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5923" w:rsidRDefault="00D25923" w:rsidP="007A299B">
      <w:r>
        <w:rPr>
          <w:noProof/>
        </w:rPr>
        <w:pict>
          <v:roundrect id="_x0000_s1026" style="position:absolute;margin-left:7.2pt;margin-top:-10.9pt;width:433.9pt;height:97.35pt;z-index:251650560" arcsize="10923f" strokecolor="#666" strokeweight="1pt">
            <v:fill color2="fill darken(153)" focusposition=".5,.5" focussize="" method="linear sigma" focus="100%" type="gradientRadial"/>
            <v:shadow on="t" color="#7f7f7f" opacity=".5" offset="6pt,6pt"/>
            <v:textbox style="mso-next-textbox:#_x0000_s1026">
              <w:txbxContent>
                <w:p w:rsidR="00D25923" w:rsidRPr="0081263C" w:rsidRDefault="00D25923" w:rsidP="007A299B">
                  <w:pPr>
                    <w:jc w:val="center"/>
                    <w:rPr>
                      <w:rFonts w:ascii="Arial Black" w:hAnsi="Arial Black" w:cs="Arial Black"/>
                      <w:sz w:val="56"/>
                      <w:szCs w:val="56"/>
                    </w:rPr>
                  </w:pPr>
                  <w:r w:rsidRPr="0081263C">
                    <w:rPr>
                      <w:rFonts w:ascii="Arial Black" w:hAnsi="Arial Black" w:cs="Arial Black"/>
                      <w:sz w:val="56"/>
                      <w:szCs w:val="56"/>
                    </w:rPr>
                    <w:t>PLHIS</w:t>
                  </w:r>
                </w:p>
                <w:p w:rsidR="00D25923" w:rsidRPr="008C2D30" w:rsidRDefault="00D25923" w:rsidP="007A299B">
                  <w:pPr>
                    <w:jc w:val="center"/>
                    <w:rPr>
                      <w:sz w:val="32"/>
                      <w:szCs w:val="32"/>
                    </w:rPr>
                  </w:pPr>
                  <w:r w:rsidRPr="008C2D30">
                    <w:rPr>
                      <w:rFonts w:ascii="Arial Black" w:hAnsi="Arial Black" w:cs="Arial Black"/>
                      <w:sz w:val="32"/>
                      <w:szCs w:val="32"/>
                    </w:rPr>
                    <w:t>PLANO LOCAL DE HABITAÇÃO DE INTERESSE SOCIAL</w:t>
                  </w:r>
                </w:p>
              </w:txbxContent>
            </v:textbox>
          </v:roundrect>
        </w:pict>
      </w:r>
    </w:p>
    <w:p w:rsidR="00D25923" w:rsidRDefault="00D25923" w:rsidP="007A299B"/>
    <w:p w:rsidR="00D25923" w:rsidRDefault="00D25923" w:rsidP="007A299B"/>
    <w:p w:rsidR="00D25923" w:rsidRDefault="00D25923" w:rsidP="007A299B"/>
    <w:p w:rsidR="00D25923" w:rsidRDefault="00D25923" w:rsidP="007A299B">
      <w:pPr>
        <w:jc w:val="center"/>
      </w:pPr>
    </w:p>
    <w:p w:rsidR="00D25923" w:rsidRDefault="00D25923" w:rsidP="007A299B">
      <w:pPr>
        <w:jc w:val="center"/>
      </w:pPr>
    </w:p>
    <w:p w:rsidR="00D25923" w:rsidRDefault="00D25923" w:rsidP="007A299B">
      <w:pPr>
        <w:jc w:val="right"/>
      </w:pPr>
    </w:p>
    <w:p w:rsidR="00D25923" w:rsidRDefault="00D25923" w:rsidP="007A299B">
      <w:pPr>
        <w:jc w:val="center"/>
        <w:rPr>
          <w:sz w:val="16"/>
          <w:szCs w:val="16"/>
        </w:rPr>
      </w:pPr>
      <w:r w:rsidRPr="0004673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5" o:spid="_x0000_i1027" type="#_x0000_t75" style="width:405pt;height:263.25pt;visibility:visible">
            <v:imagedata r:id="rId7" o:title=""/>
          </v:shape>
        </w:pict>
      </w:r>
    </w:p>
    <w:p w:rsidR="00D25923" w:rsidRPr="00B867C8" w:rsidRDefault="00D25923" w:rsidP="007A299B">
      <w:pPr>
        <w:ind w:right="-2"/>
        <w:jc w:val="center"/>
        <w:rPr>
          <w:sz w:val="16"/>
          <w:szCs w:val="16"/>
        </w:rPr>
      </w:pPr>
      <w:r>
        <w:rPr>
          <w:noProof/>
        </w:rPr>
        <w:pict>
          <v:shape id="Imagem 384" o:spid="_x0000_s1027" type="#_x0000_t75" alt="FAPESE" style="position:absolute;left:0;text-align:left;margin-left:89.9pt;margin-top:601.85pt;width:58.85pt;height:58.35pt;z-index:251660800;visibility:visible">
            <v:imagedata r:id="rId8" o:title=""/>
          </v:shape>
        </w:pict>
      </w:r>
      <w:r>
        <w:rPr>
          <w:noProof/>
        </w:rPr>
        <w:pict>
          <v:shape id="Imagem 383" o:spid="_x0000_s1028" type="#_x0000_t75" alt="FAPESE" style="position:absolute;left:0;text-align:left;margin-left:89.9pt;margin-top:601.85pt;width:58.85pt;height:58.35pt;z-index:251659776;visibility:visible">
            <v:imagedata r:id="rId8" o:title=""/>
          </v:shape>
        </w:pict>
      </w:r>
      <w:r>
        <w:rPr>
          <w:noProof/>
        </w:rPr>
        <w:pict>
          <v:shape id="Imagem 382" o:spid="_x0000_s1029" type="#_x0000_t75" alt="FAPESE" style="position:absolute;left:0;text-align:left;margin-left:89.9pt;margin-top:601.85pt;width:58.85pt;height:58.35pt;z-index:251658752;visibility:visible">
            <v:imagedata r:id="rId8" o:title=""/>
          </v:shape>
        </w:pict>
      </w:r>
      <w:r>
        <w:rPr>
          <w:noProof/>
        </w:rPr>
        <w:pict>
          <v:shape id="Imagem 381" o:spid="_x0000_s1030" type="#_x0000_t75" alt="FAPESE" style="position:absolute;left:0;text-align:left;margin-left:89.9pt;margin-top:601.85pt;width:58.85pt;height:58.35pt;z-index:251657728;visibility:visible">
            <v:imagedata r:id="rId8" o:title=""/>
          </v:shape>
        </w:pict>
      </w:r>
      <w:r w:rsidRPr="00C949F6">
        <w:rPr>
          <w:noProof/>
          <w:sz w:val="16"/>
          <w:szCs w:val="16"/>
        </w:rPr>
        <w:pict>
          <v:shape id="Imagem 1" o:spid="_x0000_i1028" type="#_x0000_t75" alt="http://formigueiros.com/wp-content/uploads/2011/03/Logomarca-Governo-Dilma1.jpg" style="width:84.75pt;height:37.5pt;visibility:visible">
            <v:imagedata r:id="rId9" o:title="" chromakey="white"/>
          </v:shape>
        </w:pict>
      </w:r>
      <w:r w:rsidRPr="00C949F6">
        <w:rPr>
          <w:noProof/>
          <w:sz w:val="16"/>
          <w:szCs w:val="16"/>
        </w:rPr>
        <w:pict>
          <v:shape id="Imagem 4" o:spid="_x0000_i1029" type="#_x0000_t75" alt="28972" style="width:123pt;height:65.25pt;visibility:visible">
            <v:imagedata r:id="rId10" o:title=""/>
            <o:lock v:ext="edit" aspectratio="f"/>
          </v:shape>
        </w:pict>
      </w:r>
      <w:r>
        <w:rPr>
          <w:noProof/>
        </w:rPr>
        <w:pict>
          <v:shape id="Imagem 380" o:spid="_x0000_s1031" type="#_x0000_t75" alt="FAPESE" style="position:absolute;left:0;text-align:left;margin-left:89.9pt;margin-top:601.85pt;width:58.85pt;height:58.35pt;z-index:251656704;visibility:visible;mso-position-horizontal-relative:text;mso-position-vertical-relative:text">
            <v:imagedata r:id="rId8" o:title=""/>
          </v:shape>
        </w:pict>
      </w:r>
      <w:r>
        <w:rPr>
          <w:noProof/>
        </w:rPr>
        <w:pict>
          <v:shape id="Imagem 379" o:spid="_x0000_s1032" type="#_x0000_t75" alt="FAPESE" style="position:absolute;left:0;text-align:left;margin-left:89.9pt;margin-top:601.85pt;width:58.85pt;height:58.35pt;z-index:251655680;visibility:visible;mso-position-horizontal-relative:text;mso-position-vertical-relative:text">
            <v:imagedata r:id="rId8" o:title=""/>
          </v:shape>
        </w:pict>
      </w:r>
      <w:hyperlink r:id="rId11" w:history="1">
        <w:r w:rsidRPr="00C949F6">
          <w:rPr>
            <w:noProof/>
            <w:color w:val="0000FF"/>
            <w:sz w:val="16"/>
            <w:szCs w:val="16"/>
          </w:rPr>
          <w:pict>
            <v:shape id="_x0000_i1030" type="#_x0000_t75" alt="Ministerio das Cidades" href="http://www.cidades.gov.br/" style="width:135pt;height:63.75pt;visibility:visible" o:button="t">
              <v:fill o:detectmouseclick="t"/>
              <v:imagedata r:id="rId12" o:title=""/>
              <o:lock v:ext="edit" aspectratio="f"/>
            </v:shape>
          </w:pict>
        </w:r>
      </w:hyperlink>
      <w:r>
        <w:rPr>
          <w:sz w:val="16"/>
          <w:szCs w:val="16"/>
        </w:rPr>
        <w:t xml:space="preserve">   </w:t>
      </w:r>
      <w:r w:rsidRPr="00C949F6">
        <w:rPr>
          <w:noProof/>
          <w:sz w:val="16"/>
          <w:szCs w:val="16"/>
        </w:rPr>
        <w:pict>
          <v:shape id="_x0000_i1031" type="#_x0000_t75" style="width:57.75pt;height:52.5pt;visibility:visible">
            <v:imagedata r:id="rId13" o:title=""/>
          </v:shape>
        </w:pict>
      </w:r>
      <w:r>
        <w:rPr>
          <w:sz w:val="16"/>
          <w:szCs w:val="16"/>
        </w:rPr>
        <w:t xml:space="preserve">                                            </w:t>
      </w:r>
    </w:p>
    <w:p w:rsidR="00D25923" w:rsidRPr="00B867C8" w:rsidRDefault="00D25923" w:rsidP="007A299B">
      <w:pPr>
        <w:jc w:val="center"/>
        <w:rPr>
          <w:sz w:val="16"/>
          <w:szCs w:val="16"/>
        </w:rPr>
      </w:pPr>
      <w:r>
        <w:rPr>
          <w:noProof/>
        </w:rPr>
        <w:pict>
          <v:roundrect id="_x0000_s1033" style="position:absolute;left:0;text-align:left;margin-left:26.35pt;margin-top:4.45pt;width:425pt;height:68.45pt;z-index:251649536" arcsize="10923f" strokecolor="#666" strokeweight="1pt">
            <v:fill color2="#999" focusposition="1" focussize="" focus="100%" type="gradient"/>
            <v:shadow on="t" color="#7f7f7f" opacity=".5" offset="6pt,6pt"/>
            <v:textbox style="mso-next-textbox:#_x0000_s1033">
              <w:txbxContent>
                <w:p w:rsidR="00D25923" w:rsidRDefault="00D25923" w:rsidP="007A299B">
                  <w:pPr>
                    <w:jc w:val="center"/>
                    <w:rPr>
                      <w:rFonts w:ascii="Arial Black" w:hAnsi="Arial Black" w:cs="Arial Black"/>
                      <w:sz w:val="40"/>
                      <w:szCs w:val="40"/>
                    </w:rPr>
                  </w:pPr>
                  <w:r w:rsidRPr="003C5641">
                    <w:rPr>
                      <w:rFonts w:ascii="Arial Black" w:hAnsi="Arial Black" w:cs="Arial Black"/>
                      <w:sz w:val="40"/>
                      <w:szCs w:val="40"/>
                    </w:rPr>
                    <w:t>Produto II</w:t>
                  </w:r>
                  <w:r>
                    <w:rPr>
                      <w:rFonts w:ascii="Arial Black" w:hAnsi="Arial Black" w:cs="Arial Black"/>
                      <w:sz w:val="40"/>
                      <w:szCs w:val="40"/>
                    </w:rPr>
                    <w:t>I</w:t>
                  </w:r>
                </w:p>
                <w:p w:rsidR="00D25923" w:rsidRPr="003C5641" w:rsidRDefault="00D25923" w:rsidP="007A299B">
                  <w:pPr>
                    <w:jc w:val="center"/>
                    <w:rPr>
                      <w:rFonts w:ascii="Arial Black" w:hAnsi="Arial Black" w:cs="Arial Black"/>
                      <w:sz w:val="40"/>
                      <w:szCs w:val="40"/>
                    </w:rPr>
                  </w:pPr>
                  <w:r>
                    <w:rPr>
                      <w:rFonts w:ascii="Arial Black" w:hAnsi="Arial Black" w:cs="Arial Black"/>
                      <w:sz w:val="40"/>
                      <w:szCs w:val="40"/>
                    </w:rPr>
                    <w:t>PLANO E ESTRATÉGIAS DE AÇÃO</w:t>
                  </w:r>
                </w:p>
                <w:p w:rsidR="00D25923" w:rsidRDefault="00D25923" w:rsidP="007A299B"/>
              </w:txbxContent>
            </v:textbox>
          </v:roundrect>
        </w:pict>
      </w:r>
    </w:p>
    <w:p w:rsidR="00D25923" w:rsidRPr="00B867C8" w:rsidRDefault="00D25923" w:rsidP="007A299B">
      <w:pPr>
        <w:jc w:val="center"/>
        <w:rPr>
          <w:sz w:val="16"/>
          <w:szCs w:val="16"/>
        </w:rPr>
      </w:pPr>
    </w:p>
    <w:p w:rsidR="00D25923" w:rsidRPr="00B867C8" w:rsidRDefault="00D25923" w:rsidP="007A299B">
      <w:pPr>
        <w:jc w:val="center"/>
        <w:rPr>
          <w:sz w:val="16"/>
          <w:szCs w:val="16"/>
        </w:rPr>
      </w:pPr>
    </w:p>
    <w:p w:rsidR="00D25923" w:rsidRDefault="00D25923" w:rsidP="007A299B">
      <w:pPr>
        <w:jc w:val="center"/>
        <w:rPr>
          <w:sz w:val="16"/>
          <w:szCs w:val="16"/>
        </w:rPr>
      </w:pPr>
      <w:hyperlink r:id="rId14" w:history="1">
        <w:r w:rsidRPr="00C949F6">
          <w:rPr>
            <w:rFonts w:ascii="Arial" w:hAnsi="Arial" w:cs="Arial"/>
            <w:noProof/>
            <w:color w:val="0000FF"/>
            <w:sz w:val="16"/>
            <w:szCs w:val="16"/>
          </w:rPr>
          <w:pict>
            <v:shape id="ipfYxkNCwoyivnv2M:" o:spid="_x0000_i1032" type="#_x0000_t75" alt="http://t1.gstatic.com/images?q=tbn:YxkNCwoyivnv2M:http://www.itnet.com.br/imagens/fapese.jpg" href="http://images.google.com.br/imgres?imgurl=http://www.itnet.com.br/imagens/fapese.jpg&amp;imgrefurl=http://www.itnet.com.br/imagens/&amp;usg=__JC5YdiD9D_nct-CKj3difXnpmDA=&amp;h=80&amp;w=91&amp;sz=4&amp;hl=pt-BR&amp;start=12&amp;um=1&amp;itbs=1&amp;tbnid=YxkNCwoyivnv2M:&amp;tbnh=69&amp;tbnw=79&amp;prev=/images?q=fapese+aracaju&amp;um=1&amp;hl=pt-BR&amp;sa=N&amp;tbs=isch" style="width:60.75pt;height:54pt;visibility:visible" o:button="t">
              <v:fill o:detectmouseclick="t"/>
              <v:imagedata r:id="rId15" o:title=""/>
              <o:lock v:ext="edit" aspectratio="f"/>
            </v:shape>
          </w:pict>
        </w:r>
      </w:hyperlink>
      <w:hyperlink r:id="rId16" w:history="1">
        <w:r w:rsidRPr="00C949F6">
          <w:rPr>
            <w:noProof/>
            <w:sz w:val="16"/>
            <w:szCs w:val="16"/>
          </w:rPr>
          <w:pict>
            <v:shape id="ipfm8Pic36ao02lZM:" o:spid="_x0000_i1033" type="#_x0000_t75" alt="http://t2.gstatic.com/images?q=tbn:m8Pic36ao02lZM:http://www.inclusaosocial.com/userfiles/logomarca_cef.jpg" href="http://images.google.com.br/imgres?imgurl=http://www.inclusaosocial.com/userfiles/logomarca_cef.jpg&amp;imgrefurl=http://comprar.todaoferta.uol.com.br/celular-hiphone-f003-mp12-mp14-tv-wifi-java-dualsim-frete-gr-ODYZ14M4WI&amp;usg=__rgpijPROzW6uBdY8ZBDMSXKNGl0=&amp;h=935&amp;w=2698&amp;sz=170&amp;hl=pt-BR&amp;start=1&amp;um=1&amp;itbs=1&amp;tbnid=m8Pic36ao02lZM:&amp;tbnh=52&amp;tbnw=150&amp;prev=/images?q=caixa+economica+federal&amp;um=1&amp;hl=pt-BR&amp;sa=N&amp;tbs=isch" style="width:111pt;height:60.75pt;visibility:visible" o:button="t">
              <v:fill o:detectmouseclick="t"/>
              <v:imagedata r:id="rId17" o:title=""/>
              <o:lock v:ext="edit" aspectratio="f"/>
            </v:shape>
          </w:pict>
        </w:r>
      </w:hyperlink>
    </w:p>
    <w:p w:rsidR="00D25923" w:rsidRDefault="00D25923" w:rsidP="007A299B">
      <w:pPr>
        <w:spacing w:line="360" w:lineRule="auto"/>
        <w:jc w:val="center"/>
        <w:rPr>
          <w:rFonts w:ascii="Arial" w:hAnsi="Arial" w:cs="Arial"/>
          <w:b/>
          <w:bCs/>
          <w:sz w:val="28"/>
          <w:szCs w:val="28"/>
        </w:rPr>
      </w:pPr>
    </w:p>
    <w:p w:rsidR="00D25923" w:rsidRDefault="00D25923" w:rsidP="007A299B">
      <w:pPr>
        <w:spacing w:line="360" w:lineRule="auto"/>
        <w:jc w:val="center"/>
        <w:rPr>
          <w:rFonts w:ascii="Arial" w:hAnsi="Arial" w:cs="Arial"/>
          <w:b/>
          <w:bCs/>
          <w:sz w:val="28"/>
          <w:szCs w:val="28"/>
        </w:rPr>
      </w:pPr>
      <w:r>
        <w:rPr>
          <w:rFonts w:ascii="Arial" w:hAnsi="Arial" w:cs="Arial"/>
          <w:b/>
          <w:bCs/>
          <w:sz w:val="28"/>
          <w:szCs w:val="28"/>
        </w:rPr>
        <w:t>ARACAJU</w:t>
      </w:r>
    </w:p>
    <w:p w:rsidR="00D25923" w:rsidRDefault="00D25923" w:rsidP="007A299B">
      <w:pPr>
        <w:spacing w:line="360" w:lineRule="auto"/>
        <w:jc w:val="center"/>
        <w:rPr>
          <w:rFonts w:ascii="Arial" w:hAnsi="Arial" w:cs="Arial"/>
          <w:b/>
          <w:bCs/>
          <w:sz w:val="28"/>
          <w:szCs w:val="28"/>
        </w:rPr>
      </w:pPr>
      <w:r>
        <w:rPr>
          <w:rFonts w:ascii="Arial" w:hAnsi="Arial" w:cs="Arial"/>
          <w:b/>
          <w:bCs/>
          <w:sz w:val="28"/>
          <w:szCs w:val="28"/>
        </w:rPr>
        <w:t>NOVEMBRO DE 2011</w:t>
      </w:r>
    </w:p>
    <w:p w:rsidR="00D25923" w:rsidRDefault="00D25923" w:rsidP="007A299B">
      <w:pPr>
        <w:spacing w:line="360" w:lineRule="auto"/>
        <w:jc w:val="center"/>
        <w:rPr>
          <w:rFonts w:ascii="Arial" w:hAnsi="Arial" w:cs="Arial"/>
          <w:b/>
          <w:bCs/>
          <w:sz w:val="28"/>
          <w:szCs w:val="28"/>
        </w:rPr>
      </w:pPr>
    </w:p>
    <w:p w:rsidR="00D25923" w:rsidRPr="00572BCE" w:rsidRDefault="00D25923" w:rsidP="007A299B">
      <w:pPr>
        <w:spacing w:line="360" w:lineRule="auto"/>
        <w:jc w:val="center"/>
        <w:rPr>
          <w:rFonts w:ascii="Arial" w:hAnsi="Arial" w:cs="Arial"/>
          <w:b/>
          <w:bCs/>
          <w:sz w:val="28"/>
          <w:szCs w:val="28"/>
        </w:rPr>
      </w:pPr>
    </w:p>
    <w:p w:rsidR="00D25923" w:rsidRPr="00572BCE" w:rsidRDefault="00D25923" w:rsidP="007A299B">
      <w:pPr>
        <w:spacing w:line="360" w:lineRule="auto"/>
        <w:jc w:val="center"/>
        <w:rPr>
          <w:rFonts w:ascii="Arial" w:hAnsi="Arial" w:cs="Arial"/>
          <w:b/>
          <w:bCs/>
          <w:sz w:val="28"/>
          <w:szCs w:val="28"/>
        </w:rPr>
      </w:pPr>
    </w:p>
    <w:p w:rsidR="00D25923" w:rsidRPr="00572BCE" w:rsidRDefault="00D25923" w:rsidP="007A299B">
      <w:pPr>
        <w:spacing w:line="360" w:lineRule="auto"/>
        <w:jc w:val="center"/>
        <w:rPr>
          <w:rFonts w:ascii="Arial" w:hAnsi="Arial" w:cs="Arial"/>
          <w:b/>
          <w:bCs/>
          <w:sz w:val="28"/>
          <w:szCs w:val="28"/>
        </w:rPr>
      </w:pPr>
    </w:p>
    <w:p w:rsidR="00D25923" w:rsidRPr="00572BCE" w:rsidRDefault="00D25923" w:rsidP="007A299B">
      <w:pPr>
        <w:spacing w:line="360" w:lineRule="auto"/>
        <w:jc w:val="center"/>
        <w:rPr>
          <w:rFonts w:ascii="Arial" w:hAnsi="Arial" w:cs="Arial"/>
          <w:b/>
          <w:bCs/>
          <w:sz w:val="28"/>
          <w:szCs w:val="28"/>
        </w:rPr>
      </w:pPr>
      <w:r w:rsidRPr="00572BCE">
        <w:rPr>
          <w:rFonts w:ascii="Arial" w:hAnsi="Arial" w:cs="Arial"/>
          <w:b/>
          <w:bCs/>
          <w:sz w:val="28"/>
          <w:szCs w:val="28"/>
        </w:rPr>
        <w:t>PLANO LOCAL DE HABITAÇÃO DE INTERESSE SOCIAL</w:t>
      </w:r>
    </w:p>
    <w:p w:rsidR="00D25923" w:rsidRPr="00572BCE" w:rsidRDefault="00D25923" w:rsidP="007A299B">
      <w:pPr>
        <w:spacing w:line="360" w:lineRule="auto"/>
        <w:ind w:firstLine="709"/>
        <w:jc w:val="center"/>
        <w:rPr>
          <w:rFonts w:ascii="Arial" w:hAnsi="Arial" w:cs="Arial"/>
          <w:b/>
          <w:bCs/>
          <w:sz w:val="28"/>
          <w:szCs w:val="28"/>
        </w:rPr>
      </w:pPr>
    </w:p>
    <w:p w:rsidR="00D25923" w:rsidRPr="00572BCE" w:rsidRDefault="00D25923" w:rsidP="007A299B">
      <w:pPr>
        <w:spacing w:line="360" w:lineRule="auto"/>
        <w:ind w:firstLine="709"/>
        <w:jc w:val="center"/>
        <w:rPr>
          <w:rFonts w:ascii="Arial" w:hAnsi="Arial" w:cs="Arial"/>
          <w:b/>
          <w:bCs/>
          <w:sz w:val="28"/>
          <w:szCs w:val="28"/>
        </w:rPr>
      </w:pPr>
    </w:p>
    <w:p w:rsidR="00D25923" w:rsidRPr="00572BCE" w:rsidRDefault="00D25923" w:rsidP="007A299B">
      <w:pPr>
        <w:spacing w:line="360" w:lineRule="auto"/>
        <w:ind w:firstLine="709"/>
        <w:jc w:val="center"/>
        <w:rPr>
          <w:rFonts w:ascii="Arial" w:hAnsi="Arial" w:cs="Arial"/>
          <w:b/>
          <w:bCs/>
          <w:sz w:val="28"/>
          <w:szCs w:val="28"/>
        </w:rPr>
      </w:pPr>
    </w:p>
    <w:p w:rsidR="00D25923" w:rsidRPr="00572BCE" w:rsidRDefault="00D25923" w:rsidP="007A299B">
      <w:pPr>
        <w:spacing w:line="360" w:lineRule="auto"/>
        <w:ind w:firstLine="709"/>
        <w:jc w:val="center"/>
        <w:rPr>
          <w:rFonts w:ascii="Arial" w:hAnsi="Arial" w:cs="Arial"/>
          <w:b/>
          <w:bCs/>
          <w:sz w:val="28"/>
          <w:szCs w:val="28"/>
        </w:rPr>
      </w:pPr>
    </w:p>
    <w:p w:rsidR="00D25923" w:rsidRPr="00572BCE" w:rsidRDefault="00D25923" w:rsidP="007A299B">
      <w:pPr>
        <w:spacing w:line="360" w:lineRule="auto"/>
        <w:ind w:firstLine="709"/>
        <w:jc w:val="center"/>
        <w:rPr>
          <w:rFonts w:ascii="Arial" w:hAnsi="Arial" w:cs="Arial"/>
          <w:b/>
          <w:bCs/>
          <w:sz w:val="28"/>
          <w:szCs w:val="28"/>
        </w:rPr>
      </w:pPr>
    </w:p>
    <w:p w:rsidR="00D25923" w:rsidRPr="00572BCE" w:rsidRDefault="00D25923" w:rsidP="007A299B">
      <w:pPr>
        <w:spacing w:line="360" w:lineRule="auto"/>
        <w:ind w:firstLine="709"/>
        <w:jc w:val="center"/>
        <w:rPr>
          <w:rFonts w:ascii="Arial" w:hAnsi="Arial" w:cs="Arial"/>
          <w:b/>
          <w:bCs/>
          <w:sz w:val="28"/>
          <w:szCs w:val="28"/>
        </w:rPr>
      </w:pPr>
    </w:p>
    <w:p w:rsidR="00D25923" w:rsidRPr="00572BCE" w:rsidRDefault="00D25923" w:rsidP="007A299B">
      <w:pPr>
        <w:spacing w:line="360" w:lineRule="auto"/>
        <w:ind w:firstLine="709"/>
        <w:jc w:val="center"/>
        <w:rPr>
          <w:rFonts w:ascii="Arial" w:hAnsi="Arial" w:cs="Arial"/>
          <w:b/>
          <w:bCs/>
          <w:sz w:val="28"/>
          <w:szCs w:val="28"/>
        </w:rPr>
      </w:pPr>
    </w:p>
    <w:p w:rsidR="00D25923" w:rsidRPr="00572BCE" w:rsidRDefault="00D25923" w:rsidP="007A299B">
      <w:pPr>
        <w:spacing w:line="360" w:lineRule="auto"/>
        <w:ind w:firstLine="709"/>
        <w:jc w:val="center"/>
        <w:rPr>
          <w:rFonts w:ascii="Arial" w:hAnsi="Arial" w:cs="Arial"/>
          <w:b/>
          <w:bCs/>
          <w:sz w:val="28"/>
          <w:szCs w:val="28"/>
        </w:rPr>
      </w:pPr>
    </w:p>
    <w:p w:rsidR="00D25923" w:rsidRPr="00572BCE" w:rsidRDefault="00D25923" w:rsidP="007A299B">
      <w:pPr>
        <w:spacing w:line="360" w:lineRule="auto"/>
        <w:jc w:val="center"/>
        <w:rPr>
          <w:rFonts w:ascii="Arial" w:hAnsi="Arial" w:cs="Arial"/>
          <w:b/>
          <w:bCs/>
          <w:sz w:val="32"/>
          <w:szCs w:val="32"/>
          <w:u w:val="single"/>
        </w:rPr>
      </w:pPr>
      <w:r w:rsidRPr="00572BCE">
        <w:rPr>
          <w:rFonts w:ascii="Arial" w:hAnsi="Arial" w:cs="Arial"/>
          <w:b/>
          <w:bCs/>
          <w:sz w:val="32"/>
          <w:szCs w:val="32"/>
          <w:u w:val="single"/>
        </w:rPr>
        <w:t>PRODUTO</w:t>
      </w:r>
      <w:r>
        <w:rPr>
          <w:rFonts w:ascii="Arial" w:hAnsi="Arial" w:cs="Arial"/>
          <w:b/>
          <w:bCs/>
          <w:sz w:val="32"/>
          <w:szCs w:val="32"/>
          <w:u w:val="single"/>
        </w:rPr>
        <w:t xml:space="preserve"> 3</w:t>
      </w:r>
    </w:p>
    <w:p w:rsidR="00D25923" w:rsidRPr="00572BCE" w:rsidRDefault="00D25923" w:rsidP="004167B6">
      <w:pPr>
        <w:spacing w:line="360" w:lineRule="auto"/>
        <w:jc w:val="center"/>
        <w:rPr>
          <w:rFonts w:ascii="Arial" w:hAnsi="Arial" w:cs="Arial"/>
          <w:b/>
          <w:bCs/>
          <w:sz w:val="28"/>
          <w:szCs w:val="28"/>
        </w:rPr>
      </w:pPr>
      <w:r>
        <w:rPr>
          <w:rFonts w:ascii="Arial" w:hAnsi="Arial" w:cs="Arial"/>
          <w:b/>
          <w:bCs/>
          <w:sz w:val="32"/>
          <w:szCs w:val="32"/>
          <w:u w:val="single"/>
        </w:rPr>
        <w:t>PLANO DE AÇÃO E ESTRATÉGIAS</w:t>
      </w:r>
    </w:p>
    <w:p w:rsidR="00D25923" w:rsidRPr="00572BCE" w:rsidRDefault="00D25923" w:rsidP="007A299B">
      <w:pPr>
        <w:spacing w:line="360" w:lineRule="auto"/>
        <w:ind w:firstLine="709"/>
        <w:jc w:val="center"/>
        <w:rPr>
          <w:rFonts w:ascii="Arial" w:hAnsi="Arial" w:cs="Arial"/>
        </w:rPr>
      </w:pPr>
    </w:p>
    <w:p w:rsidR="00D25923" w:rsidRPr="00572BCE" w:rsidRDefault="00D25923" w:rsidP="007A299B">
      <w:pPr>
        <w:tabs>
          <w:tab w:val="left" w:pos="8760"/>
        </w:tabs>
        <w:spacing w:line="360" w:lineRule="auto"/>
        <w:ind w:firstLine="709"/>
        <w:jc w:val="center"/>
        <w:rPr>
          <w:rFonts w:ascii="Arial" w:hAnsi="Arial" w:cs="Arial"/>
        </w:rPr>
      </w:pPr>
      <w:r w:rsidRPr="00572BCE">
        <w:rPr>
          <w:rFonts w:ascii="Arial" w:hAnsi="Arial" w:cs="Arial"/>
        </w:rPr>
        <w:t xml:space="preserve"> </w:t>
      </w:r>
    </w:p>
    <w:p w:rsidR="00D25923" w:rsidRPr="00572BCE" w:rsidRDefault="00D25923" w:rsidP="007A299B">
      <w:pPr>
        <w:spacing w:line="360" w:lineRule="auto"/>
        <w:ind w:left="4536"/>
        <w:rPr>
          <w:rFonts w:ascii="Arial" w:hAnsi="Arial" w:cs="Arial"/>
          <w:b/>
          <w:bCs/>
        </w:rPr>
      </w:pPr>
      <w:r w:rsidRPr="00572BCE">
        <w:rPr>
          <w:rFonts w:ascii="Arial" w:hAnsi="Arial" w:cs="Arial"/>
          <w:b/>
          <w:bCs/>
        </w:rPr>
        <w:t>Proposta discutida e aprovada pela sociedade dentro dos princípios da gestão democrática</w:t>
      </w:r>
    </w:p>
    <w:p w:rsidR="00D25923" w:rsidRPr="00572BCE" w:rsidRDefault="00D25923" w:rsidP="007A299B">
      <w:pPr>
        <w:spacing w:line="360" w:lineRule="auto"/>
        <w:ind w:firstLine="709"/>
        <w:jc w:val="center"/>
        <w:rPr>
          <w:rFonts w:ascii="Arial" w:hAnsi="Arial" w:cs="Arial"/>
        </w:rPr>
      </w:pPr>
    </w:p>
    <w:p w:rsidR="00D25923" w:rsidRPr="00572BCE" w:rsidRDefault="00D25923" w:rsidP="007A299B">
      <w:pPr>
        <w:spacing w:line="360" w:lineRule="auto"/>
        <w:ind w:firstLine="709"/>
        <w:jc w:val="both"/>
        <w:rPr>
          <w:rFonts w:ascii="Arial" w:hAnsi="Arial" w:cs="Arial"/>
        </w:rPr>
      </w:pPr>
    </w:p>
    <w:p w:rsidR="00D25923" w:rsidRPr="00572BCE" w:rsidRDefault="00D25923" w:rsidP="007A299B">
      <w:pPr>
        <w:spacing w:line="360" w:lineRule="auto"/>
        <w:ind w:firstLine="709"/>
        <w:jc w:val="both"/>
        <w:rPr>
          <w:rFonts w:ascii="Arial" w:hAnsi="Arial" w:cs="Arial"/>
        </w:rPr>
      </w:pPr>
    </w:p>
    <w:p w:rsidR="00D25923" w:rsidRPr="00572BCE" w:rsidRDefault="00D25923" w:rsidP="007A299B">
      <w:pPr>
        <w:spacing w:line="360" w:lineRule="auto"/>
        <w:ind w:firstLine="709"/>
        <w:jc w:val="both"/>
        <w:rPr>
          <w:rFonts w:ascii="Arial" w:hAnsi="Arial" w:cs="Arial"/>
        </w:rPr>
      </w:pPr>
    </w:p>
    <w:p w:rsidR="00D25923" w:rsidRPr="00572BCE" w:rsidRDefault="00D25923" w:rsidP="007A299B">
      <w:pPr>
        <w:spacing w:line="360" w:lineRule="auto"/>
        <w:ind w:firstLine="709"/>
        <w:jc w:val="center"/>
        <w:rPr>
          <w:rFonts w:ascii="Arial" w:hAnsi="Arial" w:cs="Arial"/>
          <w:b/>
          <w:bCs/>
          <w:sz w:val="28"/>
          <w:szCs w:val="28"/>
        </w:rPr>
      </w:pPr>
      <w:r w:rsidRPr="00572BCE">
        <w:rPr>
          <w:rFonts w:ascii="Arial" w:hAnsi="Arial" w:cs="Arial"/>
          <w:b/>
          <w:bCs/>
          <w:sz w:val="28"/>
          <w:szCs w:val="28"/>
        </w:rPr>
        <w:t>ARACAJU</w:t>
      </w:r>
    </w:p>
    <w:p w:rsidR="00D25923" w:rsidRPr="00572BCE" w:rsidRDefault="00D25923" w:rsidP="007A299B">
      <w:pPr>
        <w:spacing w:line="360" w:lineRule="auto"/>
        <w:ind w:firstLine="709"/>
        <w:jc w:val="center"/>
        <w:rPr>
          <w:rFonts w:ascii="Arial" w:hAnsi="Arial" w:cs="Arial"/>
          <w:b/>
          <w:bCs/>
          <w:sz w:val="28"/>
          <w:szCs w:val="28"/>
        </w:rPr>
      </w:pPr>
      <w:r>
        <w:rPr>
          <w:rFonts w:ascii="Arial" w:hAnsi="Arial" w:cs="Arial"/>
          <w:b/>
          <w:bCs/>
          <w:sz w:val="28"/>
          <w:szCs w:val="28"/>
        </w:rPr>
        <w:t>NOVEMBRO DE 2011</w:t>
      </w:r>
    </w:p>
    <w:p w:rsidR="00D25923" w:rsidRDefault="00D25923" w:rsidP="007A299B">
      <w:pPr>
        <w:spacing w:line="360" w:lineRule="auto"/>
        <w:ind w:firstLine="709"/>
        <w:jc w:val="center"/>
        <w:rPr>
          <w:rFonts w:ascii="Arial" w:hAnsi="Arial" w:cs="Arial"/>
          <w:b/>
          <w:bCs/>
        </w:rPr>
      </w:pPr>
    </w:p>
    <w:p w:rsidR="00D25923" w:rsidRPr="00572BCE" w:rsidRDefault="00D25923" w:rsidP="007A299B">
      <w:pPr>
        <w:spacing w:line="360" w:lineRule="auto"/>
        <w:ind w:firstLine="709"/>
        <w:jc w:val="center"/>
        <w:rPr>
          <w:rFonts w:ascii="Arial" w:hAnsi="Arial" w:cs="Arial"/>
          <w:b/>
          <w:bCs/>
        </w:rPr>
      </w:pPr>
      <w:r w:rsidRPr="00572BCE">
        <w:rPr>
          <w:rFonts w:ascii="Arial" w:hAnsi="Arial" w:cs="Arial"/>
          <w:b/>
          <w:bCs/>
        </w:rPr>
        <w:t>PREFEITURA MUNICIPAL DE ARACAJU</w:t>
      </w:r>
    </w:p>
    <w:p w:rsidR="00D25923" w:rsidRPr="00572BCE" w:rsidRDefault="00D25923" w:rsidP="007A299B">
      <w:pPr>
        <w:ind w:firstLine="708"/>
        <w:jc w:val="center"/>
        <w:rPr>
          <w:rFonts w:ascii="Arial" w:hAnsi="Arial" w:cs="Arial"/>
        </w:rPr>
      </w:pPr>
    </w:p>
    <w:p w:rsidR="00D25923" w:rsidRPr="00572BCE" w:rsidRDefault="00D25923" w:rsidP="007A299B">
      <w:pPr>
        <w:ind w:firstLine="708"/>
        <w:jc w:val="center"/>
        <w:rPr>
          <w:rFonts w:ascii="Arial" w:hAnsi="Arial" w:cs="Arial"/>
        </w:rPr>
      </w:pPr>
    </w:p>
    <w:p w:rsidR="00D25923" w:rsidRPr="00572BCE" w:rsidRDefault="00D25923" w:rsidP="007A299B">
      <w:pPr>
        <w:rPr>
          <w:rFonts w:ascii="Arial" w:hAnsi="Arial" w:cs="Arial"/>
        </w:rPr>
      </w:pPr>
    </w:p>
    <w:p w:rsidR="00D25923" w:rsidRPr="00572BCE" w:rsidRDefault="00D25923" w:rsidP="007A299B">
      <w:pPr>
        <w:ind w:firstLine="708"/>
        <w:jc w:val="center"/>
        <w:rPr>
          <w:rFonts w:ascii="Arial" w:hAnsi="Arial" w:cs="Arial"/>
        </w:rPr>
      </w:pPr>
      <w:r w:rsidRPr="00572BCE">
        <w:rPr>
          <w:rFonts w:ascii="Arial" w:hAnsi="Arial" w:cs="Arial"/>
        </w:rPr>
        <w:t>Edvaldo Nogueira</w:t>
      </w:r>
    </w:p>
    <w:p w:rsidR="00D25923" w:rsidRPr="00572BCE" w:rsidRDefault="00D25923" w:rsidP="007A299B">
      <w:pPr>
        <w:ind w:firstLine="709"/>
        <w:jc w:val="center"/>
        <w:rPr>
          <w:rFonts w:ascii="Arial" w:hAnsi="Arial" w:cs="Arial"/>
        </w:rPr>
      </w:pPr>
      <w:r w:rsidRPr="00572BCE">
        <w:rPr>
          <w:rFonts w:ascii="Arial" w:hAnsi="Arial" w:cs="Arial"/>
        </w:rPr>
        <w:t>Prefeito</w:t>
      </w:r>
    </w:p>
    <w:p w:rsidR="00D25923" w:rsidRDefault="00D25923" w:rsidP="007A299B">
      <w:pPr>
        <w:spacing w:line="360" w:lineRule="auto"/>
        <w:rPr>
          <w:rFonts w:ascii="Arial" w:hAnsi="Arial" w:cs="Arial"/>
        </w:rPr>
      </w:pPr>
    </w:p>
    <w:p w:rsidR="00D25923" w:rsidRPr="00572BCE" w:rsidRDefault="00D25923" w:rsidP="007A299B">
      <w:pPr>
        <w:spacing w:line="360" w:lineRule="auto"/>
        <w:rPr>
          <w:rFonts w:ascii="Arial" w:hAnsi="Arial" w:cs="Arial"/>
        </w:rPr>
      </w:pPr>
    </w:p>
    <w:p w:rsidR="00D25923" w:rsidRPr="00572BCE" w:rsidRDefault="00D25923" w:rsidP="007A299B">
      <w:pPr>
        <w:ind w:firstLine="709"/>
        <w:jc w:val="center"/>
        <w:rPr>
          <w:rFonts w:ascii="Arial" w:hAnsi="Arial" w:cs="Arial"/>
        </w:rPr>
      </w:pPr>
      <w:r w:rsidRPr="00572BCE">
        <w:rPr>
          <w:rFonts w:ascii="Arial" w:hAnsi="Arial" w:cs="Arial"/>
        </w:rPr>
        <w:t>Silvio Alves dos Santos</w:t>
      </w:r>
    </w:p>
    <w:p w:rsidR="00D25923" w:rsidRPr="00572BCE" w:rsidRDefault="00D25923" w:rsidP="007A299B">
      <w:pPr>
        <w:ind w:firstLine="709"/>
        <w:jc w:val="center"/>
        <w:rPr>
          <w:rFonts w:ascii="Arial" w:hAnsi="Arial" w:cs="Arial"/>
        </w:rPr>
      </w:pPr>
      <w:r w:rsidRPr="00572BCE">
        <w:rPr>
          <w:rFonts w:ascii="Arial" w:hAnsi="Arial" w:cs="Arial"/>
        </w:rPr>
        <w:t>Vice Prefeito</w:t>
      </w:r>
    </w:p>
    <w:p w:rsidR="00D25923" w:rsidRDefault="00D25923" w:rsidP="007A299B">
      <w:pPr>
        <w:spacing w:line="360" w:lineRule="auto"/>
        <w:ind w:firstLine="709"/>
        <w:jc w:val="center"/>
        <w:rPr>
          <w:rFonts w:ascii="Arial" w:hAnsi="Arial" w:cs="Arial"/>
        </w:rPr>
      </w:pPr>
    </w:p>
    <w:p w:rsidR="00D25923" w:rsidRDefault="00D25923" w:rsidP="007A299B">
      <w:pPr>
        <w:spacing w:line="360" w:lineRule="auto"/>
        <w:ind w:firstLine="709"/>
        <w:jc w:val="center"/>
        <w:rPr>
          <w:rFonts w:ascii="Arial" w:hAnsi="Arial" w:cs="Arial"/>
        </w:rPr>
      </w:pPr>
    </w:p>
    <w:p w:rsidR="00D25923" w:rsidRDefault="00D25923" w:rsidP="007A299B">
      <w:pPr>
        <w:ind w:firstLine="709"/>
        <w:jc w:val="center"/>
        <w:rPr>
          <w:rFonts w:ascii="Arial" w:hAnsi="Arial" w:cs="Arial"/>
        </w:rPr>
      </w:pPr>
      <w:r>
        <w:rPr>
          <w:rFonts w:ascii="Arial" w:hAnsi="Arial" w:cs="Arial"/>
        </w:rPr>
        <w:t>Dulcival Santana de Jesus</w:t>
      </w:r>
    </w:p>
    <w:p w:rsidR="00D25923" w:rsidRPr="00572BCE" w:rsidRDefault="00D25923" w:rsidP="007A299B">
      <w:pPr>
        <w:ind w:firstLine="709"/>
        <w:jc w:val="center"/>
        <w:rPr>
          <w:rFonts w:ascii="Arial" w:hAnsi="Arial" w:cs="Arial"/>
        </w:rPr>
      </w:pPr>
      <w:r w:rsidRPr="00572BCE">
        <w:rPr>
          <w:rFonts w:ascii="Arial" w:hAnsi="Arial" w:cs="Arial"/>
        </w:rPr>
        <w:t>Secretário de Planejamento</w:t>
      </w:r>
    </w:p>
    <w:p w:rsidR="00D25923" w:rsidRDefault="00D25923" w:rsidP="007A299B">
      <w:pPr>
        <w:spacing w:line="360" w:lineRule="auto"/>
        <w:rPr>
          <w:rFonts w:ascii="Arial" w:hAnsi="Arial" w:cs="Arial"/>
        </w:rPr>
      </w:pPr>
    </w:p>
    <w:p w:rsidR="00D25923" w:rsidRDefault="00D25923" w:rsidP="007A299B">
      <w:pPr>
        <w:spacing w:line="360" w:lineRule="auto"/>
        <w:rPr>
          <w:rFonts w:ascii="Arial" w:hAnsi="Arial" w:cs="Arial"/>
        </w:rPr>
      </w:pPr>
    </w:p>
    <w:p w:rsidR="00D25923" w:rsidRPr="00572BCE" w:rsidRDefault="00D25923" w:rsidP="007A299B">
      <w:pPr>
        <w:spacing w:line="360" w:lineRule="auto"/>
        <w:ind w:firstLine="709"/>
        <w:jc w:val="both"/>
        <w:rPr>
          <w:rFonts w:ascii="Arial" w:hAnsi="Arial" w:cs="Arial"/>
        </w:rPr>
      </w:pPr>
    </w:p>
    <w:p w:rsidR="00D25923" w:rsidRPr="00AA2E1B" w:rsidRDefault="00D25923" w:rsidP="00981899">
      <w:pPr>
        <w:tabs>
          <w:tab w:val="left" w:pos="5072"/>
        </w:tabs>
        <w:spacing w:line="360" w:lineRule="auto"/>
        <w:jc w:val="center"/>
        <w:rPr>
          <w:rFonts w:ascii="Arial" w:hAnsi="Arial" w:cs="Arial"/>
          <w:b/>
          <w:bCs/>
        </w:rPr>
      </w:pPr>
      <w:r w:rsidRPr="00AA2E1B">
        <w:rPr>
          <w:rFonts w:ascii="Arial" w:hAnsi="Arial" w:cs="Arial"/>
          <w:b/>
          <w:bCs/>
        </w:rPr>
        <w:t>Equipe Técnica:</w:t>
      </w:r>
    </w:p>
    <w:p w:rsidR="00D25923" w:rsidRDefault="00D25923" w:rsidP="00981899">
      <w:pPr>
        <w:tabs>
          <w:tab w:val="left" w:pos="5072"/>
        </w:tabs>
        <w:spacing w:line="360" w:lineRule="auto"/>
        <w:jc w:val="center"/>
        <w:rPr>
          <w:rFonts w:ascii="Arial" w:hAnsi="Arial" w:cs="Arial"/>
        </w:rPr>
      </w:pPr>
    </w:p>
    <w:p w:rsidR="00D25923" w:rsidRPr="00572BCE" w:rsidRDefault="00D25923" w:rsidP="00981899">
      <w:pPr>
        <w:tabs>
          <w:tab w:val="left" w:pos="5072"/>
        </w:tabs>
        <w:spacing w:line="360" w:lineRule="auto"/>
        <w:jc w:val="center"/>
        <w:rPr>
          <w:rFonts w:ascii="Arial" w:hAnsi="Arial" w:cs="Arial"/>
        </w:rPr>
      </w:pPr>
    </w:p>
    <w:p w:rsidR="00D25923" w:rsidRPr="00572BCE" w:rsidRDefault="00D25923" w:rsidP="00981899">
      <w:pPr>
        <w:jc w:val="center"/>
        <w:rPr>
          <w:rFonts w:ascii="Arial" w:hAnsi="Arial" w:cs="Arial"/>
        </w:rPr>
      </w:pPr>
      <w:r w:rsidRPr="00572BCE">
        <w:rPr>
          <w:rFonts w:ascii="Arial" w:hAnsi="Arial" w:cs="Arial"/>
        </w:rPr>
        <w:t>Maria de Abreu Vasconcellos</w:t>
      </w:r>
    </w:p>
    <w:p w:rsidR="00D25923" w:rsidRPr="00572BCE" w:rsidRDefault="00D25923" w:rsidP="00981899">
      <w:pPr>
        <w:jc w:val="center"/>
        <w:rPr>
          <w:rFonts w:ascii="Arial" w:hAnsi="Arial" w:cs="Arial"/>
        </w:rPr>
      </w:pPr>
      <w:r>
        <w:rPr>
          <w:rFonts w:ascii="Arial" w:hAnsi="Arial" w:cs="Arial"/>
        </w:rPr>
        <w:t xml:space="preserve"> Coordenadora </w:t>
      </w:r>
      <w:r w:rsidRPr="00572BCE">
        <w:rPr>
          <w:rFonts w:ascii="Arial" w:hAnsi="Arial" w:cs="Arial"/>
        </w:rPr>
        <w:t>de Habitação</w:t>
      </w:r>
    </w:p>
    <w:p w:rsidR="00D25923" w:rsidRDefault="00D25923" w:rsidP="00981899">
      <w:pPr>
        <w:spacing w:line="360" w:lineRule="auto"/>
        <w:jc w:val="both"/>
        <w:rPr>
          <w:rFonts w:ascii="Arial" w:hAnsi="Arial" w:cs="Arial"/>
        </w:rPr>
      </w:pPr>
    </w:p>
    <w:p w:rsidR="00D25923" w:rsidRDefault="00D25923" w:rsidP="00981899">
      <w:pPr>
        <w:spacing w:line="360" w:lineRule="auto"/>
        <w:jc w:val="both"/>
        <w:rPr>
          <w:rFonts w:ascii="Arial" w:hAnsi="Arial" w:cs="Arial"/>
        </w:rPr>
      </w:pPr>
    </w:p>
    <w:p w:rsidR="00D25923" w:rsidRDefault="00D25923" w:rsidP="00981899">
      <w:pPr>
        <w:jc w:val="center"/>
        <w:rPr>
          <w:rFonts w:ascii="Arial" w:hAnsi="Arial" w:cs="Arial"/>
        </w:rPr>
      </w:pPr>
      <w:r>
        <w:rPr>
          <w:rFonts w:ascii="Arial" w:hAnsi="Arial" w:cs="Arial"/>
        </w:rPr>
        <w:t>Alessandra Silva de Meneses</w:t>
      </w:r>
    </w:p>
    <w:p w:rsidR="00D25923" w:rsidRDefault="00D25923" w:rsidP="00981899">
      <w:pPr>
        <w:jc w:val="center"/>
        <w:rPr>
          <w:rFonts w:ascii="Arial" w:hAnsi="Arial" w:cs="Arial"/>
        </w:rPr>
      </w:pPr>
      <w:r>
        <w:rPr>
          <w:rFonts w:ascii="Arial" w:hAnsi="Arial" w:cs="Arial"/>
        </w:rPr>
        <w:t>Diretora do Depto. de Assistência Social</w:t>
      </w:r>
    </w:p>
    <w:p w:rsidR="00D25923" w:rsidRDefault="00D25923" w:rsidP="00981899">
      <w:pPr>
        <w:rPr>
          <w:rFonts w:ascii="Arial" w:hAnsi="Arial" w:cs="Arial"/>
        </w:rPr>
      </w:pPr>
    </w:p>
    <w:p w:rsidR="00D25923" w:rsidRDefault="00D25923" w:rsidP="00981899">
      <w:pPr>
        <w:rPr>
          <w:rFonts w:ascii="Arial" w:hAnsi="Arial" w:cs="Arial"/>
        </w:rPr>
      </w:pPr>
    </w:p>
    <w:p w:rsidR="00D25923" w:rsidRDefault="00D25923" w:rsidP="00981899">
      <w:pPr>
        <w:jc w:val="center"/>
        <w:rPr>
          <w:rFonts w:ascii="Arial" w:hAnsi="Arial" w:cs="Arial"/>
        </w:rPr>
      </w:pPr>
      <w:r>
        <w:rPr>
          <w:rFonts w:ascii="Arial" w:hAnsi="Arial" w:cs="Arial"/>
        </w:rPr>
        <w:t>Frankliniella Brito Silva</w:t>
      </w:r>
    </w:p>
    <w:p w:rsidR="00D25923" w:rsidRPr="00572BCE" w:rsidRDefault="00D25923" w:rsidP="00981899">
      <w:pPr>
        <w:jc w:val="center"/>
        <w:rPr>
          <w:rFonts w:ascii="Arial" w:hAnsi="Arial" w:cs="Arial"/>
        </w:rPr>
      </w:pPr>
      <w:r>
        <w:rPr>
          <w:rFonts w:ascii="Arial" w:hAnsi="Arial" w:cs="Arial"/>
        </w:rPr>
        <w:t xml:space="preserve">Diretora do Depto. de Regularização Fundiária </w:t>
      </w:r>
    </w:p>
    <w:p w:rsidR="00D25923" w:rsidRPr="00572BCE" w:rsidRDefault="00D25923" w:rsidP="00981899">
      <w:pPr>
        <w:spacing w:line="360" w:lineRule="auto"/>
        <w:ind w:firstLine="709"/>
        <w:jc w:val="center"/>
        <w:rPr>
          <w:rFonts w:ascii="Arial" w:hAnsi="Arial" w:cs="Arial"/>
        </w:rPr>
      </w:pPr>
    </w:p>
    <w:p w:rsidR="00D25923" w:rsidRPr="00572BCE" w:rsidRDefault="00D25923" w:rsidP="007A299B">
      <w:pPr>
        <w:spacing w:line="360" w:lineRule="auto"/>
        <w:ind w:firstLine="709"/>
        <w:jc w:val="both"/>
        <w:rPr>
          <w:rFonts w:ascii="Arial" w:hAnsi="Arial" w:cs="Arial"/>
        </w:rPr>
      </w:pPr>
    </w:p>
    <w:p w:rsidR="00D25923" w:rsidRDefault="00D25923" w:rsidP="007A299B">
      <w:pPr>
        <w:spacing w:line="360" w:lineRule="auto"/>
        <w:ind w:firstLine="709"/>
        <w:jc w:val="both"/>
        <w:rPr>
          <w:rFonts w:ascii="Arial" w:hAnsi="Arial" w:cs="Arial"/>
          <w:b/>
          <w:bCs/>
        </w:rPr>
      </w:pPr>
    </w:p>
    <w:p w:rsidR="00D25923" w:rsidRDefault="00D25923" w:rsidP="007A299B">
      <w:pPr>
        <w:spacing w:line="360" w:lineRule="auto"/>
        <w:ind w:firstLine="709"/>
        <w:jc w:val="both"/>
        <w:rPr>
          <w:rFonts w:ascii="Arial" w:hAnsi="Arial" w:cs="Arial"/>
          <w:b/>
          <w:bCs/>
        </w:rPr>
      </w:pPr>
    </w:p>
    <w:p w:rsidR="00D25923" w:rsidRDefault="00D25923" w:rsidP="007A299B">
      <w:pPr>
        <w:spacing w:line="360" w:lineRule="auto"/>
        <w:ind w:firstLine="709"/>
        <w:jc w:val="both"/>
        <w:rPr>
          <w:rFonts w:ascii="Arial" w:hAnsi="Arial" w:cs="Arial"/>
          <w:b/>
          <w:bCs/>
        </w:rPr>
      </w:pPr>
    </w:p>
    <w:p w:rsidR="00D25923" w:rsidRPr="00572BCE" w:rsidRDefault="00D25923" w:rsidP="007A299B">
      <w:pPr>
        <w:spacing w:line="360" w:lineRule="auto"/>
        <w:ind w:firstLine="709"/>
        <w:jc w:val="both"/>
        <w:rPr>
          <w:rFonts w:ascii="Arial" w:hAnsi="Arial" w:cs="Arial"/>
          <w:b/>
          <w:bCs/>
        </w:rPr>
      </w:pPr>
      <w:r w:rsidRPr="00572BCE">
        <w:rPr>
          <w:rFonts w:ascii="Arial" w:hAnsi="Arial" w:cs="Arial"/>
          <w:b/>
          <w:bCs/>
        </w:rPr>
        <w:t>GRUPO TÉCNICO</w:t>
      </w:r>
    </w:p>
    <w:p w:rsidR="00D25923" w:rsidRPr="00572BCE" w:rsidRDefault="00D25923" w:rsidP="007A299B">
      <w:pPr>
        <w:spacing w:line="360" w:lineRule="auto"/>
        <w:ind w:firstLine="709"/>
        <w:jc w:val="both"/>
        <w:rPr>
          <w:rFonts w:ascii="Arial" w:hAnsi="Arial" w:cs="Arial"/>
        </w:rPr>
      </w:pPr>
      <w:r>
        <w:rPr>
          <w:rFonts w:ascii="Arial" w:hAnsi="Arial" w:cs="Arial"/>
        </w:rPr>
        <w:t>FAPESE</w:t>
      </w:r>
    </w:p>
    <w:p w:rsidR="00D25923" w:rsidRPr="00572BCE" w:rsidRDefault="00D25923" w:rsidP="007A299B">
      <w:pPr>
        <w:spacing w:line="360" w:lineRule="auto"/>
        <w:jc w:val="both"/>
        <w:rPr>
          <w:rFonts w:ascii="Arial" w:hAnsi="Arial" w:cs="Arial"/>
        </w:rPr>
      </w:pPr>
    </w:p>
    <w:p w:rsidR="00D25923" w:rsidRPr="00572BCE" w:rsidRDefault="00D25923" w:rsidP="007A299B">
      <w:pPr>
        <w:spacing w:line="360" w:lineRule="auto"/>
        <w:ind w:firstLine="709"/>
        <w:jc w:val="both"/>
        <w:rPr>
          <w:rFonts w:ascii="Arial" w:hAnsi="Arial" w:cs="Arial"/>
          <w:b/>
          <w:bCs/>
        </w:rPr>
      </w:pPr>
      <w:r w:rsidRPr="00572BCE">
        <w:rPr>
          <w:rFonts w:ascii="Arial" w:hAnsi="Arial" w:cs="Arial"/>
          <w:b/>
          <w:bCs/>
        </w:rPr>
        <w:t>Consultores</w:t>
      </w:r>
    </w:p>
    <w:p w:rsidR="00D25923" w:rsidRPr="00572BCE" w:rsidRDefault="00D25923" w:rsidP="007A299B">
      <w:pPr>
        <w:spacing w:line="360" w:lineRule="auto"/>
        <w:ind w:firstLine="709"/>
        <w:jc w:val="both"/>
        <w:rPr>
          <w:rFonts w:ascii="Arial" w:hAnsi="Arial" w:cs="Arial"/>
        </w:rPr>
      </w:pPr>
      <w:r w:rsidRPr="00572BCE">
        <w:rPr>
          <w:rFonts w:ascii="Arial" w:hAnsi="Arial" w:cs="Arial"/>
        </w:rPr>
        <w:t>Airton Bezerra Lócio de Carvalho</w:t>
      </w:r>
    </w:p>
    <w:p w:rsidR="00D25923" w:rsidRPr="00572BCE" w:rsidRDefault="00D25923" w:rsidP="007A299B">
      <w:pPr>
        <w:spacing w:line="360" w:lineRule="auto"/>
        <w:ind w:firstLine="709"/>
        <w:jc w:val="both"/>
        <w:rPr>
          <w:rFonts w:ascii="Arial" w:hAnsi="Arial" w:cs="Arial"/>
        </w:rPr>
      </w:pPr>
      <w:r w:rsidRPr="00572BCE">
        <w:rPr>
          <w:rFonts w:ascii="Arial" w:hAnsi="Arial" w:cs="Arial"/>
        </w:rPr>
        <w:t>Alessandra Farias Tavares</w:t>
      </w:r>
    </w:p>
    <w:p w:rsidR="00D25923" w:rsidRPr="00572BCE" w:rsidRDefault="00D25923" w:rsidP="007A299B">
      <w:pPr>
        <w:spacing w:line="360" w:lineRule="auto"/>
        <w:ind w:firstLine="709"/>
        <w:jc w:val="both"/>
        <w:rPr>
          <w:rFonts w:ascii="Arial" w:hAnsi="Arial" w:cs="Arial"/>
        </w:rPr>
      </w:pPr>
      <w:r w:rsidRPr="00572BCE">
        <w:rPr>
          <w:rFonts w:ascii="Arial" w:hAnsi="Arial" w:cs="Arial"/>
        </w:rPr>
        <w:t>Fernando Antonio Santos Souza</w:t>
      </w:r>
    </w:p>
    <w:p w:rsidR="00D25923" w:rsidRPr="00572BCE" w:rsidRDefault="00D25923" w:rsidP="007A299B">
      <w:pPr>
        <w:spacing w:line="360" w:lineRule="auto"/>
        <w:ind w:firstLine="709"/>
        <w:jc w:val="both"/>
        <w:rPr>
          <w:rFonts w:ascii="Arial" w:hAnsi="Arial" w:cs="Arial"/>
        </w:rPr>
      </w:pPr>
      <w:r w:rsidRPr="00572BCE">
        <w:rPr>
          <w:rFonts w:ascii="Arial" w:hAnsi="Arial" w:cs="Arial"/>
        </w:rPr>
        <w:t>Maria Odete Santos Pimentel</w:t>
      </w:r>
    </w:p>
    <w:p w:rsidR="00D25923" w:rsidRPr="00572BCE" w:rsidRDefault="00D25923" w:rsidP="007A299B">
      <w:pPr>
        <w:spacing w:line="360" w:lineRule="auto"/>
        <w:ind w:firstLine="709"/>
        <w:jc w:val="both"/>
        <w:rPr>
          <w:rFonts w:ascii="Arial" w:hAnsi="Arial" w:cs="Arial"/>
        </w:rPr>
      </w:pPr>
      <w:r w:rsidRPr="00572BCE">
        <w:rPr>
          <w:rFonts w:ascii="Arial" w:hAnsi="Arial" w:cs="Arial"/>
        </w:rPr>
        <w:t>Roberto Araújo de Almeida</w:t>
      </w:r>
    </w:p>
    <w:p w:rsidR="00D25923" w:rsidRPr="00572BCE" w:rsidRDefault="00D25923" w:rsidP="007A299B">
      <w:pPr>
        <w:spacing w:line="360" w:lineRule="auto"/>
        <w:ind w:firstLine="709"/>
        <w:jc w:val="both"/>
        <w:rPr>
          <w:rFonts w:ascii="Arial" w:hAnsi="Arial" w:cs="Arial"/>
        </w:rPr>
      </w:pPr>
      <w:r w:rsidRPr="00572BCE">
        <w:rPr>
          <w:rFonts w:ascii="Arial" w:hAnsi="Arial" w:cs="Arial"/>
        </w:rPr>
        <w:t>Vera Lúcia Alves França (coordenadora)</w:t>
      </w:r>
    </w:p>
    <w:p w:rsidR="00D25923" w:rsidRPr="00572BCE" w:rsidRDefault="00D25923" w:rsidP="007A299B">
      <w:pPr>
        <w:spacing w:line="360" w:lineRule="auto"/>
        <w:ind w:firstLine="709"/>
        <w:jc w:val="both"/>
        <w:rPr>
          <w:rFonts w:ascii="Arial" w:hAnsi="Arial" w:cs="Arial"/>
        </w:rPr>
      </w:pPr>
    </w:p>
    <w:p w:rsidR="00D25923" w:rsidRPr="00572BCE" w:rsidRDefault="00D25923" w:rsidP="007A299B">
      <w:pPr>
        <w:spacing w:line="360" w:lineRule="auto"/>
        <w:ind w:firstLine="709"/>
        <w:jc w:val="both"/>
        <w:rPr>
          <w:rFonts w:ascii="Arial" w:hAnsi="Arial" w:cs="Arial"/>
          <w:b/>
          <w:bCs/>
        </w:rPr>
      </w:pPr>
      <w:r w:rsidRPr="00572BCE">
        <w:rPr>
          <w:rFonts w:ascii="Arial" w:hAnsi="Arial" w:cs="Arial"/>
          <w:b/>
          <w:bCs/>
        </w:rPr>
        <w:t>Pesquisadores</w:t>
      </w:r>
    </w:p>
    <w:p w:rsidR="00D25923" w:rsidRPr="00572BCE" w:rsidRDefault="00D25923" w:rsidP="007A299B">
      <w:pPr>
        <w:spacing w:line="360" w:lineRule="auto"/>
        <w:ind w:firstLine="709"/>
        <w:jc w:val="both"/>
        <w:rPr>
          <w:rFonts w:ascii="Arial" w:hAnsi="Arial" w:cs="Arial"/>
        </w:rPr>
      </w:pPr>
      <w:r w:rsidRPr="00572BCE">
        <w:rPr>
          <w:rFonts w:ascii="Arial" w:hAnsi="Arial" w:cs="Arial"/>
        </w:rPr>
        <w:t>Ana Clara Rocha</w:t>
      </w:r>
    </w:p>
    <w:p w:rsidR="00D25923" w:rsidRDefault="00D25923" w:rsidP="007A299B">
      <w:pPr>
        <w:spacing w:line="360" w:lineRule="auto"/>
        <w:ind w:firstLine="709"/>
        <w:jc w:val="both"/>
        <w:rPr>
          <w:rFonts w:ascii="Arial" w:hAnsi="Arial" w:cs="Arial"/>
        </w:rPr>
      </w:pPr>
      <w:r w:rsidRPr="00572BCE">
        <w:rPr>
          <w:rFonts w:ascii="Arial" w:hAnsi="Arial" w:cs="Arial"/>
        </w:rPr>
        <w:t>Elisama Vieira</w:t>
      </w:r>
    </w:p>
    <w:p w:rsidR="00D25923" w:rsidRDefault="00D25923" w:rsidP="007A299B">
      <w:pPr>
        <w:spacing w:line="360" w:lineRule="auto"/>
        <w:ind w:firstLine="709"/>
        <w:jc w:val="both"/>
        <w:rPr>
          <w:rFonts w:ascii="Arial" w:hAnsi="Arial" w:cs="Arial"/>
        </w:rPr>
      </w:pPr>
    </w:p>
    <w:p w:rsidR="00D25923" w:rsidRDefault="00D25923" w:rsidP="007A299B">
      <w:pPr>
        <w:spacing w:line="360" w:lineRule="auto"/>
        <w:ind w:firstLine="709"/>
        <w:jc w:val="both"/>
        <w:rPr>
          <w:rFonts w:ascii="Arial" w:hAnsi="Arial" w:cs="Arial"/>
        </w:rPr>
      </w:pPr>
    </w:p>
    <w:p w:rsidR="00D25923" w:rsidRDefault="00D25923" w:rsidP="007A299B">
      <w:pPr>
        <w:spacing w:line="360" w:lineRule="auto"/>
        <w:ind w:firstLine="709"/>
        <w:jc w:val="both"/>
        <w:rPr>
          <w:rFonts w:ascii="Arial" w:hAnsi="Arial" w:cs="Arial"/>
        </w:rPr>
      </w:pPr>
    </w:p>
    <w:p w:rsidR="00D25923" w:rsidRDefault="00D25923" w:rsidP="007A299B">
      <w:pPr>
        <w:spacing w:line="360" w:lineRule="auto"/>
        <w:ind w:firstLine="709"/>
        <w:jc w:val="both"/>
        <w:rPr>
          <w:rFonts w:ascii="Arial" w:hAnsi="Arial" w:cs="Arial"/>
        </w:rPr>
      </w:pPr>
    </w:p>
    <w:p w:rsidR="00D25923" w:rsidRDefault="00D25923" w:rsidP="007A299B">
      <w:pPr>
        <w:spacing w:line="360" w:lineRule="auto"/>
        <w:ind w:firstLine="709"/>
        <w:jc w:val="both"/>
        <w:rPr>
          <w:rFonts w:ascii="Arial" w:hAnsi="Arial" w:cs="Arial"/>
        </w:rPr>
      </w:pPr>
    </w:p>
    <w:p w:rsidR="00D25923" w:rsidRDefault="00D25923" w:rsidP="007A299B">
      <w:pPr>
        <w:spacing w:line="360" w:lineRule="auto"/>
        <w:ind w:firstLine="709"/>
        <w:jc w:val="both"/>
        <w:rPr>
          <w:rFonts w:ascii="Arial" w:hAnsi="Arial" w:cs="Arial"/>
        </w:rPr>
      </w:pPr>
    </w:p>
    <w:p w:rsidR="00D25923" w:rsidRDefault="00D25923" w:rsidP="007A299B">
      <w:pPr>
        <w:spacing w:line="360" w:lineRule="auto"/>
        <w:ind w:firstLine="709"/>
        <w:jc w:val="both"/>
        <w:rPr>
          <w:rFonts w:ascii="Arial" w:hAnsi="Arial" w:cs="Arial"/>
        </w:rPr>
      </w:pPr>
    </w:p>
    <w:p w:rsidR="00D25923" w:rsidRDefault="00D25923" w:rsidP="007A299B">
      <w:pPr>
        <w:spacing w:line="360" w:lineRule="auto"/>
        <w:ind w:firstLine="709"/>
        <w:jc w:val="both"/>
        <w:rPr>
          <w:rFonts w:ascii="Arial" w:hAnsi="Arial" w:cs="Arial"/>
        </w:rPr>
      </w:pPr>
    </w:p>
    <w:p w:rsidR="00D25923" w:rsidRDefault="00D25923" w:rsidP="007A299B">
      <w:pPr>
        <w:spacing w:line="360" w:lineRule="auto"/>
        <w:ind w:firstLine="709"/>
        <w:jc w:val="both"/>
        <w:rPr>
          <w:rFonts w:ascii="Arial" w:hAnsi="Arial" w:cs="Arial"/>
        </w:rPr>
      </w:pPr>
    </w:p>
    <w:p w:rsidR="00D25923" w:rsidRDefault="00D25923" w:rsidP="007A299B">
      <w:pPr>
        <w:spacing w:line="360" w:lineRule="auto"/>
        <w:ind w:firstLine="709"/>
        <w:jc w:val="both"/>
        <w:rPr>
          <w:rFonts w:ascii="Arial" w:hAnsi="Arial" w:cs="Arial"/>
        </w:rPr>
      </w:pPr>
    </w:p>
    <w:p w:rsidR="00D25923" w:rsidRDefault="00D25923" w:rsidP="007A299B">
      <w:pPr>
        <w:spacing w:line="360" w:lineRule="auto"/>
        <w:ind w:firstLine="709"/>
        <w:jc w:val="both"/>
        <w:rPr>
          <w:rFonts w:ascii="Arial" w:hAnsi="Arial" w:cs="Arial"/>
        </w:rPr>
      </w:pPr>
    </w:p>
    <w:p w:rsidR="00D25923" w:rsidRDefault="00D25923" w:rsidP="007A299B">
      <w:pPr>
        <w:spacing w:line="360" w:lineRule="auto"/>
        <w:ind w:firstLine="709"/>
        <w:jc w:val="both"/>
        <w:rPr>
          <w:rFonts w:ascii="Arial" w:hAnsi="Arial" w:cs="Arial"/>
        </w:rPr>
      </w:pPr>
    </w:p>
    <w:p w:rsidR="00D25923" w:rsidRDefault="00D25923" w:rsidP="007A299B">
      <w:pPr>
        <w:spacing w:line="360" w:lineRule="auto"/>
        <w:ind w:firstLine="709"/>
        <w:jc w:val="both"/>
        <w:rPr>
          <w:rFonts w:ascii="Arial" w:hAnsi="Arial" w:cs="Arial"/>
        </w:rPr>
      </w:pPr>
    </w:p>
    <w:p w:rsidR="00D25923" w:rsidRDefault="00D25923" w:rsidP="007A299B">
      <w:pPr>
        <w:spacing w:line="360" w:lineRule="auto"/>
        <w:ind w:firstLine="709"/>
        <w:jc w:val="both"/>
        <w:rPr>
          <w:rFonts w:ascii="Arial" w:hAnsi="Arial" w:cs="Arial"/>
        </w:rPr>
      </w:pPr>
    </w:p>
    <w:p w:rsidR="00D25923" w:rsidRDefault="00D25923" w:rsidP="007A299B">
      <w:pPr>
        <w:spacing w:line="360" w:lineRule="auto"/>
        <w:ind w:firstLine="709"/>
        <w:jc w:val="both"/>
        <w:rPr>
          <w:rFonts w:ascii="Arial" w:hAnsi="Arial" w:cs="Arial"/>
        </w:rPr>
        <w:sectPr w:rsidR="00D25923" w:rsidSect="008625D4">
          <w:headerReference w:type="default" r:id="rId18"/>
          <w:pgSz w:w="11907" w:h="16840" w:code="9"/>
          <w:pgMar w:top="1418" w:right="1418" w:bottom="1418" w:left="1418" w:header="902" w:footer="454" w:gutter="0"/>
          <w:cols w:space="708"/>
          <w:docGrid w:linePitch="360"/>
        </w:sectPr>
      </w:pPr>
    </w:p>
    <w:p w:rsidR="00D25923" w:rsidRPr="00572BCE" w:rsidRDefault="00D25923" w:rsidP="007A299B">
      <w:pPr>
        <w:spacing w:line="360" w:lineRule="auto"/>
        <w:ind w:firstLine="709"/>
        <w:jc w:val="center"/>
        <w:rPr>
          <w:rFonts w:ascii="Arial" w:hAnsi="Arial" w:cs="Arial"/>
          <w:b/>
          <w:bCs/>
        </w:rPr>
      </w:pPr>
      <w:r w:rsidRPr="00572BCE">
        <w:rPr>
          <w:rFonts w:ascii="Arial" w:hAnsi="Arial" w:cs="Arial"/>
          <w:b/>
          <w:bCs/>
        </w:rPr>
        <w:t>SUMÁRIO</w:t>
      </w:r>
    </w:p>
    <w:p w:rsidR="00D25923" w:rsidRDefault="00D25923">
      <w:pPr>
        <w:pStyle w:val="TOC1"/>
        <w:rPr>
          <w:rFonts w:ascii="Calibri" w:hAnsi="Calibri" w:cs="Calibri"/>
          <w:caps w:val="0"/>
          <w:sz w:val="22"/>
          <w:szCs w:val="22"/>
          <w:lang w:eastAsia="pt-BR"/>
        </w:rPr>
      </w:pPr>
      <w:r w:rsidRPr="00572BCE">
        <w:fldChar w:fldCharType="begin"/>
      </w:r>
      <w:r w:rsidRPr="00572BCE">
        <w:instrText xml:space="preserve"> TOC \o "1-7" \h \z \u </w:instrText>
      </w:r>
      <w:r w:rsidRPr="00572BCE">
        <w:fldChar w:fldCharType="separate"/>
      </w:r>
      <w:hyperlink w:anchor="_Toc309203286" w:history="1">
        <w:r w:rsidRPr="00EF6924">
          <w:rPr>
            <w:rStyle w:val="Hyperlink"/>
          </w:rPr>
          <w:t>APRESENTAÇÃO</w:t>
        </w:r>
        <w:r>
          <w:rPr>
            <w:webHidden/>
          </w:rPr>
          <w:tab/>
        </w:r>
        <w:r>
          <w:rPr>
            <w:webHidden/>
          </w:rPr>
          <w:fldChar w:fldCharType="begin"/>
        </w:r>
        <w:r>
          <w:rPr>
            <w:webHidden/>
          </w:rPr>
          <w:instrText xml:space="preserve"> PAGEREF _Toc309203286 \h </w:instrText>
        </w:r>
        <w:r>
          <w:rPr>
            <w:webHidden/>
          </w:rPr>
          <w:fldChar w:fldCharType="separate"/>
        </w:r>
        <w:r>
          <w:rPr>
            <w:webHidden/>
          </w:rPr>
          <w:t>8</w:t>
        </w:r>
        <w:r>
          <w:rPr>
            <w:webHidden/>
          </w:rPr>
          <w:fldChar w:fldCharType="end"/>
        </w:r>
      </w:hyperlink>
    </w:p>
    <w:p w:rsidR="00D25923" w:rsidRDefault="00D25923">
      <w:pPr>
        <w:pStyle w:val="TOC2"/>
        <w:tabs>
          <w:tab w:val="left" w:pos="1100"/>
        </w:tabs>
        <w:rPr>
          <w:rFonts w:ascii="Calibri" w:hAnsi="Calibri" w:cs="Times New Roman"/>
          <w:smallCaps w:val="0"/>
          <w:noProof/>
          <w:sz w:val="22"/>
          <w:szCs w:val="22"/>
        </w:rPr>
      </w:pPr>
      <w:hyperlink w:anchor="_Toc309203287" w:history="1">
        <w:r w:rsidRPr="00EF6924">
          <w:rPr>
            <w:rStyle w:val="Hyperlink"/>
            <w:rFonts w:cs="Times New Roman"/>
            <w:noProof/>
            <w:lang w:eastAsia="en-US"/>
          </w:rPr>
          <w:t>1.1</w:t>
        </w:r>
        <w:r>
          <w:rPr>
            <w:rFonts w:ascii="Calibri" w:hAnsi="Calibri" w:cs="Times New Roman"/>
            <w:smallCaps w:val="0"/>
            <w:noProof/>
            <w:sz w:val="22"/>
            <w:szCs w:val="22"/>
          </w:rPr>
          <w:tab/>
        </w:r>
        <w:r w:rsidRPr="00EF6924">
          <w:rPr>
            <w:rStyle w:val="Hyperlink"/>
            <w:rFonts w:cs="Times New Roman"/>
            <w:noProof/>
            <w:lang w:eastAsia="en-US"/>
          </w:rPr>
          <w:t>DIRETRIZES DA POLÍTICA NACIONAL DE HABITAÇÃO</w:t>
        </w:r>
        <w:r>
          <w:rPr>
            <w:rFonts w:cs="Times New Roman"/>
            <w:noProof/>
            <w:webHidden/>
          </w:rPr>
          <w:tab/>
        </w:r>
        <w:r>
          <w:rPr>
            <w:noProof/>
            <w:webHidden/>
          </w:rPr>
          <w:fldChar w:fldCharType="begin"/>
        </w:r>
        <w:r>
          <w:rPr>
            <w:noProof/>
            <w:webHidden/>
          </w:rPr>
          <w:instrText xml:space="preserve"> PAGEREF _Toc309203287 \h </w:instrText>
        </w:r>
        <w:r>
          <w:rPr>
            <w:rFonts w:cs="Times New Roman"/>
            <w:noProof/>
          </w:rPr>
        </w:r>
        <w:r>
          <w:rPr>
            <w:noProof/>
            <w:webHidden/>
          </w:rPr>
          <w:fldChar w:fldCharType="separate"/>
        </w:r>
        <w:r>
          <w:rPr>
            <w:noProof/>
            <w:webHidden/>
          </w:rPr>
          <w:t>12</w:t>
        </w:r>
        <w:r>
          <w:rPr>
            <w:noProof/>
            <w:webHidden/>
          </w:rPr>
          <w:fldChar w:fldCharType="end"/>
        </w:r>
      </w:hyperlink>
    </w:p>
    <w:p w:rsidR="00D25923" w:rsidRDefault="00D25923">
      <w:pPr>
        <w:pStyle w:val="TOC2"/>
        <w:rPr>
          <w:rFonts w:ascii="Calibri" w:hAnsi="Calibri" w:cs="Times New Roman"/>
          <w:smallCaps w:val="0"/>
          <w:noProof/>
          <w:sz w:val="22"/>
          <w:szCs w:val="22"/>
        </w:rPr>
      </w:pPr>
      <w:hyperlink w:anchor="_Toc309203288" w:history="1">
        <w:r w:rsidRPr="00EF6924">
          <w:rPr>
            <w:rStyle w:val="Hyperlink"/>
            <w:rFonts w:cs="Times New Roman"/>
            <w:noProof/>
            <w:lang w:eastAsia="en-US"/>
          </w:rPr>
          <w:t>1.2 SISTEMA NACIONAL DE HABITAÇÃO DE INTERESSE SOCIAL</w:t>
        </w:r>
        <w:r>
          <w:rPr>
            <w:rFonts w:cs="Times New Roman"/>
            <w:noProof/>
            <w:webHidden/>
          </w:rPr>
          <w:tab/>
        </w:r>
        <w:r>
          <w:rPr>
            <w:noProof/>
            <w:webHidden/>
          </w:rPr>
          <w:fldChar w:fldCharType="begin"/>
        </w:r>
        <w:r>
          <w:rPr>
            <w:noProof/>
            <w:webHidden/>
          </w:rPr>
          <w:instrText xml:space="preserve"> PAGEREF _Toc309203288 \h </w:instrText>
        </w:r>
        <w:r>
          <w:rPr>
            <w:rFonts w:cs="Times New Roman"/>
            <w:noProof/>
          </w:rPr>
        </w:r>
        <w:r>
          <w:rPr>
            <w:noProof/>
            <w:webHidden/>
          </w:rPr>
          <w:fldChar w:fldCharType="separate"/>
        </w:r>
        <w:r>
          <w:rPr>
            <w:noProof/>
            <w:webHidden/>
          </w:rPr>
          <w:t>13</w:t>
        </w:r>
        <w:r>
          <w:rPr>
            <w:noProof/>
            <w:webHidden/>
          </w:rPr>
          <w:fldChar w:fldCharType="end"/>
        </w:r>
      </w:hyperlink>
    </w:p>
    <w:p w:rsidR="00D25923" w:rsidRDefault="00D25923">
      <w:pPr>
        <w:pStyle w:val="TOC2"/>
        <w:rPr>
          <w:rFonts w:ascii="Calibri" w:hAnsi="Calibri" w:cs="Times New Roman"/>
          <w:smallCaps w:val="0"/>
          <w:noProof/>
          <w:sz w:val="22"/>
          <w:szCs w:val="22"/>
        </w:rPr>
      </w:pPr>
      <w:hyperlink w:anchor="_Toc309203289" w:history="1">
        <w:r w:rsidRPr="00EF6924">
          <w:rPr>
            <w:rStyle w:val="Hyperlink"/>
            <w:rFonts w:cs="Times New Roman"/>
            <w:noProof/>
            <w:lang w:eastAsia="en-US"/>
          </w:rPr>
          <w:t>1.3 TENDÊNCIAS RECENTES DA PNH E SEU IMPACTO NOS INVESTIMENTOS HABITACIONAIS</w:t>
        </w:r>
        <w:r>
          <w:rPr>
            <w:rFonts w:cs="Times New Roman"/>
            <w:noProof/>
            <w:webHidden/>
          </w:rPr>
          <w:tab/>
        </w:r>
        <w:r>
          <w:rPr>
            <w:noProof/>
            <w:webHidden/>
          </w:rPr>
          <w:fldChar w:fldCharType="begin"/>
        </w:r>
        <w:r>
          <w:rPr>
            <w:noProof/>
            <w:webHidden/>
          </w:rPr>
          <w:instrText xml:space="preserve"> PAGEREF _Toc309203289 \h </w:instrText>
        </w:r>
        <w:r>
          <w:rPr>
            <w:rFonts w:cs="Times New Roman"/>
            <w:noProof/>
          </w:rPr>
        </w:r>
        <w:r>
          <w:rPr>
            <w:noProof/>
            <w:webHidden/>
          </w:rPr>
          <w:fldChar w:fldCharType="separate"/>
        </w:r>
        <w:r>
          <w:rPr>
            <w:noProof/>
            <w:webHidden/>
          </w:rPr>
          <w:t>15</w:t>
        </w:r>
        <w:r>
          <w:rPr>
            <w:noProof/>
            <w:webHidden/>
          </w:rPr>
          <w:fldChar w:fldCharType="end"/>
        </w:r>
      </w:hyperlink>
    </w:p>
    <w:p w:rsidR="00D25923" w:rsidRDefault="00D25923">
      <w:pPr>
        <w:pStyle w:val="TOC2"/>
        <w:rPr>
          <w:rFonts w:ascii="Calibri" w:hAnsi="Calibri" w:cs="Times New Roman"/>
          <w:smallCaps w:val="0"/>
          <w:noProof/>
          <w:sz w:val="22"/>
          <w:szCs w:val="22"/>
        </w:rPr>
      </w:pPr>
      <w:hyperlink w:anchor="_Toc309203290" w:history="1">
        <w:r w:rsidRPr="00EF6924">
          <w:rPr>
            <w:rStyle w:val="Hyperlink"/>
            <w:noProof/>
          </w:rPr>
          <w:t>2.1 DA FORMAÇÃO DO ESPAÇO URBANO AO CONTEXTO METROPOLITANO</w:t>
        </w:r>
        <w:r>
          <w:rPr>
            <w:rFonts w:cs="Times New Roman"/>
            <w:noProof/>
            <w:webHidden/>
          </w:rPr>
          <w:tab/>
        </w:r>
        <w:r>
          <w:rPr>
            <w:noProof/>
            <w:webHidden/>
          </w:rPr>
          <w:fldChar w:fldCharType="begin"/>
        </w:r>
        <w:r>
          <w:rPr>
            <w:noProof/>
            <w:webHidden/>
          </w:rPr>
          <w:instrText xml:space="preserve"> PAGEREF _Toc309203290 \h </w:instrText>
        </w:r>
        <w:r>
          <w:rPr>
            <w:rFonts w:cs="Times New Roman"/>
            <w:noProof/>
          </w:rPr>
        </w:r>
        <w:r>
          <w:rPr>
            <w:noProof/>
            <w:webHidden/>
          </w:rPr>
          <w:fldChar w:fldCharType="separate"/>
        </w:r>
        <w:r>
          <w:rPr>
            <w:noProof/>
            <w:webHidden/>
          </w:rPr>
          <w:t>20</w:t>
        </w:r>
        <w:r>
          <w:rPr>
            <w:noProof/>
            <w:webHidden/>
          </w:rPr>
          <w:fldChar w:fldCharType="end"/>
        </w:r>
      </w:hyperlink>
    </w:p>
    <w:p w:rsidR="00D25923" w:rsidRDefault="00D25923">
      <w:pPr>
        <w:pStyle w:val="TOC1"/>
        <w:rPr>
          <w:rFonts w:ascii="Calibri" w:hAnsi="Calibri" w:cs="Calibri"/>
          <w:caps w:val="0"/>
          <w:sz w:val="22"/>
          <w:szCs w:val="22"/>
          <w:lang w:eastAsia="pt-BR"/>
        </w:rPr>
      </w:pPr>
      <w:hyperlink w:anchor="_Toc309203291" w:history="1">
        <w:r w:rsidRPr="00EF6924">
          <w:rPr>
            <w:rStyle w:val="Hyperlink"/>
          </w:rPr>
          <w:t>2.2. ARACAJU: EVOLUÇÃO DA POPULAÇÃO E OCUPAÇÃO URBANA</w:t>
        </w:r>
        <w:r>
          <w:rPr>
            <w:webHidden/>
          </w:rPr>
          <w:tab/>
        </w:r>
        <w:r>
          <w:rPr>
            <w:webHidden/>
          </w:rPr>
          <w:fldChar w:fldCharType="begin"/>
        </w:r>
        <w:r>
          <w:rPr>
            <w:webHidden/>
          </w:rPr>
          <w:instrText xml:space="preserve"> PAGEREF _Toc309203291 \h </w:instrText>
        </w:r>
        <w:r>
          <w:rPr>
            <w:webHidden/>
          </w:rPr>
          <w:fldChar w:fldCharType="separate"/>
        </w:r>
        <w:r>
          <w:rPr>
            <w:webHidden/>
          </w:rPr>
          <w:t>26</w:t>
        </w:r>
        <w:r>
          <w:rPr>
            <w:webHidden/>
          </w:rPr>
          <w:fldChar w:fldCharType="end"/>
        </w:r>
      </w:hyperlink>
    </w:p>
    <w:p w:rsidR="00D25923" w:rsidRDefault="00D25923">
      <w:pPr>
        <w:pStyle w:val="TOC1"/>
        <w:rPr>
          <w:rFonts w:ascii="Calibri" w:hAnsi="Calibri" w:cs="Calibri"/>
          <w:caps w:val="0"/>
          <w:sz w:val="22"/>
          <w:szCs w:val="22"/>
          <w:lang w:eastAsia="pt-BR"/>
        </w:rPr>
      </w:pPr>
      <w:hyperlink w:anchor="_Toc309203292" w:history="1">
        <w:r w:rsidRPr="00EF6924">
          <w:rPr>
            <w:rStyle w:val="Hyperlink"/>
          </w:rPr>
          <w:t>3. INSERÇÃO MACRO E MICRO REGIONAL</w:t>
        </w:r>
        <w:r>
          <w:rPr>
            <w:webHidden/>
          </w:rPr>
          <w:tab/>
        </w:r>
        <w:r>
          <w:rPr>
            <w:webHidden/>
          </w:rPr>
          <w:fldChar w:fldCharType="begin"/>
        </w:r>
        <w:r>
          <w:rPr>
            <w:webHidden/>
          </w:rPr>
          <w:instrText xml:space="preserve"> PAGEREF _Toc309203292 \h </w:instrText>
        </w:r>
        <w:r>
          <w:rPr>
            <w:webHidden/>
          </w:rPr>
          <w:fldChar w:fldCharType="separate"/>
        </w:r>
        <w:r>
          <w:rPr>
            <w:webHidden/>
          </w:rPr>
          <w:t>41</w:t>
        </w:r>
        <w:r>
          <w:rPr>
            <w:webHidden/>
          </w:rPr>
          <w:fldChar w:fldCharType="end"/>
        </w:r>
      </w:hyperlink>
    </w:p>
    <w:p w:rsidR="00D25923" w:rsidRDefault="00D25923">
      <w:pPr>
        <w:pStyle w:val="TOC1"/>
        <w:rPr>
          <w:rFonts w:ascii="Calibri" w:hAnsi="Calibri" w:cs="Calibri"/>
          <w:caps w:val="0"/>
          <w:sz w:val="22"/>
          <w:szCs w:val="22"/>
          <w:lang w:eastAsia="pt-BR"/>
        </w:rPr>
      </w:pPr>
      <w:hyperlink w:anchor="_Toc309203293" w:history="1">
        <w:r w:rsidRPr="00EF6924">
          <w:rPr>
            <w:rStyle w:val="Hyperlink"/>
          </w:rPr>
          <w:t>4. ATORES SOCIAIS</w:t>
        </w:r>
        <w:r>
          <w:rPr>
            <w:webHidden/>
          </w:rPr>
          <w:tab/>
        </w:r>
        <w:r>
          <w:rPr>
            <w:webHidden/>
          </w:rPr>
          <w:fldChar w:fldCharType="begin"/>
        </w:r>
        <w:r>
          <w:rPr>
            <w:webHidden/>
          </w:rPr>
          <w:instrText xml:space="preserve"> PAGEREF _Toc309203293 \h </w:instrText>
        </w:r>
        <w:r>
          <w:rPr>
            <w:webHidden/>
          </w:rPr>
          <w:fldChar w:fldCharType="separate"/>
        </w:r>
        <w:r>
          <w:rPr>
            <w:webHidden/>
          </w:rPr>
          <w:t>53</w:t>
        </w:r>
        <w:r>
          <w:rPr>
            <w:webHidden/>
          </w:rPr>
          <w:fldChar w:fldCharType="end"/>
        </w:r>
      </w:hyperlink>
    </w:p>
    <w:p w:rsidR="00D25923" w:rsidRDefault="00D25923">
      <w:pPr>
        <w:pStyle w:val="TOC2"/>
        <w:rPr>
          <w:rFonts w:ascii="Calibri" w:hAnsi="Calibri" w:cs="Times New Roman"/>
          <w:smallCaps w:val="0"/>
          <w:noProof/>
          <w:sz w:val="22"/>
          <w:szCs w:val="22"/>
        </w:rPr>
      </w:pPr>
      <w:hyperlink w:anchor="_Toc309203294" w:history="1">
        <w:r w:rsidRPr="00EF6924">
          <w:rPr>
            <w:rStyle w:val="Hyperlink"/>
            <w:noProof/>
          </w:rPr>
          <w:t>4.1 DESDOBRAMENTOS E POTENCIALIDADES</w:t>
        </w:r>
        <w:r>
          <w:rPr>
            <w:rFonts w:cs="Times New Roman"/>
            <w:noProof/>
            <w:webHidden/>
          </w:rPr>
          <w:tab/>
        </w:r>
        <w:r>
          <w:rPr>
            <w:noProof/>
            <w:webHidden/>
          </w:rPr>
          <w:fldChar w:fldCharType="begin"/>
        </w:r>
        <w:r>
          <w:rPr>
            <w:noProof/>
            <w:webHidden/>
          </w:rPr>
          <w:instrText xml:space="preserve"> PAGEREF _Toc309203294 \h </w:instrText>
        </w:r>
        <w:r>
          <w:rPr>
            <w:rFonts w:cs="Times New Roman"/>
            <w:noProof/>
          </w:rPr>
        </w:r>
        <w:r>
          <w:rPr>
            <w:noProof/>
            <w:webHidden/>
          </w:rPr>
          <w:fldChar w:fldCharType="separate"/>
        </w:r>
        <w:r>
          <w:rPr>
            <w:noProof/>
            <w:webHidden/>
          </w:rPr>
          <w:t>54</w:t>
        </w:r>
        <w:r>
          <w:rPr>
            <w:noProof/>
            <w:webHidden/>
          </w:rPr>
          <w:fldChar w:fldCharType="end"/>
        </w:r>
      </w:hyperlink>
    </w:p>
    <w:p w:rsidR="00D25923" w:rsidRDefault="00D25923">
      <w:pPr>
        <w:pStyle w:val="TOC2"/>
        <w:rPr>
          <w:rFonts w:ascii="Calibri" w:hAnsi="Calibri" w:cs="Times New Roman"/>
          <w:smallCaps w:val="0"/>
          <w:noProof/>
          <w:sz w:val="22"/>
          <w:szCs w:val="22"/>
        </w:rPr>
      </w:pPr>
      <w:hyperlink w:anchor="_Toc309203295" w:history="1">
        <w:r w:rsidRPr="00EF6924">
          <w:rPr>
            <w:rStyle w:val="Hyperlink"/>
            <w:rFonts w:cs="Times New Roman"/>
            <w:noProof/>
            <w:lang w:eastAsia="en-US"/>
          </w:rPr>
          <w:t>4.2 A PARTICIPAÇÃO DOS CONSELHOS</w:t>
        </w:r>
        <w:r>
          <w:rPr>
            <w:rFonts w:cs="Times New Roman"/>
            <w:noProof/>
            <w:webHidden/>
          </w:rPr>
          <w:tab/>
        </w:r>
        <w:r>
          <w:rPr>
            <w:noProof/>
            <w:webHidden/>
          </w:rPr>
          <w:fldChar w:fldCharType="begin"/>
        </w:r>
        <w:r>
          <w:rPr>
            <w:noProof/>
            <w:webHidden/>
          </w:rPr>
          <w:instrText xml:space="preserve"> PAGEREF _Toc309203295 \h </w:instrText>
        </w:r>
        <w:r>
          <w:rPr>
            <w:rFonts w:cs="Times New Roman"/>
            <w:noProof/>
          </w:rPr>
        </w:r>
        <w:r>
          <w:rPr>
            <w:noProof/>
            <w:webHidden/>
          </w:rPr>
          <w:fldChar w:fldCharType="separate"/>
        </w:r>
        <w:r>
          <w:rPr>
            <w:noProof/>
            <w:webHidden/>
          </w:rPr>
          <w:t>62</w:t>
        </w:r>
        <w:r>
          <w:rPr>
            <w:noProof/>
            <w:webHidden/>
          </w:rPr>
          <w:fldChar w:fldCharType="end"/>
        </w:r>
      </w:hyperlink>
    </w:p>
    <w:p w:rsidR="00D25923" w:rsidRDefault="00D25923">
      <w:pPr>
        <w:pStyle w:val="TOC3"/>
        <w:tabs>
          <w:tab w:val="right" w:leader="dot" w:pos="9062"/>
        </w:tabs>
        <w:rPr>
          <w:rFonts w:ascii="Calibri" w:hAnsi="Calibri"/>
          <w:i w:val="0"/>
          <w:iCs w:val="0"/>
          <w:noProof/>
          <w:sz w:val="22"/>
          <w:szCs w:val="22"/>
        </w:rPr>
      </w:pPr>
      <w:hyperlink w:anchor="_Toc309203296" w:history="1">
        <w:r w:rsidRPr="00EF6924">
          <w:rPr>
            <w:rStyle w:val="Hyperlink"/>
            <w:noProof/>
            <w:lang w:eastAsia="en-US"/>
          </w:rPr>
          <w:t>4.2.1 CONSELHO MUNICIPAL DE HABITAÇÃO – CMH</w:t>
        </w:r>
        <w:r>
          <w:rPr>
            <w:noProof/>
            <w:webHidden/>
          </w:rPr>
          <w:tab/>
        </w:r>
        <w:r>
          <w:rPr>
            <w:noProof/>
            <w:webHidden/>
          </w:rPr>
          <w:fldChar w:fldCharType="begin"/>
        </w:r>
        <w:r>
          <w:rPr>
            <w:noProof/>
            <w:webHidden/>
          </w:rPr>
          <w:instrText xml:space="preserve"> PAGEREF _Toc309203296 \h </w:instrText>
        </w:r>
        <w:r>
          <w:rPr>
            <w:noProof/>
          </w:rPr>
        </w:r>
        <w:r>
          <w:rPr>
            <w:noProof/>
            <w:webHidden/>
          </w:rPr>
          <w:fldChar w:fldCharType="separate"/>
        </w:r>
        <w:r>
          <w:rPr>
            <w:noProof/>
            <w:webHidden/>
          </w:rPr>
          <w:t>63</w:t>
        </w:r>
        <w:r>
          <w:rPr>
            <w:noProof/>
            <w:webHidden/>
          </w:rPr>
          <w:fldChar w:fldCharType="end"/>
        </w:r>
      </w:hyperlink>
    </w:p>
    <w:p w:rsidR="00D25923" w:rsidRDefault="00D25923">
      <w:pPr>
        <w:pStyle w:val="TOC3"/>
        <w:tabs>
          <w:tab w:val="right" w:leader="dot" w:pos="9062"/>
        </w:tabs>
        <w:rPr>
          <w:rFonts w:ascii="Calibri" w:hAnsi="Calibri"/>
          <w:i w:val="0"/>
          <w:iCs w:val="0"/>
          <w:noProof/>
          <w:sz w:val="22"/>
          <w:szCs w:val="22"/>
        </w:rPr>
      </w:pPr>
      <w:hyperlink w:anchor="_Toc309203297" w:history="1">
        <w:r w:rsidRPr="00EF6924">
          <w:rPr>
            <w:rStyle w:val="Hyperlink"/>
            <w:noProof/>
            <w:lang w:eastAsia="en-US"/>
          </w:rPr>
          <w:t>4.2.2 CONSELHO MUNICIPAL DE DESENVOLVIMENTO URBANO E AMBIENTAL – CONDURB</w:t>
        </w:r>
        <w:r>
          <w:rPr>
            <w:noProof/>
            <w:webHidden/>
          </w:rPr>
          <w:tab/>
        </w:r>
        <w:r>
          <w:rPr>
            <w:noProof/>
            <w:webHidden/>
          </w:rPr>
          <w:fldChar w:fldCharType="begin"/>
        </w:r>
        <w:r>
          <w:rPr>
            <w:noProof/>
            <w:webHidden/>
          </w:rPr>
          <w:instrText xml:space="preserve"> PAGEREF _Toc309203297 \h </w:instrText>
        </w:r>
        <w:r>
          <w:rPr>
            <w:noProof/>
          </w:rPr>
        </w:r>
        <w:r>
          <w:rPr>
            <w:noProof/>
            <w:webHidden/>
          </w:rPr>
          <w:fldChar w:fldCharType="separate"/>
        </w:r>
        <w:r>
          <w:rPr>
            <w:noProof/>
            <w:webHidden/>
          </w:rPr>
          <w:t>66</w:t>
        </w:r>
        <w:r>
          <w:rPr>
            <w:noProof/>
            <w:webHidden/>
          </w:rPr>
          <w:fldChar w:fldCharType="end"/>
        </w:r>
      </w:hyperlink>
    </w:p>
    <w:p w:rsidR="00D25923" w:rsidRDefault="00D25923">
      <w:pPr>
        <w:pStyle w:val="TOC1"/>
        <w:rPr>
          <w:rFonts w:ascii="Calibri" w:hAnsi="Calibri" w:cs="Calibri"/>
          <w:caps w:val="0"/>
          <w:sz w:val="22"/>
          <w:szCs w:val="22"/>
          <w:lang w:eastAsia="pt-BR"/>
        </w:rPr>
      </w:pPr>
      <w:hyperlink w:anchor="_Toc309203298" w:history="1">
        <w:r w:rsidRPr="00EF6924">
          <w:rPr>
            <w:rStyle w:val="Hyperlink"/>
          </w:rPr>
          <w:t>5. NECESSIDADES HABITACIONAIS EM ARACAJU</w:t>
        </w:r>
        <w:r>
          <w:rPr>
            <w:webHidden/>
          </w:rPr>
          <w:tab/>
        </w:r>
        <w:r>
          <w:rPr>
            <w:webHidden/>
          </w:rPr>
          <w:fldChar w:fldCharType="begin"/>
        </w:r>
        <w:r>
          <w:rPr>
            <w:webHidden/>
          </w:rPr>
          <w:instrText xml:space="preserve"> PAGEREF _Toc309203298 \h </w:instrText>
        </w:r>
        <w:r>
          <w:rPr>
            <w:webHidden/>
          </w:rPr>
          <w:fldChar w:fldCharType="separate"/>
        </w:r>
        <w:r>
          <w:rPr>
            <w:webHidden/>
          </w:rPr>
          <w:t>70</w:t>
        </w:r>
        <w:r>
          <w:rPr>
            <w:webHidden/>
          </w:rPr>
          <w:fldChar w:fldCharType="end"/>
        </w:r>
      </w:hyperlink>
    </w:p>
    <w:p w:rsidR="00D25923" w:rsidRDefault="00D25923">
      <w:pPr>
        <w:pStyle w:val="TOC2"/>
        <w:rPr>
          <w:rFonts w:ascii="Calibri" w:hAnsi="Calibri" w:cs="Times New Roman"/>
          <w:smallCaps w:val="0"/>
          <w:noProof/>
          <w:sz w:val="22"/>
          <w:szCs w:val="22"/>
        </w:rPr>
      </w:pPr>
      <w:hyperlink w:anchor="_Toc309203299" w:history="1">
        <w:r w:rsidRPr="00EF6924">
          <w:rPr>
            <w:rStyle w:val="Hyperlink"/>
            <w:rFonts w:cs="Times New Roman"/>
            <w:noProof/>
            <w:lang w:eastAsia="en-US"/>
          </w:rPr>
          <w:t>5.1 CONDIÇÕES HABITACIONAIS</w:t>
        </w:r>
        <w:r>
          <w:rPr>
            <w:rFonts w:cs="Times New Roman"/>
            <w:noProof/>
            <w:webHidden/>
          </w:rPr>
          <w:tab/>
        </w:r>
        <w:r>
          <w:rPr>
            <w:noProof/>
            <w:webHidden/>
          </w:rPr>
          <w:fldChar w:fldCharType="begin"/>
        </w:r>
        <w:r>
          <w:rPr>
            <w:noProof/>
            <w:webHidden/>
          </w:rPr>
          <w:instrText xml:space="preserve"> PAGEREF _Toc309203299 \h </w:instrText>
        </w:r>
        <w:r>
          <w:rPr>
            <w:rFonts w:cs="Times New Roman"/>
            <w:noProof/>
          </w:rPr>
        </w:r>
        <w:r>
          <w:rPr>
            <w:noProof/>
            <w:webHidden/>
          </w:rPr>
          <w:fldChar w:fldCharType="separate"/>
        </w:r>
        <w:r>
          <w:rPr>
            <w:noProof/>
            <w:webHidden/>
          </w:rPr>
          <w:t>81</w:t>
        </w:r>
        <w:r>
          <w:rPr>
            <w:noProof/>
            <w:webHidden/>
          </w:rPr>
          <w:fldChar w:fldCharType="end"/>
        </w:r>
      </w:hyperlink>
    </w:p>
    <w:p w:rsidR="00D25923" w:rsidRDefault="00D25923">
      <w:pPr>
        <w:pStyle w:val="TOC2"/>
        <w:rPr>
          <w:rFonts w:ascii="Calibri" w:hAnsi="Calibri" w:cs="Times New Roman"/>
          <w:smallCaps w:val="0"/>
          <w:noProof/>
          <w:sz w:val="22"/>
          <w:szCs w:val="22"/>
        </w:rPr>
      </w:pPr>
      <w:hyperlink w:anchor="_Toc309203300" w:history="1">
        <w:r w:rsidRPr="00EF6924">
          <w:rPr>
            <w:rStyle w:val="Hyperlink"/>
            <w:rFonts w:cs="Times New Roman"/>
            <w:noProof/>
            <w:lang w:eastAsia="en-US"/>
          </w:rPr>
          <w:t>5.2 NECESSIDADES HABITACIONAIS: CONCEITOS BÁSICOS E QUANTIFICAÇÃO</w:t>
        </w:r>
        <w:r>
          <w:rPr>
            <w:rFonts w:cs="Times New Roman"/>
            <w:noProof/>
            <w:webHidden/>
          </w:rPr>
          <w:tab/>
        </w:r>
        <w:r>
          <w:rPr>
            <w:noProof/>
            <w:webHidden/>
          </w:rPr>
          <w:fldChar w:fldCharType="begin"/>
        </w:r>
        <w:r>
          <w:rPr>
            <w:noProof/>
            <w:webHidden/>
          </w:rPr>
          <w:instrText xml:space="preserve"> PAGEREF _Toc309203300 \h </w:instrText>
        </w:r>
        <w:r>
          <w:rPr>
            <w:rFonts w:cs="Times New Roman"/>
            <w:noProof/>
          </w:rPr>
        </w:r>
        <w:r>
          <w:rPr>
            <w:noProof/>
            <w:webHidden/>
          </w:rPr>
          <w:fldChar w:fldCharType="separate"/>
        </w:r>
        <w:r>
          <w:rPr>
            <w:noProof/>
            <w:webHidden/>
          </w:rPr>
          <w:t>82</w:t>
        </w:r>
        <w:r>
          <w:rPr>
            <w:noProof/>
            <w:webHidden/>
          </w:rPr>
          <w:fldChar w:fldCharType="end"/>
        </w:r>
      </w:hyperlink>
    </w:p>
    <w:p w:rsidR="00D25923" w:rsidRDefault="00D25923">
      <w:pPr>
        <w:pStyle w:val="TOC3"/>
        <w:tabs>
          <w:tab w:val="right" w:leader="dot" w:pos="9062"/>
        </w:tabs>
        <w:rPr>
          <w:rFonts w:ascii="Calibri" w:hAnsi="Calibri"/>
          <w:i w:val="0"/>
          <w:iCs w:val="0"/>
          <w:noProof/>
          <w:sz w:val="22"/>
          <w:szCs w:val="22"/>
        </w:rPr>
      </w:pPr>
      <w:hyperlink w:anchor="_Toc309203301" w:history="1">
        <w:r w:rsidRPr="00EF6924">
          <w:rPr>
            <w:rStyle w:val="Hyperlink"/>
            <w:noProof/>
            <w:lang w:eastAsia="en-US"/>
          </w:rPr>
          <w:t>5.2.1 DEMANDA ACUMULADA</w:t>
        </w:r>
        <w:r>
          <w:rPr>
            <w:noProof/>
            <w:webHidden/>
          </w:rPr>
          <w:tab/>
        </w:r>
        <w:r>
          <w:rPr>
            <w:noProof/>
            <w:webHidden/>
          </w:rPr>
          <w:fldChar w:fldCharType="begin"/>
        </w:r>
        <w:r>
          <w:rPr>
            <w:noProof/>
            <w:webHidden/>
          </w:rPr>
          <w:instrText xml:space="preserve"> PAGEREF _Toc309203301 \h </w:instrText>
        </w:r>
        <w:r>
          <w:rPr>
            <w:noProof/>
          </w:rPr>
        </w:r>
        <w:r>
          <w:rPr>
            <w:noProof/>
            <w:webHidden/>
          </w:rPr>
          <w:fldChar w:fldCharType="separate"/>
        </w:r>
        <w:r>
          <w:rPr>
            <w:noProof/>
            <w:webHidden/>
          </w:rPr>
          <w:t>84</w:t>
        </w:r>
        <w:r>
          <w:rPr>
            <w:noProof/>
            <w:webHidden/>
          </w:rPr>
          <w:fldChar w:fldCharType="end"/>
        </w:r>
      </w:hyperlink>
    </w:p>
    <w:p w:rsidR="00D25923" w:rsidRDefault="00D25923">
      <w:pPr>
        <w:pStyle w:val="TOC3"/>
        <w:tabs>
          <w:tab w:val="right" w:leader="dot" w:pos="9062"/>
        </w:tabs>
        <w:rPr>
          <w:rFonts w:ascii="Calibri" w:hAnsi="Calibri"/>
          <w:i w:val="0"/>
          <w:iCs w:val="0"/>
          <w:noProof/>
          <w:sz w:val="22"/>
          <w:szCs w:val="22"/>
        </w:rPr>
      </w:pPr>
      <w:hyperlink w:anchor="_Toc309203302" w:history="1">
        <w:r w:rsidRPr="00EF6924">
          <w:rPr>
            <w:rStyle w:val="Hyperlink"/>
            <w:noProof/>
            <w:lang w:eastAsia="en-US"/>
          </w:rPr>
          <w:t>5.2.2 DÉFICIT HABITACIONAL BÁSICO OU QUANTITATIVO</w:t>
        </w:r>
        <w:r>
          <w:rPr>
            <w:noProof/>
            <w:webHidden/>
          </w:rPr>
          <w:tab/>
        </w:r>
        <w:r>
          <w:rPr>
            <w:noProof/>
            <w:webHidden/>
          </w:rPr>
          <w:fldChar w:fldCharType="begin"/>
        </w:r>
        <w:r>
          <w:rPr>
            <w:noProof/>
            <w:webHidden/>
          </w:rPr>
          <w:instrText xml:space="preserve"> PAGEREF _Toc309203302 \h </w:instrText>
        </w:r>
        <w:r>
          <w:rPr>
            <w:noProof/>
          </w:rPr>
        </w:r>
        <w:r>
          <w:rPr>
            <w:noProof/>
            <w:webHidden/>
          </w:rPr>
          <w:fldChar w:fldCharType="separate"/>
        </w:r>
        <w:r>
          <w:rPr>
            <w:noProof/>
            <w:webHidden/>
          </w:rPr>
          <w:t>89</w:t>
        </w:r>
        <w:r>
          <w:rPr>
            <w:noProof/>
            <w:webHidden/>
          </w:rPr>
          <w:fldChar w:fldCharType="end"/>
        </w:r>
      </w:hyperlink>
    </w:p>
    <w:p w:rsidR="00D25923" w:rsidRDefault="00D25923">
      <w:pPr>
        <w:pStyle w:val="TOC3"/>
        <w:tabs>
          <w:tab w:val="right" w:leader="dot" w:pos="9062"/>
        </w:tabs>
        <w:rPr>
          <w:rFonts w:ascii="Calibri" w:hAnsi="Calibri"/>
          <w:i w:val="0"/>
          <w:iCs w:val="0"/>
          <w:noProof/>
          <w:sz w:val="22"/>
          <w:szCs w:val="22"/>
        </w:rPr>
      </w:pPr>
      <w:hyperlink w:anchor="_Toc309203303" w:history="1">
        <w:r w:rsidRPr="00EF6924">
          <w:rPr>
            <w:rStyle w:val="Hyperlink"/>
            <w:noProof/>
            <w:lang w:eastAsia="en-US"/>
          </w:rPr>
          <w:t>5.2.3 INADEQUAÇÃO DE DOMICÍLIOS</w:t>
        </w:r>
        <w:r>
          <w:rPr>
            <w:noProof/>
            <w:webHidden/>
          </w:rPr>
          <w:tab/>
        </w:r>
        <w:r>
          <w:rPr>
            <w:noProof/>
            <w:webHidden/>
          </w:rPr>
          <w:fldChar w:fldCharType="begin"/>
        </w:r>
        <w:r>
          <w:rPr>
            <w:noProof/>
            <w:webHidden/>
          </w:rPr>
          <w:instrText xml:space="preserve"> PAGEREF _Toc309203303 \h </w:instrText>
        </w:r>
        <w:r>
          <w:rPr>
            <w:noProof/>
          </w:rPr>
        </w:r>
        <w:r>
          <w:rPr>
            <w:noProof/>
            <w:webHidden/>
          </w:rPr>
          <w:fldChar w:fldCharType="separate"/>
        </w:r>
        <w:r>
          <w:rPr>
            <w:noProof/>
            <w:webHidden/>
          </w:rPr>
          <w:t>91</w:t>
        </w:r>
        <w:r>
          <w:rPr>
            <w:noProof/>
            <w:webHidden/>
          </w:rPr>
          <w:fldChar w:fldCharType="end"/>
        </w:r>
      </w:hyperlink>
    </w:p>
    <w:p w:rsidR="00D25923" w:rsidRDefault="00D25923">
      <w:pPr>
        <w:pStyle w:val="TOC2"/>
        <w:rPr>
          <w:rFonts w:ascii="Calibri" w:hAnsi="Calibri" w:cs="Times New Roman"/>
          <w:smallCaps w:val="0"/>
          <w:noProof/>
          <w:sz w:val="22"/>
          <w:szCs w:val="22"/>
        </w:rPr>
      </w:pPr>
      <w:hyperlink w:anchor="_Toc309203304" w:history="1">
        <w:r w:rsidRPr="00EF6924">
          <w:rPr>
            <w:rStyle w:val="Hyperlink"/>
            <w:rFonts w:cs="Times New Roman"/>
            <w:noProof/>
            <w:lang w:eastAsia="en-US"/>
          </w:rPr>
          <w:t>5.3  DEMANDA DEMOGRÁFICA FUTURA OU POTENCIAL</w:t>
        </w:r>
        <w:r>
          <w:rPr>
            <w:rFonts w:cs="Times New Roman"/>
            <w:noProof/>
            <w:webHidden/>
          </w:rPr>
          <w:tab/>
        </w:r>
        <w:r>
          <w:rPr>
            <w:noProof/>
            <w:webHidden/>
          </w:rPr>
          <w:fldChar w:fldCharType="begin"/>
        </w:r>
        <w:r>
          <w:rPr>
            <w:noProof/>
            <w:webHidden/>
          </w:rPr>
          <w:instrText xml:space="preserve"> PAGEREF _Toc309203304 \h </w:instrText>
        </w:r>
        <w:r>
          <w:rPr>
            <w:rFonts w:cs="Times New Roman"/>
            <w:noProof/>
          </w:rPr>
        </w:r>
        <w:r>
          <w:rPr>
            <w:noProof/>
            <w:webHidden/>
          </w:rPr>
          <w:fldChar w:fldCharType="separate"/>
        </w:r>
        <w:r>
          <w:rPr>
            <w:noProof/>
            <w:webHidden/>
          </w:rPr>
          <w:t>96</w:t>
        </w:r>
        <w:r>
          <w:rPr>
            <w:noProof/>
            <w:webHidden/>
          </w:rPr>
          <w:fldChar w:fldCharType="end"/>
        </w:r>
      </w:hyperlink>
    </w:p>
    <w:p w:rsidR="00D25923" w:rsidRDefault="00D25923">
      <w:pPr>
        <w:pStyle w:val="TOC1"/>
        <w:rPr>
          <w:rFonts w:ascii="Calibri" w:hAnsi="Calibri" w:cs="Calibri"/>
          <w:caps w:val="0"/>
          <w:sz w:val="22"/>
          <w:szCs w:val="22"/>
          <w:lang w:eastAsia="pt-BR"/>
        </w:rPr>
      </w:pPr>
      <w:hyperlink w:anchor="_Toc309203305" w:history="1">
        <w:r w:rsidRPr="00EF6924">
          <w:rPr>
            <w:rStyle w:val="Hyperlink"/>
          </w:rPr>
          <w:t>6. MARCOS REGULATÓRIOS LEGAIS</w:t>
        </w:r>
        <w:r>
          <w:rPr>
            <w:webHidden/>
          </w:rPr>
          <w:tab/>
        </w:r>
        <w:r>
          <w:rPr>
            <w:webHidden/>
          </w:rPr>
          <w:fldChar w:fldCharType="begin"/>
        </w:r>
        <w:r>
          <w:rPr>
            <w:webHidden/>
          </w:rPr>
          <w:instrText xml:space="preserve"> PAGEREF _Toc309203305 \h </w:instrText>
        </w:r>
        <w:r>
          <w:rPr>
            <w:webHidden/>
          </w:rPr>
          <w:fldChar w:fldCharType="separate"/>
        </w:r>
        <w:r>
          <w:rPr>
            <w:webHidden/>
          </w:rPr>
          <w:t>103</w:t>
        </w:r>
        <w:r>
          <w:rPr>
            <w:webHidden/>
          </w:rPr>
          <w:fldChar w:fldCharType="end"/>
        </w:r>
      </w:hyperlink>
    </w:p>
    <w:p w:rsidR="00D25923" w:rsidRDefault="00D25923">
      <w:pPr>
        <w:pStyle w:val="TOC1"/>
        <w:rPr>
          <w:rFonts w:ascii="Calibri" w:hAnsi="Calibri" w:cs="Calibri"/>
          <w:caps w:val="0"/>
          <w:sz w:val="22"/>
          <w:szCs w:val="22"/>
          <w:lang w:eastAsia="pt-BR"/>
        </w:rPr>
      </w:pPr>
      <w:hyperlink w:anchor="_Toc309203306" w:history="1">
        <w:r w:rsidRPr="00EF6924">
          <w:rPr>
            <w:rStyle w:val="Hyperlink"/>
          </w:rPr>
          <w:t>7. RECURSOS FINANCEIROS INVESTIDOS EM HABITAÇÃO</w:t>
        </w:r>
        <w:r>
          <w:rPr>
            <w:webHidden/>
          </w:rPr>
          <w:tab/>
        </w:r>
        <w:r>
          <w:rPr>
            <w:webHidden/>
          </w:rPr>
          <w:fldChar w:fldCharType="begin"/>
        </w:r>
        <w:r>
          <w:rPr>
            <w:webHidden/>
          </w:rPr>
          <w:instrText xml:space="preserve"> PAGEREF _Toc309203306 \h </w:instrText>
        </w:r>
        <w:r>
          <w:rPr>
            <w:webHidden/>
          </w:rPr>
          <w:fldChar w:fldCharType="separate"/>
        </w:r>
        <w:r>
          <w:rPr>
            <w:webHidden/>
          </w:rPr>
          <w:t>111</w:t>
        </w:r>
        <w:r>
          <w:rPr>
            <w:webHidden/>
          </w:rPr>
          <w:fldChar w:fldCharType="end"/>
        </w:r>
      </w:hyperlink>
    </w:p>
    <w:p w:rsidR="00D25923" w:rsidRDefault="00D25923">
      <w:pPr>
        <w:pStyle w:val="TOC2"/>
        <w:rPr>
          <w:rFonts w:ascii="Calibri" w:hAnsi="Calibri" w:cs="Times New Roman"/>
          <w:smallCaps w:val="0"/>
          <w:noProof/>
          <w:sz w:val="22"/>
          <w:szCs w:val="22"/>
        </w:rPr>
      </w:pPr>
      <w:hyperlink w:anchor="_Toc309203307" w:history="1">
        <w:r w:rsidRPr="00EF6924">
          <w:rPr>
            <w:rStyle w:val="Hyperlink"/>
            <w:rFonts w:cs="Times New Roman"/>
            <w:noProof/>
            <w:lang w:eastAsia="en-US"/>
          </w:rPr>
          <w:t>7.1  OFERTA HABITACIONAL</w:t>
        </w:r>
        <w:r>
          <w:rPr>
            <w:rFonts w:cs="Times New Roman"/>
            <w:noProof/>
            <w:webHidden/>
          </w:rPr>
          <w:tab/>
        </w:r>
        <w:r>
          <w:rPr>
            <w:noProof/>
            <w:webHidden/>
          </w:rPr>
          <w:fldChar w:fldCharType="begin"/>
        </w:r>
        <w:r>
          <w:rPr>
            <w:noProof/>
            <w:webHidden/>
          </w:rPr>
          <w:instrText xml:space="preserve"> PAGEREF _Toc309203307 \h </w:instrText>
        </w:r>
        <w:r>
          <w:rPr>
            <w:rFonts w:cs="Times New Roman"/>
            <w:noProof/>
          </w:rPr>
        </w:r>
        <w:r>
          <w:rPr>
            <w:noProof/>
            <w:webHidden/>
          </w:rPr>
          <w:fldChar w:fldCharType="separate"/>
        </w:r>
        <w:r>
          <w:rPr>
            <w:noProof/>
            <w:webHidden/>
          </w:rPr>
          <w:t>111</w:t>
        </w:r>
        <w:r>
          <w:rPr>
            <w:noProof/>
            <w:webHidden/>
          </w:rPr>
          <w:fldChar w:fldCharType="end"/>
        </w:r>
      </w:hyperlink>
    </w:p>
    <w:p w:rsidR="00D25923" w:rsidRDefault="00D25923">
      <w:pPr>
        <w:pStyle w:val="TOC2"/>
        <w:rPr>
          <w:rFonts w:ascii="Calibri" w:hAnsi="Calibri" w:cs="Times New Roman"/>
          <w:smallCaps w:val="0"/>
          <w:noProof/>
          <w:sz w:val="22"/>
          <w:szCs w:val="22"/>
        </w:rPr>
      </w:pPr>
      <w:hyperlink w:anchor="_Toc309203308" w:history="1">
        <w:r w:rsidRPr="00EF6924">
          <w:rPr>
            <w:rStyle w:val="Hyperlink"/>
            <w:rFonts w:cs="Times New Roman"/>
            <w:noProof/>
          </w:rPr>
          <w:t>7.2 CONDIÇÕES DE ACESSO À MORADIA DE INTERESSE SOCIAL</w:t>
        </w:r>
        <w:r>
          <w:rPr>
            <w:rFonts w:cs="Times New Roman"/>
            <w:noProof/>
            <w:webHidden/>
          </w:rPr>
          <w:tab/>
        </w:r>
        <w:r>
          <w:rPr>
            <w:noProof/>
            <w:webHidden/>
          </w:rPr>
          <w:fldChar w:fldCharType="begin"/>
        </w:r>
        <w:r>
          <w:rPr>
            <w:noProof/>
            <w:webHidden/>
          </w:rPr>
          <w:instrText xml:space="preserve"> PAGEREF _Toc309203308 \h </w:instrText>
        </w:r>
        <w:r>
          <w:rPr>
            <w:rFonts w:cs="Times New Roman"/>
            <w:noProof/>
          </w:rPr>
        </w:r>
        <w:r>
          <w:rPr>
            <w:noProof/>
            <w:webHidden/>
          </w:rPr>
          <w:fldChar w:fldCharType="separate"/>
        </w:r>
        <w:r>
          <w:rPr>
            <w:noProof/>
            <w:webHidden/>
          </w:rPr>
          <w:t>112</w:t>
        </w:r>
        <w:r>
          <w:rPr>
            <w:noProof/>
            <w:webHidden/>
          </w:rPr>
          <w:fldChar w:fldCharType="end"/>
        </w:r>
      </w:hyperlink>
    </w:p>
    <w:p w:rsidR="00D25923" w:rsidRDefault="00D25923">
      <w:pPr>
        <w:pStyle w:val="TOC2"/>
        <w:rPr>
          <w:rFonts w:ascii="Calibri" w:hAnsi="Calibri" w:cs="Times New Roman"/>
          <w:smallCaps w:val="0"/>
          <w:noProof/>
          <w:sz w:val="22"/>
          <w:szCs w:val="22"/>
        </w:rPr>
      </w:pPr>
      <w:hyperlink w:anchor="_Toc309203309" w:history="1">
        <w:r w:rsidRPr="00EF6924">
          <w:rPr>
            <w:rStyle w:val="Hyperlink"/>
            <w:rFonts w:cs="Times New Roman"/>
            <w:noProof/>
            <w:lang w:eastAsia="en-US"/>
          </w:rPr>
          <w:t>7.3 RECURSOS INVESTIDOS EM  HABITAÇÃO ATRAVÉS DO MUNICÍPIO</w:t>
        </w:r>
        <w:r>
          <w:rPr>
            <w:rFonts w:cs="Times New Roman"/>
            <w:noProof/>
            <w:webHidden/>
          </w:rPr>
          <w:tab/>
        </w:r>
        <w:r>
          <w:rPr>
            <w:noProof/>
            <w:webHidden/>
          </w:rPr>
          <w:fldChar w:fldCharType="begin"/>
        </w:r>
        <w:r>
          <w:rPr>
            <w:noProof/>
            <w:webHidden/>
          </w:rPr>
          <w:instrText xml:space="preserve"> PAGEREF _Toc309203309 \h </w:instrText>
        </w:r>
        <w:r>
          <w:rPr>
            <w:rFonts w:cs="Times New Roman"/>
            <w:noProof/>
          </w:rPr>
        </w:r>
        <w:r>
          <w:rPr>
            <w:noProof/>
            <w:webHidden/>
          </w:rPr>
          <w:fldChar w:fldCharType="separate"/>
        </w:r>
        <w:r>
          <w:rPr>
            <w:noProof/>
            <w:webHidden/>
          </w:rPr>
          <w:t>114</w:t>
        </w:r>
        <w:r>
          <w:rPr>
            <w:noProof/>
            <w:webHidden/>
          </w:rPr>
          <w:fldChar w:fldCharType="end"/>
        </w:r>
      </w:hyperlink>
    </w:p>
    <w:p w:rsidR="00D25923" w:rsidRDefault="00D25923">
      <w:pPr>
        <w:pStyle w:val="TOC2"/>
        <w:rPr>
          <w:rFonts w:ascii="Calibri" w:hAnsi="Calibri" w:cs="Times New Roman"/>
          <w:smallCaps w:val="0"/>
          <w:noProof/>
          <w:sz w:val="22"/>
          <w:szCs w:val="22"/>
        </w:rPr>
      </w:pPr>
      <w:hyperlink w:anchor="_Toc309203310" w:history="1">
        <w:r w:rsidRPr="00EF6924">
          <w:rPr>
            <w:rStyle w:val="Hyperlink"/>
            <w:rFonts w:cs="Times New Roman"/>
            <w:noProof/>
          </w:rPr>
          <w:t>7.4 RECURSOS INVESTIDOS ATRAVÉS DO GOVERNO DO ESTADO</w:t>
        </w:r>
        <w:r>
          <w:rPr>
            <w:rFonts w:cs="Times New Roman"/>
            <w:noProof/>
            <w:webHidden/>
          </w:rPr>
          <w:tab/>
        </w:r>
        <w:r>
          <w:rPr>
            <w:noProof/>
            <w:webHidden/>
          </w:rPr>
          <w:fldChar w:fldCharType="begin"/>
        </w:r>
        <w:r>
          <w:rPr>
            <w:noProof/>
            <w:webHidden/>
          </w:rPr>
          <w:instrText xml:space="preserve"> PAGEREF _Toc309203310 \h </w:instrText>
        </w:r>
        <w:r>
          <w:rPr>
            <w:rFonts w:cs="Times New Roman"/>
            <w:noProof/>
          </w:rPr>
        </w:r>
        <w:r>
          <w:rPr>
            <w:noProof/>
            <w:webHidden/>
          </w:rPr>
          <w:fldChar w:fldCharType="separate"/>
        </w:r>
        <w:r>
          <w:rPr>
            <w:noProof/>
            <w:webHidden/>
          </w:rPr>
          <w:t>121</w:t>
        </w:r>
        <w:r>
          <w:rPr>
            <w:noProof/>
            <w:webHidden/>
          </w:rPr>
          <w:fldChar w:fldCharType="end"/>
        </w:r>
      </w:hyperlink>
    </w:p>
    <w:p w:rsidR="00D25923" w:rsidRDefault="00D25923">
      <w:pPr>
        <w:pStyle w:val="TOC2"/>
        <w:rPr>
          <w:rFonts w:ascii="Calibri" w:hAnsi="Calibri" w:cs="Times New Roman"/>
          <w:smallCaps w:val="0"/>
          <w:noProof/>
          <w:sz w:val="22"/>
          <w:szCs w:val="22"/>
        </w:rPr>
      </w:pPr>
      <w:hyperlink w:anchor="_Toc309203311" w:history="1">
        <w:r w:rsidRPr="00EF6924">
          <w:rPr>
            <w:rStyle w:val="Hyperlink"/>
            <w:rFonts w:cs="Times New Roman"/>
            <w:noProof/>
            <w:lang w:eastAsia="en-US"/>
          </w:rPr>
          <w:t>7.5 RECURSOS INVESTIDOS ATRAVÉS DE OUTROS AGENTES</w:t>
        </w:r>
        <w:r>
          <w:rPr>
            <w:rFonts w:cs="Times New Roman"/>
            <w:noProof/>
            <w:webHidden/>
          </w:rPr>
          <w:tab/>
        </w:r>
        <w:r>
          <w:rPr>
            <w:noProof/>
            <w:webHidden/>
          </w:rPr>
          <w:fldChar w:fldCharType="begin"/>
        </w:r>
        <w:r>
          <w:rPr>
            <w:noProof/>
            <w:webHidden/>
          </w:rPr>
          <w:instrText xml:space="preserve"> PAGEREF _Toc309203311 \h </w:instrText>
        </w:r>
        <w:r>
          <w:rPr>
            <w:rFonts w:cs="Times New Roman"/>
            <w:noProof/>
          </w:rPr>
        </w:r>
        <w:r>
          <w:rPr>
            <w:noProof/>
            <w:webHidden/>
          </w:rPr>
          <w:fldChar w:fldCharType="separate"/>
        </w:r>
        <w:r>
          <w:rPr>
            <w:noProof/>
            <w:webHidden/>
          </w:rPr>
          <w:t>124</w:t>
        </w:r>
        <w:r>
          <w:rPr>
            <w:noProof/>
            <w:webHidden/>
          </w:rPr>
          <w:fldChar w:fldCharType="end"/>
        </w:r>
      </w:hyperlink>
    </w:p>
    <w:p w:rsidR="00D25923" w:rsidRDefault="00D25923">
      <w:pPr>
        <w:pStyle w:val="TOC1"/>
        <w:rPr>
          <w:rFonts w:ascii="Calibri" w:hAnsi="Calibri" w:cs="Calibri"/>
          <w:caps w:val="0"/>
          <w:sz w:val="22"/>
          <w:szCs w:val="22"/>
          <w:lang w:eastAsia="pt-BR"/>
        </w:rPr>
      </w:pPr>
      <w:hyperlink w:anchor="_Toc309203312" w:history="1">
        <w:r w:rsidRPr="00EF6924">
          <w:rPr>
            <w:rStyle w:val="Hyperlink"/>
          </w:rPr>
          <w:t>8. ALTERNATIVAS PARA SOLUCIONAR O DEFICIT HABITACIONAL</w:t>
        </w:r>
        <w:r>
          <w:rPr>
            <w:webHidden/>
          </w:rPr>
          <w:tab/>
        </w:r>
        <w:r>
          <w:rPr>
            <w:webHidden/>
          </w:rPr>
          <w:fldChar w:fldCharType="begin"/>
        </w:r>
        <w:r>
          <w:rPr>
            <w:webHidden/>
          </w:rPr>
          <w:instrText xml:space="preserve"> PAGEREF _Toc309203312 \h </w:instrText>
        </w:r>
        <w:r>
          <w:rPr>
            <w:webHidden/>
          </w:rPr>
          <w:fldChar w:fldCharType="separate"/>
        </w:r>
        <w:r>
          <w:rPr>
            <w:webHidden/>
          </w:rPr>
          <w:t>125</w:t>
        </w:r>
        <w:r>
          <w:rPr>
            <w:webHidden/>
          </w:rPr>
          <w:fldChar w:fldCharType="end"/>
        </w:r>
      </w:hyperlink>
    </w:p>
    <w:p w:rsidR="00D25923" w:rsidRDefault="00D25923">
      <w:pPr>
        <w:pStyle w:val="TOC1"/>
        <w:rPr>
          <w:rFonts w:ascii="Calibri" w:hAnsi="Calibri" w:cs="Calibri"/>
          <w:caps w:val="0"/>
          <w:sz w:val="22"/>
          <w:szCs w:val="22"/>
          <w:lang w:eastAsia="pt-BR"/>
        </w:rPr>
      </w:pPr>
      <w:hyperlink w:anchor="_Toc309203313" w:history="1">
        <w:r w:rsidRPr="00EF6924">
          <w:rPr>
            <w:rStyle w:val="Hyperlink"/>
          </w:rPr>
          <w:t>PROGRAMAS e CENÁRIOS</w:t>
        </w:r>
        <w:r>
          <w:rPr>
            <w:webHidden/>
          </w:rPr>
          <w:tab/>
        </w:r>
        <w:r>
          <w:rPr>
            <w:webHidden/>
          </w:rPr>
          <w:fldChar w:fldCharType="begin"/>
        </w:r>
        <w:r>
          <w:rPr>
            <w:webHidden/>
          </w:rPr>
          <w:instrText xml:space="preserve"> PAGEREF _Toc309203313 \h </w:instrText>
        </w:r>
        <w:r>
          <w:rPr>
            <w:webHidden/>
          </w:rPr>
          <w:fldChar w:fldCharType="separate"/>
        </w:r>
        <w:r>
          <w:rPr>
            <w:webHidden/>
          </w:rPr>
          <w:t>125</w:t>
        </w:r>
        <w:r>
          <w:rPr>
            <w:webHidden/>
          </w:rPr>
          <w:fldChar w:fldCharType="end"/>
        </w:r>
      </w:hyperlink>
    </w:p>
    <w:p w:rsidR="00D25923" w:rsidRDefault="00D25923">
      <w:pPr>
        <w:pStyle w:val="TOC2"/>
        <w:rPr>
          <w:rFonts w:ascii="Calibri" w:hAnsi="Calibri" w:cs="Times New Roman"/>
          <w:smallCaps w:val="0"/>
          <w:noProof/>
          <w:sz w:val="22"/>
          <w:szCs w:val="22"/>
        </w:rPr>
      </w:pPr>
      <w:hyperlink w:anchor="_Toc309203314" w:history="1">
        <w:r w:rsidRPr="00EF6924">
          <w:rPr>
            <w:rStyle w:val="Hyperlink"/>
            <w:rFonts w:cs="Times New Roman"/>
            <w:noProof/>
            <w:lang w:eastAsia="en-US"/>
          </w:rPr>
          <w:t>8.1 SOLO URBANIZADO PARA HABITAÇÃO DE INTERESSE SOCIAL</w:t>
        </w:r>
        <w:r>
          <w:rPr>
            <w:rFonts w:cs="Times New Roman"/>
            <w:noProof/>
            <w:webHidden/>
          </w:rPr>
          <w:tab/>
        </w:r>
        <w:r>
          <w:rPr>
            <w:noProof/>
            <w:webHidden/>
          </w:rPr>
          <w:fldChar w:fldCharType="begin"/>
        </w:r>
        <w:r>
          <w:rPr>
            <w:noProof/>
            <w:webHidden/>
          </w:rPr>
          <w:instrText xml:space="preserve"> PAGEREF _Toc309203314 \h </w:instrText>
        </w:r>
        <w:r>
          <w:rPr>
            <w:rFonts w:cs="Times New Roman"/>
            <w:noProof/>
          </w:rPr>
        </w:r>
        <w:r>
          <w:rPr>
            <w:noProof/>
            <w:webHidden/>
          </w:rPr>
          <w:fldChar w:fldCharType="separate"/>
        </w:r>
        <w:r>
          <w:rPr>
            <w:noProof/>
            <w:webHidden/>
          </w:rPr>
          <w:t>126</w:t>
        </w:r>
        <w:r>
          <w:rPr>
            <w:noProof/>
            <w:webHidden/>
          </w:rPr>
          <w:fldChar w:fldCharType="end"/>
        </w:r>
      </w:hyperlink>
    </w:p>
    <w:p w:rsidR="00D25923" w:rsidRDefault="00D25923">
      <w:pPr>
        <w:pStyle w:val="TOC2"/>
        <w:rPr>
          <w:rFonts w:ascii="Calibri" w:hAnsi="Calibri" w:cs="Times New Roman"/>
          <w:smallCaps w:val="0"/>
          <w:noProof/>
          <w:sz w:val="22"/>
          <w:szCs w:val="22"/>
        </w:rPr>
      </w:pPr>
      <w:hyperlink w:anchor="_Toc309203315" w:history="1">
        <w:r w:rsidRPr="00EF6924">
          <w:rPr>
            <w:rStyle w:val="Hyperlink"/>
            <w:rFonts w:cs="Times New Roman"/>
            <w:noProof/>
            <w:lang w:eastAsia="en-US"/>
          </w:rPr>
          <w:t>8.2 DISPONIBILIDADE DE TERRAS E HABITAÇÕES DE INTERESSE SOCIAL</w:t>
        </w:r>
        <w:r>
          <w:rPr>
            <w:rFonts w:cs="Times New Roman"/>
            <w:noProof/>
            <w:webHidden/>
          </w:rPr>
          <w:tab/>
        </w:r>
        <w:r>
          <w:rPr>
            <w:noProof/>
            <w:webHidden/>
          </w:rPr>
          <w:fldChar w:fldCharType="begin"/>
        </w:r>
        <w:r>
          <w:rPr>
            <w:noProof/>
            <w:webHidden/>
          </w:rPr>
          <w:instrText xml:space="preserve"> PAGEREF _Toc309203315 \h </w:instrText>
        </w:r>
        <w:r>
          <w:rPr>
            <w:rFonts w:cs="Times New Roman"/>
            <w:noProof/>
          </w:rPr>
        </w:r>
        <w:r>
          <w:rPr>
            <w:noProof/>
            <w:webHidden/>
          </w:rPr>
          <w:fldChar w:fldCharType="separate"/>
        </w:r>
        <w:r>
          <w:rPr>
            <w:noProof/>
            <w:webHidden/>
          </w:rPr>
          <w:t>126</w:t>
        </w:r>
        <w:r>
          <w:rPr>
            <w:noProof/>
            <w:webHidden/>
          </w:rPr>
          <w:fldChar w:fldCharType="end"/>
        </w:r>
      </w:hyperlink>
    </w:p>
    <w:p w:rsidR="00D25923" w:rsidRDefault="00D25923">
      <w:pPr>
        <w:pStyle w:val="TOC1"/>
        <w:rPr>
          <w:rFonts w:ascii="Calibri" w:hAnsi="Calibri" w:cs="Calibri"/>
          <w:caps w:val="0"/>
          <w:sz w:val="22"/>
          <w:szCs w:val="22"/>
          <w:lang w:eastAsia="pt-BR"/>
        </w:rPr>
      </w:pPr>
      <w:hyperlink w:anchor="_Toc309203316" w:history="1">
        <w:r w:rsidRPr="00EF6924">
          <w:rPr>
            <w:rStyle w:val="Hyperlink"/>
          </w:rPr>
          <w:t>9. ESTIMATIVA DE CUSTOS PARA AS ALTERNATIVAS HABITACIONAIS</w:t>
        </w:r>
        <w:r>
          <w:rPr>
            <w:webHidden/>
          </w:rPr>
          <w:tab/>
        </w:r>
        <w:r>
          <w:rPr>
            <w:webHidden/>
          </w:rPr>
          <w:fldChar w:fldCharType="begin"/>
        </w:r>
        <w:r>
          <w:rPr>
            <w:webHidden/>
          </w:rPr>
          <w:instrText xml:space="preserve"> PAGEREF _Toc309203316 \h </w:instrText>
        </w:r>
        <w:r>
          <w:rPr>
            <w:webHidden/>
          </w:rPr>
          <w:fldChar w:fldCharType="separate"/>
        </w:r>
        <w:r>
          <w:rPr>
            <w:webHidden/>
          </w:rPr>
          <w:t>130</w:t>
        </w:r>
        <w:r>
          <w:rPr>
            <w:webHidden/>
          </w:rPr>
          <w:fldChar w:fldCharType="end"/>
        </w:r>
      </w:hyperlink>
    </w:p>
    <w:p w:rsidR="00D25923" w:rsidRDefault="00D25923">
      <w:pPr>
        <w:pStyle w:val="TOC2"/>
        <w:rPr>
          <w:rFonts w:ascii="Calibri" w:hAnsi="Calibri" w:cs="Times New Roman"/>
          <w:smallCaps w:val="0"/>
          <w:noProof/>
          <w:sz w:val="22"/>
          <w:szCs w:val="22"/>
        </w:rPr>
      </w:pPr>
      <w:hyperlink w:anchor="_Toc309203317" w:history="1">
        <w:r w:rsidRPr="00EF6924">
          <w:rPr>
            <w:rStyle w:val="Hyperlink"/>
            <w:rFonts w:cs="Times New Roman"/>
            <w:noProof/>
            <w:lang w:eastAsia="en-US"/>
          </w:rPr>
          <w:t>9.1  CUSTO DA TERRA</w:t>
        </w:r>
        <w:r>
          <w:rPr>
            <w:rFonts w:cs="Times New Roman"/>
            <w:noProof/>
            <w:webHidden/>
          </w:rPr>
          <w:tab/>
        </w:r>
        <w:r>
          <w:rPr>
            <w:noProof/>
            <w:webHidden/>
          </w:rPr>
          <w:fldChar w:fldCharType="begin"/>
        </w:r>
        <w:r>
          <w:rPr>
            <w:noProof/>
            <w:webHidden/>
          </w:rPr>
          <w:instrText xml:space="preserve"> PAGEREF _Toc309203317 \h </w:instrText>
        </w:r>
        <w:r>
          <w:rPr>
            <w:rFonts w:cs="Times New Roman"/>
            <w:noProof/>
          </w:rPr>
        </w:r>
        <w:r>
          <w:rPr>
            <w:noProof/>
            <w:webHidden/>
          </w:rPr>
          <w:fldChar w:fldCharType="separate"/>
        </w:r>
        <w:r>
          <w:rPr>
            <w:noProof/>
            <w:webHidden/>
          </w:rPr>
          <w:t>132</w:t>
        </w:r>
        <w:r>
          <w:rPr>
            <w:noProof/>
            <w:webHidden/>
          </w:rPr>
          <w:fldChar w:fldCharType="end"/>
        </w:r>
      </w:hyperlink>
    </w:p>
    <w:p w:rsidR="00D25923" w:rsidRDefault="00D25923">
      <w:pPr>
        <w:pStyle w:val="TOC2"/>
        <w:rPr>
          <w:rFonts w:ascii="Calibri" w:hAnsi="Calibri" w:cs="Times New Roman"/>
          <w:smallCaps w:val="0"/>
          <w:noProof/>
          <w:sz w:val="22"/>
          <w:szCs w:val="22"/>
        </w:rPr>
      </w:pPr>
      <w:hyperlink w:anchor="_Toc309203318" w:history="1">
        <w:r w:rsidRPr="00EF6924">
          <w:rPr>
            <w:rStyle w:val="Hyperlink"/>
            <w:rFonts w:cs="Times New Roman"/>
            <w:noProof/>
            <w:lang w:eastAsia="en-US"/>
          </w:rPr>
          <w:t>9.2  ESTIMATIVA DOS CUSTOS DOS COMPONENTES URBANOS</w:t>
        </w:r>
        <w:r>
          <w:rPr>
            <w:rFonts w:cs="Times New Roman"/>
            <w:noProof/>
            <w:webHidden/>
          </w:rPr>
          <w:tab/>
        </w:r>
        <w:r>
          <w:rPr>
            <w:noProof/>
            <w:webHidden/>
          </w:rPr>
          <w:fldChar w:fldCharType="begin"/>
        </w:r>
        <w:r>
          <w:rPr>
            <w:noProof/>
            <w:webHidden/>
          </w:rPr>
          <w:instrText xml:space="preserve"> PAGEREF _Toc309203318 \h </w:instrText>
        </w:r>
        <w:r>
          <w:rPr>
            <w:rFonts w:cs="Times New Roman"/>
            <w:noProof/>
          </w:rPr>
        </w:r>
        <w:r>
          <w:rPr>
            <w:noProof/>
            <w:webHidden/>
          </w:rPr>
          <w:fldChar w:fldCharType="separate"/>
        </w:r>
        <w:r>
          <w:rPr>
            <w:noProof/>
            <w:webHidden/>
          </w:rPr>
          <w:t>134</w:t>
        </w:r>
        <w:r>
          <w:rPr>
            <w:noProof/>
            <w:webHidden/>
          </w:rPr>
          <w:fldChar w:fldCharType="end"/>
        </w:r>
      </w:hyperlink>
    </w:p>
    <w:p w:rsidR="00D25923" w:rsidRDefault="00D25923">
      <w:pPr>
        <w:pStyle w:val="TOC1"/>
        <w:rPr>
          <w:rFonts w:ascii="Calibri" w:hAnsi="Calibri" w:cs="Calibri"/>
          <w:caps w:val="0"/>
          <w:sz w:val="22"/>
          <w:szCs w:val="22"/>
          <w:lang w:eastAsia="pt-BR"/>
        </w:rPr>
      </w:pPr>
      <w:hyperlink w:anchor="_Toc309203319" w:history="1">
        <w:r w:rsidRPr="00EF6924">
          <w:rPr>
            <w:rStyle w:val="Hyperlink"/>
          </w:rPr>
          <w:t>10. RECURSOS FINANCEIROS NECESSÁRIOS PARA  INVESTIMENTOS</w:t>
        </w:r>
        <w:r>
          <w:rPr>
            <w:webHidden/>
          </w:rPr>
          <w:tab/>
        </w:r>
        <w:r>
          <w:rPr>
            <w:webHidden/>
          </w:rPr>
          <w:fldChar w:fldCharType="begin"/>
        </w:r>
        <w:r>
          <w:rPr>
            <w:webHidden/>
          </w:rPr>
          <w:instrText xml:space="preserve"> PAGEREF _Toc309203319 \h </w:instrText>
        </w:r>
        <w:r>
          <w:rPr>
            <w:webHidden/>
          </w:rPr>
          <w:fldChar w:fldCharType="separate"/>
        </w:r>
        <w:r>
          <w:rPr>
            <w:webHidden/>
          </w:rPr>
          <w:t>136</w:t>
        </w:r>
        <w:r>
          <w:rPr>
            <w:webHidden/>
          </w:rPr>
          <w:fldChar w:fldCharType="end"/>
        </w:r>
      </w:hyperlink>
    </w:p>
    <w:p w:rsidR="00D25923" w:rsidRDefault="00D25923">
      <w:pPr>
        <w:pStyle w:val="TOC1"/>
        <w:rPr>
          <w:rFonts w:ascii="Calibri" w:hAnsi="Calibri" w:cs="Calibri"/>
          <w:caps w:val="0"/>
          <w:sz w:val="22"/>
          <w:szCs w:val="22"/>
          <w:lang w:eastAsia="pt-BR"/>
        </w:rPr>
      </w:pPr>
      <w:hyperlink w:anchor="_Toc309203320" w:history="1">
        <w:r w:rsidRPr="00EF6924">
          <w:rPr>
            <w:rStyle w:val="Hyperlink"/>
          </w:rPr>
          <w:t>11. CAPACIDADE DE INVESTIMENTOS DO MUNICÍPIO</w:t>
        </w:r>
        <w:r>
          <w:rPr>
            <w:webHidden/>
          </w:rPr>
          <w:tab/>
        </w:r>
        <w:r>
          <w:rPr>
            <w:webHidden/>
          </w:rPr>
          <w:fldChar w:fldCharType="begin"/>
        </w:r>
        <w:r>
          <w:rPr>
            <w:webHidden/>
          </w:rPr>
          <w:instrText xml:space="preserve"> PAGEREF _Toc309203320 \h </w:instrText>
        </w:r>
        <w:r>
          <w:rPr>
            <w:webHidden/>
          </w:rPr>
          <w:fldChar w:fldCharType="separate"/>
        </w:r>
        <w:r>
          <w:rPr>
            <w:webHidden/>
          </w:rPr>
          <w:t>138</w:t>
        </w:r>
        <w:r>
          <w:rPr>
            <w:webHidden/>
          </w:rPr>
          <w:fldChar w:fldCharType="end"/>
        </w:r>
      </w:hyperlink>
    </w:p>
    <w:p w:rsidR="00D25923" w:rsidRDefault="00D25923">
      <w:pPr>
        <w:pStyle w:val="TOC2"/>
        <w:rPr>
          <w:rFonts w:ascii="Calibri" w:hAnsi="Calibri" w:cs="Times New Roman"/>
          <w:smallCaps w:val="0"/>
          <w:noProof/>
          <w:sz w:val="22"/>
          <w:szCs w:val="22"/>
        </w:rPr>
      </w:pPr>
      <w:hyperlink w:anchor="_Toc309203321" w:history="1">
        <w:r w:rsidRPr="00EF6924">
          <w:rPr>
            <w:rStyle w:val="Hyperlink"/>
            <w:noProof/>
          </w:rPr>
          <w:t>11.1 RECEITAS DO MUNICÍPIO DE ARACAJU</w:t>
        </w:r>
        <w:r>
          <w:rPr>
            <w:rFonts w:cs="Times New Roman"/>
            <w:noProof/>
            <w:webHidden/>
          </w:rPr>
          <w:tab/>
        </w:r>
        <w:r>
          <w:rPr>
            <w:noProof/>
            <w:webHidden/>
          </w:rPr>
          <w:fldChar w:fldCharType="begin"/>
        </w:r>
        <w:r>
          <w:rPr>
            <w:noProof/>
            <w:webHidden/>
          </w:rPr>
          <w:instrText xml:space="preserve"> PAGEREF _Toc309203321 \h </w:instrText>
        </w:r>
        <w:r>
          <w:rPr>
            <w:rFonts w:cs="Times New Roman"/>
            <w:noProof/>
          </w:rPr>
        </w:r>
        <w:r>
          <w:rPr>
            <w:noProof/>
            <w:webHidden/>
          </w:rPr>
          <w:fldChar w:fldCharType="separate"/>
        </w:r>
        <w:r>
          <w:rPr>
            <w:noProof/>
            <w:webHidden/>
          </w:rPr>
          <w:t>138</w:t>
        </w:r>
        <w:r>
          <w:rPr>
            <w:noProof/>
            <w:webHidden/>
          </w:rPr>
          <w:fldChar w:fldCharType="end"/>
        </w:r>
      </w:hyperlink>
    </w:p>
    <w:p w:rsidR="00D25923" w:rsidRDefault="00D25923">
      <w:pPr>
        <w:pStyle w:val="TOC3"/>
        <w:tabs>
          <w:tab w:val="right" w:leader="dot" w:pos="9062"/>
        </w:tabs>
        <w:rPr>
          <w:rFonts w:ascii="Calibri" w:hAnsi="Calibri"/>
          <w:i w:val="0"/>
          <w:iCs w:val="0"/>
          <w:noProof/>
          <w:sz w:val="22"/>
          <w:szCs w:val="22"/>
        </w:rPr>
      </w:pPr>
      <w:hyperlink w:anchor="_Toc309203322" w:history="1">
        <w:r w:rsidRPr="00EF6924">
          <w:rPr>
            <w:rStyle w:val="Hyperlink"/>
            <w:noProof/>
          </w:rPr>
          <w:t>11.1.1 RECEITAS PRÓPRIAS</w:t>
        </w:r>
        <w:r>
          <w:rPr>
            <w:noProof/>
            <w:webHidden/>
          </w:rPr>
          <w:tab/>
        </w:r>
        <w:r>
          <w:rPr>
            <w:noProof/>
            <w:webHidden/>
          </w:rPr>
          <w:fldChar w:fldCharType="begin"/>
        </w:r>
        <w:r>
          <w:rPr>
            <w:noProof/>
            <w:webHidden/>
          </w:rPr>
          <w:instrText xml:space="preserve"> PAGEREF _Toc309203322 \h </w:instrText>
        </w:r>
        <w:r>
          <w:rPr>
            <w:noProof/>
          </w:rPr>
        </w:r>
        <w:r>
          <w:rPr>
            <w:noProof/>
            <w:webHidden/>
          </w:rPr>
          <w:fldChar w:fldCharType="separate"/>
        </w:r>
        <w:r>
          <w:rPr>
            <w:noProof/>
            <w:webHidden/>
          </w:rPr>
          <w:t>139</w:t>
        </w:r>
        <w:r>
          <w:rPr>
            <w:noProof/>
            <w:webHidden/>
          </w:rPr>
          <w:fldChar w:fldCharType="end"/>
        </w:r>
      </w:hyperlink>
    </w:p>
    <w:p w:rsidR="00D25923" w:rsidRDefault="00D25923">
      <w:pPr>
        <w:pStyle w:val="TOC2"/>
        <w:rPr>
          <w:rFonts w:ascii="Calibri" w:hAnsi="Calibri" w:cs="Times New Roman"/>
          <w:smallCaps w:val="0"/>
          <w:noProof/>
          <w:sz w:val="22"/>
          <w:szCs w:val="22"/>
        </w:rPr>
      </w:pPr>
      <w:hyperlink w:anchor="_Toc309203323" w:history="1">
        <w:r w:rsidRPr="00EF6924">
          <w:rPr>
            <w:rStyle w:val="Hyperlink"/>
            <w:noProof/>
          </w:rPr>
          <w:t>11.2 RECURSOS DO ORÇAMENTO GERAL DA UNIÃO (OGU)</w:t>
        </w:r>
        <w:r>
          <w:rPr>
            <w:rFonts w:cs="Times New Roman"/>
            <w:noProof/>
            <w:webHidden/>
          </w:rPr>
          <w:tab/>
        </w:r>
        <w:r>
          <w:rPr>
            <w:noProof/>
            <w:webHidden/>
          </w:rPr>
          <w:fldChar w:fldCharType="begin"/>
        </w:r>
        <w:r>
          <w:rPr>
            <w:noProof/>
            <w:webHidden/>
          </w:rPr>
          <w:instrText xml:space="preserve"> PAGEREF _Toc309203323 \h </w:instrText>
        </w:r>
        <w:r>
          <w:rPr>
            <w:rFonts w:cs="Times New Roman"/>
            <w:noProof/>
          </w:rPr>
        </w:r>
        <w:r>
          <w:rPr>
            <w:noProof/>
            <w:webHidden/>
          </w:rPr>
          <w:fldChar w:fldCharType="separate"/>
        </w:r>
        <w:r>
          <w:rPr>
            <w:noProof/>
            <w:webHidden/>
          </w:rPr>
          <w:t>142</w:t>
        </w:r>
        <w:r>
          <w:rPr>
            <w:noProof/>
            <w:webHidden/>
          </w:rPr>
          <w:fldChar w:fldCharType="end"/>
        </w:r>
      </w:hyperlink>
    </w:p>
    <w:p w:rsidR="00D25923" w:rsidRDefault="00D25923">
      <w:pPr>
        <w:pStyle w:val="TOC2"/>
        <w:rPr>
          <w:rFonts w:ascii="Calibri" w:hAnsi="Calibri" w:cs="Times New Roman"/>
          <w:smallCaps w:val="0"/>
          <w:noProof/>
          <w:sz w:val="22"/>
          <w:szCs w:val="22"/>
        </w:rPr>
      </w:pPr>
      <w:hyperlink w:anchor="_Toc309203324" w:history="1">
        <w:r w:rsidRPr="00EF6924">
          <w:rPr>
            <w:rStyle w:val="Hyperlink"/>
            <w:noProof/>
          </w:rPr>
          <w:t>11.3 INVESTIMENTOS DO FGTS</w:t>
        </w:r>
        <w:r>
          <w:rPr>
            <w:rFonts w:cs="Times New Roman"/>
            <w:noProof/>
            <w:webHidden/>
          </w:rPr>
          <w:tab/>
        </w:r>
        <w:r>
          <w:rPr>
            <w:noProof/>
            <w:webHidden/>
          </w:rPr>
          <w:fldChar w:fldCharType="begin"/>
        </w:r>
        <w:r>
          <w:rPr>
            <w:noProof/>
            <w:webHidden/>
          </w:rPr>
          <w:instrText xml:space="preserve"> PAGEREF _Toc309203324 \h </w:instrText>
        </w:r>
        <w:r>
          <w:rPr>
            <w:rFonts w:cs="Times New Roman"/>
            <w:noProof/>
          </w:rPr>
        </w:r>
        <w:r>
          <w:rPr>
            <w:noProof/>
            <w:webHidden/>
          </w:rPr>
          <w:fldChar w:fldCharType="separate"/>
        </w:r>
        <w:r>
          <w:rPr>
            <w:noProof/>
            <w:webHidden/>
          </w:rPr>
          <w:t>143</w:t>
        </w:r>
        <w:r>
          <w:rPr>
            <w:noProof/>
            <w:webHidden/>
          </w:rPr>
          <w:fldChar w:fldCharType="end"/>
        </w:r>
      </w:hyperlink>
    </w:p>
    <w:p w:rsidR="00D25923" w:rsidRDefault="00D25923">
      <w:pPr>
        <w:pStyle w:val="TOC1"/>
        <w:rPr>
          <w:rFonts w:ascii="Calibri" w:hAnsi="Calibri" w:cs="Calibri"/>
          <w:caps w:val="0"/>
          <w:sz w:val="22"/>
          <w:szCs w:val="22"/>
          <w:lang w:eastAsia="pt-BR"/>
        </w:rPr>
      </w:pPr>
      <w:hyperlink w:anchor="_Toc309203325" w:history="1">
        <w:r w:rsidRPr="00EF6924">
          <w:rPr>
            <w:rStyle w:val="Hyperlink"/>
          </w:rPr>
          <w:t>12. MECANISMOS DE INVESTIMENTOS</w:t>
        </w:r>
        <w:r>
          <w:rPr>
            <w:webHidden/>
          </w:rPr>
          <w:tab/>
        </w:r>
        <w:r>
          <w:rPr>
            <w:webHidden/>
          </w:rPr>
          <w:fldChar w:fldCharType="begin"/>
        </w:r>
        <w:r>
          <w:rPr>
            <w:webHidden/>
          </w:rPr>
          <w:instrText xml:space="preserve"> PAGEREF _Toc309203325 \h </w:instrText>
        </w:r>
        <w:r>
          <w:rPr>
            <w:webHidden/>
          </w:rPr>
          <w:fldChar w:fldCharType="separate"/>
        </w:r>
        <w:r>
          <w:rPr>
            <w:webHidden/>
          </w:rPr>
          <w:t>146</w:t>
        </w:r>
        <w:r>
          <w:rPr>
            <w:webHidden/>
          </w:rPr>
          <w:fldChar w:fldCharType="end"/>
        </w:r>
      </w:hyperlink>
    </w:p>
    <w:p w:rsidR="00D25923" w:rsidRDefault="00D25923">
      <w:pPr>
        <w:pStyle w:val="TOC2"/>
        <w:rPr>
          <w:rFonts w:ascii="Calibri" w:hAnsi="Calibri" w:cs="Times New Roman"/>
          <w:smallCaps w:val="0"/>
          <w:noProof/>
          <w:sz w:val="22"/>
          <w:szCs w:val="22"/>
        </w:rPr>
      </w:pPr>
      <w:hyperlink w:anchor="_Toc309203326" w:history="1">
        <w:r w:rsidRPr="00EF6924">
          <w:rPr>
            <w:rStyle w:val="Hyperlink"/>
            <w:noProof/>
          </w:rPr>
          <w:t>12.1  CADEIA PRODUTIVA</w:t>
        </w:r>
        <w:r>
          <w:rPr>
            <w:rFonts w:cs="Times New Roman"/>
            <w:noProof/>
            <w:webHidden/>
          </w:rPr>
          <w:tab/>
        </w:r>
        <w:r>
          <w:rPr>
            <w:noProof/>
            <w:webHidden/>
          </w:rPr>
          <w:fldChar w:fldCharType="begin"/>
        </w:r>
        <w:r>
          <w:rPr>
            <w:noProof/>
            <w:webHidden/>
          </w:rPr>
          <w:instrText xml:space="preserve"> PAGEREF _Toc309203326 \h </w:instrText>
        </w:r>
        <w:r>
          <w:rPr>
            <w:rFonts w:cs="Times New Roman"/>
            <w:noProof/>
          </w:rPr>
        </w:r>
        <w:r>
          <w:rPr>
            <w:noProof/>
            <w:webHidden/>
          </w:rPr>
          <w:fldChar w:fldCharType="separate"/>
        </w:r>
        <w:r>
          <w:rPr>
            <w:noProof/>
            <w:webHidden/>
          </w:rPr>
          <w:t>146</w:t>
        </w:r>
        <w:r>
          <w:rPr>
            <w:noProof/>
            <w:webHidden/>
          </w:rPr>
          <w:fldChar w:fldCharType="end"/>
        </w:r>
      </w:hyperlink>
    </w:p>
    <w:p w:rsidR="00D25923" w:rsidRDefault="00D25923">
      <w:pPr>
        <w:pStyle w:val="TOC3"/>
        <w:tabs>
          <w:tab w:val="right" w:leader="dot" w:pos="9062"/>
        </w:tabs>
        <w:rPr>
          <w:rFonts w:ascii="Calibri" w:hAnsi="Calibri"/>
          <w:i w:val="0"/>
          <w:iCs w:val="0"/>
          <w:noProof/>
          <w:sz w:val="22"/>
          <w:szCs w:val="22"/>
        </w:rPr>
      </w:pPr>
      <w:hyperlink w:anchor="_Toc309203327" w:history="1">
        <w:r w:rsidRPr="00EF6924">
          <w:rPr>
            <w:rStyle w:val="Hyperlink"/>
            <w:noProof/>
            <w:lang w:eastAsia="en-US"/>
          </w:rPr>
          <w:t>12.1.1 IMPORTÂNCIA SOCIAL DA CADEIA PRODUTIVA</w:t>
        </w:r>
        <w:r>
          <w:rPr>
            <w:noProof/>
            <w:webHidden/>
          </w:rPr>
          <w:tab/>
        </w:r>
        <w:r>
          <w:rPr>
            <w:noProof/>
            <w:webHidden/>
          </w:rPr>
          <w:fldChar w:fldCharType="begin"/>
        </w:r>
        <w:r>
          <w:rPr>
            <w:noProof/>
            <w:webHidden/>
          </w:rPr>
          <w:instrText xml:space="preserve"> PAGEREF _Toc309203327 \h </w:instrText>
        </w:r>
        <w:r>
          <w:rPr>
            <w:noProof/>
          </w:rPr>
        </w:r>
        <w:r>
          <w:rPr>
            <w:noProof/>
            <w:webHidden/>
          </w:rPr>
          <w:fldChar w:fldCharType="separate"/>
        </w:r>
        <w:r>
          <w:rPr>
            <w:noProof/>
            <w:webHidden/>
          </w:rPr>
          <w:t>150</w:t>
        </w:r>
        <w:r>
          <w:rPr>
            <w:noProof/>
            <w:webHidden/>
          </w:rPr>
          <w:fldChar w:fldCharType="end"/>
        </w:r>
      </w:hyperlink>
    </w:p>
    <w:p w:rsidR="00D25923" w:rsidRDefault="00D25923">
      <w:pPr>
        <w:pStyle w:val="TOC2"/>
        <w:rPr>
          <w:rFonts w:ascii="Calibri" w:hAnsi="Calibri" w:cs="Times New Roman"/>
          <w:smallCaps w:val="0"/>
          <w:noProof/>
          <w:sz w:val="22"/>
          <w:szCs w:val="22"/>
        </w:rPr>
      </w:pPr>
      <w:hyperlink w:anchor="_Toc309203328" w:history="1">
        <w:r w:rsidRPr="00EF6924">
          <w:rPr>
            <w:rStyle w:val="Hyperlink"/>
            <w:noProof/>
            <w:lang w:eastAsia="en-US"/>
          </w:rPr>
          <w:t>12.1.2    CADEIA PRODUTIVA EM SERGIPE</w:t>
        </w:r>
        <w:r>
          <w:rPr>
            <w:rFonts w:cs="Times New Roman"/>
            <w:noProof/>
            <w:webHidden/>
          </w:rPr>
          <w:tab/>
        </w:r>
        <w:r>
          <w:rPr>
            <w:noProof/>
            <w:webHidden/>
          </w:rPr>
          <w:fldChar w:fldCharType="begin"/>
        </w:r>
        <w:r>
          <w:rPr>
            <w:noProof/>
            <w:webHidden/>
          </w:rPr>
          <w:instrText xml:space="preserve"> PAGEREF _Toc309203328 \h </w:instrText>
        </w:r>
        <w:r>
          <w:rPr>
            <w:rFonts w:cs="Times New Roman"/>
            <w:noProof/>
          </w:rPr>
        </w:r>
        <w:r>
          <w:rPr>
            <w:noProof/>
            <w:webHidden/>
          </w:rPr>
          <w:fldChar w:fldCharType="separate"/>
        </w:r>
        <w:r>
          <w:rPr>
            <w:noProof/>
            <w:webHidden/>
          </w:rPr>
          <w:t>153</w:t>
        </w:r>
        <w:r>
          <w:rPr>
            <w:noProof/>
            <w:webHidden/>
          </w:rPr>
          <w:fldChar w:fldCharType="end"/>
        </w:r>
      </w:hyperlink>
    </w:p>
    <w:p w:rsidR="00D25923" w:rsidRDefault="00D25923">
      <w:pPr>
        <w:pStyle w:val="TOC3"/>
        <w:tabs>
          <w:tab w:val="right" w:leader="dot" w:pos="9062"/>
        </w:tabs>
        <w:rPr>
          <w:rFonts w:ascii="Calibri" w:hAnsi="Calibri"/>
          <w:i w:val="0"/>
          <w:iCs w:val="0"/>
          <w:noProof/>
          <w:sz w:val="22"/>
          <w:szCs w:val="22"/>
        </w:rPr>
      </w:pPr>
      <w:hyperlink w:anchor="_Toc309203329" w:history="1">
        <w:r w:rsidRPr="00EF6924">
          <w:rPr>
            <w:rStyle w:val="Hyperlink"/>
            <w:noProof/>
          </w:rPr>
          <w:t>12.1.3 CADEIA PRODUTIVA DA CONSTRUÇÃO CIVIL EM ARACAJU</w:t>
        </w:r>
        <w:r>
          <w:rPr>
            <w:noProof/>
            <w:webHidden/>
          </w:rPr>
          <w:tab/>
        </w:r>
        <w:r>
          <w:rPr>
            <w:noProof/>
            <w:webHidden/>
          </w:rPr>
          <w:fldChar w:fldCharType="begin"/>
        </w:r>
        <w:r>
          <w:rPr>
            <w:noProof/>
            <w:webHidden/>
          </w:rPr>
          <w:instrText xml:space="preserve"> PAGEREF _Toc309203329 \h </w:instrText>
        </w:r>
        <w:r>
          <w:rPr>
            <w:noProof/>
          </w:rPr>
        </w:r>
        <w:r>
          <w:rPr>
            <w:noProof/>
            <w:webHidden/>
          </w:rPr>
          <w:fldChar w:fldCharType="separate"/>
        </w:r>
        <w:r>
          <w:rPr>
            <w:noProof/>
            <w:webHidden/>
          </w:rPr>
          <w:t>157</w:t>
        </w:r>
        <w:r>
          <w:rPr>
            <w:noProof/>
            <w:webHidden/>
          </w:rPr>
          <w:fldChar w:fldCharType="end"/>
        </w:r>
      </w:hyperlink>
    </w:p>
    <w:p w:rsidR="00D25923" w:rsidRDefault="00D25923">
      <w:pPr>
        <w:pStyle w:val="TOC3"/>
        <w:tabs>
          <w:tab w:val="right" w:leader="dot" w:pos="9062"/>
        </w:tabs>
        <w:rPr>
          <w:rFonts w:ascii="Calibri" w:hAnsi="Calibri"/>
          <w:i w:val="0"/>
          <w:iCs w:val="0"/>
          <w:noProof/>
          <w:sz w:val="22"/>
          <w:szCs w:val="22"/>
        </w:rPr>
      </w:pPr>
      <w:hyperlink w:anchor="_Toc309203330" w:history="1">
        <w:r w:rsidRPr="00EF6924">
          <w:rPr>
            <w:rStyle w:val="Hyperlink"/>
            <w:noProof/>
          </w:rPr>
          <w:t>12.1.4 EMPRESAS CADASTRADAS NO RAMO DA CONSTRUÇÃO CIVIL – ARACAJU</w:t>
        </w:r>
        <w:r>
          <w:rPr>
            <w:noProof/>
            <w:webHidden/>
          </w:rPr>
          <w:tab/>
        </w:r>
        <w:r>
          <w:rPr>
            <w:noProof/>
            <w:webHidden/>
          </w:rPr>
          <w:fldChar w:fldCharType="begin"/>
        </w:r>
        <w:r>
          <w:rPr>
            <w:noProof/>
            <w:webHidden/>
          </w:rPr>
          <w:instrText xml:space="preserve"> PAGEREF _Toc309203330 \h </w:instrText>
        </w:r>
        <w:r>
          <w:rPr>
            <w:noProof/>
          </w:rPr>
        </w:r>
        <w:r>
          <w:rPr>
            <w:noProof/>
            <w:webHidden/>
          </w:rPr>
          <w:fldChar w:fldCharType="separate"/>
        </w:r>
        <w:r>
          <w:rPr>
            <w:noProof/>
            <w:webHidden/>
          </w:rPr>
          <w:t>157</w:t>
        </w:r>
        <w:r>
          <w:rPr>
            <w:noProof/>
            <w:webHidden/>
          </w:rPr>
          <w:fldChar w:fldCharType="end"/>
        </w:r>
      </w:hyperlink>
    </w:p>
    <w:p w:rsidR="00D25923" w:rsidRDefault="00D25923">
      <w:pPr>
        <w:pStyle w:val="TOC1"/>
        <w:rPr>
          <w:rFonts w:ascii="Calibri" w:hAnsi="Calibri" w:cs="Calibri"/>
          <w:caps w:val="0"/>
          <w:sz w:val="22"/>
          <w:szCs w:val="22"/>
          <w:lang w:eastAsia="pt-BR"/>
        </w:rPr>
      </w:pPr>
      <w:hyperlink w:anchor="_Toc309203331" w:history="1">
        <w:r w:rsidRPr="00EF6924">
          <w:rPr>
            <w:rStyle w:val="Hyperlink"/>
          </w:rPr>
          <w:t>13 PROGRAMAS HABITACIONAIS DA CAIXA ECONÔMICA FEDERAL</w:t>
        </w:r>
        <w:r>
          <w:rPr>
            <w:webHidden/>
          </w:rPr>
          <w:tab/>
        </w:r>
        <w:r>
          <w:rPr>
            <w:webHidden/>
          </w:rPr>
          <w:fldChar w:fldCharType="begin"/>
        </w:r>
        <w:r>
          <w:rPr>
            <w:webHidden/>
          </w:rPr>
          <w:instrText xml:space="preserve"> PAGEREF _Toc309203331 \h </w:instrText>
        </w:r>
        <w:r>
          <w:rPr>
            <w:webHidden/>
          </w:rPr>
          <w:fldChar w:fldCharType="separate"/>
        </w:r>
        <w:r>
          <w:rPr>
            <w:webHidden/>
          </w:rPr>
          <w:t>158</w:t>
        </w:r>
        <w:r>
          <w:rPr>
            <w:webHidden/>
          </w:rPr>
          <w:fldChar w:fldCharType="end"/>
        </w:r>
      </w:hyperlink>
    </w:p>
    <w:p w:rsidR="00D25923" w:rsidRDefault="00D25923">
      <w:pPr>
        <w:pStyle w:val="TOC2"/>
        <w:rPr>
          <w:rFonts w:ascii="Calibri" w:hAnsi="Calibri" w:cs="Times New Roman"/>
          <w:smallCaps w:val="0"/>
          <w:noProof/>
          <w:sz w:val="22"/>
          <w:szCs w:val="22"/>
        </w:rPr>
      </w:pPr>
      <w:hyperlink w:anchor="_Toc309203332" w:history="1">
        <w:r w:rsidRPr="00EF6924">
          <w:rPr>
            <w:rStyle w:val="Hyperlink"/>
            <w:noProof/>
          </w:rPr>
          <w:t>13.1  CARTA DE CRÉDITO FGTS – INDIVIDUAL</w:t>
        </w:r>
        <w:r>
          <w:rPr>
            <w:rFonts w:cs="Times New Roman"/>
            <w:noProof/>
            <w:webHidden/>
          </w:rPr>
          <w:tab/>
        </w:r>
        <w:r>
          <w:rPr>
            <w:noProof/>
            <w:webHidden/>
          </w:rPr>
          <w:fldChar w:fldCharType="begin"/>
        </w:r>
        <w:r>
          <w:rPr>
            <w:noProof/>
            <w:webHidden/>
          </w:rPr>
          <w:instrText xml:space="preserve"> PAGEREF _Toc309203332 \h </w:instrText>
        </w:r>
        <w:r>
          <w:rPr>
            <w:rFonts w:cs="Times New Roman"/>
            <w:noProof/>
          </w:rPr>
        </w:r>
        <w:r>
          <w:rPr>
            <w:noProof/>
            <w:webHidden/>
          </w:rPr>
          <w:fldChar w:fldCharType="separate"/>
        </w:r>
        <w:r>
          <w:rPr>
            <w:noProof/>
            <w:webHidden/>
          </w:rPr>
          <w:t>158</w:t>
        </w:r>
        <w:r>
          <w:rPr>
            <w:noProof/>
            <w:webHidden/>
          </w:rPr>
          <w:fldChar w:fldCharType="end"/>
        </w:r>
      </w:hyperlink>
    </w:p>
    <w:p w:rsidR="00D25923" w:rsidRDefault="00D25923">
      <w:pPr>
        <w:pStyle w:val="TOC2"/>
        <w:rPr>
          <w:rFonts w:ascii="Calibri" w:hAnsi="Calibri" w:cs="Times New Roman"/>
          <w:smallCaps w:val="0"/>
          <w:noProof/>
          <w:sz w:val="22"/>
          <w:szCs w:val="22"/>
        </w:rPr>
      </w:pPr>
      <w:hyperlink w:anchor="_Toc309203333" w:history="1">
        <w:r w:rsidRPr="00EF6924">
          <w:rPr>
            <w:rStyle w:val="Hyperlink"/>
            <w:noProof/>
          </w:rPr>
          <w:t>13.2 CARTA DE CRÉDITO FGTS – PARCERIA – OPERAÇÕES COLETIVAS</w:t>
        </w:r>
        <w:r>
          <w:rPr>
            <w:rFonts w:cs="Times New Roman"/>
            <w:noProof/>
            <w:webHidden/>
          </w:rPr>
          <w:tab/>
        </w:r>
        <w:r>
          <w:rPr>
            <w:noProof/>
            <w:webHidden/>
          </w:rPr>
          <w:fldChar w:fldCharType="begin"/>
        </w:r>
        <w:r>
          <w:rPr>
            <w:noProof/>
            <w:webHidden/>
          </w:rPr>
          <w:instrText xml:space="preserve"> PAGEREF _Toc309203333 \h </w:instrText>
        </w:r>
        <w:r>
          <w:rPr>
            <w:rFonts w:cs="Times New Roman"/>
            <w:noProof/>
          </w:rPr>
        </w:r>
        <w:r>
          <w:rPr>
            <w:noProof/>
            <w:webHidden/>
          </w:rPr>
          <w:fldChar w:fldCharType="separate"/>
        </w:r>
        <w:r>
          <w:rPr>
            <w:noProof/>
            <w:webHidden/>
          </w:rPr>
          <w:t>158</w:t>
        </w:r>
        <w:r>
          <w:rPr>
            <w:noProof/>
            <w:webHidden/>
          </w:rPr>
          <w:fldChar w:fldCharType="end"/>
        </w:r>
      </w:hyperlink>
    </w:p>
    <w:p w:rsidR="00D25923" w:rsidRDefault="00D25923">
      <w:pPr>
        <w:pStyle w:val="TOC2"/>
        <w:rPr>
          <w:rFonts w:ascii="Calibri" w:hAnsi="Calibri" w:cs="Times New Roman"/>
          <w:smallCaps w:val="0"/>
          <w:noProof/>
          <w:sz w:val="22"/>
          <w:szCs w:val="22"/>
        </w:rPr>
      </w:pPr>
      <w:hyperlink w:anchor="_Toc309203334" w:history="1">
        <w:r w:rsidRPr="00EF6924">
          <w:rPr>
            <w:rStyle w:val="Hyperlink"/>
            <w:noProof/>
          </w:rPr>
          <w:t>13.3  CARTA DE CRÉDITO SBPE – AQUISIÇÃO</w:t>
        </w:r>
        <w:r>
          <w:rPr>
            <w:rFonts w:cs="Times New Roman"/>
            <w:noProof/>
            <w:webHidden/>
          </w:rPr>
          <w:tab/>
        </w:r>
        <w:r>
          <w:rPr>
            <w:noProof/>
            <w:webHidden/>
          </w:rPr>
          <w:fldChar w:fldCharType="begin"/>
        </w:r>
        <w:r>
          <w:rPr>
            <w:noProof/>
            <w:webHidden/>
          </w:rPr>
          <w:instrText xml:space="preserve"> PAGEREF _Toc309203334 \h </w:instrText>
        </w:r>
        <w:r>
          <w:rPr>
            <w:rFonts w:cs="Times New Roman"/>
            <w:noProof/>
          </w:rPr>
        </w:r>
        <w:r>
          <w:rPr>
            <w:noProof/>
            <w:webHidden/>
          </w:rPr>
          <w:fldChar w:fldCharType="separate"/>
        </w:r>
        <w:r>
          <w:rPr>
            <w:noProof/>
            <w:webHidden/>
          </w:rPr>
          <w:t>159</w:t>
        </w:r>
        <w:r>
          <w:rPr>
            <w:noProof/>
            <w:webHidden/>
          </w:rPr>
          <w:fldChar w:fldCharType="end"/>
        </w:r>
      </w:hyperlink>
    </w:p>
    <w:p w:rsidR="00D25923" w:rsidRDefault="00D25923">
      <w:pPr>
        <w:pStyle w:val="TOC2"/>
        <w:rPr>
          <w:rFonts w:ascii="Calibri" w:hAnsi="Calibri" w:cs="Times New Roman"/>
          <w:smallCaps w:val="0"/>
          <w:noProof/>
          <w:sz w:val="22"/>
          <w:szCs w:val="22"/>
        </w:rPr>
      </w:pPr>
      <w:hyperlink w:anchor="_Toc309203335" w:history="1">
        <w:r w:rsidRPr="00EF6924">
          <w:rPr>
            <w:rStyle w:val="Hyperlink"/>
            <w:noProof/>
          </w:rPr>
          <w:t>13.4  CARTA DE CRÉDITO SBPE – COSTRUÇÃO</w:t>
        </w:r>
        <w:r>
          <w:rPr>
            <w:rFonts w:cs="Times New Roman"/>
            <w:noProof/>
            <w:webHidden/>
          </w:rPr>
          <w:tab/>
        </w:r>
        <w:r>
          <w:rPr>
            <w:noProof/>
            <w:webHidden/>
          </w:rPr>
          <w:fldChar w:fldCharType="begin"/>
        </w:r>
        <w:r>
          <w:rPr>
            <w:noProof/>
            <w:webHidden/>
          </w:rPr>
          <w:instrText xml:space="preserve"> PAGEREF _Toc309203335 \h </w:instrText>
        </w:r>
        <w:r>
          <w:rPr>
            <w:rFonts w:cs="Times New Roman"/>
            <w:noProof/>
          </w:rPr>
        </w:r>
        <w:r>
          <w:rPr>
            <w:noProof/>
            <w:webHidden/>
          </w:rPr>
          <w:fldChar w:fldCharType="separate"/>
        </w:r>
        <w:r>
          <w:rPr>
            <w:noProof/>
            <w:webHidden/>
          </w:rPr>
          <w:t>159</w:t>
        </w:r>
        <w:r>
          <w:rPr>
            <w:noProof/>
            <w:webHidden/>
          </w:rPr>
          <w:fldChar w:fldCharType="end"/>
        </w:r>
      </w:hyperlink>
    </w:p>
    <w:p w:rsidR="00D25923" w:rsidRDefault="00D25923">
      <w:pPr>
        <w:pStyle w:val="TOC2"/>
        <w:rPr>
          <w:rFonts w:ascii="Calibri" w:hAnsi="Calibri" w:cs="Times New Roman"/>
          <w:smallCaps w:val="0"/>
          <w:noProof/>
          <w:sz w:val="22"/>
          <w:szCs w:val="22"/>
        </w:rPr>
      </w:pPr>
      <w:hyperlink w:anchor="_Toc309203336" w:history="1">
        <w:r w:rsidRPr="00EF6924">
          <w:rPr>
            <w:rStyle w:val="Hyperlink"/>
            <w:noProof/>
          </w:rPr>
          <w:t>13.5 CONSTRUCARD FGTS – AQUISIÇÃO DE MATERIAL DE CONSTRUÇÃO</w:t>
        </w:r>
        <w:r>
          <w:rPr>
            <w:rFonts w:cs="Times New Roman"/>
            <w:noProof/>
            <w:webHidden/>
          </w:rPr>
          <w:tab/>
        </w:r>
        <w:r>
          <w:rPr>
            <w:noProof/>
            <w:webHidden/>
          </w:rPr>
          <w:fldChar w:fldCharType="begin"/>
        </w:r>
        <w:r>
          <w:rPr>
            <w:noProof/>
            <w:webHidden/>
          </w:rPr>
          <w:instrText xml:space="preserve"> PAGEREF _Toc309203336 \h </w:instrText>
        </w:r>
        <w:r>
          <w:rPr>
            <w:rFonts w:cs="Times New Roman"/>
            <w:noProof/>
          </w:rPr>
        </w:r>
        <w:r>
          <w:rPr>
            <w:noProof/>
            <w:webHidden/>
          </w:rPr>
          <w:fldChar w:fldCharType="separate"/>
        </w:r>
        <w:r>
          <w:rPr>
            <w:noProof/>
            <w:webHidden/>
          </w:rPr>
          <w:t>159</w:t>
        </w:r>
        <w:r>
          <w:rPr>
            <w:noProof/>
            <w:webHidden/>
          </w:rPr>
          <w:fldChar w:fldCharType="end"/>
        </w:r>
      </w:hyperlink>
    </w:p>
    <w:p w:rsidR="00D25923" w:rsidRDefault="00D25923">
      <w:pPr>
        <w:pStyle w:val="TOC2"/>
        <w:rPr>
          <w:rFonts w:ascii="Calibri" w:hAnsi="Calibri" w:cs="Times New Roman"/>
          <w:smallCaps w:val="0"/>
          <w:noProof/>
          <w:sz w:val="22"/>
          <w:szCs w:val="22"/>
        </w:rPr>
      </w:pPr>
      <w:hyperlink w:anchor="_Toc309203337" w:history="1">
        <w:r w:rsidRPr="00EF6924">
          <w:rPr>
            <w:rStyle w:val="Hyperlink"/>
            <w:noProof/>
          </w:rPr>
          <w:t>13.6  IMÓVEL COMERCIAL – PESSOA JURÍDICA – AQUISIÇÃO – RECURSOS SBPE</w:t>
        </w:r>
        <w:r>
          <w:rPr>
            <w:rFonts w:cs="Times New Roman"/>
            <w:noProof/>
            <w:webHidden/>
          </w:rPr>
          <w:tab/>
        </w:r>
        <w:r>
          <w:rPr>
            <w:noProof/>
            <w:webHidden/>
          </w:rPr>
          <w:fldChar w:fldCharType="begin"/>
        </w:r>
        <w:r>
          <w:rPr>
            <w:noProof/>
            <w:webHidden/>
          </w:rPr>
          <w:instrText xml:space="preserve"> PAGEREF _Toc309203337 \h </w:instrText>
        </w:r>
        <w:r>
          <w:rPr>
            <w:rFonts w:cs="Times New Roman"/>
            <w:noProof/>
          </w:rPr>
        </w:r>
        <w:r>
          <w:rPr>
            <w:noProof/>
            <w:webHidden/>
          </w:rPr>
          <w:fldChar w:fldCharType="separate"/>
        </w:r>
        <w:r>
          <w:rPr>
            <w:noProof/>
            <w:webHidden/>
          </w:rPr>
          <w:t>160</w:t>
        </w:r>
        <w:r>
          <w:rPr>
            <w:noProof/>
            <w:webHidden/>
          </w:rPr>
          <w:fldChar w:fldCharType="end"/>
        </w:r>
      </w:hyperlink>
    </w:p>
    <w:p w:rsidR="00D25923" w:rsidRDefault="00D25923">
      <w:pPr>
        <w:pStyle w:val="TOC2"/>
        <w:rPr>
          <w:rFonts w:ascii="Calibri" w:hAnsi="Calibri" w:cs="Times New Roman"/>
          <w:smallCaps w:val="0"/>
          <w:noProof/>
          <w:sz w:val="22"/>
          <w:szCs w:val="22"/>
        </w:rPr>
      </w:pPr>
      <w:hyperlink w:anchor="_Toc309203338" w:history="1">
        <w:r w:rsidRPr="00EF6924">
          <w:rPr>
            <w:rStyle w:val="Hyperlink"/>
            <w:noProof/>
          </w:rPr>
          <w:t>13.7  IMÓVEL COMERCIAL PESSOA JURÍDICA – CONSTRUÇÃO – RECURSOS SBPE</w:t>
        </w:r>
        <w:r>
          <w:rPr>
            <w:rFonts w:cs="Times New Roman"/>
            <w:noProof/>
            <w:webHidden/>
          </w:rPr>
          <w:tab/>
        </w:r>
        <w:r>
          <w:rPr>
            <w:noProof/>
            <w:webHidden/>
          </w:rPr>
          <w:fldChar w:fldCharType="begin"/>
        </w:r>
        <w:r>
          <w:rPr>
            <w:noProof/>
            <w:webHidden/>
          </w:rPr>
          <w:instrText xml:space="preserve"> PAGEREF _Toc309203338 \h </w:instrText>
        </w:r>
        <w:r>
          <w:rPr>
            <w:rFonts w:cs="Times New Roman"/>
            <w:noProof/>
          </w:rPr>
        </w:r>
        <w:r>
          <w:rPr>
            <w:noProof/>
            <w:webHidden/>
          </w:rPr>
          <w:fldChar w:fldCharType="separate"/>
        </w:r>
        <w:r>
          <w:rPr>
            <w:noProof/>
            <w:webHidden/>
          </w:rPr>
          <w:t>160</w:t>
        </w:r>
        <w:r>
          <w:rPr>
            <w:noProof/>
            <w:webHidden/>
          </w:rPr>
          <w:fldChar w:fldCharType="end"/>
        </w:r>
      </w:hyperlink>
    </w:p>
    <w:p w:rsidR="00D25923" w:rsidRDefault="00D25923">
      <w:pPr>
        <w:pStyle w:val="TOC2"/>
        <w:rPr>
          <w:rFonts w:ascii="Calibri" w:hAnsi="Calibri" w:cs="Times New Roman"/>
          <w:smallCaps w:val="0"/>
          <w:noProof/>
          <w:sz w:val="22"/>
          <w:szCs w:val="22"/>
        </w:rPr>
      </w:pPr>
      <w:hyperlink w:anchor="_Toc309203339" w:history="1">
        <w:r w:rsidRPr="00EF6924">
          <w:rPr>
            <w:rStyle w:val="Hyperlink"/>
            <w:noProof/>
          </w:rPr>
          <w:t>13.8  IMÓVEL NA PLANTA – RECURSOS FGTS</w:t>
        </w:r>
        <w:r>
          <w:rPr>
            <w:rFonts w:cs="Times New Roman"/>
            <w:noProof/>
            <w:webHidden/>
          </w:rPr>
          <w:tab/>
        </w:r>
        <w:r>
          <w:rPr>
            <w:noProof/>
            <w:webHidden/>
          </w:rPr>
          <w:fldChar w:fldCharType="begin"/>
        </w:r>
        <w:r>
          <w:rPr>
            <w:noProof/>
            <w:webHidden/>
          </w:rPr>
          <w:instrText xml:space="preserve"> PAGEREF _Toc309203339 \h </w:instrText>
        </w:r>
        <w:r>
          <w:rPr>
            <w:rFonts w:cs="Times New Roman"/>
            <w:noProof/>
          </w:rPr>
        </w:r>
        <w:r>
          <w:rPr>
            <w:noProof/>
            <w:webHidden/>
          </w:rPr>
          <w:fldChar w:fldCharType="separate"/>
        </w:r>
        <w:r>
          <w:rPr>
            <w:noProof/>
            <w:webHidden/>
          </w:rPr>
          <w:t>160</w:t>
        </w:r>
        <w:r>
          <w:rPr>
            <w:noProof/>
            <w:webHidden/>
          </w:rPr>
          <w:fldChar w:fldCharType="end"/>
        </w:r>
      </w:hyperlink>
    </w:p>
    <w:p w:rsidR="00D25923" w:rsidRDefault="00D25923">
      <w:pPr>
        <w:pStyle w:val="TOC2"/>
        <w:rPr>
          <w:rFonts w:ascii="Calibri" w:hAnsi="Calibri" w:cs="Times New Roman"/>
          <w:smallCaps w:val="0"/>
          <w:noProof/>
          <w:sz w:val="22"/>
          <w:szCs w:val="22"/>
        </w:rPr>
      </w:pPr>
      <w:hyperlink w:anchor="_Toc309203340" w:history="1">
        <w:r w:rsidRPr="00EF6924">
          <w:rPr>
            <w:rStyle w:val="Hyperlink"/>
            <w:noProof/>
          </w:rPr>
          <w:t>13.9 MÓVEL NA PLANTA – RECURSOS SBPE</w:t>
        </w:r>
        <w:r>
          <w:rPr>
            <w:rFonts w:cs="Times New Roman"/>
            <w:noProof/>
            <w:webHidden/>
          </w:rPr>
          <w:tab/>
        </w:r>
        <w:r>
          <w:rPr>
            <w:noProof/>
            <w:webHidden/>
          </w:rPr>
          <w:fldChar w:fldCharType="begin"/>
        </w:r>
        <w:r>
          <w:rPr>
            <w:noProof/>
            <w:webHidden/>
          </w:rPr>
          <w:instrText xml:space="preserve"> PAGEREF _Toc309203340 \h </w:instrText>
        </w:r>
        <w:r>
          <w:rPr>
            <w:rFonts w:cs="Times New Roman"/>
            <w:noProof/>
          </w:rPr>
        </w:r>
        <w:r>
          <w:rPr>
            <w:noProof/>
            <w:webHidden/>
          </w:rPr>
          <w:fldChar w:fldCharType="separate"/>
        </w:r>
        <w:r>
          <w:rPr>
            <w:noProof/>
            <w:webHidden/>
          </w:rPr>
          <w:t>161</w:t>
        </w:r>
        <w:r>
          <w:rPr>
            <w:noProof/>
            <w:webHidden/>
          </w:rPr>
          <w:fldChar w:fldCharType="end"/>
        </w:r>
      </w:hyperlink>
    </w:p>
    <w:p w:rsidR="00D25923" w:rsidRDefault="00D25923">
      <w:pPr>
        <w:pStyle w:val="TOC2"/>
        <w:rPr>
          <w:rFonts w:ascii="Calibri" w:hAnsi="Calibri" w:cs="Times New Roman"/>
          <w:smallCaps w:val="0"/>
          <w:noProof/>
          <w:sz w:val="22"/>
          <w:szCs w:val="22"/>
        </w:rPr>
      </w:pPr>
      <w:hyperlink w:anchor="_Toc309203341" w:history="1">
        <w:r w:rsidRPr="00EF6924">
          <w:rPr>
            <w:rStyle w:val="Hyperlink"/>
            <w:noProof/>
          </w:rPr>
          <w:t>13.10  IMÓVEL NA PLANTA – RECURSOS FGTS – PRÓ-COTISTA</w:t>
        </w:r>
        <w:r>
          <w:rPr>
            <w:rFonts w:cs="Times New Roman"/>
            <w:noProof/>
            <w:webHidden/>
          </w:rPr>
          <w:tab/>
        </w:r>
        <w:r>
          <w:rPr>
            <w:noProof/>
            <w:webHidden/>
          </w:rPr>
          <w:fldChar w:fldCharType="begin"/>
        </w:r>
        <w:r>
          <w:rPr>
            <w:noProof/>
            <w:webHidden/>
          </w:rPr>
          <w:instrText xml:space="preserve"> PAGEREF _Toc309203341 \h </w:instrText>
        </w:r>
        <w:r>
          <w:rPr>
            <w:rFonts w:cs="Times New Roman"/>
            <w:noProof/>
          </w:rPr>
        </w:r>
        <w:r>
          <w:rPr>
            <w:noProof/>
            <w:webHidden/>
          </w:rPr>
          <w:fldChar w:fldCharType="separate"/>
        </w:r>
        <w:r>
          <w:rPr>
            <w:noProof/>
            <w:webHidden/>
          </w:rPr>
          <w:t>161</w:t>
        </w:r>
        <w:r>
          <w:rPr>
            <w:noProof/>
            <w:webHidden/>
          </w:rPr>
          <w:fldChar w:fldCharType="end"/>
        </w:r>
      </w:hyperlink>
    </w:p>
    <w:p w:rsidR="00D25923" w:rsidRDefault="00D25923">
      <w:pPr>
        <w:pStyle w:val="TOC2"/>
        <w:rPr>
          <w:rFonts w:ascii="Calibri" w:hAnsi="Calibri" w:cs="Times New Roman"/>
          <w:smallCaps w:val="0"/>
          <w:noProof/>
          <w:sz w:val="22"/>
          <w:szCs w:val="22"/>
        </w:rPr>
      </w:pPr>
      <w:hyperlink w:anchor="_Toc309203342" w:history="1">
        <w:r w:rsidRPr="00EF6924">
          <w:rPr>
            <w:rStyle w:val="Hyperlink"/>
            <w:noProof/>
          </w:rPr>
          <w:t>13.11  BENEFICIÁRIO FINAL</w:t>
        </w:r>
        <w:r>
          <w:rPr>
            <w:rFonts w:cs="Times New Roman"/>
            <w:noProof/>
            <w:webHidden/>
          </w:rPr>
          <w:tab/>
        </w:r>
        <w:r>
          <w:rPr>
            <w:noProof/>
            <w:webHidden/>
          </w:rPr>
          <w:fldChar w:fldCharType="begin"/>
        </w:r>
        <w:r>
          <w:rPr>
            <w:noProof/>
            <w:webHidden/>
          </w:rPr>
          <w:instrText xml:space="preserve"> PAGEREF _Toc309203342 \h </w:instrText>
        </w:r>
        <w:r>
          <w:rPr>
            <w:rFonts w:cs="Times New Roman"/>
            <w:noProof/>
          </w:rPr>
        </w:r>
        <w:r>
          <w:rPr>
            <w:noProof/>
            <w:webHidden/>
          </w:rPr>
          <w:fldChar w:fldCharType="separate"/>
        </w:r>
        <w:r>
          <w:rPr>
            <w:noProof/>
            <w:webHidden/>
          </w:rPr>
          <w:t>162</w:t>
        </w:r>
        <w:r>
          <w:rPr>
            <w:noProof/>
            <w:webHidden/>
          </w:rPr>
          <w:fldChar w:fldCharType="end"/>
        </w:r>
      </w:hyperlink>
    </w:p>
    <w:p w:rsidR="00D25923" w:rsidRDefault="00D25923">
      <w:pPr>
        <w:pStyle w:val="TOC2"/>
        <w:rPr>
          <w:rFonts w:ascii="Calibri" w:hAnsi="Calibri" w:cs="Times New Roman"/>
          <w:smallCaps w:val="0"/>
          <w:noProof/>
          <w:sz w:val="22"/>
          <w:szCs w:val="22"/>
        </w:rPr>
      </w:pPr>
      <w:hyperlink w:anchor="_Toc309203343" w:history="1">
        <w:r w:rsidRPr="00EF6924">
          <w:rPr>
            <w:rStyle w:val="Hyperlink"/>
            <w:noProof/>
          </w:rPr>
          <w:t>13.12 PAR – PROGRAMA DE ARRENDAMENTO RESIDENCIAL – ARRENDAMENTO E AQUISIÇÃO ANTECIPADA</w:t>
        </w:r>
        <w:r>
          <w:rPr>
            <w:rFonts w:cs="Times New Roman"/>
            <w:noProof/>
            <w:webHidden/>
          </w:rPr>
          <w:tab/>
        </w:r>
        <w:r>
          <w:rPr>
            <w:noProof/>
            <w:webHidden/>
          </w:rPr>
          <w:fldChar w:fldCharType="begin"/>
        </w:r>
        <w:r>
          <w:rPr>
            <w:noProof/>
            <w:webHidden/>
          </w:rPr>
          <w:instrText xml:space="preserve"> PAGEREF _Toc309203343 \h </w:instrText>
        </w:r>
        <w:r>
          <w:rPr>
            <w:rFonts w:cs="Times New Roman"/>
            <w:noProof/>
          </w:rPr>
        </w:r>
        <w:r>
          <w:rPr>
            <w:noProof/>
            <w:webHidden/>
          </w:rPr>
          <w:fldChar w:fldCharType="separate"/>
        </w:r>
        <w:r>
          <w:rPr>
            <w:noProof/>
            <w:webHidden/>
          </w:rPr>
          <w:t>162</w:t>
        </w:r>
        <w:r>
          <w:rPr>
            <w:noProof/>
            <w:webHidden/>
          </w:rPr>
          <w:fldChar w:fldCharType="end"/>
        </w:r>
      </w:hyperlink>
    </w:p>
    <w:p w:rsidR="00D25923" w:rsidRDefault="00D25923">
      <w:pPr>
        <w:pStyle w:val="TOC2"/>
        <w:rPr>
          <w:rFonts w:ascii="Calibri" w:hAnsi="Calibri" w:cs="Times New Roman"/>
          <w:smallCaps w:val="0"/>
          <w:noProof/>
          <w:sz w:val="22"/>
          <w:szCs w:val="22"/>
        </w:rPr>
      </w:pPr>
      <w:hyperlink w:anchor="_Toc309203344" w:history="1">
        <w:r w:rsidRPr="00EF6924">
          <w:rPr>
            <w:rStyle w:val="Hyperlink"/>
            <w:noProof/>
          </w:rPr>
          <w:t>13.13 ARRENDAMENTO</w:t>
        </w:r>
        <w:r>
          <w:rPr>
            <w:rFonts w:cs="Times New Roman"/>
            <w:noProof/>
            <w:webHidden/>
          </w:rPr>
          <w:tab/>
        </w:r>
        <w:r>
          <w:rPr>
            <w:noProof/>
            <w:webHidden/>
          </w:rPr>
          <w:fldChar w:fldCharType="begin"/>
        </w:r>
        <w:r>
          <w:rPr>
            <w:noProof/>
            <w:webHidden/>
          </w:rPr>
          <w:instrText xml:space="preserve"> PAGEREF _Toc309203344 \h </w:instrText>
        </w:r>
        <w:r>
          <w:rPr>
            <w:rFonts w:cs="Times New Roman"/>
            <w:noProof/>
          </w:rPr>
        </w:r>
        <w:r>
          <w:rPr>
            <w:noProof/>
            <w:webHidden/>
          </w:rPr>
          <w:fldChar w:fldCharType="separate"/>
        </w:r>
        <w:r>
          <w:rPr>
            <w:noProof/>
            <w:webHidden/>
          </w:rPr>
          <w:t>162</w:t>
        </w:r>
        <w:r>
          <w:rPr>
            <w:noProof/>
            <w:webHidden/>
          </w:rPr>
          <w:fldChar w:fldCharType="end"/>
        </w:r>
      </w:hyperlink>
    </w:p>
    <w:p w:rsidR="00D25923" w:rsidRDefault="00D25923">
      <w:pPr>
        <w:pStyle w:val="TOC2"/>
        <w:rPr>
          <w:rFonts w:ascii="Calibri" w:hAnsi="Calibri" w:cs="Times New Roman"/>
          <w:smallCaps w:val="0"/>
          <w:noProof/>
          <w:sz w:val="22"/>
          <w:szCs w:val="22"/>
        </w:rPr>
      </w:pPr>
      <w:hyperlink w:anchor="_Toc309203345" w:history="1">
        <w:r w:rsidRPr="00EF6924">
          <w:rPr>
            <w:rStyle w:val="Hyperlink"/>
            <w:noProof/>
          </w:rPr>
          <w:t>13.14  AQUISIÇÃO ANTECIPADA</w:t>
        </w:r>
        <w:r>
          <w:rPr>
            <w:rFonts w:cs="Times New Roman"/>
            <w:noProof/>
            <w:webHidden/>
          </w:rPr>
          <w:tab/>
        </w:r>
        <w:r>
          <w:rPr>
            <w:noProof/>
            <w:webHidden/>
          </w:rPr>
          <w:fldChar w:fldCharType="begin"/>
        </w:r>
        <w:r>
          <w:rPr>
            <w:noProof/>
            <w:webHidden/>
          </w:rPr>
          <w:instrText xml:space="preserve"> PAGEREF _Toc309203345 \h </w:instrText>
        </w:r>
        <w:r>
          <w:rPr>
            <w:rFonts w:cs="Times New Roman"/>
            <w:noProof/>
          </w:rPr>
        </w:r>
        <w:r>
          <w:rPr>
            <w:noProof/>
            <w:webHidden/>
          </w:rPr>
          <w:fldChar w:fldCharType="separate"/>
        </w:r>
        <w:r>
          <w:rPr>
            <w:noProof/>
            <w:webHidden/>
          </w:rPr>
          <w:t>163</w:t>
        </w:r>
        <w:r>
          <w:rPr>
            <w:noProof/>
            <w:webHidden/>
          </w:rPr>
          <w:fldChar w:fldCharType="end"/>
        </w:r>
      </w:hyperlink>
    </w:p>
    <w:p w:rsidR="00D25923" w:rsidRDefault="00D25923">
      <w:pPr>
        <w:pStyle w:val="TOC2"/>
        <w:rPr>
          <w:rFonts w:ascii="Calibri" w:hAnsi="Calibri" w:cs="Times New Roman"/>
          <w:smallCaps w:val="0"/>
          <w:noProof/>
          <w:sz w:val="22"/>
          <w:szCs w:val="22"/>
        </w:rPr>
      </w:pPr>
      <w:hyperlink w:anchor="_Toc309203346" w:history="1">
        <w:r w:rsidRPr="00EF6924">
          <w:rPr>
            <w:rStyle w:val="Hyperlink"/>
            <w:noProof/>
          </w:rPr>
          <w:t>13.15 PCI – POUPANÇA DE CRÉDITO IMOBILIÁRIO – CONTRATAÇÃO</w:t>
        </w:r>
        <w:r>
          <w:rPr>
            <w:rFonts w:cs="Times New Roman"/>
            <w:noProof/>
            <w:webHidden/>
          </w:rPr>
          <w:tab/>
        </w:r>
        <w:r>
          <w:rPr>
            <w:noProof/>
            <w:webHidden/>
          </w:rPr>
          <w:fldChar w:fldCharType="begin"/>
        </w:r>
        <w:r>
          <w:rPr>
            <w:noProof/>
            <w:webHidden/>
          </w:rPr>
          <w:instrText xml:space="preserve"> PAGEREF _Toc309203346 \h </w:instrText>
        </w:r>
        <w:r>
          <w:rPr>
            <w:rFonts w:cs="Times New Roman"/>
            <w:noProof/>
          </w:rPr>
        </w:r>
        <w:r>
          <w:rPr>
            <w:noProof/>
            <w:webHidden/>
          </w:rPr>
          <w:fldChar w:fldCharType="separate"/>
        </w:r>
        <w:r>
          <w:rPr>
            <w:noProof/>
            <w:webHidden/>
          </w:rPr>
          <w:t>163</w:t>
        </w:r>
        <w:r>
          <w:rPr>
            <w:noProof/>
            <w:webHidden/>
          </w:rPr>
          <w:fldChar w:fldCharType="end"/>
        </w:r>
      </w:hyperlink>
    </w:p>
    <w:p w:rsidR="00D25923" w:rsidRDefault="00D25923">
      <w:pPr>
        <w:pStyle w:val="TOC2"/>
        <w:rPr>
          <w:rFonts w:ascii="Calibri" w:hAnsi="Calibri" w:cs="Times New Roman"/>
          <w:smallCaps w:val="0"/>
          <w:noProof/>
          <w:sz w:val="22"/>
          <w:szCs w:val="22"/>
        </w:rPr>
      </w:pPr>
      <w:hyperlink w:anchor="_Toc309203347" w:history="1">
        <w:r w:rsidRPr="00EF6924">
          <w:rPr>
            <w:rStyle w:val="Hyperlink"/>
            <w:noProof/>
          </w:rPr>
          <w:t>13.16 PNHR – PROGRAMA NACIONAL DE HABITAÇÃO RURAL</w:t>
        </w:r>
        <w:r>
          <w:rPr>
            <w:rFonts w:cs="Times New Roman"/>
            <w:noProof/>
            <w:webHidden/>
          </w:rPr>
          <w:tab/>
        </w:r>
        <w:r>
          <w:rPr>
            <w:noProof/>
            <w:webHidden/>
          </w:rPr>
          <w:fldChar w:fldCharType="begin"/>
        </w:r>
        <w:r>
          <w:rPr>
            <w:noProof/>
            <w:webHidden/>
          </w:rPr>
          <w:instrText xml:space="preserve"> PAGEREF _Toc309203347 \h </w:instrText>
        </w:r>
        <w:r>
          <w:rPr>
            <w:rFonts w:cs="Times New Roman"/>
            <w:noProof/>
          </w:rPr>
        </w:r>
        <w:r>
          <w:rPr>
            <w:noProof/>
            <w:webHidden/>
          </w:rPr>
          <w:fldChar w:fldCharType="separate"/>
        </w:r>
        <w:r>
          <w:rPr>
            <w:noProof/>
            <w:webHidden/>
          </w:rPr>
          <w:t>163</w:t>
        </w:r>
        <w:r>
          <w:rPr>
            <w:noProof/>
            <w:webHidden/>
          </w:rPr>
          <w:fldChar w:fldCharType="end"/>
        </w:r>
      </w:hyperlink>
    </w:p>
    <w:p w:rsidR="00D25923" w:rsidRDefault="00D25923">
      <w:pPr>
        <w:pStyle w:val="TOC2"/>
        <w:rPr>
          <w:rFonts w:ascii="Calibri" w:hAnsi="Calibri" w:cs="Times New Roman"/>
          <w:smallCaps w:val="0"/>
          <w:noProof/>
          <w:sz w:val="22"/>
          <w:szCs w:val="22"/>
        </w:rPr>
      </w:pPr>
      <w:hyperlink w:anchor="_Toc309203348" w:history="1">
        <w:r w:rsidRPr="00EF6924">
          <w:rPr>
            <w:rStyle w:val="Hyperlink"/>
            <w:noProof/>
          </w:rPr>
          <w:t>13.17 PRO COTISTA – FGTS – PROGRAMA ESPECIAL DE CRÉDITO HABITACIONAL</w:t>
        </w:r>
        <w:r>
          <w:rPr>
            <w:rFonts w:cs="Times New Roman"/>
            <w:noProof/>
            <w:webHidden/>
          </w:rPr>
          <w:tab/>
        </w:r>
        <w:r>
          <w:rPr>
            <w:noProof/>
            <w:webHidden/>
          </w:rPr>
          <w:fldChar w:fldCharType="begin"/>
        </w:r>
        <w:r>
          <w:rPr>
            <w:noProof/>
            <w:webHidden/>
          </w:rPr>
          <w:instrText xml:space="preserve"> PAGEREF _Toc309203348 \h </w:instrText>
        </w:r>
        <w:r>
          <w:rPr>
            <w:rFonts w:cs="Times New Roman"/>
            <w:noProof/>
          </w:rPr>
        </w:r>
        <w:r>
          <w:rPr>
            <w:noProof/>
            <w:webHidden/>
          </w:rPr>
          <w:fldChar w:fldCharType="separate"/>
        </w:r>
        <w:r>
          <w:rPr>
            <w:noProof/>
            <w:webHidden/>
          </w:rPr>
          <w:t>165</w:t>
        </w:r>
        <w:r>
          <w:rPr>
            <w:noProof/>
            <w:webHidden/>
          </w:rPr>
          <w:fldChar w:fldCharType="end"/>
        </w:r>
      </w:hyperlink>
    </w:p>
    <w:p w:rsidR="00D25923" w:rsidRDefault="00D25923">
      <w:pPr>
        <w:pStyle w:val="TOC2"/>
        <w:rPr>
          <w:rFonts w:ascii="Calibri" w:hAnsi="Calibri" w:cs="Times New Roman"/>
          <w:smallCaps w:val="0"/>
          <w:noProof/>
          <w:sz w:val="22"/>
          <w:szCs w:val="22"/>
        </w:rPr>
      </w:pPr>
      <w:hyperlink w:anchor="_Toc309203349" w:history="1">
        <w:r w:rsidRPr="00EF6924">
          <w:rPr>
            <w:rStyle w:val="Hyperlink"/>
            <w:noProof/>
          </w:rPr>
          <w:t>13.18 PROGRAMA DE APOIO À ELABORAÇÃO DE PLANOS HABITACIONAIS DE INTERESSE SOCIAL – MCIDADES/FNHIS</w:t>
        </w:r>
        <w:r>
          <w:rPr>
            <w:rFonts w:cs="Times New Roman"/>
            <w:noProof/>
            <w:webHidden/>
          </w:rPr>
          <w:tab/>
        </w:r>
        <w:r>
          <w:rPr>
            <w:noProof/>
            <w:webHidden/>
          </w:rPr>
          <w:fldChar w:fldCharType="begin"/>
        </w:r>
        <w:r>
          <w:rPr>
            <w:noProof/>
            <w:webHidden/>
          </w:rPr>
          <w:instrText xml:space="preserve"> PAGEREF _Toc309203349 \h </w:instrText>
        </w:r>
        <w:r>
          <w:rPr>
            <w:rFonts w:cs="Times New Roman"/>
            <w:noProof/>
          </w:rPr>
        </w:r>
        <w:r>
          <w:rPr>
            <w:noProof/>
            <w:webHidden/>
          </w:rPr>
          <w:fldChar w:fldCharType="separate"/>
        </w:r>
        <w:r>
          <w:rPr>
            <w:noProof/>
            <w:webHidden/>
          </w:rPr>
          <w:t>165</w:t>
        </w:r>
        <w:r>
          <w:rPr>
            <w:noProof/>
            <w:webHidden/>
          </w:rPr>
          <w:fldChar w:fldCharType="end"/>
        </w:r>
      </w:hyperlink>
    </w:p>
    <w:p w:rsidR="00D25923" w:rsidRDefault="00D25923">
      <w:pPr>
        <w:pStyle w:val="TOC2"/>
        <w:rPr>
          <w:rFonts w:ascii="Calibri" w:hAnsi="Calibri" w:cs="Times New Roman"/>
          <w:smallCaps w:val="0"/>
          <w:noProof/>
          <w:sz w:val="22"/>
          <w:szCs w:val="22"/>
        </w:rPr>
      </w:pPr>
      <w:hyperlink w:anchor="_Toc309203350" w:history="1">
        <w:r w:rsidRPr="00EF6924">
          <w:rPr>
            <w:rStyle w:val="Hyperlink"/>
            <w:noProof/>
          </w:rPr>
          <w:t>13.19 PROGRAMA HABITACIONAL POPULAR MINHA CASA MINHA VIDA – ENTIDADES – FDS</w:t>
        </w:r>
        <w:r>
          <w:rPr>
            <w:rFonts w:cs="Times New Roman"/>
            <w:noProof/>
            <w:webHidden/>
          </w:rPr>
          <w:tab/>
        </w:r>
        <w:r>
          <w:rPr>
            <w:noProof/>
            <w:webHidden/>
          </w:rPr>
          <w:fldChar w:fldCharType="begin"/>
        </w:r>
        <w:r>
          <w:rPr>
            <w:noProof/>
            <w:webHidden/>
          </w:rPr>
          <w:instrText xml:space="preserve"> PAGEREF _Toc309203350 \h </w:instrText>
        </w:r>
        <w:r>
          <w:rPr>
            <w:rFonts w:cs="Times New Roman"/>
            <w:noProof/>
          </w:rPr>
        </w:r>
        <w:r>
          <w:rPr>
            <w:noProof/>
            <w:webHidden/>
          </w:rPr>
          <w:fldChar w:fldCharType="separate"/>
        </w:r>
        <w:r>
          <w:rPr>
            <w:noProof/>
            <w:webHidden/>
          </w:rPr>
          <w:t>166</w:t>
        </w:r>
        <w:r>
          <w:rPr>
            <w:noProof/>
            <w:webHidden/>
          </w:rPr>
          <w:fldChar w:fldCharType="end"/>
        </w:r>
      </w:hyperlink>
    </w:p>
    <w:p w:rsidR="00D25923" w:rsidRDefault="00D25923">
      <w:pPr>
        <w:pStyle w:val="TOC2"/>
        <w:rPr>
          <w:rFonts w:ascii="Calibri" w:hAnsi="Calibri" w:cs="Times New Roman"/>
          <w:smallCaps w:val="0"/>
          <w:noProof/>
          <w:sz w:val="22"/>
          <w:szCs w:val="22"/>
        </w:rPr>
      </w:pPr>
      <w:hyperlink w:anchor="_Toc309203351" w:history="1">
        <w:r w:rsidRPr="00EF6924">
          <w:rPr>
            <w:rStyle w:val="Hyperlink"/>
            <w:noProof/>
          </w:rPr>
          <w:t>13.20 PROGRAMA MINHA CASA MINHA VIDA – CARTA DE CRÉDITO FGTS</w:t>
        </w:r>
        <w:r>
          <w:rPr>
            <w:rFonts w:cs="Times New Roman"/>
            <w:noProof/>
            <w:webHidden/>
          </w:rPr>
          <w:tab/>
        </w:r>
        <w:r>
          <w:rPr>
            <w:noProof/>
            <w:webHidden/>
          </w:rPr>
          <w:fldChar w:fldCharType="begin"/>
        </w:r>
        <w:r>
          <w:rPr>
            <w:noProof/>
            <w:webHidden/>
          </w:rPr>
          <w:instrText xml:space="preserve"> PAGEREF _Toc309203351 \h </w:instrText>
        </w:r>
        <w:r>
          <w:rPr>
            <w:rFonts w:cs="Times New Roman"/>
            <w:noProof/>
          </w:rPr>
        </w:r>
        <w:r>
          <w:rPr>
            <w:noProof/>
            <w:webHidden/>
          </w:rPr>
          <w:fldChar w:fldCharType="separate"/>
        </w:r>
        <w:r>
          <w:rPr>
            <w:noProof/>
            <w:webHidden/>
          </w:rPr>
          <w:t>166</w:t>
        </w:r>
        <w:r>
          <w:rPr>
            <w:noProof/>
            <w:webHidden/>
          </w:rPr>
          <w:fldChar w:fldCharType="end"/>
        </w:r>
      </w:hyperlink>
    </w:p>
    <w:p w:rsidR="00D25923" w:rsidRDefault="00D25923">
      <w:pPr>
        <w:pStyle w:val="TOC2"/>
        <w:rPr>
          <w:rFonts w:ascii="Calibri" w:hAnsi="Calibri" w:cs="Times New Roman"/>
          <w:smallCaps w:val="0"/>
          <w:noProof/>
          <w:sz w:val="22"/>
          <w:szCs w:val="22"/>
        </w:rPr>
      </w:pPr>
      <w:hyperlink w:anchor="_Toc309203352" w:history="1">
        <w:r w:rsidRPr="00EF6924">
          <w:rPr>
            <w:rStyle w:val="Hyperlink"/>
            <w:noProof/>
          </w:rPr>
          <w:t>13.21 PROGRAMA MINHA CASA MINHA VIDA – 0 A 3 SM – PODER PÚBLICO – CONSTRUÇÃO DE EMPREENDIMENTOS</w:t>
        </w:r>
        <w:r>
          <w:rPr>
            <w:rFonts w:cs="Times New Roman"/>
            <w:noProof/>
            <w:webHidden/>
          </w:rPr>
          <w:tab/>
        </w:r>
        <w:r>
          <w:rPr>
            <w:noProof/>
            <w:webHidden/>
          </w:rPr>
          <w:fldChar w:fldCharType="begin"/>
        </w:r>
        <w:r>
          <w:rPr>
            <w:noProof/>
            <w:webHidden/>
          </w:rPr>
          <w:instrText xml:space="preserve"> PAGEREF _Toc309203352 \h </w:instrText>
        </w:r>
        <w:r>
          <w:rPr>
            <w:rFonts w:cs="Times New Roman"/>
            <w:noProof/>
          </w:rPr>
        </w:r>
        <w:r>
          <w:rPr>
            <w:noProof/>
            <w:webHidden/>
          </w:rPr>
          <w:fldChar w:fldCharType="separate"/>
        </w:r>
        <w:r>
          <w:rPr>
            <w:noProof/>
            <w:webHidden/>
          </w:rPr>
          <w:t>167</w:t>
        </w:r>
        <w:r>
          <w:rPr>
            <w:noProof/>
            <w:webHidden/>
          </w:rPr>
          <w:fldChar w:fldCharType="end"/>
        </w:r>
      </w:hyperlink>
    </w:p>
    <w:p w:rsidR="00D25923" w:rsidRDefault="00D25923">
      <w:pPr>
        <w:pStyle w:val="TOC2"/>
        <w:rPr>
          <w:rFonts w:ascii="Calibri" w:hAnsi="Calibri" w:cs="Times New Roman"/>
          <w:smallCaps w:val="0"/>
          <w:noProof/>
          <w:sz w:val="22"/>
          <w:szCs w:val="22"/>
        </w:rPr>
      </w:pPr>
      <w:hyperlink w:anchor="_Toc309203353" w:history="1">
        <w:r w:rsidRPr="00EF6924">
          <w:rPr>
            <w:rStyle w:val="Hyperlink"/>
            <w:noProof/>
          </w:rPr>
          <w:t>13.22 PSH – FINANCIAMENTO / PROGRAMA DE SUBSÍDIO À HABITAÇÃO DE INTERESSE SOCIAL COM FINANCIAMENTO</w:t>
        </w:r>
        <w:r>
          <w:rPr>
            <w:rFonts w:cs="Times New Roman"/>
            <w:noProof/>
            <w:webHidden/>
          </w:rPr>
          <w:tab/>
        </w:r>
        <w:r>
          <w:rPr>
            <w:noProof/>
            <w:webHidden/>
          </w:rPr>
          <w:fldChar w:fldCharType="begin"/>
        </w:r>
        <w:r>
          <w:rPr>
            <w:noProof/>
            <w:webHidden/>
          </w:rPr>
          <w:instrText xml:space="preserve"> PAGEREF _Toc309203353 \h </w:instrText>
        </w:r>
        <w:r>
          <w:rPr>
            <w:rFonts w:cs="Times New Roman"/>
            <w:noProof/>
          </w:rPr>
        </w:r>
        <w:r>
          <w:rPr>
            <w:noProof/>
            <w:webHidden/>
          </w:rPr>
          <w:fldChar w:fldCharType="separate"/>
        </w:r>
        <w:r>
          <w:rPr>
            <w:noProof/>
            <w:webHidden/>
          </w:rPr>
          <w:t>168</w:t>
        </w:r>
        <w:r>
          <w:rPr>
            <w:noProof/>
            <w:webHidden/>
          </w:rPr>
          <w:fldChar w:fldCharType="end"/>
        </w:r>
      </w:hyperlink>
    </w:p>
    <w:p w:rsidR="00D25923" w:rsidRDefault="00D25923">
      <w:pPr>
        <w:pStyle w:val="TOC2"/>
        <w:rPr>
          <w:rFonts w:ascii="Calibri" w:hAnsi="Calibri" w:cs="Times New Roman"/>
          <w:smallCaps w:val="0"/>
          <w:noProof/>
          <w:sz w:val="22"/>
          <w:szCs w:val="22"/>
        </w:rPr>
      </w:pPr>
      <w:hyperlink w:anchor="_Toc309203354" w:history="1">
        <w:r w:rsidRPr="00EF6924">
          <w:rPr>
            <w:rStyle w:val="Hyperlink"/>
            <w:noProof/>
          </w:rPr>
          <w:t>13.23  VENDA DE IMÓVEIS DE PROPRIEDADE DA CAIXA</w:t>
        </w:r>
        <w:r>
          <w:rPr>
            <w:rFonts w:cs="Times New Roman"/>
            <w:noProof/>
            <w:webHidden/>
          </w:rPr>
          <w:tab/>
        </w:r>
        <w:r>
          <w:rPr>
            <w:noProof/>
            <w:webHidden/>
          </w:rPr>
          <w:fldChar w:fldCharType="begin"/>
        </w:r>
        <w:r>
          <w:rPr>
            <w:noProof/>
            <w:webHidden/>
          </w:rPr>
          <w:instrText xml:space="preserve"> PAGEREF _Toc309203354 \h </w:instrText>
        </w:r>
        <w:r>
          <w:rPr>
            <w:rFonts w:cs="Times New Roman"/>
            <w:noProof/>
          </w:rPr>
        </w:r>
        <w:r>
          <w:rPr>
            <w:noProof/>
            <w:webHidden/>
          </w:rPr>
          <w:fldChar w:fldCharType="separate"/>
        </w:r>
        <w:r>
          <w:rPr>
            <w:noProof/>
            <w:webHidden/>
          </w:rPr>
          <w:t>168</w:t>
        </w:r>
        <w:r>
          <w:rPr>
            <w:noProof/>
            <w:webHidden/>
          </w:rPr>
          <w:fldChar w:fldCharType="end"/>
        </w:r>
      </w:hyperlink>
    </w:p>
    <w:p w:rsidR="00D25923" w:rsidRDefault="00D25923">
      <w:pPr>
        <w:pStyle w:val="TOC1"/>
        <w:rPr>
          <w:rFonts w:ascii="Calibri" w:hAnsi="Calibri" w:cs="Calibri"/>
          <w:caps w:val="0"/>
          <w:sz w:val="22"/>
          <w:szCs w:val="22"/>
          <w:lang w:eastAsia="pt-BR"/>
        </w:rPr>
      </w:pPr>
      <w:hyperlink w:anchor="_Toc309203355" w:history="1">
        <w:r w:rsidRPr="00EF6924">
          <w:rPr>
            <w:rStyle w:val="Hyperlink"/>
          </w:rPr>
          <w:t>14. CONDIÇÕES INSTITUICIONAIS E ADMINISTRATIVAS</w:t>
        </w:r>
        <w:r>
          <w:rPr>
            <w:webHidden/>
          </w:rPr>
          <w:tab/>
        </w:r>
        <w:r>
          <w:rPr>
            <w:webHidden/>
          </w:rPr>
          <w:fldChar w:fldCharType="begin"/>
        </w:r>
        <w:r>
          <w:rPr>
            <w:webHidden/>
          </w:rPr>
          <w:instrText xml:space="preserve"> PAGEREF _Toc309203355 \h </w:instrText>
        </w:r>
        <w:r>
          <w:rPr>
            <w:webHidden/>
          </w:rPr>
          <w:fldChar w:fldCharType="separate"/>
        </w:r>
        <w:r>
          <w:rPr>
            <w:webHidden/>
          </w:rPr>
          <w:t>170</w:t>
        </w:r>
        <w:r>
          <w:rPr>
            <w:webHidden/>
          </w:rPr>
          <w:fldChar w:fldCharType="end"/>
        </w:r>
      </w:hyperlink>
    </w:p>
    <w:p w:rsidR="00D25923" w:rsidRDefault="00D25923">
      <w:pPr>
        <w:pStyle w:val="TOC1"/>
        <w:rPr>
          <w:rFonts w:ascii="Calibri" w:hAnsi="Calibri" w:cs="Calibri"/>
          <w:caps w:val="0"/>
          <w:sz w:val="22"/>
          <w:szCs w:val="22"/>
          <w:lang w:eastAsia="pt-BR"/>
        </w:rPr>
      </w:pPr>
      <w:hyperlink w:anchor="_Toc309203356" w:history="1">
        <w:r w:rsidRPr="00EF6924">
          <w:rPr>
            <w:rStyle w:val="Hyperlink"/>
          </w:rPr>
          <w:t>15. MONITORAMENTO, AVALIAÇÃO E REVISÃO</w:t>
        </w:r>
        <w:r>
          <w:rPr>
            <w:webHidden/>
          </w:rPr>
          <w:tab/>
        </w:r>
        <w:r>
          <w:rPr>
            <w:webHidden/>
          </w:rPr>
          <w:fldChar w:fldCharType="begin"/>
        </w:r>
        <w:r>
          <w:rPr>
            <w:webHidden/>
          </w:rPr>
          <w:instrText xml:space="preserve"> PAGEREF _Toc309203356 \h </w:instrText>
        </w:r>
        <w:r>
          <w:rPr>
            <w:webHidden/>
          </w:rPr>
          <w:fldChar w:fldCharType="separate"/>
        </w:r>
        <w:r>
          <w:rPr>
            <w:webHidden/>
          </w:rPr>
          <w:t>175</w:t>
        </w:r>
        <w:r>
          <w:rPr>
            <w:webHidden/>
          </w:rPr>
          <w:fldChar w:fldCharType="end"/>
        </w:r>
      </w:hyperlink>
    </w:p>
    <w:p w:rsidR="00D25923" w:rsidRDefault="00D25923">
      <w:pPr>
        <w:pStyle w:val="TOC1"/>
        <w:rPr>
          <w:rFonts w:ascii="Calibri" w:hAnsi="Calibri" w:cs="Calibri"/>
          <w:caps w:val="0"/>
          <w:sz w:val="22"/>
          <w:szCs w:val="22"/>
          <w:lang w:eastAsia="pt-BR"/>
        </w:rPr>
      </w:pPr>
      <w:hyperlink w:anchor="_Toc309203357" w:history="1">
        <w:r w:rsidRPr="00EF6924">
          <w:rPr>
            <w:rStyle w:val="Hyperlink"/>
          </w:rPr>
          <w:t>CONCLUSÕES</w:t>
        </w:r>
        <w:r>
          <w:rPr>
            <w:webHidden/>
          </w:rPr>
          <w:tab/>
        </w:r>
        <w:r>
          <w:rPr>
            <w:webHidden/>
          </w:rPr>
          <w:fldChar w:fldCharType="begin"/>
        </w:r>
        <w:r>
          <w:rPr>
            <w:webHidden/>
          </w:rPr>
          <w:instrText xml:space="preserve"> PAGEREF _Toc309203357 \h </w:instrText>
        </w:r>
        <w:r>
          <w:rPr>
            <w:webHidden/>
          </w:rPr>
          <w:fldChar w:fldCharType="separate"/>
        </w:r>
        <w:r>
          <w:rPr>
            <w:webHidden/>
          </w:rPr>
          <w:t>177</w:t>
        </w:r>
        <w:r>
          <w:rPr>
            <w:webHidden/>
          </w:rPr>
          <w:fldChar w:fldCharType="end"/>
        </w:r>
      </w:hyperlink>
    </w:p>
    <w:p w:rsidR="00D25923" w:rsidRDefault="00D25923">
      <w:pPr>
        <w:pStyle w:val="TOC1"/>
        <w:rPr>
          <w:rFonts w:ascii="Calibri" w:hAnsi="Calibri" w:cs="Calibri"/>
          <w:caps w:val="0"/>
          <w:sz w:val="22"/>
          <w:szCs w:val="22"/>
          <w:lang w:eastAsia="pt-BR"/>
        </w:rPr>
      </w:pPr>
      <w:hyperlink w:anchor="_Toc309203358" w:history="1">
        <w:r w:rsidRPr="00EF6924">
          <w:rPr>
            <w:rStyle w:val="Hyperlink"/>
          </w:rPr>
          <w:t>1. PRINCÍPIOS, DIRETRIZES E OBJETIVOS</w:t>
        </w:r>
        <w:r>
          <w:rPr>
            <w:webHidden/>
          </w:rPr>
          <w:tab/>
        </w:r>
        <w:r>
          <w:rPr>
            <w:webHidden/>
          </w:rPr>
          <w:fldChar w:fldCharType="begin"/>
        </w:r>
        <w:r>
          <w:rPr>
            <w:webHidden/>
          </w:rPr>
          <w:instrText xml:space="preserve"> PAGEREF _Toc309203358 \h </w:instrText>
        </w:r>
        <w:r>
          <w:rPr>
            <w:webHidden/>
          </w:rPr>
          <w:fldChar w:fldCharType="separate"/>
        </w:r>
        <w:r>
          <w:rPr>
            <w:webHidden/>
          </w:rPr>
          <w:t>184</w:t>
        </w:r>
        <w:r>
          <w:rPr>
            <w:webHidden/>
          </w:rPr>
          <w:fldChar w:fldCharType="end"/>
        </w:r>
      </w:hyperlink>
    </w:p>
    <w:p w:rsidR="00D25923" w:rsidRDefault="00D25923">
      <w:pPr>
        <w:pStyle w:val="TOC2"/>
        <w:rPr>
          <w:rFonts w:ascii="Calibri" w:hAnsi="Calibri" w:cs="Times New Roman"/>
          <w:smallCaps w:val="0"/>
          <w:noProof/>
          <w:sz w:val="22"/>
          <w:szCs w:val="22"/>
        </w:rPr>
      </w:pPr>
      <w:hyperlink w:anchor="_Toc309203359" w:history="1">
        <w:r w:rsidRPr="00EF6924">
          <w:rPr>
            <w:rStyle w:val="Hyperlink"/>
            <w:noProof/>
          </w:rPr>
          <w:t>1.1 PRINCÍPIOS</w:t>
        </w:r>
        <w:r>
          <w:rPr>
            <w:rFonts w:cs="Times New Roman"/>
            <w:noProof/>
            <w:webHidden/>
          </w:rPr>
          <w:tab/>
        </w:r>
        <w:r>
          <w:rPr>
            <w:noProof/>
            <w:webHidden/>
          </w:rPr>
          <w:fldChar w:fldCharType="begin"/>
        </w:r>
        <w:r>
          <w:rPr>
            <w:noProof/>
            <w:webHidden/>
          </w:rPr>
          <w:instrText xml:space="preserve"> PAGEREF _Toc309203359 \h </w:instrText>
        </w:r>
        <w:r>
          <w:rPr>
            <w:rFonts w:cs="Times New Roman"/>
            <w:noProof/>
          </w:rPr>
        </w:r>
        <w:r>
          <w:rPr>
            <w:noProof/>
            <w:webHidden/>
          </w:rPr>
          <w:fldChar w:fldCharType="separate"/>
        </w:r>
        <w:r>
          <w:rPr>
            <w:noProof/>
            <w:webHidden/>
          </w:rPr>
          <w:t>184</w:t>
        </w:r>
        <w:r>
          <w:rPr>
            <w:noProof/>
            <w:webHidden/>
          </w:rPr>
          <w:fldChar w:fldCharType="end"/>
        </w:r>
      </w:hyperlink>
    </w:p>
    <w:p w:rsidR="00D25923" w:rsidRDefault="00D25923">
      <w:pPr>
        <w:pStyle w:val="TOC2"/>
        <w:rPr>
          <w:rFonts w:ascii="Calibri" w:hAnsi="Calibri" w:cs="Times New Roman"/>
          <w:smallCaps w:val="0"/>
          <w:noProof/>
          <w:sz w:val="22"/>
          <w:szCs w:val="22"/>
        </w:rPr>
      </w:pPr>
      <w:hyperlink w:anchor="_Toc309203360" w:history="1">
        <w:r w:rsidRPr="00EF6924">
          <w:rPr>
            <w:rStyle w:val="Hyperlink"/>
            <w:noProof/>
          </w:rPr>
          <w:t>1.2 OBJETIVOS</w:t>
        </w:r>
        <w:r>
          <w:rPr>
            <w:rFonts w:cs="Times New Roman"/>
            <w:noProof/>
            <w:webHidden/>
          </w:rPr>
          <w:tab/>
        </w:r>
        <w:r>
          <w:rPr>
            <w:noProof/>
            <w:webHidden/>
          </w:rPr>
          <w:fldChar w:fldCharType="begin"/>
        </w:r>
        <w:r>
          <w:rPr>
            <w:noProof/>
            <w:webHidden/>
          </w:rPr>
          <w:instrText xml:space="preserve"> PAGEREF _Toc309203360 \h </w:instrText>
        </w:r>
        <w:r>
          <w:rPr>
            <w:rFonts w:cs="Times New Roman"/>
            <w:noProof/>
          </w:rPr>
        </w:r>
        <w:r>
          <w:rPr>
            <w:noProof/>
            <w:webHidden/>
          </w:rPr>
          <w:fldChar w:fldCharType="separate"/>
        </w:r>
        <w:r>
          <w:rPr>
            <w:noProof/>
            <w:webHidden/>
          </w:rPr>
          <w:t>185</w:t>
        </w:r>
        <w:r>
          <w:rPr>
            <w:noProof/>
            <w:webHidden/>
          </w:rPr>
          <w:fldChar w:fldCharType="end"/>
        </w:r>
      </w:hyperlink>
    </w:p>
    <w:p w:rsidR="00D25923" w:rsidRDefault="00D25923">
      <w:pPr>
        <w:pStyle w:val="TOC2"/>
        <w:rPr>
          <w:rFonts w:ascii="Calibri" w:hAnsi="Calibri" w:cs="Times New Roman"/>
          <w:smallCaps w:val="0"/>
          <w:noProof/>
          <w:sz w:val="22"/>
          <w:szCs w:val="22"/>
        </w:rPr>
      </w:pPr>
      <w:hyperlink w:anchor="_Toc309203361" w:history="1">
        <w:r w:rsidRPr="00EF6924">
          <w:rPr>
            <w:rStyle w:val="Hyperlink"/>
            <w:noProof/>
          </w:rPr>
          <w:t>1.3 DIRETRIZES</w:t>
        </w:r>
        <w:r>
          <w:rPr>
            <w:rFonts w:cs="Times New Roman"/>
            <w:noProof/>
            <w:webHidden/>
          </w:rPr>
          <w:tab/>
        </w:r>
        <w:r>
          <w:rPr>
            <w:noProof/>
            <w:webHidden/>
          </w:rPr>
          <w:fldChar w:fldCharType="begin"/>
        </w:r>
        <w:r>
          <w:rPr>
            <w:noProof/>
            <w:webHidden/>
          </w:rPr>
          <w:instrText xml:space="preserve"> PAGEREF _Toc309203361 \h </w:instrText>
        </w:r>
        <w:r>
          <w:rPr>
            <w:rFonts w:cs="Times New Roman"/>
            <w:noProof/>
          </w:rPr>
        </w:r>
        <w:r>
          <w:rPr>
            <w:noProof/>
            <w:webHidden/>
          </w:rPr>
          <w:fldChar w:fldCharType="separate"/>
        </w:r>
        <w:r>
          <w:rPr>
            <w:noProof/>
            <w:webHidden/>
          </w:rPr>
          <w:t>186</w:t>
        </w:r>
        <w:r>
          <w:rPr>
            <w:noProof/>
            <w:webHidden/>
          </w:rPr>
          <w:fldChar w:fldCharType="end"/>
        </w:r>
      </w:hyperlink>
    </w:p>
    <w:p w:rsidR="00D25923" w:rsidRDefault="00D25923">
      <w:pPr>
        <w:pStyle w:val="TOC1"/>
        <w:rPr>
          <w:rFonts w:ascii="Calibri" w:hAnsi="Calibri" w:cs="Calibri"/>
          <w:caps w:val="0"/>
          <w:sz w:val="22"/>
          <w:szCs w:val="22"/>
          <w:lang w:eastAsia="pt-BR"/>
        </w:rPr>
      </w:pPr>
      <w:hyperlink w:anchor="_Toc309203362" w:history="1">
        <w:r w:rsidRPr="00EF6924">
          <w:rPr>
            <w:rStyle w:val="Hyperlink"/>
          </w:rPr>
          <w:t>2. LINHAS DE AÇÃO, ESTRATÉGIAS ESPECÍFICAS E PROGRAMAS</w:t>
        </w:r>
        <w:r>
          <w:rPr>
            <w:webHidden/>
          </w:rPr>
          <w:tab/>
        </w:r>
        <w:r>
          <w:rPr>
            <w:webHidden/>
          </w:rPr>
          <w:fldChar w:fldCharType="begin"/>
        </w:r>
        <w:r>
          <w:rPr>
            <w:webHidden/>
          </w:rPr>
          <w:instrText xml:space="preserve"> PAGEREF _Toc309203362 \h </w:instrText>
        </w:r>
        <w:r>
          <w:rPr>
            <w:webHidden/>
          </w:rPr>
          <w:fldChar w:fldCharType="separate"/>
        </w:r>
        <w:r>
          <w:rPr>
            <w:webHidden/>
          </w:rPr>
          <w:t>190</w:t>
        </w:r>
        <w:r>
          <w:rPr>
            <w:webHidden/>
          </w:rPr>
          <w:fldChar w:fldCharType="end"/>
        </w:r>
      </w:hyperlink>
    </w:p>
    <w:p w:rsidR="00D25923" w:rsidRDefault="00D25923">
      <w:pPr>
        <w:pStyle w:val="TOC2"/>
        <w:rPr>
          <w:rFonts w:ascii="Calibri" w:hAnsi="Calibri" w:cs="Times New Roman"/>
          <w:smallCaps w:val="0"/>
          <w:noProof/>
          <w:sz w:val="22"/>
          <w:szCs w:val="22"/>
        </w:rPr>
      </w:pPr>
      <w:hyperlink w:anchor="_Toc309203363" w:history="1">
        <w:r w:rsidRPr="00EF6924">
          <w:rPr>
            <w:rStyle w:val="Hyperlink"/>
            <w:noProof/>
          </w:rPr>
          <w:t>2.1  POLÍTICA PARA EQUACIONAR O DÉFICIT HABITACIONAL</w:t>
        </w:r>
        <w:r>
          <w:rPr>
            <w:rFonts w:cs="Times New Roman"/>
            <w:noProof/>
            <w:webHidden/>
          </w:rPr>
          <w:tab/>
        </w:r>
        <w:r>
          <w:rPr>
            <w:noProof/>
            <w:webHidden/>
          </w:rPr>
          <w:fldChar w:fldCharType="begin"/>
        </w:r>
        <w:r>
          <w:rPr>
            <w:noProof/>
            <w:webHidden/>
          </w:rPr>
          <w:instrText xml:space="preserve"> PAGEREF _Toc309203363 \h </w:instrText>
        </w:r>
        <w:r>
          <w:rPr>
            <w:rFonts w:cs="Times New Roman"/>
            <w:noProof/>
          </w:rPr>
        </w:r>
        <w:r>
          <w:rPr>
            <w:noProof/>
            <w:webHidden/>
          </w:rPr>
          <w:fldChar w:fldCharType="separate"/>
        </w:r>
        <w:r>
          <w:rPr>
            <w:noProof/>
            <w:webHidden/>
          </w:rPr>
          <w:t>193</w:t>
        </w:r>
        <w:r>
          <w:rPr>
            <w:noProof/>
            <w:webHidden/>
          </w:rPr>
          <w:fldChar w:fldCharType="end"/>
        </w:r>
      </w:hyperlink>
    </w:p>
    <w:p w:rsidR="00D25923" w:rsidRDefault="00D25923">
      <w:pPr>
        <w:pStyle w:val="TOC2"/>
        <w:rPr>
          <w:rFonts w:ascii="Calibri" w:hAnsi="Calibri" w:cs="Times New Roman"/>
          <w:smallCaps w:val="0"/>
          <w:noProof/>
          <w:sz w:val="22"/>
          <w:szCs w:val="22"/>
        </w:rPr>
      </w:pPr>
      <w:hyperlink w:anchor="_Toc309203364" w:history="1">
        <w:r w:rsidRPr="00EF6924">
          <w:rPr>
            <w:rStyle w:val="Hyperlink"/>
            <w:noProof/>
          </w:rPr>
          <w:t>2.1.1 URBANIZAÇÃO E REGULARIZAÇÃO DE ASSENTAMENTOS PRECÁRIOS</w:t>
        </w:r>
        <w:r>
          <w:rPr>
            <w:rFonts w:cs="Times New Roman"/>
            <w:noProof/>
            <w:webHidden/>
          </w:rPr>
          <w:tab/>
        </w:r>
        <w:r>
          <w:rPr>
            <w:noProof/>
            <w:webHidden/>
          </w:rPr>
          <w:fldChar w:fldCharType="begin"/>
        </w:r>
        <w:r>
          <w:rPr>
            <w:noProof/>
            <w:webHidden/>
          </w:rPr>
          <w:instrText xml:space="preserve"> PAGEREF _Toc309203364 \h </w:instrText>
        </w:r>
        <w:r>
          <w:rPr>
            <w:rFonts w:cs="Times New Roman"/>
            <w:noProof/>
          </w:rPr>
        </w:r>
        <w:r>
          <w:rPr>
            <w:noProof/>
            <w:webHidden/>
          </w:rPr>
          <w:fldChar w:fldCharType="separate"/>
        </w:r>
        <w:r>
          <w:rPr>
            <w:noProof/>
            <w:webHidden/>
          </w:rPr>
          <w:t>194</w:t>
        </w:r>
        <w:r>
          <w:rPr>
            <w:noProof/>
            <w:webHidden/>
          </w:rPr>
          <w:fldChar w:fldCharType="end"/>
        </w:r>
      </w:hyperlink>
    </w:p>
    <w:p w:rsidR="00D25923" w:rsidRDefault="00D25923">
      <w:pPr>
        <w:pStyle w:val="TOC2"/>
        <w:rPr>
          <w:rFonts w:ascii="Calibri" w:hAnsi="Calibri" w:cs="Times New Roman"/>
          <w:smallCaps w:val="0"/>
          <w:noProof/>
          <w:sz w:val="22"/>
          <w:szCs w:val="22"/>
        </w:rPr>
      </w:pPr>
      <w:hyperlink w:anchor="_Toc309203365" w:history="1">
        <w:r w:rsidRPr="00EF6924">
          <w:rPr>
            <w:rStyle w:val="Hyperlink"/>
            <w:noProof/>
          </w:rPr>
          <w:t>2.2 UMA POLÍTICA PARA A DEMANDA FUTURA</w:t>
        </w:r>
        <w:r>
          <w:rPr>
            <w:rFonts w:cs="Times New Roman"/>
            <w:noProof/>
            <w:webHidden/>
          </w:rPr>
          <w:tab/>
        </w:r>
        <w:r>
          <w:rPr>
            <w:noProof/>
            <w:webHidden/>
          </w:rPr>
          <w:fldChar w:fldCharType="begin"/>
        </w:r>
        <w:r>
          <w:rPr>
            <w:noProof/>
            <w:webHidden/>
          </w:rPr>
          <w:instrText xml:space="preserve"> PAGEREF _Toc309203365 \h </w:instrText>
        </w:r>
        <w:r>
          <w:rPr>
            <w:rFonts w:cs="Times New Roman"/>
            <w:noProof/>
          </w:rPr>
        </w:r>
        <w:r>
          <w:rPr>
            <w:noProof/>
            <w:webHidden/>
          </w:rPr>
          <w:fldChar w:fldCharType="separate"/>
        </w:r>
        <w:r>
          <w:rPr>
            <w:noProof/>
            <w:webHidden/>
          </w:rPr>
          <w:t>196</w:t>
        </w:r>
        <w:r>
          <w:rPr>
            <w:noProof/>
            <w:webHidden/>
          </w:rPr>
          <w:fldChar w:fldCharType="end"/>
        </w:r>
      </w:hyperlink>
    </w:p>
    <w:p w:rsidR="00D25923" w:rsidRDefault="00D25923">
      <w:pPr>
        <w:pStyle w:val="TOC1"/>
        <w:rPr>
          <w:rFonts w:ascii="Calibri" w:hAnsi="Calibri" w:cs="Calibri"/>
          <w:caps w:val="0"/>
          <w:sz w:val="22"/>
          <w:szCs w:val="22"/>
          <w:lang w:eastAsia="pt-BR"/>
        </w:rPr>
      </w:pPr>
      <w:hyperlink w:anchor="_Toc309203366" w:history="1">
        <w:r w:rsidRPr="00EF6924">
          <w:rPr>
            <w:rStyle w:val="Hyperlink"/>
          </w:rPr>
          <w:t>3. QUANTIFICAÇÃO DOS INVESTIMENTOS</w:t>
        </w:r>
        <w:r>
          <w:rPr>
            <w:webHidden/>
          </w:rPr>
          <w:tab/>
        </w:r>
        <w:r>
          <w:rPr>
            <w:webHidden/>
          </w:rPr>
          <w:fldChar w:fldCharType="begin"/>
        </w:r>
        <w:r>
          <w:rPr>
            <w:webHidden/>
          </w:rPr>
          <w:instrText xml:space="preserve"> PAGEREF _Toc309203366 \h </w:instrText>
        </w:r>
        <w:r>
          <w:rPr>
            <w:webHidden/>
          </w:rPr>
          <w:fldChar w:fldCharType="separate"/>
        </w:r>
        <w:r>
          <w:rPr>
            <w:webHidden/>
          </w:rPr>
          <w:t>199</w:t>
        </w:r>
        <w:r>
          <w:rPr>
            <w:webHidden/>
          </w:rPr>
          <w:fldChar w:fldCharType="end"/>
        </w:r>
      </w:hyperlink>
    </w:p>
    <w:p w:rsidR="00D25923" w:rsidRDefault="00D25923">
      <w:pPr>
        <w:pStyle w:val="TOC3"/>
        <w:tabs>
          <w:tab w:val="right" w:leader="dot" w:pos="9062"/>
        </w:tabs>
        <w:rPr>
          <w:rFonts w:ascii="Calibri" w:hAnsi="Calibri"/>
          <w:i w:val="0"/>
          <w:iCs w:val="0"/>
          <w:noProof/>
          <w:sz w:val="22"/>
          <w:szCs w:val="22"/>
        </w:rPr>
      </w:pPr>
      <w:hyperlink w:anchor="_Toc309203367" w:history="1">
        <w:r w:rsidRPr="00EF6924">
          <w:rPr>
            <w:rStyle w:val="Hyperlink"/>
            <w:noProof/>
          </w:rPr>
          <w:t>3.1 DEMANDA ACUMULADA</w:t>
        </w:r>
        <w:r>
          <w:rPr>
            <w:noProof/>
            <w:webHidden/>
          </w:rPr>
          <w:tab/>
        </w:r>
        <w:r>
          <w:rPr>
            <w:noProof/>
            <w:webHidden/>
          </w:rPr>
          <w:fldChar w:fldCharType="begin"/>
        </w:r>
        <w:r>
          <w:rPr>
            <w:noProof/>
            <w:webHidden/>
          </w:rPr>
          <w:instrText xml:space="preserve"> PAGEREF _Toc309203367 \h </w:instrText>
        </w:r>
        <w:r>
          <w:rPr>
            <w:noProof/>
          </w:rPr>
        </w:r>
        <w:r>
          <w:rPr>
            <w:noProof/>
            <w:webHidden/>
          </w:rPr>
          <w:fldChar w:fldCharType="separate"/>
        </w:r>
        <w:r>
          <w:rPr>
            <w:noProof/>
            <w:webHidden/>
          </w:rPr>
          <w:t>199</w:t>
        </w:r>
        <w:r>
          <w:rPr>
            <w:noProof/>
            <w:webHidden/>
          </w:rPr>
          <w:fldChar w:fldCharType="end"/>
        </w:r>
      </w:hyperlink>
    </w:p>
    <w:p w:rsidR="00D25923" w:rsidRDefault="00D25923">
      <w:pPr>
        <w:pStyle w:val="TOC1"/>
        <w:rPr>
          <w:rFonts w:ascii="Calibri" w:hAnsi="Calibri" w:cs="Calibri"/>
          <w:caps w:val="0"/>
          <w:sz w:val="22"/>
          <w:szCs w:val="22"/>
          <w:lang w:eastAsia="pt-BR"/>
        </w:rPr>
      </w:pPr>
      <w:hyperlink w:anchor="_Toc309203368" w:history="1">
        <w:r w:rsidRPr="00EF6924">
          <w:rPr>
            <w:rStyle w:val="Hyperlink"/>
          </w:rPr>
          <w:t>O total dos investimentos visando equacionar a demanda acumulada — déficit habitacional do passado — é de R$ 1.551.670.509,00 (Tabela 01).</w:t>
        </w:r>
        <w:r>
          <w:rPr>
            <w:webHidden/>
          </w:rPr>
          <w:tab/>
        </w:r>
        <w:r>
          <w:rPr>
            <w:webHidden/>
          </w:rPr>
          <w:fldChar w:fldCharType="begin"/>
        </w:r>
        <w:r>
          <w:rPr>
            <w:webHidden/>
          </w:rPr>
          <w:instrText xml:space="preserve"> PAGEREF _Toc309203368 \h </w:instrText>
        </w:r>
        <w:r>
          <w:rPr>
            <w:webHidden/>
          </w:rPr>
          <w:fldChar w:fldCharType="separate"/>
        </w:r>
        <w:r>
          <w:rPr>
            <w:webHidden/>
          </w:rPr>
          <w:t>199</w:t>
        </w:r>
        <w:r>
          <w:rPr>
            <w:webHidden/>
          </w:rPr>
          <w:fldChar w:fldCharType="end"/>
        </w:r>
      </w:hyperlink>
    </w:p>
    <w:p w:rsidR="00D25923" w:rsidRDefault="00D25923">
      <w:pPr>
        <w:pStyle w:val="TOC4"/>
        <w:tabs>
          <w:tab w:val="right" w:leader="dot" w:pos="9062"/>
        </w:tabs>
        <w:rPr>
          <w:rFonts w:cs="Times New Roman"/>
          <w:noProof/>
        </w:rPr>
      </w:pPr>
      <w:hyperlink w:anchor="_Toc309203369" w:history="1">
        <w:r w:rsidRPr="00EF6924">
          <w:rPr>
            <w:rStyle w:val="Hyperlink"/>
            <w:noProof/>
          </w:rPr>
          <w:t>3.1.1 DÉFICIT HABITACIONAL BÁSICO</w:t>
        </w:r>
        <w:r>
          <w:rPr>
            <w:rFonts w:cs="Times New Roman"/>
            <w:noProof/>
            <w:webHidden/>
          </w:rPr>
          <w:tab/>
        </w:r>
        <w:r>
          <w:rPr>
            <w:noProof/>
            <w:webHidden/>
          </w:rPr>
          <w:fldChar w:fldCharType="begin"/>
        </w:r>
        <w:r>
          <w:rPr>
            <w:noProof/>
            <w:webHidden/>
          </w:rPr>
          <w:instrText xml:space="preserve"> PAGEREF _Toc309203369 \h </w:instrText>
        </w:r>
        <w:r>
          <w:rPr>
            <w:rFonts w:cs="Times New Roman"/>
            <w:noProof/>
          </w:rPr>
        </w:r>
        <w:r>
          <w:rPr>
            <w:noProof/>
            <w:webHidden/>
          </w:rPr>
          <w:fldChar w:fldCharType="separate"/>
        </w:r>
        <w:r>
          <w:rPr>
            <w:noProof/>
            <w:webHidden/>
          </w:rPr>
          <w:t>200</w:t>
        </w:r>
        <w:r>
          <w:rPr>
            <w:noProof/>
            <w:webHidden/>
          </w:rPr>
          <w:fldChar w:fldCharType="end"/>
        </w:r>
      </w:hyperlink>
    </w:p>
    <w:p w:rsidR="00D25923" w:rsidRDefault="00D25923">
      <w:pPr>
        <w:pStyle w:val="TOC5"/>
        <w:tabs>
          <w:tab w:val="right" w:leader="dot" w:pos="9062"/>
        </w:tabs>
        <w:rPr>
          <w:rFonts w:cs="Times New Roman"/>
          <w:noProof/>
        </w:rPr>
      </w:pPr>
      <w:hyperlink w:anchor="_Toc309203370" w:history="1">
        <w:r w:rsidRPr="00EF6924">
          <w:rPr>
            <w:rStyle w:val="Hyperlink"/>
            <w:noProof/>
          </w:rPr>
          <w:t>3.1.1.1 INVESTIMENTOS EM TERRENOS</w:t>
        </w:r>
        <w:r>
          <w:rPr>
            <w:rFonts w:cs="Times New Roman"/>
            <w:noProof/>
            <w:webHidden/>
          </w:rPr>
          <w:tab/>
        </w:r>
        <w:r>
          <w:rPr>
            <w:noProof/>
            <w:webHidden/>
          </w:rPr>
          <w:fldChar w:fldCharType="begin"/>
        </w:r>
        <w:r>
          <w:rPr>
            <w:noProof/>
            <w:webHidden/>
          </w:rPr>
          <w:instrText xml:space="preserve"> PAGEREF _Toc309203370 \h </w:instrText>
        </w:r>
        <w:r>
          <w:rPr>
            <w:rFonts w:cs="Times New Roman"/>
            <w:noProof/>
          </w:rPr>
        </w:r>
        <w:r>
          <w:rPr>
            <w:noProof/>
            <w:webHidden/>
          </w:rPr>
          <w:fldChar w:fldCharType="separate"/>
        </w:r>
        <w:r>
          <w:rPr>
            <w:noProof/>
            <w:webHidden/>
          </w:rPr>
          <w:t>202</w:t>
        </w:r>
        <w:r>
          <w:rPr>
            <w:noProof/>
            <w:webHidden/>
          </w:rPr>
          <w:fldChar w:fldCharType="end"/>
        </w:r>
      </w:hyperlink>
    </w:p>
    <w:p w:rsidR="00D25923" w:rsidRDefault="00D25923">
      <w:pPr>
        <w:pStyle w:val="TOC5"/>
        <w:tabs>
          <w:tab w:val="right" w:leader="dot" w:pos="9062"/>
        </w:tabs>
        <w:rPr>
          <w:rFonts w:cs="Times New Roman"/>
          <w:noProof/>
        </w:rPr>
      </w:pPr>
      <w:hyperlink w:anchor="_Toc309203371" w:history="1">
        <w:r w:rsidRPr="00EF6924">
          <w:rPr>
            <w:rStyle w:val="Hyperlink"/>
            <w:noProof/>
          </w:rPr>
          <w:t>3.1.1.2 INVESTIMENTOS EM URBANIZAÇÃO</w:t>
        </w:r>
        <w:r>
          <w:rPr>
            <w:rFonts w:cs="Times New Roman"/>
            <w:noProof/>
            <w:webHidden/>
          </w:rPr>
          <w:tab/>
        </w:r>
        <w:r>
          <w:rPr>
            <w:noProof/>
            <w:webHidden/>
          </w:rPr>
          <w:fldChar w:fldCharType="begin"/>
        </w:r>
        <w:r>
          <w:rPr>
            <w:noProof/>
            <w:webHidden/>
          </w:rPr>
          <w:instrText xml:space="preserve"> PAGEREF _Toc309203371 \h </w:instrText>
        </w:r>
        <w:r>
          <w:rPr>
            <w:rFonts w:cs="Times New Roman"/>
            <w:noProof/>
          </w:rPr>
        </w:r>
        <w:r>
          <w:rPr>
            <w:noProof/>
            <w:webHidden/>
          </w:rPr>
          <w:fldChar w:fldCharType="separate"/>
        </w:r>
        <w:r>
          <w:rPr>
            <w:noProof/>
            <w:webHidden/>
          </w:rPr>
          <w:t>203</w:t>
        </w:r>
        <w:r>
          <w:rPr>
            <w:noProof/>
            <w:webHidden/>
          </w:rPr>
          <w:fldChar w:fldCharType="end"/>
        </w:r>
      </w:hyperlink>
    </w:p>
    <w:p w:rsidR="00D25923" w:rsidRDefault="00D25923">
      <w:pPr>
        <w:pStyle w:val="TOC5"/>
        <w:tabs>
          <w:tab w:val="right" w:leader="dot" w:pos="9062"/>
        </w:tabs>
        <w:rPr>
          <w:rFonts w:cs="Times New Roman"/>
          <w:noProof/>
        </w:rPr>
      </w:pPr>
      <w:hyperlink w:anchor="_Toc309203372" w:history="1">
        <w:r w:rsidRPr="00EF6924">
          <w:rPr>
            <w:rStyle w:val="Hyperlink"/>
            <w:noProof/>
          </w:rPr>
          <w:t>3.1.1.3 INVESTIMENTOS EM HABITAÇÃO</w:t>
        </w:r>
        <w:r>
          <w:rPr>
            <w:rFonts w:cs="Times New Roman"/>
            <w:noProof/>
            <w:webHidden/>
          </w:rPr>
          <w:tab/>
        </w:r>
        <w:r>
          <w:rPr>
            <w:noProof/>
            <w:webHidden/>
          </w:rPr>
          <w:fldChar w:fldCharType="begin"/>
        </w:r>
        <w:r>
          <w:rPr>
            <w:noProof/>
            <w:webHidden/>
          </w:rPr>
          <w:instrText xml:space="preserve"> PAGEREF _Toc309203372 \h </w:instrText>
        </w:r>
        <w:r>
          <w:rPr>
            <w:rFonts w:cs="Times New Roman"/>
            <w:noProof/>
          </w:rPr>
        </w:r>
        <w:r>
          <w:rPr>
            <w:noProof/>
            <w:webHidden/>
          </w:rPr>
          <w:fldChar w:fldCharType="separate"/>
        </w:r>
        <w:r>
          <w:rPr>
            <w:noProof/>
            <w:webHidden/>
          </w:rPr>
          <w:t>203</w:t>
        </w:r>
        <w:r>
          <w:rPr>
            <w:noProof/>
            <w:webHidden/>
          </w:rPr>
          <w:fldChar w:fldCharType="end"/>
        </w:r>
      </w:hyperlink>
    </w:p>
    <w:p w:rsidR="00D25923" w:rsidRDefault="00D25923">
      <w:pPr>
        <w:pStyle w:val="TOC4"/>
        <w:tabs>
          <w:tab w:val="right" w:leader="dot" w:pos="9062"/>
        </w:tabs>
        <w:rPr>
          <w:rFonts w:cs="Times New Roman"/>
          <w:noProof/>
        </w:rPr>
      </w:pPr>
      <w:hyperlink w:anchor="_Toc309203373" w:history="1">
        <w:r w:rsidRPr="00EF6924">
          <w:rPr>
            <w:rStyle w:val="Hyperlink"/>
            <w:noProof/>
          </w:rPr>
          <w:t>3.1.2 INADEQUAÇÃO DE DOMICÍLIOS</w:t>
        </w:r>
        <w:r>
          <w:rPr>
            <w:rFonts w:cs="Times New Roman"/>
            <w:noProof/>
            <w:webHidden/>
          </w:rPr>
          <w:tab/>
        </w:r>
        <w:r>
          <w:rPr>
            <w:noProof/>
            <w:webHidden/>
          </w:rPr>
          <w:fldChar w:fldCharType="begin"/>
        </w:r>
        <w:r>
          <w:rPr>
            <w:noProof/>
            <w:webHidden/>
          </w:rPr>
          <w:instrText xml:space="preserve"> PAGEREF _Toc309203373 \h </w:instrText>
        </w:r>
        <w:r>
          <w:rPr>
            <w:rFonts w:cs="Times New Roman"/>
            <w:noProof/>
          </w:rPr>
        </w:r>
        <w:r>
          <w:rPr>
            <w:noProof/>
            <w:webHidden/>
          </w:rPr>
          <w:fldChar w:fldCharType="separate"/>
        </w:r>
        <w:r>
          <w:rPr>
            <w:noProof/>
            <w:webHidden/>
          </w:rPr>
          <w:t>204</w:t>
        </w:r>
        <w:r>
          <w:rPr>
            <w:noProof/>
            <w:webHidden/>
          </w:rPr>
          <w:fldChar w:fldCharType="end"/>
        </w:r>
      </w:hyperlink>
    </w:p>
    <w:p w:rsidR="00D25923" w:rsidRDefault="00D25923">
      <w:pPr>
        <w:pStyle w:val="TOC3"/>
        <w:tabs>
          <w:tab w:val="right" w:leader="dot" w:pos="9062"/>
        </w:tabs>
        <w:rPr>
          <w:rFonts w:ascii="Calibri" w:hAnsi="Calibri"/>
          <w:i w:val="0"/>
          <w:iCs w:val="0"/>
          <w:noProof/>
          <w:sz w:val="22"/>
          <w:szCs w:val="22"/>
        </w:rPr>
      </w:pPr>
      <w:hyperlink w:anchor="_Toc309203374" w:history="1">
        <w:r w:rsidRPr="00EF6924">
          <w:rPr>
            <w:rStyle w:val="Hyperlink"/>
            <w:noProof/>
          </w:rPr>
          <w:t>3.2 DEMANDA DEMOGRÁFICA FUTURA</w:t>
        </w:r>
        <w:r>
          <w:rPr>
            <w:noProof/>
            <w:webHidden/>
          </w:rPr>
          <w:tab/>
        </w:r>
        <w:r>
          <w:rPr>
            <w:noProof/>
            <w:webHidden/>
          </w:rPr>
          <w:fldChar w:fldCharType="begin"/>
        </w:r>
        <w:r>
          <w:rPr>
            <w:noProof/>
            <w:webHidden/>
          </w:rPr>
          <w:instrText xml:space="preserve"> PAGEREF _Toc309203374 \h </w:instrText>
        </w:r>
        <w:r>
          <w:rPr>
            <w:noProof/>
          </w:rPr>
        </w:r>
        <w:r>
          <w:rPr>
            <w:noProof/>
            <w:webHidden/>
          </w:rPr>
          <w:fldChar w:fldCharType="separate"/>
        </w:r>
        <w:r>
          <w:rPr>
            <w:noProof/>
            <w:webHidden/>
          </w:rPr>
          <w:t>207</w:t>
        </w:r>
        <w:r>
          <w:rPr>
            <w:noProof/>
            <w:webHidden/>
          </w:rPr>
          <w:fldChar w:fldCharType="end"/>
        </w:r>
      </w:hyperlink>
    </w:p>
    <w:p w:rsidR="00D25923" w:rsidRDefault="00D25923">
      <w:pPr>
        <w:pStyle w:val="TOC2"/>
        <w:rPr>
          <w:rFonts w:ascii="Calibri" w:hAnsi="Calibri" w:cs="Times New Roman"/>
          <w:smallCaps w:val="0"/>
          <w:noProof/>
          <w:sz w:val="22"/>
          <w:szCs w:val="22"/>
        </w:rPr>
      </w:pPr>
      <w:hyperlink w:anchor="_Toc309203375" w:history="1">
        <w:r w:rsidRPr="00EF6924">
          <w:rPr>
            <w:rStyle w:val="Hyperlink"/>
            <w:noProof/>
          </w:rPr>
          <w:t>4.  FONTES DE FINANCIAMENTO</w:t>
        </w:r>
        <w:r>
          <w:rPr>
            <w:rFonts w:cs="Times New Roman"/>
            <w:noProof/>
            <w:webHidden/>
          </w:rPr>
          <w:tab/>
        </w:r>
        <w:r>
          <w:rPr>
            <w:noProof/>
            <w:webHidden/>
          </w:rPr>
          <w:fldChar w:fldCharType="begin"/>
        </w:r>
        <w:r>
          <w:rPr>
            <w:noProof/>
            <w:webHidden/>
          </w:rPr>
          <w:instrText xml:space="preserve"> PAGEREF _Toc309203375 \h </w:instrText>
        </w:r>
        <w:r>
          <w:rPr>
            <w:rFonts w:cs="Times New Roman"/>
            <w:noProof/>
          </w:rPr>
        </w:r>
        <w:r>
          <w:rPr>
            <w:noProof/>
            <w:webHidden/>
          </w:rPr>
          <w:fldChar w:fldCharType="separate"/>
        </w:r>
        <w:r>
          <w:rPr>
            <w:noProof/>
            <w:webHidden/>
          </w:rPr>
          <w:t>208</w:t>
        </w:r>
        <w:r>
          <w:rPr>
            <w:noProof/>
            <w:webHidden/>
          </w:rPr>
          <w:fldChar w:fldCharType="end"/>
        </w:r>
      </w:hyperlink>
    </w:p>
    <w:p w:rsidR="00D25923" w:rsidRDefault="00D25923">
      <w:pPr>
        <w:pStyle w:val="TOC1"/>
        <w:rPr>
          <w:rFonts w:ascii="Calibri" w:hAnsi="Calibri" w:cs="Calibri"/>
          <w:caps w:val="0"/>
          <w:sz w:val="22"/>
          <w:szCs w:val="22"/>
          <w:lang w:eastAsia="pt-BR"/>
        </w:rPr>
      </w:pPr>
      <w:hyperlink w:anchor="_Toc309203376" w:history="1">
        <w:r w:rsidRPr="00EF6924">
          <w:rPr>
            <w:rStyle w:val="Hyperlink"/>
          </w:rPr>
          <w:t>5. METAS E GESTÃO</w:t>
        </w:r>
        <w:r>
          <w:rPr>
            <w:webHidden/>
          </w:rPr>
          <w:tab/>
        </w:r>
        <w:r>
          <w:rPr>
            <w:webHidden/>
          </w:rPr>
          <w:fldChar w:fldCharType="begin"/>
        </w:r>
        <w:r>
          <w:rPr>
            <w:webHidden/>
          </w:rPr>
          <w:instrText xml:space="preserve"> PAGEREF _Toc309203376 \h </w:instrText>
        </w:r>
        <w:r>
          <w:rPr>
            <w:webHidden/>
          </w:rPr>
          <w:fldChar w:fldCharType="separate"/>
        </w:r>
        <w:r>
          <w:rPr>
            <w:webHidden/>
          </w:rPr>
          <w:t>212</w:t>
        </w:r>
        <w:r>
          <w:rPr>
            <w:webHidden/>
          </w:rPr>
          <w:fldChar w:fldCharType="end"/>
        </w:r>
      </w:hyperlink>
    </w:p>
    <w:p w:rsidR="00D25923" w:rsidRDefault="00D25923">
      <w:pPr>
        <w:pStyle w:val="TOC1"/>
        <w:rPr>
          <w:rFonts w:ascii="Calibri" w:hAnsi="Calibri" w:cs="Calibri"/>
          <w:caps w:val="0"/>
          <w:sz w:val="22"/>
          <w:szCs w:val="22"/>
          <w:lang w:eastAsia="pt-BR"/>
        </w:rPr>
      </w:pPr>
      <w:hyperlink w:anchor="_Toc309203377" w:history="1">
        <w:r w:rsidRPr="00EF6924">
          <w:rPr>
            <w:rStyle w:val="Hyperlink"/>
          </w:rPr>
          <w:t>6. CONTROLE SOCIAL</w:t>
        </w:r>
        <w:r>
          <w:rPr>
            <w:webHidden/>
          </w:rPr>
          <w:tab/>
        </w:r>
        <w:r>
          <w:rPr>
            <w:webHidden/>
          </w:rPr>
          <w:fldChar w:fldCharType="begin"/>
        </w:r>
        <w:r>
          <w:rPr>
            <w:webHidden/>
          </w:rPr>
          <w:instrText xml:space="preserve"> PAGEREF _Toc309203377 \h </w:instrText>
        </w:r>
        <w:r>
          <w:rPr>
            <w:webHidden/>
          </w:rPr>
          <w:fldChar w:fldCharType="separate"/>
        </w:r>
        <w:r>
          <w:rPr>
            <w:webHidden/>
          </w:rPr>
          <w:t>215</w:t>
        </w:r>
        <w:r>
          <w:rPr>
            <w:webHidden/>
          </w:rPr>
          <w:fldChar w:fldCharType="end"/>
        </w:r>
      </w:hyperlink>
    </w:p>
    <w:p w:rsidR="00D25923" w:rsidRDefault="00D25923">
      <w:pPr>
        <w:pStyle w:val="TOC1"/>
        <w:rPr>
          <w:rFonts w:ascii="Calibri" w:hAnsi="Calibri" w:cs="Calibri"/>
          <w:caps w:val="0"/>
          <w:sz w:val="22"/>
          <w:szCs w:val="22"/>
          <w:lang w:eastAsia="pt-BR"/>
        </w:rPr>
      </w:pPr>
      <w:hyperlink w:anchor="_Toc309203378" w:history="1">
        <w:r w:rsidRPr="00EF6924">
          <w:rPr>
            <w:rStyle w:val="Hyperlink"/>
          </w:rPr>
          <w:t>7. ESTRATÉGIAS A SER ADOTADAS</w:t>
        </w:r>
        <w:r>
          <w:rPr>
            <w:webHidden/>
          </w:rPr>
          <w:tab/>
        </w:r>
        <w:r>
          <w:rPr>
            <w:webHidden/>
          </w:rPr>
          <w:fldChar w:fldCharType="begin"/>
        </w:r>
        <w:r>
          <w:rPr>
            <w:webHidden/>
          </w:rPr>
          <w:instrText xml:space="preserve"> PAGEREF _Toc309203378 \h </w:instrText>
        </w:r>
        <w:r>
          <w:rPr>
            <w:webHidden/>
          </w:rPr>
          <w:fldChar w:fldCharType="separate"/>
        </w:r>
        <w:r>
          <w:rPr>
            <w:webHidden/>
          </w:rPr>
          <w:t>216</w:t>
        </w:r>
        <w:r>
          <w:rPr>
            <w:webHidden/>
          </w:rPr>
          <w:fldChar w:fldCharType="end"/>
        </w:r>
      </w:hyperlink>
    </w:p>
    <w:p w:rsidR="00D25923" w:rsidRDefault="00D25923">
      <w:pPr>
        <w:pStyle w:val="TOC1"/>
        <w:rPr>
          <w:rFonts w:ascii="Calibri" w:hAnsi="Calibri" w:cs="Calibri"/>
          <w:caps w:val="0"/>
          <w:sz w:val="22"/>
          <w:szCs w:val="22"/>
          <w:lang w:eastAsia="pt-BR"/>
        </w:rPr>
      </w:pPr>
      <w:hyperlink w:anchor="_Toc309203379" w:history="1">
        <w:r w:rsidRPr="00EF6924">
          <w:rPr>
            <w:rStyle w:val="Hyperlink"/>
          </w:rPr>
          <w:t>8. MONITORAMENTO, AVALIAÇÃO E REVISÃO</w:t>
        </w:r>
        <w:r>
          <w:rPr>
            <w:webHidden/>
          </w:rPr>
          <w:tab/>
        </w:r>
        <w:r>
          <w:rPr>
            <w:webHidden/>
          </w:rPr>
          <w:fldChar w:fldCharType="begin"/>
        </w:r>
        <w:r>
          <w:rPr>
            <w:webHidden/>
          </w:rPr>
          <w:instrText xml:space="preserve"> PAGEREF _Toc309203379 \h </w:instrText>
        </w:r>
        <w:r>
          <w:rPr>
            <w:webHidden/>
          </w:rPr>
          <w:fldChar w:fldCharType="separate"/>
        </w:r>
        <w:r>
          <w:rPr>
            <w:webHidden/>
          </w:rPr>
          <w:t>217</w:t>
        </w:r>
        <w:r>
          <w:rPr>
            <w:webHidden/>
          </w:rPr>
          <w:fldChar w:fldCharType="end"/>
        </w:r>
      </w:hyperlink>
    </w:p>
    <w:p w:rsidR="00D25923" w:rsidRDefault="00D25923">
      <w:pPr>
        <w:pStyle w:val="TOC1"/>
        <w:rPr>
          <w:rFonts w:ascii="Calibri" w:hAnsi="Calibri" w:cs="Calibri"/>
          <w:caps w:val="0"/>
          <w:sz w:val="22"/>
          <w:szCs w:val="22"/>
          <w:lang w:eastAsia="pt-BR"/>
        </w:rPr>
      </w:pPr>
      <w:hyperlink w:anchor="_Toc309203380" w:history="1">
        <w:r w:rsidRPr="00EF6924">
          <w:rPr>
            <w:rStyle w:val="Hyperlink"/>
          </w:rPr>
          <w:t>CONCLUSÃO</w:t>
        </w:r>
        <w:r>
          <w:rPr>
            <w:webHidden/>
          </w:rPr>
          <w:tab/>
        </w:r>
        <w:r>
          <w:rPr>
            <w:webHidden/>
          </w:rPr>
          <w:fldChar w:fldCharType="begin"/>
        </w:r>
        <w:r>
          <w:rPr>
            <w:webHidden/>
          </w:rPr>
          <w:instrText xml:space="preserve"> PAGEREF _Toc309203380 \h </w:instrText>
        </w:r>
        <w:r>
          <w:rPr>
            <w:webHidden/>
          </w:rPr>
          <w:fldChar w:fldCharType="separate"/>
        </w:r>
        <w:r>
          <w:rPr>
            <w:webHidden/>
          </w:rPr>
          <w:t>219</w:t>
        </w:r>
        <w:r>
          <w:rPr>
            <w:webHidden/>
          </w:rPr>
          <w:fldChar w:fldCharType="end"/>
        </w:r>
      </w:hyperlink>
    </w:p>
    <w:p w:rsidR="00D25923" w:rsidRDefault="00D25923">
      <w:pPr>
        <w:pStyle w:val="TOC1"/>
        <w:rPr>
          <w:rFonts w:ascii="Calibri" w:hAnsi="Calibri" w:cs="Calibri"/>
          <w:caps w:val="0"/>
          <w:sz w:val="22"/>
          <w:szCs w:val="22"/>
          <w:lang w:eastAsia="pt-BR"/>
        </w:rPr>
      </w:pPr>
      <w:hyperlink w:anchor="_Toc309203381" w:history="1">
        <w:r w:rsidRPr="00EF6924">
          <w:rPr>
            <w:rStyle w:val="Hyperlink"/>
          </w:rPr>
          <w:t>BIBLIOGRAFIA</w:t>
        </w:r>
        <w:r>
          <w:rPr>
            <w:webHidden/>
          </w:rPr>
          <w:tab/>
        </w:r>
        <w:r>
          <w:rPr>
            <w:webHidden/>
          </w:rPr>
          <w:fldChar w:fldCharType="begin"/>
        </w:r>
        <w:r>
          <w:rPr>
            <w:webHidden/>
          </w:rPr>
          <w:instrText xml:space="preserve"> PAGEREF _Toc309203381 \h </w:instrText>
        </w:r>
        <w:r>
          <w:rPr>
            <w:webHidden/>
          </w:rPr>
          <w:fldChar w:fldCharType="separate"/>
        </w:r>
        <w:r>
          <w:rPr>
            <w:webHidden/>
          </w:rPr>
          <w:t>221</w:t>
        </w:r>
        <w:r>
          <w:rPr>
            <w:webHidden/>
          </w:rPr>
          <w:fldChar w:fldCharType="end"/>
        </w:r>
      </w:hyperlink>
    </w:p>
    <w:p w:rsidR="00D25923" w:rsidRDefault="00D25923">
      <w:pPr>
        <w:pStyle w:val="TOC1"/>
        <w:rPr>
          <w:rFonts w:ascii="Calibri" w:hAnsi="Calibri" w:cs="Calibri"/>
          <w:caps w:val="0"/>
          <w:sz w:val="22"/>
          <w:szCs w:val="22"/>
          <w:lang w:eastAsia="pt-BR"/>
        </w:rPr>
      </w:pPr>
      <w:hyperlink w:anchor="_Toc309203382" w:history="1">
        <w:r w:rsidRPr="00EF6924">
          <w:rPr>
            <w:rStyle w:val="Hyperlink"/>
          </w:rPr>
          <w:t>ANEXOS</w:t>
        </w:r>
        <w:r>
          <w:rPr>
            <w:webHidden/>
          </w:rPr>
          <w:tab/>
        </w:r>
        <w:r>
          <w:rPr>
            <w:webHidden/>
          </w:rPr>
          <w:fldChar w:fldCharType="begin"/>
        </w:r>
        <w:r>
          <w:rPr>
            <w:webHidden/>
          </w:rPr>
          <w:instrText xml:space="preserve"> PAGEREF _Toc309203382 \h </w:instrText>
        </w:r>
        <w:r>
          <w:rPr>
            <w:webHidden/>
          </w:rPr>
          <w:fldChar w:fldCharType="separate"/>
        </w:r>
        <w:r>
          <w:rPr>
            <w:webHidden/>
          </w:rPr>
          <w:t>223</w:t>
        </w:r>
        <w:r>
          <w:rPr>
            <w:webHidden/>
          </w:rPr>
          <w:fldChar w:fldCharType="end"/>
        </w:r>
      </w:hyperlink>
    </w:p>
    <w:p w:rsidR="00D25923" w:rsidRDefault="00D25923">
      <w:pPr>
        <w:pStyle w:val="TOC2"/>
        <w:rPr>
          <w:rFonts w:ascii="Calibri" w:hAnsi="Calibri" w:cs="Times New Roman"/>
          <w:smallCaps w:val="0"/>
          <w:noProof/>
          <w:sz w:val="22"/>
          <w:szCs w:val="22"/>
        </w:rPr>
      </w:pPr>
      <w:hyperlink w:anchor="_Toc309203383" w:history="1">
        <w:r w:rsidRPr="00EF6924">
          <w:rPr>
            <w:rStyle w:val="Hyperlink"/>
            <w:noProof/>
          </w:rPr>
          <w:t>ANEXO I</w:t>
        </w:r>
        <w:r>
          <w:rPr>
            <w:rFonts w:cs="Times New Roman"/>
            <w:noProof/>
            <w:webHidden/>
          </w:rPr>
          <w:tab/>
        </w:r>
        <w:r>
          <w:rPr>
            <w:noProof/>
            <w:webHidden/>
          </w:rPr>
          <w:fldChar w:fldCharType="begin"/>
        </w:r>
        <w:r>
          <w:rPr>
            <w:noProof/>
            <w:webHidden/>
          </w:rPr>
          <w:instrText xml:space="preserve"> PAGEREF _Toc309203383 \h </w:instrText>
        </w:r>
        <w:r>
          <w:rPr>
            <w:rFonts w:cs="Times New Roman"/>
            <w:noProof/>
          </w:rPr>
        </w:r>
        <w:r>
          <w:rPr>
            <w:noProof/>
            <w:webHidden/>
          </w:rPr>
          <w:fldChar w:fldCharType="separate"/>
        </w:r>
        <w:r>
          <w:rPr>
            <w:noProof/>
            <w:webHidden/>
          </w:rPr>
          <w:t>224</w:t>
        </w:r>
        <w:r>
          <w:rPr>
            <w:noProof/>
            <w:webHidden/>
          </w:rPr>
          <w:fldChar w:fldCharType="end"/>
        </w:r>
      </w:hyperlink>
    </w:p>
    <w:p w:rsidR="00D25923" w:rsidRDefault="00D25923">
      <w:pPr>
        <w:pStyle w:val="TOC2"/>
        <w:rPr>
          <w:rFonts w:ascii="Calibri" w:hAnsi="Calibri" w:cs="Times New Roman"/>
          <w:smallCaps w:val="0"/>
          <w:noProof/>
          <w:sz w:val="22"/>
          <w:szCs w:val="22"/>
        </w:rPr>
      </w:pPr>
      <w:hyperlink w:anchor="_Toc309203384" w:history="1">
        <w:r w:rsidRPr="00EF6924">
          <w:rPr>
            <w:rStyle w:val="Hyperlink"/>
            <w:noProof/>
          </w:rPr>
          <w:t>ANEXO II</w:t>
        </w:r>
        <w:r>
          <w:rPr>
            <w:rFonts w:cs="Times New Roman"/>
            <w:noProof/>
            <w:webHidden/>
          </w:rPr>
          <w:tab/>
        </w:r>
        <w:r>
          <w:rPr>
            <w:noProof/>
            <w:webHidden/>
          </w:rPr>
          <w:fldChar w:fldCharType="begin"/>
        </w:r>
        <w:r>
          <w:rPr>
            <w:noProof/>
            <w:webHidden/>
          </w:rPr>
          <w:instrText xml:space="preserve"> PAGEREF _Toc309203384 \h </w:instrText>
        </w:r>
        <w:r>
          <w:rPr>
            <w:rFonts w:cs="Times New Roman"/>
            <w:noProof/>
          </w:rPr>
        </w:r>
        <w:r>
          <w:rPr>
            <w:noProof/>
            <w:webHidden/>
          </w:rPr>
          <w:fldChar w:fldCharType="separate"/>
        </w:r>
        <w:r>
          <w:rPr>
            <w:noProof/>
            <w:webHidden/>
          </w:rPr>
          <w:t>233</w:t>
        </w:r>
        <w:r>
          <w:rPr>
            <w:noProof/>
            <w:webHidden/>
          </w:rPr>
          <w:fldChar w:fldCharType="end"/>
        </w:r>
      </w:hyperlink>
    </w:p>
    <w:p w:rsidR="00D25923" w:rsidRPr="0038792D" w:rsidRDefault="00D25923" w:rsidP="007765BF">
      <w:pPr>
        <w:pStyle w:val="Header"/>
        <w:jc w:val="both"/>
        <w:rPr>
          <w:rFonts w:ascii="Arial" w:hAnsi="Arial" w:cs="Arial"/>
        </w:rPr>
      </w:pPr>
      <w:r w:rsidRPr="00572BCE">
        <w:fldChar w:fldCharType="end"/>
      </w:r>
      <w:r w:rsidRPr="0038792D">
        <w:rPr>
          <w:rFonts w:ascii="Arial" w:hAnsi="Arial" w:cs="Arial"/>
        </w:rPr>
        <w:t xml:space="preserve"> </w:t>
      </w:r>
    </w:p>
    <w:p w:rsidR="00D25923" w:rsidRDefault="00D25923" w:rsidP="007A299B">
      <w:pPr>
        <w:pStyle w:val="Heading1"/>
        <w:spacing w:after="240" w:line="360" w:lineRule="auto"/>
        <w:rPr>
          <w:rFonts w:cs="Times New Roman"/>
        </w:rPr>
      </w:pPr>
    </w:p>
    <w:p w:rsidR="00D25923" w:rsidRDefault="00D25923">
      <w:pPr>
        <w:spacing w:after="200" w:line="276" w:lineRule="auto"/>
        <w:rPr>
          <w:rFonts w:ascii="Arial" w:hAnsi="Arial" w:cs="Arial"/>
          <w:b/>
          <w:bCs/>
          <w:kern w:val="32"/>
          <w:sz w:val="32"/>
          <w:szCs w:val="32"/>
        </w:rPr>
      </w:pPr>
      <w:r>
        <w:br w:type="page"/>
      </w:r>
    </w:p>
    <w:p w:rsidR="00D25923" w:rsidRDefault="00D25923" w:rsidP="007A299B">
      <w:pPr>
        <w:pStyle w:val="Heading1"/>
        <w:spacing w:after="240" w:line="360" w:lineRule="auto"/>
        <w:rPr>
          <w:rFonts w:cs="Times New Roman"/>
        </w:rPr>
      </w:pPr>
      <w:bookmarkStart w:id="0" w:name="_Toc309203286"/>
      <w:r w:rsidRPr="00572BCE">
        <w:t>APRESENTAÇÃO</w:t>
      </w:r>
      <w:bookmarkEnd w:id="0"/>
    </w:p>
    <w:p w:rsidR="00D25923" w:rsidRPr="00DC7584" w:rsidRDefault="00D25923" w:rsidP="00DC7584">
      <w:pPr>
        <w:rPr>
          <w:highlight w:val="yellow"/>
        </w:rPr>
      </w:pPr>
    </w:p>
    <w:p w:rsidR="00D25923" w:rsidRDefault="00D25923" w:rsidP="007A299B">
      <w:pPr>
        <w:spacing w:after="240" w:line="360" w:lineRule="auto"/>
        <w:jc w:val="both"/>
        <w:rPr>
          <w:rFonts w:ascii="Arial" w:hAnsi="Arial" w:cs="Arial"/>
        </w:rPr>
      </w:pPr>
      <w:r w:rsidRPr="00572BCE">
        <w:rPr>
          <w:rFonts w:ascii="Arial" w:hAnsi="Arial" w:cs="Arial"/>
        </w:rPr>
        <w:t xml:space="preserve">Cumprindo as definições estabelecidas na Proposta Metodológica contida no Termo de Referência, apresentamos o </w:t>
      </w:r>
      <w:r w:rsidRPr="00572BCE">
        <w:rPr>
          <w:rFonts w:ascii="Arial" w:hAnsi="Arial" w:cs="Arial"/>
          <w:b/>
          <w:bCs/>
        </w:rPr>
        <w:t xml:space="preserve">Produto </w:t>
      </w:r>
      <w:r>
        <w:rPr>
          <w:rFonts w:ascii="Arial" w:hAnsi="Arial" w:cs="Arial"/>
          <w:b/>
          <w:bCs/>
        </w:rPr>
        <w:t xml:space="preserve">3 </w:t>
      </w:r>
      <w:r w:rsidRPr="00572BCE">
        <w:rPr>
          <w:rFonts w:ascii="Arial" w:hAnsi="Arial" w:cs="Arial"/>
        </w:rPr>
        <w:t xml:space="preserve">do Plano Local de Habitação de Interesse Social de Aracaju. </w:t>
      </w:r>
    </w:p>
    <w:p w:rsidR="00D25923" w:rsidRPr="00572BCE" w:rsidRDefault="00D25923" w:rsidP="007A299B">
      <w:pPr>
        <w:spacing w:after="240" w:line="360" w:lineRule="auto"/>
        <w:jc w:val="both"/>
        <w:rPr>
          <w:rFonts w:ascii="Arial" w:hAnsi="Arial" w:cs="Arial"/>
        </w:rPr>
      </w:pPr>
      <w:r>
        <w:rPr>
          <w:rFonts w:ascii="Arial" w:hAnsi="Arial" w:cs="Arial"/>
        </w:rPr>
        <w:t>Este documento é formado por duas partes. A primeira delas consta do Diagnóstico das Condições Urbanas e Habitacionais e a segunda contém as Estratégias de Ação, isto é, o Plano propriamente dito.</w:t>
      </w:r>
    </w:p>
    <w:p w:rsidR="00D25923" w:rsidRDefault="00D25923" w:rsidP="007A299B">
      <w:pPr>
        <w:spacing w:after="240" w:line="360" w:lineRule="auto"/>
        <w:jc w:val="both"/>
        <w:rPr>
          <w:rFonts w:ascii="Arial" w:hAnsi="Arial" w:cs="Arial"/>
        </w:rPr>
      </w:pPr>
      <w:r w:rsidRPr="00572BCE">
        <w:rPr>
          <w:rFonts w:ascii="Arial" w:hAnsi="Arial" w:cs="Arial"/>
        </w:rPr>
        <w:t>Para a preparação d</w:t>
      </w:r>
      <w:r>
        <w:rPr>
          <w:rFonts w:ascii="Arial" w:hAnsi="Arial" w:cs="Arial"/>
        </w:rPr>
        <w:t xml:space="preserve">o </w:t>
      </w:r>
      <w:r w:rsidRPr="00572BCE">
        <w:rPr>
          <w:rFonts w:ascii="Arial" w:hAnsi="Arial" w:cs="Arial"/>
        </w:rPr>
        <w:t>Diagnóstico foi realizada uma intensa revisão bibliográfica tomando como base vasta documentação</w:t>
      </w:r>
      <w:r>
        <w:rPr>
          <w:rFonts w:ascii="Arial" w:hAnsi="Arial" w:cs="Arial"/>
        </w:rPr>
        <w:t xml:space="preserve"> </w:t>
      </w:r>
      <w:r w:rsidRPr="00572BCE">
        <w:rPr>
          <w:rFonts w:ascii="Arial" w:hAnsi="Arial" w:cs="Arial"/>
        </w:rPr>
        <w:t>coletada pela Prefeitura Municipal ao longo dos últimos cinco anos, que servirá como subsídio para a elaboração do mesmo.</w:t>
      </w:r>
      <w:r>
        <w:rPr>
          <w:rFonts w:ascii="Arial" w:hAnsi="Arial" w:cs="Arial"/>
        </w:rPr>
        <w:t xml:space="preserve"> Além disso,</w:t>
      </w:r>
      <w:r w:rsidRPr="00572BCE">
        <w:rPr>
          <w:rFonts w:ascii="Arial" w:hAnsi="Arial" w:cs="Arial"/>
        </w:rPr>
        <w:t xml:space="preserve"> foram realizadas visitas às Secretarias Municipais, órgãos do Governo Estadual e empresas prestadoras de serviços básicos, bem como a entidades de classes e, também</w:t>
      </w:r>
      <w:r>
        <w:rPr>
          <w:rFonts w:ascii="Arial" w:hAnsi="Arial" w:cs="Arial"/>
        </w:rPr>
        <w:t>,</w:t>
      </w:r>
      <w:r w:rsidRPr="00572BCE">
        <w:rPr>
          <w:rFonts w:ascii="Arial" w:hAnsi="Arial" w:cs="Arial"/>
        </w:rPr>
        <w:t xml:space="preserve"> visitas de campo para verificar as condições das áreas ocupadas com </w:t>
      </w:r>
      <w:r>
        <w:rPr>
          <w:rFonts w:ascii="Arial" w:hAnsi="Arial" w:cs="Arial"/>
        </w:rPr>
        <w:t>ocupações</w:t>
      </w:r>
      <w:r w:rsidRPr="00572BCE">
        <w:rPr>
          <w:rFonts w:ascii="Arial" w:hAnsi="Arial" w:cs="Arial"/>
        </w:rPr>
        <w:t xml:space="preserve"> precári</w:t>
      </w:r>
      <w:r>
        <w:rPr>
          <w:rFonts w:ascii="Arial" w:hAnsi="Arial" w:cs="Arial"/>
        </w:rPr>
        <w:t>a</w:t>
      </w:r>
      <w:r w:rsidRPr="00572BCE">
        <w:rPr>
          <w:rFonts w:ascii="Arial" w:hAnsi="Arial" w:cs="Arial"/>
        </w:rPr>
        <w:t xml:space="preserve">s. </w:t>
      </w:r>
    </w:p>
    <w:p w:rsidR="00D25923" w:rsidRPr="00572BCE" w:rsidRDefault="00D25923" w:rsidP="007A299B">
      <w:pPr>
        <w:spacing w:after="240" w:line="360" w:lineRule="auto"/>
        <w:jc w:val="both"/>
        <w:rPr>
          <w:rFonts w:ascii="Arial" w:hAnsi="Arial" w:cs="Arial"/>
        </w:rPr>
      </w:pPr>
      <w:r>
        <w:rPr>
          <w:rFonts w:ascii="Arial" w:hAnsi="Arial" w:cs="Arial"/>
        </w:rPr>
        <w:t xml:space="preserve">A elaboração das Estratégias do Plano de Ação levou em consideração as conclusões do Diagnóstico, as definições do PLANAB, assim como as contribuições dos gestores municipais e dos movimentos sociais. </w:t>
      </w:r>
    </w:p>
    <w:p w:rsidR="00D25923" w:rsidRDefault="00D25923" w:rsidP="007A299B">
      <w:pPr>
        <w:spacing w:after="240" w:line="360" w:lineRule="auto"/>
        <w:jc w:val="both"/>
        <w:rPr>
          <w:rFonts w:ascii="Arial" w:hAnsi="Arial" w:cs="Arial"/>
        </w:rPr>
      </w:pPr>
      <w:r w:rsidRPr="00572BCE">
        <w:rPr>
          <w:rFonts w:ascii="Arial" w:hAnsi="Arial" w:cs="Arial"/>
        </w:rPr>
        <w:t>A</w:t>
      </w:r>
      <w:r>
        <w:rPr>
          <w:rFonts w:ascii="Arial" w:hAnsi="Arial" w:cs="Arial"/>
        </w:rPr>
        <w:t xml:space="preserve">o longo da elaboração do Plano foram realizadas </w:t>
      </w:r>
      <w:r w:rsidRPr="00572BCE">
        <w:rPr>
          <w:rFonts w:ascii="Arial" w:hAnsi="Arial" w:cs="Arial"/>
        </w:rPr>
        <w:t>reuniões</w:t>
      </w:r>
      <w:r>
        <w:rPr>
          <w:rFonts w:ascii="Arial" w:hAnsi="Arial" w:cs="Arial"/>
        </w:rPr>
        <w:t xml:space="preserve"> com o Grupo de Acompanhamento da Prefeitura para discussão das propostas que, posteriormente, foram </w:t>
      </w:r>
      <w:r w:rsidRPr="00572BCE">
        <w:rPr>
          <w:rFonts w:ascii="Arial" w:hAnsi="Arial" w:cs="Arial"/>
        </w:rPr>
        <w:t>apresenta</w:t>
      </w:r>
      <w:r>
        <w:rPr>
          <w:rFonts w:ascii="Arial" w:hAnsi="Arial" w:cs="Arial"/>
        </w:rPr>
        <w:t>das e</w:t>
      </w:r>
      <w:r w:rsidRPr="00572BCE">
        <w:rPr>
          <w:rFonts w:ascii="Arial" w:hAnsi="Arial" w:cs="Arial"/>
        </w:rPr>
        <w:t xml:space="preserve"> discu</w:t>
      </w:r>
      <w:r>
        <w:rPr>
          <w:rFonts w:ascii="Arial" w:hAnsi="Arial" w:cs="Arial"/>
        </w:rPr>
        <w:t>tidas em Audiência Pública, junto à comunidade, dentro dos princípios da gestão democrática, preconizada no Estatuto da Cidade e</w:t>
      </w:r>
      <w:r w:rsidRPr="00572BCE">
        <w:rPr>
          <w:rFonts w:ascii="Arial" w:hAnsi="Arial" w:cs="Arial"/>
        </w:rPr>
        <w:t xml:space="preserve"> incorporada à prática da Prefeitura Municipal de Aracaju</w:t>
      </w:r>
      <w:r>
        <w:rPr>
          <w:rFonts w:ascii="Arial" w:hAnsi="Arial" w:cs="Arial"/>
        </w:rPr>
        <w:t>.</w:t>
      </w:r>
    </w:p>
    <w:p w:rsidR="00D25923" w:rsidRDefault="00D25923" w:rsidP="007A299B">
      <w:pPr>
        <w:spacing w:after="240" w:line="360" w:lineRule="auto"/>
        <w:jc w:val="both"/>
        <w:rPr>
          <w:rFonts w:ascii="Arial" w:hAnsi="Arial" w:cs="Arial"/>
        </w:rPr>
      </w:pPr>
    </w:p>
    <w:p w:rsidR="00D25923" w:rsidRDefault="00D25923" w:rsidP="007A299B">
      <w:pPr>
        <w:spacing w:after="240" w:line="360" w:lineRule="auto"/>
        <w:jc w:val="both"/>
        <w:rPr>
          <w:rFonts w:ascii="Arial" w:hAnsi="Arial" w:cs="Arial"/>
        </w:rPr>
      </w:pPr>
    </w:p>
    <w:p w:rsidR="00D25923" w:rsidRPr="00572BCE" w:rsidRDefault="00D25923" w:rsidP="007A299B">
      <w:pPr>
        <w:spacing w:after="240" w:line="360" w:lineRule="auto"/>
        <w:jc w:val="both"/>
        <w:rPr>
          <w:rFonts w:ascii="Arial" w:hAnsi="Arial" w:cs="Arial"/>
        </w:rPr>
      </w:pPr>
      <w:r w:rsidRPr="00572BCE">
        <w:rPr>
          <w:rFonts w:ascii="Arial" w:hAnsi="Arial" w:cs="Arial"/>
        </w:rPr>
        <w:t xml:space="preserve">Portanto, este </w:t>
      </w:r>
      <w:r>
        <w:rPr>
          <w:rFonts w:ascii="Arial" w:hAnsi="Arial" w:cs="Arial"/>
        </w:rPr>
        <w:t xml:space="preserve">Plano de Habitação de Interesse Social é fruto de um consenso e destina-se a reduzir o déficit habitacional de Aracaju, com o anseio de proporcionar melhores condições de vida para sua população. </w:t>
      </w:r>
    </w:p>
    <w:p w:rsidR="00D25923" w:rsidRPr="00C970AE" w:rsidRDefault="00D25923" w:rsidP="007A299B">
      <w:pPr>
        <w:pStyle w:val="Header"/>
        <w:spacing w:after="240" w:line="360" w:lineRule="auto"/>
        <w:jc w:val="both"/>
        <w:rPr>
          <w:rFonts w:ascii="Arial" w:hAnsi="Arial"/>
          <w:b/>
          <w:bCs/>
          <w:sz w:val="32"/>
          <w:szCs w:val="32"/>
          <w:lang w:eastAsia="en-US"/>
        </w:rPr>
      </w:pPr>
      <w:r w:rsidRPr="00572BCE">
        <w:rPr>
          <w:rFonts w:ascii="Arial" w:hAnsi="Arial" w:cs="Arial"/>
        </w:rPr>
        <w:br w:type="page"/>
      </w:r>
      <w:bookmarkStart w:id="1" w:name="_Toc248472747"/>
      <w:r w:rsidRPr="00C970AE">
        <w:rPr>
          <w:rFonts w:ascii="Arial" w:hAnsi="Arial"/>
          <w:b/>
          <w:bCs/>
          <w:sz w:val="32"/>
          <w:szCs w:val="32"/>
          <w:lang w:eastAsia="en-US"/>
        </w:rPr>
        <w:t>1. A NOVA POLÍTICA HABITACIONAL</w:t>
      </w:r>
      <w:bookmarkEnd w:id="1"/>
    </w:p>
    <w:p w:rsidR="00D25923" w:rsidRDefault="00D25923" w:rsidP="007A299B">
      <w:pPr>
        <w:spacing w:after="240" w:line="360" w:lineRule="auto"/>
        <w:jc w:val="both"/>
        <w:rPr>
          <w:rFonts w:ascii="Arial" w:hAnsi="Arial" w:cs="Arial"/>
        </w:rPr>
      </w:pPr>
    </w:p>
    <w:p w:rsidR="00D25923" w:rsidRPr="00572BCE" w:rsidRDefault="00D25923" w:rsidP="007A299B">
      <w:pPr>
        <w:spacing w:after="240" w:line="360" w:lineRule="auto"/>
        <w:jc w:val="both"/>
        <w:rPr>
          <w:rFonts w:ascii="Arial" w:hAnsi="Arial" w:cs="Arial"/>
        </w:rPr>
      </w:pPr>
      <w:r w:rsidRPr="00572BCE">
        <w:rPr>
          <w:rFonts w:ascii="Arial" w:hAnsi="Arial" w:cs="Arial"/>
        </w:rPr>
        <w:t>A Constituição Federal de 1988 trouxe novas possibilidades para o espaço urbano tendo em vista a introdução do capitulo da Política Urbana, através dos artigos 182 e 183.</w:t>
      </w:r>
    </w:p>
    <w:p w:rsidR="00D25923" w:rsidRPr="00952003" w:rsidRDefault="00D25923" w:rsidP="007A299B">
      <w:pPr>
        <w:pStyle w:val="Salutation"/>
        <w:spacing w:after="240" w:line="360" w:lineRule="auto"/>
        <w:jc w:val="both"/>
        <w:rPr>
          <w:rStyle w:val="Hyperlink"/>
          <w:rFonts w:ascii="Arial" w:hAnsi="Arial" w:cs="Arial"/>
          <w:i/>
          <w:iCs/>
        </w:rPr>
      </w:pPr>
      <w:r w:rsidRPr="00572BCE">
        <w:rPr>
          <w:rFonts w:ascii="Arial" w:hAnsi="Arial" w:cs="Arial"/>
        </w:rPr>
        <w:t>O artigo 182 estabeleceu que a política de desenvolvimento urbano, executada pelo poder público municipal, tem por objetivo ordenar o pleno desenvolvimento das funções sociais da cidade e garantir o bem-estar de seus habitantes, definindo que o instrumento básico desta política é o Plano Diretor. O artigo 183, por sua vez, fixou que todo aquele que possuir área urbana de até duzentos e cinqüenta metros quadrados, por período de cinco anos, ininterruptamente e sem oposição, utilizando-a para sua moradia ou de sua família, adquirirá o seu domínio, desde que não seja proprietário de outro imóvel urbano ou rural</w:t>
      </w:r>
      <w:r>
        <w:rPr>
          <w:rFonts w:ascii="Arial" w:hAnsi="Arial" w:cs="Arial"/>
        </w:rPr>
        <w:t xml:space="preserve"> </w:t>
      </w:r>
      <w:r w:rsidRPr="000F01D5">
        <w:rPr>
          <w:rFonts w:ascii="Arial" w:hAnsi="Arial" w:cs="Arial"/>
          <w:sz w:val="20"/>
          <w:szCs w:val="20"/>
        </w:rPr>
        <w:t>(OLIVEIRA, 2001:07).</w:t>
      </w:r>
    </w:p>
    <w:p w:rsidR="00D25923" w:rsidRPr="00572BCE" w:rsidRDefault="00D25923" w:rsidP="007A299B">
      <w:pPr>
        <w:pStyle w:val="Salutation"/>
        <w:spacing w:after="240" w:line="360" w:lineRule="auto"/>
        <w:jc w:val="both"/>
        <w:rPr>
          <w:rStyle w:val="Hyperlink"/>
          <w:rFonts w:ascii="Arial" w:hAnsi="Arial" w:cs="Arial"/>
          <w:i/>
          <w:iCs/>
          <w:noProof/>
          <w:sz w:val="20"/>
          <w:szCs w:val="20"/>
        </w:rPr>
      </w:pPr>
      <w:r w:rsidRPr="00572BCE">
        <w:rPr>
          <w:rFonts w:ascii="Arial" w:hAnsi="Arial" w:cs="Arial"/>
        </w:rPr>
        <w:t>A Lei nº10.</w:t>
      </w:r>
      <w:r>
        <w:rPr>
          <w:rFonts w:ascii="Arial" w:hAnsi="Arial" w:cs="Arial"/>
        </w:rPr>
        <w:t xml:space="preserve"> </w:t>
      </w:r>
      <w:r w:rsidRPr="00572BCE">
        <w:rPr>
          <w:rFonts w:ascii="Arial" w:hAnsi="Arial" w:cs="Arial"/>
        </w:rPr>
        <w:t>257, de 10 de julho de 2001, – Estatuto da Cidade – vem regulamentar o capitulo da Política Urbana, definindo novos instrumentos legais para a gestão</w:t>
      </w:r>
      <w:r w:rsidRPr="00572BCE">
        <w:rPr>
          <w:rFonts w:ascii="Arial" w:hAnsi="Arial" w:cs="Arial"/>
          <w:color w:val="FF0000"/>
        </w:rPr>
        <w:t xml:space="preserve"> </w:t>
      </w:r>
      <w:r w:rsidRPr="00572BCE">
        <w:rPr>
          <w:rFonts w:ascii="Arial" w:hAnsi="Arial" w:cs="Arial"/>
        </w:rPr>
        <w:t xml:space="preserve">urbana. </w:t>
      </w:r>
    </w:p>
    <w:p w:rsidR="00D25923" w:rsidRPr="00572BCE" w:rsidRDefault="00D25923" w:rsidP="007A299B">
      <w:pPr>
        <w:spacing w:after="240" w:line="360" w:lineRule="auto"/>
        <w:jc w:val="both"/>
        <w:rPr>
          <w:rFonts w:ascii="Arial" w:hAnsi="Arial" w:cs="Arial"/>
        </w:rPr>
      </w:pPr>
      <w:r w:rsidRPr="00572BCE">
        <w:rPr>
          <w:rFonts w:ascii="Arial" w:hAnsi="Arial" w:cs="Arial"/>
        </w:rPr>
        <w:t>O enorme déficit habitacional que vem sendo acumulado historicamente com o crescimento e o desenvolvimento de Aracaju assume na atualidade números que exigem do poder público, conjuntamente com toda a sociedade, um posicionamento e esforço no sentido de enfrentar as carências habitacionais e as desigualdades sociais bem como no sentido de auxiliar a elaboração de políticas públicas compensatórias que enfrentem tal situação.</w:t>
      </w:r>
    </w:p>
    <w:p w:rsidR="00D25923" w:rsidRPr="00572BCE" w:rsidRDefault="00D25923" w:rsidP="007A299B">
      <w:pPr>
        <w:spacing w:after="240" w:line="360" w:lineRule="auto"/>
        <w:jc w:val="both"/>
        <w:rPr>
          <w:rFonts w:ascii="Arial" w:hAnsi="Arial" w:cs="Arial"/>
        </w:rPr>
      </w:pPr>
      <w:r w:rsidRPr="00572BCE">
        <w:rPr>
          <w:rFonts w:ascii="Arial" w:hAnsi="Arial" w:cs="Arial"/>
        </w:rPr>
        <w:t>O Plano Local de Habitação de Interesse Social, juntamente com o Diagnóstico das Condições Urbanas de Aracaju, se constituem em importantes ferramentas para o enfrentamento das desigualdades sociais que têm como foco o déficit habitacional historicamente acumulado, tornando-se, dessa forma, um instrumento essencial para o planejamento e a continuidade das ações públicas.</w:t>
      </w:r>
    </w:p>
    <w:p w:rsidR="00D25923" w:rsidRPr="00572BCE" w:rsidRDefault="00D25923" w:rsidP="007A299B">
      <w:pPr>
        <w:spacing w:after="240" w:line="360" w:lineRule="auto"/>
        <w:jc w:val="both"/>
        <w:rPr>
          <w:rFonts w:ascii="Arial" w:hAnsi="Arial" w:cs="Arial"/>
        </w:rPr>
      </w:pPr>
      <w:r w:rsidRPr="00572BCE">
        <w:rPr>
          <w:rFonts w:ascii="Arial" w:hAnsi="Arial" w:cs="Arial"/>
        </w:rPr>
        <w:t>A imensa concentração de renda, geradora de desigualdades sociais presente nas cidades brasileiras é, sem dúvida, responsável pela presença de um volume exacerbado de problemas na sua estruturação e na ocupação do espaço urbano, em grande maioria materializada em áreas de ocupação com assentamentos precários.</w:t>
      </w:r>
    </w:p>
    <w:p w:rsidR="00D25923" w:rsidRPr="00572BCE" w:rsidRDefault="00D25923" w:rsidP="007A299B">
      <w:pPr>
        <w:spacing w:after="240" w:line="360" w:lineRule="auto"/>
        <w:jc w:val="both"/>
        <w:rPr>
          <w:rFonts w:ascii="Arial" w:hAnsi="Arial" w:cs="Arial"/>
        </w:rPr>
      </w:pPr>
      <w:r w:rsidRPr="00572BCE">
        <w:rPr>
          <w:rFonts w:ascii="Arial" w:hAnsi="Arial" w:cs="Arial"/>
        </w:rPr>
        <w:t xml:space="preserve">Vários fatores contribuíram para esta situação em todo o país, destacando-se entre eles a concentração da terra, o advento do Estatuto da Terra, a modernização da agricultura, a pecuarização, além da industrialização que intensificaram o êxodo rural e, conseqüentemente, gerando a rápida urbanização das cidades brasileiras. Além disso, grande parte da população que veio se estabelecer nas cidades não dispõe de recursos suficientes para a aquisição de terrenos ou de imóveis residenciais. </w:t>
      </w:r>
    </w:p>
    <w:p w:rsidR="00D25923" w:rsidRPr="00572BCE" w:rsidRDefault="00D25923" w:rsidP="007A299B">
      <w:pPr>
        <w:spacing w:after="240" w:line="360" w:lineRule="auto"/>
        <w:jc w:val="both"/>
        <w:rPr>
          <w:rFonts w:ascii="Arial" w:hAnsi="Arial" w:cs="Arial"/>
        </w:rPr>
      </w:pPr>
      <w:r w:rsidRPr="00572BCE">
        <w:rPr>
          <w:rFonts w:ascii="Arial" w:hAnsi="Arial" w:cs="Arial"/>
        </w:rPr>
        <w:t>A rapidez do processo e a escassez dos recursos públicos limitaram a capacidade das cidades no tocante a dotação de infra-estrutura para receber grandes contingentes populacionais, fazendo surgir áreas com assentamentos precários, muitas vezes, localizados em locais impróprios para a ocupação urbana.</w:t>
      </w:r>
    </w:p>
    <w:p w:rsidR="00D25923" w:rsidRPr="00572BCE" w:rsidRDefault="00D25923" w:rsidP="007A299B">
      <w:pPr>
        <w:spacing w:after="240" w:line="360" w:lineRule="auto"/>
        <w:jc w:val="both"/>
        <w:rPr>
          <w:rFonts w:ascii="Arial" w:hAnsi="Arial" w:cs="Arial"/>
        </w:rPr>
      </w:pPr>
      <w:r w:rsidRPr="00572BCE">
        <w:rPr>
          <w:rFonts w:ascii="Arial" w:hAnsi="Arial" w:cs="Arial"/>
        </w:rPr>
        <w:t xml:space="preserve"> Assim, consolida-se um grande problema que assola a sociedade brasileira que é o acesso a moradia digna, com reflexos sobre a qualidade de vida e o desenvolvimento urbano do país.</w:t>
      </w:r>
    </w:p>
    <w:p w:rsidR="00D25923" w:rsidRPr="00572BCE" w:rsidRDefault="00D25923" w:rsidP="007A299B">
      <w:pPr>
        <w:spacing w:after="240" w:line="360" w:lineRule="auto"/>
        <w:jc w:val="both"/>
        <w:rPr>
          <w:rFonts w:ascii="Arial" w:hAnsi="Arial" w:cs="Arial"/>
          <w:sz w:val="16"/>
          <w:szCs w:val="16"/>
        </w:rPr>
      </w:pPr>
      <w:r w:rsidRPr="00572BCE">
        <w:rPr>
          <w:rFonts w:ascii="Arial" w:hAnsi="Arial" w:cs="Arial"/>
        </w:rPr>
        <w:t>O êxodo de populações do campo para as cidades resultou na valorização excessiva e na especulação desenfreada</w:t>
      </w:r>
      <w:r w:rsidRPr="00572BCE">
        <w:rPr>
          <w:rFonts w:ascii="Arial" w:hAnsi="Arial" w:cs="Arial"/>
          <w:color w:val="FF0000"/>
        </w:rPr>
        <w:t xml:space="preserve"> </w:t>
      </w:r>
      <w:r w:rsidRPr="00572BCE">
        <w:rPr>
          <w:rFonts w:ascii="Arial" w:hAnsi="Arial" w:cs="Arial"/>
        </w:rPr>
        <w:t>da terra</w:t>
      </w:r>
      <w:r w:rsidRPr="00572BCE">
        <w:rPr>
          <w:rFonts w:ascii="Arial" w:hAnsi="Arial" w:cs="Arial"/>
          <w:color w:val="F79646"/>
        </w:rPr>
        <w:t xml:space="preserve"> </w:t>
      </w:r>
      <w:r w:rsidRPr="00572BCE">
        <w:rPr>
          <w:rFonts w:ascii="Arial" w:hAnsi="Arial" w:cs="Arial"/>
        </w:rPr>
        <w:t xml:space="preserve">que passou a ser considerada uma mercadoria. Portanto, democratizar o acesso </w:t>
      </w:r>
      <w:r>
        <w:rPr>
          <w:rFonts w:ascii="Arial" w:hAnsi="Arial" w:cs="Arial"/>
        </w:rPr>
        <w:t>a</w:t>
      </w:r>
      <w:r w:rsidRPr="00572BCE">
        <w:rPr>
          <w:rFonts w:ascii="Arial" w:hAnsi="Arial" w:cs="Arial"/>
        </w:rPr>
        <w:t xml:space="preserve"> terra e fazer cumprir o seu papel social passam a ser um desafio para gestores públicos e para a própria sociedade.  </w:t>
      </w:r>
    </w:p>
    <w:p w:rsidR="00D25923" w:rsidRPr="00572BCE" w:rsidRDefault="00D25923" w:rsidP="007A299B">
      <w:pPr>
        <w:spacing w:after="240" w:line="360" w:lineRule="auto"/>
        <w:jc w:val="both"/>
        <w:rPr>
          <w:rFonts w:ascii="Arial" w:hAnsi="Arial" w:cs="Arial"/>
        </w:rPr>
      </w:pPr>
      <w:r w:rsidRPr="00572BCE">
        <w:rPr>
          <w:rFonts w:ascii="Arial" w:hAnsi="Arial" w:cs="Arial"/>
        </w:rPr>
        <w:t>O papel social da propriedade e da cidade está preconizado na Constituição Federal e regulamentado no Estatuto da Cidade.</w:t>
      </w:r>
    </w:p>
    <w:p w:rsidR="00D25923" w:rsidRPr="00572BCE" w:rsidRDefault="00D25923" w:rsidP="007A299B">
      <w:pPr>
        <w:spacing w:after="240" w:line="360" w:lineRule="auto"/>
        <w:jc w:val="both"/>
        <w:rPr>
          <w:rFonts w:ascii="Arial" w:hAnsi="Arial" w:cs="Arial"/>
        </w:rPr>
      </w:pPr>
      <w:r w:rsidRPr="00572BCE">
        <w:rPr>
          <w:rFonts w:ascii="Arial" w:hAnsi="Arial" w:cs="Arial"/>
        </w:rPr>
        <w:t>A intensidade do problema da moradia nas cidades brasileiras exigiu</w:t>
      </w:r>
      <w:r w:rsidRPr="00572BCE">
        <w:rPr>
          <w:rFonts w:ascii="Arial" w:hAnsi="Arial" w:cs="Arial"/>
          <w:color w:val="F79646"/>
        </w:rPr>
        <w:t xml:space="preserve"> </w:t>
      </w:r>
      <w:r w:rsidRPr="00572BCE">
        <w:rPr>
          <w:rFonts w:ascii="Arial" w:hAnsi="Arial" w:cs="Arial"/>
        </w:rPr>
        <w:t>do poder público a definição de estratégias e o desenvolvimento de políticas públicas voltadas para a solução de um problema que se intensifica dia a dia.</w:t>
      </w:r>
    </w:p>
    <w:p w:rsidR="00D25923" w:rsidRDefault="00D25923" w:rsidP="007A299B">
      <w:pPr>
        <w:spacing w:after="240" w:line="360" w:lineRule="auto"/>
        <w:jc w:val="both"/>
        <w:rPr>
          <w:rFonts w:ascii="Arial" w:hAnsi="Arial" w:cs="Arial"/>
        </w:rPr>
      </w:pPr>
      <w:r w:rsidRPr="00572BCE">
        <w:rPr>
          <w:rFonts w:ascii="Arial" w:hAnsi="Arial" w:cs="Arial"/>
        </w:rPr>
        <w:t>O fortalecimento dessas políticas iniciou-se a partir da criação do Ministério das Cidades, em 2003, e, posteriormente em 2004, com a aprovação da Política Nacional de Habitação que tem como prioridade a integração dos assentamentos precários à vida urbana, garantindo os serviços básicos, como saneamento, regularização fundiária e moradia digna, associada ao desenvolvimento econômico como uma estratégia importante na redução da pobreza e de fortalecimento da sustentabilidade urbana.</w:t>
      </w:r>
    </w:p>
    <w:p w:rsidR="00D25923" w:rsidRPr="00572BCE" w:rsidRDefault="00D25923" w:rsidP="007A299B">
      <w:pPr>
        <w:spacing w:after="240" w:line="360" w:lineRule="auto"/>
        <w:jc w:val="both"/>
        <w:rPr>
          <w:rFonts w:ascii="Arial" w:hAnsi="Arial" w:cs="Arial"/>
        </w:rPr>
      </w:pPr>
    </w:p>
    <w:p w:rsidR="00D25923" w:rsidRDefault="00D25923" w:rsidP="005B0B84">
      <w:pPr>
        <w:pStyle w:val="Heading2"/>
        <w:numPr>
          <w:ilvl w:val="1"/>
          <w:numId w:val="42"/>
        </w:numPr>
        <w:spacing w:after="240" w:line="360" w:lineRule="auto"/>
        <w:rPr>
          <w:rFonts w:ascii="Arial" w:hAnsi="Arial" w:cs="Times New Roman"/>
          <w:i w:val="0"/>
          <w:iCs w:val="0"/>
          <w:lang w:eastAsia="en-US"/>
        </w:rPr>
      </w:pPr>
      <w:bookmarkStart w:id="2" w:name="_Toc248472748"/>
      <w:bookmarkStart w:id="3" w:name="_Toc309203287"/>
      <w:r w:rsidRPr="00572BCE">
        <w:rPr>
          <w:rFonts w:ascii="Arial" w:hAnsi="Arial" w:cs="Times New Roman"/>
          <w:i w:val="0"/>
          <w:iCs w:val="0"/>
          <w:lang w:eastAsia="en-US"/>
        </w:rPr>
        <w:t>DIRETRIZES DA POLÍTICA NACIONAL DE HABITAÇÃO</w:t>
      </w:r>
      <w:bookmarkEnd w:id="2"/>
      <w:bookmarkEnd w:id="3"/>
    </w:p>
    <w:p w:rsidR="00D25923" w:rsidRPr="00DC7584" w:rsidRDefault="00D25923" w:rsidP="00DC7584">
      <w:pPr>
        <w:rPr>
          <w:lang w:eastAsia="en-US"/>
        </w:rPr>
      </w:pPr>
    </w:p>
    <w:p w:rsidR="00D25923" w:rsidRPr="00572BCE" w:rsidRDefault="00D25923" w:rsidP="007A299B">
      <w:pPr>
        <w:autoSpaceDE w:val="0"/>
        <w:autoSpaceDN w:val="0"/>
        <w:adjustRightInd w:val="0"/>
        <w:spacing w:after="240" w:line="360" w:lineRule="auto"/>
        <w:jc w:val="both"/>
        <w:rPr>
          <w:rFonts w:ascii="Arial" w:hAnsi="Arial"/>
          <w:lang w:eastAsia="en-US"/>
        </w:rPr>
      </w:pPr>
      <w:r w:rsidRPr="00572BCE">
        <w:rPr>
          <w:rFonts w:ascii="Arial" w:hAnsi="Arial"/>
          <w:lang w:eastAsia="en-US"/>
        </w:rPr>
        <w:t>A Política Nacional de Habitação (PNH) parte do pressuposto de que a questão da moradia só será enfrentada de modo eficaz a partir de um sistema articulado nos três níveis de governo, estruturado com clareza em suas ações públicas e coordenado pelo governo federal, por intermédio do Ministério das Cidades.</w:t>
      </w:r>
    </w:p>
    <w:p w:rsidR="00D25923" w:rsidRPr="00572BCE" w:rsidRDefault="00D25923" w:rsidP="007A299B">
      <w:pPr>
        <w:autoSpaceDE w:val="0"/>
        <w:autoSpaceDN w:val="0"/>
        <w:adjustRightInd w:val="0"/>
        <w:spacing w:after="240" w:line="360" w:lineRule="auto"/>
        <w:jc w:val="both"/>
        <w:rPr>
          <w:rFonts w:ascii="Arial" w:hAnsi="Arial"/>
          <w:lang w:eastAsia="en-US"/>
        </w:rPr>
      </w:pPr>
      <w:r w:rsidRPr="00572BCE">
        <w:rPr>
          <w:rFonts w:ascii="Arial" w:hAnsi="Arial"/>
          <w:lang w:eastAsia="en-US"/>
        </w:rPr>
        <w:t>Cabe a este Ministério um papel articulador na montagem de uma estratégia nacional para equacionar os problemas urbanos das cidades brasileiras, promovendo, de forma articulada, mudanças no âmbito do planejamento territorial urbano, habitação, saneamento e mobilidade, apoiadas nos instrumentos legais estabelecidos pelo Estatuto das Cidades.</w:t>
      </w:r>
    </w:p>
    <w:p w:rsidR="00D25923" w:rsidRPr="00572BCE" w:rsidRDefault="00D25923" w:rsidP="007A299B">
      <w:pPr>
        <w:autoSpaceDE w:val="0"/>
        <w:autoSpaceDN w:val="0"/>
        <w:adjustRightInd w:val="0"/>
        <w:spacing w:after="240" w:line="360" w:lineRule="auto"/>
        <w:jc w:val="both"/>
        <w:rPr>
          <w:rFonts w:ascii="Arial" w:hAnsi="Arial"/>
          <w:lang w:eastAsia="en-US"/>
        </w:rPr>
      </w:pPr>
      <w:r w:rsidRPr="00572BCE">
        <w:rPr>
          <w:rFonts w:ascii="Arial" w:hAnsi="Arial"/>
          <w:lang w:eastAsia="en-US"/>
        </w:rPr>
        <w:t xml:space="preserve">Na estruturação do Sistema Nacional de Habitação e na formulação das políticas habitacionais, assim como na elaboração dos planos de habitação, os três níveis de </w:t>
      </w:r>
    </w:p>
    <w:p w:rsidR="00D25923" w:rsidRPr="00572BCE" w:rsidRDefault="00D25923" w:rsidP="007A299B">
      <w:pPr>
        <w:autoSpaceDE w:val="0"/>
        <w:autoSpaceDN w:val="0"/>
        <w:adjustRightInd w:val="0"/>
        <w:spacing w:after="240" w:line="360" w:lineRule="auto"/>
        <w:jc w:val="both"/>
        <w:rPr>
          <w:rFonts w:ascii="Arial" w:hAnsi="Arial"/>
          <w:lang w:eastAsia="en-US"/>
        </w:rPr>
      </w:pPr>
      <w:r w:rsidRPr="00572BCE">
        <w:rPr>
          <w:rFonts w:ascii="Arial" w:hAnsi="Arial"/>
          <w:lang w:eastAsia="en-US"/>
        </w:rPr>
        <w:t xml:space="preserve">governo devem observar os princípios universais e abrangentes que regem a PNH, com destaque para as seguintes premissas: </w:t>
      </w:r>
    </w:p>
    <w:p w:rsidR="00D25923" w:rsidRPr="00572BCE" w:rsidRDefault="00D25923" w:rsidP="007A299B">
      <w:pPr>
        <w:numPr>
          <w:ilvl w:val="0"/>
          <w:numId w:val="2"/>
        </w:numPr>
        <w:autoSpaceDE w:val="0"/>
        <w:autoSpaceDN w:val="0"/>
        <w:adjustRightInd w:val="0"/>
        <w:spacing w:after="240" w:line="360" w:lineRule="auto"/>
        <w:jc w:val="both"/>
        <w:rPr>
          <w:rFonts w:ascii="Arial" w:hAnsi="Arial"/>
          <w:lang w:eastAsia="en-US"/>
        </w:rPr>
      </w:pPr>
      <w:r w:rsidRPr="00572BCE">
        <w:rPr>
          <w:rFonts w:ascii="Arial" w:hAnsi="Arial"/>
          <w:lang w:eastAsia="en-US"/>
        </w:rPr>
        <w:t xml:space="preserve">universalizar o acesso à moradia digna; </w:t>
      </w:r>
    </w:p>
    <w:p w:rsidR="00D25923" w:rsidRPr="00572BCE" w:rsidRDefault="00D25923" w:rsidP="007A299B">
      <w:pPr>
        <w:numPr>
          <w:ilvl w:val="0"/>
          <w:numId w:val="2"/>
        </w:numPr>
        <w:autoSpaceDE w:val="0"/>
        <w:autoSpaceDN w:val="0"/>
        <w:adjustRightInd w:val="0"/>
        <w:spacing w:after="240" w:line="360" w:lineRule="auto"/>
        <w:jc w:val="both"/>
        <w:rPr>
          <w:rFonts w:ascii="Arial" w:hAnsi="Arial"/>
          <w:lang w:eastAsia="en-US"/>
        </w:rPr>
      </w:pPr>
      <w:r w:rsidRPr="00572BCE">
        <w:rPr>
          <w:rFonts w:ascii="Arial" w:hAnsi="Arial"/>
          <w:lang w:eastAsia="en-US"/>
        </w:rPr>
        <w:t xml:space="preserve">promover a urbanização, regularização e inserção dos assentamentos precários à cidade; </w:t>
      </w:r>
    </w:p>
    <w:p w:rsidR="00D25923" w:rsidRPr="00572BCE" w:rsidRDefault="00D25923" w:rsidP="007A299B">
      <w:pPr>
        <w:numPr>
          <w:ilvl w:val="0"/>
          <w:numId w:val="2"/>
        </w:numPr>
        <w:autoSpaceDE w:val="0"/>
        <w:autoSpaceDN w:val="0"/>
        <w:adjustRightInd w:val="0"/>
        <w:spacing w:after="240" w:line="360" w:lineRule="auto"/>
        <w:jc w:val="both"/>
        <w:rPr>
          <w:rFonts w:ascii="Arial" w:hAnsi="Arial"/>
          <w:lang w:eastAsia="en-US"/>
        </w:rPr>
      </w:pPr>
      <w:r w:rsidRPr="00572BCE">
        <w:rPr>
          <w:rFonts w:ascii="Arial" w:hAnsi="Arial"/>
          <w:lang w:eastAsia="en-US"/>
        </w:rPr>
        <w:t xml:space="preserve">fortalecer o papel do Estado na gestão da PNH e na regulação dos agentes privados; </w:t>
      </w:r>
    </w:p>
    <w:p w:rsidR="00D25923" w:rsidRPr="00572BCE" w:rsidRDefault="00D25923" w:rsidP="007A299B">
      <w:pPr>
        <w:numPr>
          <w:ilvl w:val="0"/>
          <w:numId w:val="3"/>
        </w:numPr>
        <w:autoSpaceDE w:val="0"/>
        <w:autoSpaceDN w:val="0"/>
        <w:adjustRightInd w:val="0"/>
        <w:spacing w:after="240" w:line="360" w:lineRule="auto"/>
        <w:jc w:val="both"/>
        <w:rPr>
          <w:rFonts w:ascii="Arial" w:hAnsi="Arial"/>
          <w:lang w:eastAsia="en-US"/>
        </w:rPr>
      </w:pPr>
      <w:r w:rsidRPr="00572BCE">
        <w:rPr>
          <w:rFonts w:ascii="Arial" w:hAnsi="Arial"/>
          <w:lang w:eastAsia="en-US"/>
        </w:rPr>
        <w:t xml:space="preserve">tornar a questão habitacional uma prioridade nacional, integrando, articulando e mobilizando os diferentes níveis de governo e fontes; </w:t>
      </w:r>
    </w:p>
    <w:p w:rsidR="00D25923" w:rsidRPr="00572BCE" w:rsidRDefault="00D25923" w:rsidP="007A299B">
      <w:pPr>
        <w:numPr>
          <w:ilvl w:val="0"/>
          <w:numId w:val="3"/>
        </w:numPr>
        <w:autoSpaceDE w:val="0"/>
        <w:autoSpaceDN w:val="0"/>
        <w:adjustRightInd w:val="0"/>
        <w:spacing w:after="240" w:line="360" w:lineRule="auto"/>
        <w:jc w:val="both"/>
        <w:rPr>
          <w:rFonts w:ascii="Arial" w:hAnsi="Arial"/>
          <w:lang w:eastAsia="en-US"/>
        </w:rPr>
      </w:pPr>
      <w:r w:rsidRPr="00572BCE">
        <w:rPr>
          <w:rFonts w:ascii="Arial" w:hAnsi="Arial"/>
          <w:lang w:eastAsia="en-US"/>
        </w:rPr>
        <w:t>democratizar o acesso à terra urbanizada e ao mercado secundário de imóveis;</w:t>
      </w:r>
    </w:p>
    <w:p w:rsidR="00D25923" w:rsidRPr="00572BCE" w:rsidRDefault="00D25923" w:rsidP="007A299B">
      <w:pPr>
        <w:numPr>
          <w:ilvl w:val="0"/>
          <w:numId w:val="3"/>
        </w:numPr>
        <w:autoSpaceDE w:val="0"/>
        <w:autoSpaceDN w:val="0"/>
        <w:adjustRightInd w:val="0"/>
        <w:spacing w:after="240" w:line="360" w:lineRule="auto"/>
        <w:jc w:val="both"/>
        <w:rPr>
          <w:rFonts w:ascii="Arial" w:hAnsi="Arial"/>
          <w:lang w:eastAsia="en-US"/>
        </w:rPr>
      </w:pPr>
      <w:r w:rsidRPr="00572BCE">
        <w:rPr>
          <w:rFonts w:ascii="Arial" w:hAnsi="Arial"/>
          <w:lang w:eastAsia="en-US"/>
        </w:rPr>
        <w:t xml:space="preserve">ampliar a produtividade e melhorar a qualidade na produção habitacional e; </w:t>
      </w:r>
    </w:p>
    <w:p w:rsidR="00D25923" w:rsidRPr="00572BCE" w:rsidRDefault="00D25923" w:rsidP="007A299B">
      <w:pPr>
        <w:numPr>
          <w:ilvl w:val="0"/>
          <w:numId w:val="3"/>
        </w:numPr>
        <w:autoSpaceDE w:val="0"/>
        <w:autoSpaceDN w:val="0"/>
        <w:adjustRightInd w:val="0"/>
        <w:spacing w:after="240" w:line="360" w:lineRule="auto"/>
        <w:jc w:val="both"/>
        <w:rPr>
          <w:rFonts w:ascii="Arial" w:hAnsi="Arial"/>
          <w:lang w:eastAsia="en-US"/>
        </w:rPr>
      </w:pPr>
      <w:r w:rsidRPr="00572BCE">
        <w:rPr>
          <w:rFonts w:ascii="Arial" w:hAnsi="Arial"/>
          <w:lang w:eastAsia="en-US"/>
        </w:rPr>
        <w:t>incentivar a geração de empregos e renda, dinamizando a economia.</w:t>
      </w:r>
    </w:p>
    <w:p w:rsidR="00D25923" w:rsidRDefault="00D25923" w:rsidP="007A299B">
      <w:pPr>
        <w:pStyle w:val="Heading2"/>
        <w:spacing w:after="240" w:line="360" w:lineRule="auto"/>
        <w:rPr>
          <w:rFonts w:ascii="Arial" w:hAnsi="Arial" w:cs="Times New Roman"/>
          <w:i w:val="0"/>
          <w:iCs w:val="0"/>
          <w:lang w:eastAsia="en-US"/>
        </w:rPr>
      </w:pPr>
      <w:bookmarkStart w:id="4" w:name="_Toc248472749"/>
    </w:p>
    <w:p w:rsidR="00D25923" w:rsidRPr="00572BCE" w:rsidRDefault="00D25923" w:rsidP="007A299B">
      <w:pPr>
        <w:pStyle w:val="Heading2"/>
        <w:spacing w:after="240" w:line="360" w:lineRule="auto"/>
        <w:rPr>
          <w:rFonts w:ascii="Arial" w:hAnsi="Arial" w:cs="Times New Roman"/>
          <w:i w:val="0"/>
          <w:iCs w:val="0"/>
          <w:lang w:eastAsia="en-US"/>
        </w:rPr>
      </w:pPr>
      <w:bookmarkStart w:id="5" w:name="_Toc309203288"/>
      <w:r w:rsidRPr="00572BCE">
        <w:rPr>
          <w:rFonts w:ascii="Arial" w:hAnsi="Arial" w:cs="Times New Roman"/>
          <w:i w:val="0"/>
          <w:iCs w:val="0"/>
          <w:lang w:eastAsia="en-US"/>
        </w:rPr>
        <w:t>1.2 SISTEMA NACIONAL DE HABITAÇÃO DE INTERESSE SOCIAL</w:t>
      </w:r>
      <w:bookmarkEnd w:id="4"/>
      <w:bookmarkEnd w:id="5"/>
    </w:p>
    <w:p w:rsidR="00D25923" w:rsidRDefault="00D25923" w:rsidP="007A299B">
      <w:pPr>
        <w:autoSpaceDE w:val="0"/>
        <w:autoSpaceDN w:val="0"/>
        <w:adjustRightInd w:val="0"/>
        <w:spacing w:after="240" w:line="360" w:lineRule="auto"/>
        <w:jc w:val="both"/>
        <w:rPr>
          <w:rFonts w:ascii="Arial" w:hAnsi="Arial"/>
          <w:lang w:eastAsia="en-US"/>
        </w:rPr>
      </w:pPr>
    </w:p>
    <w:p w:rsidR="00D25923" w:rsidRPr="00572BCE" w:rsidRDefault="00D25923" w:rsidP="007A299B">
      <w:pPr>
        <w:autoSpaceDE w:val="0"/>
        <w:autoSpaceDN w:val="0"/>
        <w:adjustRightInd w:val="0"/>
        <w:spacing w:after="240" w:line="360" w:lineRule="auto"/>
        <w:jc w:val="both"/>
        <w:rPr>
          <w:rFonts w:ascii="Arial" w:hAnsi="Arial"/>
          <w:lang w:eastAsia="en-US"/>
        </w:rPr>
      </w:pPr>
      <w:r w:rsidRPr="00572BCE">
        <w:rPr>
          <w:rFonts w:ascii="Arial" w:hAnsi="Arial"/>
          <w:lang w:eastAsia="en-US"/>
        </w:rPr>
        <w:t xml:space="preserve">A PNH propõe a divisão do Sistema Nacional de Habitação em dois subsistemas de habitação: a) de mercado e; b) de interesse social. Esta estratégia pressupõe que o enfrentamento das necessidades habitacionais requer a combinação de ações que ampliem as ofertas do mercado privado para a classe media baixa e, ao mesmo tempo, de iniciativas de promoção pública que atendam às demandas por habitação dos segmentos populacionais mais carentes, especialmente na faixa inferior a 3 salários mínimos. </w:t>
      </w:r>
    </w:p>
    <w:p w:rsidR="00D25923" w:rsidRPr="00572BCE" w:rsidRDefault="00D25923" w:rsidP="007A299B">
      <w:pPr>
        <w:autoSpaceDE w:val="0"/>
        <w:autoSpaceDN w:val="0"/>
        <w:adjustRightInd w:val="0"/>
        <w:spacing w:after="240" w:line="360" w:lineRule="auto"/>
        <w:jc w:val="both"/>
        <w:rPr>
          <w:rFonts w:ascii="Arial" w:hAnsi="Arial"/>
          <w:lang w:eastAsia="en-US"/>
        </w:rPr>
      </w:pPr>
      <w:r w:rsidRPr="00572BCE">
        <w:rPr>
          <w:rFonts w:ascii="Arial" w:hAnsi="Arial"/>
          <w:lang w:eastAsia="en-US"/>
        </w:rPr>
        <w:t xml:space="preserve">Dessa forma, espera-se evitar que a classe média – com condições de ser atendida pelo mercado – se aproprie dos recursos subsidiados, como ocorreu nos anos que </w:t>
      </w:r>
    </w:p>
    <w:p w:rsidR="00D25923" w:rsidRPr="00572BCE" w:rsidRDefault="00D25923" w:rsidP="007A299B">
      <w:pPr>
        <w:autoSpaceDE w:val="0"/>
        <w:autoSpaceDN w:val="0"/>
        <w:adjustRightInd w:val="0"/>
        <w:spacing w:after="240" w:line="360" w:lineRule="auto"/>
        <w:jc w:val="both"/>
        <w:rPr>
          <w:rFonts w:ascii="Arial" w:hAnsi="Arial"/>
          <w:lang w:eastAsia="en-US"/>
        </w:rPr>
      </w:pPr>
      <w:r w:rsidRPr="00572BCE">
        <w:rPr>
          <w:rFonts w:ascii="Arial" w:hAnsi="Arial"/>
          <w:lang w:eastAsia="en-US"/>
        </w:rPr>
        <w:t>antecederam a nova PNH, quando uma parcela pequena dos recursos públicos foi destinada à população com menos de 5 salários mínimos, na qual se concentra 92% do déficit habitacional.</w:t>
      </w:r>
    </w:p>
    <w:p w:rsidR="00D25923" w:rsidRPr="00572BCE" w:rsidRDefault="00D25923" w:rsidP="007A299B">
      <w:pPr>
        <w:autoSpaceDE w:val="0"/>
        <w:autoSpaceDN w:val="0"/>
        <w:adjustRightInd w:val="0"/>
        <w:spacing w:after="240" w:line="360" w:lineRule="auto"/>
        <w:jc w:val="both"/>
        <w:rPr>
          <w:rFonts w:ascii="Arial" w:hAnsi="Arial"/>
          <w:lang w:eastAsia="en-US"/>
        </w:rPr>
      </w:pPr>
      <w:r w:rsidRPr="00572BCE">
        <w:rPr>
          <w:rFonts w:ascii="Arial" w:hAnsi="Arial"/>
          <w:lang w:eastAsia="en-US"/>
        </w:rPr>
        <w:t xml:space="preserve">Do ponto de vista institucional, o grande desafio da Política Nacional de Habitação está na construção do Sistema Nacional de Habitação de Interesse Social (SNHIS), aprovado pela Lei nº 11.124, de 16 de junho de 2005. Esta lei dispõe sobre a criação do Fundo Nacional de Habitação de Interesse Social (FNHIS), resultado de uma grande mobilização liderada pelos movimentos de moradia, que entregaram ao Congresso Nacional, em 1991, um Projeto de Lei de Iniciativa Popular assinado por mais de um milhão de eleitores. </w:t>
      </w:r>
    </w:p>
    <w:p w:rsidR="00D25923" w:rsidRDefault="00D25923" w:rsidP="007A299B">
      <w:pPr>
        <w:autoSpaceDE w:val="0"/>
        <w:autoSpaceDN w:val="0"/>
        <w:adjustRightInd w:val="0"/>
        <w:spacing w:after="240" w:line="360" w:lineRule="auto"/>
        <w:jc w:val="both"/>
        <w:rPr>
          <w:rFonts w:ascii="Arial" w:hAnsi="Arial"/>
          <w:lang w:eastAsia="en-US"/>
        </w:rPr>
      </w:pPr>
      <w:r w:rsidRPr="00572BCE">
        <w:rPr>
          <w:rFonts w:ascii="Arial" w:hAnsi="Arial"/>
          <w:lang w:eastAsia="en-US"/>
        </w:rPr>
        <w:t>No âmbito federal, o FNHIS e seu Conselho Gestor já foram instalados. Porém, a implementação do SNHIS depende da adesão de estados e municípios que devem se comprometer a cumprir os requisitos exigidos pela Lei no 11.124/05, isto é, enviar ao poder legislativo o projeto de lei para criação de um Fundo e de um Conselho Estadual ou Municipal de Habitação e elaborar o Plano Local de Habitação de Interesse Social, até dezembro de 2010. O SNHIS é baseado na integração das ações dos seus agentes – públicos e privados – e na possibilidade de viabilizar programas e projetos habitacionais a partir de um mix de fontes de recursos onerosos e não-onerosos, planejado no âmbito de uma estratégia para equacionar as necessidades habitacionais. A adoção de regras únicas por aqueles que integram o Sistema e a descentralização dos recursos resultará em ações que deverão ser implementadas, prioritariamente, pela instância local, que precisa se fortalecer institucionalmente para enfrentar este desafio.</w:t>
      </w:r>
    </w:p>
    <w:p w:rsidR="00D25923" w:rsidRPr="00572BCE" w:rsidRDefault="00D25923" w:rsidP="007A299B">
      <w:pPr>
        <w:autoSpaceDE w:val="0"/>
        <w:autoSpaceDN w:val="0"/>
        <w:adjustRightInd w:val="0"/>
        <w:spacing w:after="240" w:line="360" w:lineRule="auto"/>
        <w:jc w:val="both"/>
        <w:rPr>
          <w:rFonts w:ascii="Arial" w:hAnsi="Arial"/>
          <w:lang w:eastAsia="en-US"/>
        </w:rPr>
      </w:pPr>
    </w:p>
    <w:p w:rsidR="00D25923" w:rsidRPr="00572BCE" w:rsidRDefault="00D25923" w:rsidP="007A299B">
      <w:pPr>
        <w:pStyle w:val="Heading2"/>
        <w:spacing w:after="240" w:line="360" w:lineRule="auto"/>
        <w:rPr>
          <w:rFonts w:ascii="Arial" w:hAnsi="Arial" w:cs="Times New Roman"/>
          <w:i w:val="0"/>
          <w:iCs w:val="0"/>
          <w:lang w:eastAsia="en-US"/>
        </w:rPr>
      </w:pPr>
      <w:bookmarkStart w:id="6" w:name="_Toc248472750"/>
      <w:bookmarkStart w:id="7" w:name="_Toc309203289"/>
      <w:r w:rsidRPr="00572BCE">
        <w:rPr>
          <w:rFonts w:ascii="Arial" w:hAnsi="Arial" w:cs="Times New Roman"/>
          <w:i w:val="0"/>
          <w:iCs w:val="0"/>
          <w:lang w:eastAsia="en-US"/>
        </w:rPr>
        <w:t>1.3 TENDÊNCIAS RECENTES DA PNH E SEU IMPACTO NOS INVESTIMENTOS HABITACIONAIS</w:t>
      </w:r>
      <w:bookmarkEnd w:id="6"/>
      <w:bookmarkEnd w:id="7"/>
    </w:p>
    <w:p w:rsidR="00D25923" w:rsidRDefault="00D25923" w:rsidP="007A299B">
      <w:pPr>
        <w:autoSpaceDE w:val="0"/>
        <w:autoSpaceDN w:val="0"/>
        <w:adjustRightInd w:val="0"/>
        <w:spacing w:after="240" w:line="360" w:lineRule="auto"/>
        <w:jc w:val="both"/>
        <w:rPr>
          <w:rFonts w:ascii="Arial" w:hAnsi="Arial"/>
          <w:lang w:eastAsia="en-US"/>
        </w:rPr>
      </w:pPr>
    </w:p>
    <w:p w:rsidR="00D25923" w:rsidRPr="00572BCE" w:rsidRDefault="00D25923" w:rsidP="007A299B">
      <w:pPr>
        <w:autoSpaceDE w:val="0"/>
        <w:autoSpaceDN w:val="0"/>
        <w:adjustRightInd w:val="0"/>
        <w:spacing w:after="240" w:line="360" w:lineRule="auto"/>
        <w:jc w:val="both"/>
        <w:rPr>
          <w:rFonts w:ascii="Arial" w:hAnsi="Arial"/>
          <w:lang w:eastAsia="en-US"/>
        </w:rPr>
      </w:pPr>
      <w:r w:rsidRPr="00572BCE">
        <w:rPr>
          <w:rFonts w:ascii="Arial" w:hAnsi="Arial"/>
          <w:lang w:eastAsia="en-US"/>
        </w:rPr>
        <w:t>No marco da nova Política Nacional de Habitação, a partir de 2005 ocorreram alterações relevantes no financiamento habitacional, no que se refere aos subsistemas de habitação de mercado e de interesse social. Neste período ocorreu substancial elevação dos investimentos de todas as fontes, ampliação do subsídio, com foco mais dirigido para a população de baixa renda, destinação crescente de recursos ao poder público e</w:t>
      </w:r>
      <w:r>
        <w:rPr>
          <w:rFonts w:ascii="Arial" w:hAnsi="Arial"/>
          <w:lang w:eastAsia="en-US"/>
        </w:rPr>
        <w:t xml:space="preserve"> a</w:t>
      </w:r>
      <w:r w:rsidRPr="00572BCE">
        <w:rPr>
          <w:rFonts w:ascii="Arial" w:hAnsi="Arial"/>
          <w:lang w:eastAsia="en-US"/>
        </w:rPr>
        <w:t xml:space="preserve"> ampla captação de recursos de mercado, o que vem gerando o chamado “boom imobiliário” no país.</w:t>
      </w:r>
    </w:p>
    <w:p w:rsidR="00D25923" w:rsidRPr="00572BCE" w:rsidRDefault="00D25923" w:rsidP="007A299B">
      <w:pPr>
        <w:autoSpaceDE w:val="0"/>
        <w:autoSpaceDN w:val="0"/>
        <w:adjustRightInd w:val="0"/>
        <w:spacing w:after="240" w:line="360" w:lineRule="auto"/>
        <w:jc w:val="both"/>
        <w:rPr>
          <w:rFonts w:ascii="Arial" w:hAnsi="Arial"/>
          <w:lang w:eastAsia="en-US"/>
        </w:rPr>
      </w:pPr>
      <w:r w:rsidRPr="00572BCE">
        <w:rPr>
          <w:rFonts w:ascii="Arial" w:hAnsi="Arial"/>
          <w:lang w:eastAsia="en-US"/>
        </w:rPr>
        <w:t>As transformações recentes foram respostas do governo federal às reivindicações dos movimentos de moradia, do setor empresarial da construção civil e de todos os segmentos que vinham lutando pela priorização dos investimentos nas políticas sociais. Mas também estão vinculadas à melhoria do cenário macroeconômico e de uma relativa flexibilização da política econômica, que vem gerando uma ainda restrita redução do superávit primário. Por outro lado, as medidas tomadas pelo governo para desonerar a construção civil e estimular o crédito imobiliário estão gerando efeitos extremamente positivos para dinamizar o setor.</w:t>
      </w:r>
    </w:p>
    <w:p w:rsidR="00D25923" w:rsidRPr="00572BCE" w:rsidRDefault="00D25923" w:rsidP="007A299B">
      <w:pPr>
        <w:autoSpaceDE w:val="0"/>
        <w:autoSpaceDN w:val="0"/>
        <w:adjustRightInd w:val="0"/>
        <w:spacing w:after="240" w:line="360" w:lineRule="auto"/>
        <w:jc w:val="both"/>
        <w:rPr>
          <w:rFonts w:ascii="Arial" w:hAnsi="Arial"/>
          <w:lang w:eastAsia="en-US"/>
        </w:rPr>
      </w:pPr>
      <w:r w:rsidRPr="00572BCE">
        <w:rPr>
          <w:rFonts w:ascii="Arial" w:hAnsi="Arial"/>
          <w:lang w:eastAsia="en-US"/>
        </w:rPr>
        <w:t xml:space="preserve">A Lei Federal no 10.391, aprovada em 2004, deu maior segurança jurídica para o financiamento e a produção de mercado, enquanto que a retomada do Sistema Brasileiro de Poupança e Empréstimo (SBPE) e a abertura do capital do setor imobiliário significaram um crescimento inusitado do crédito para a produção habitacional. Os resultados positivos do SBPE provêem de resolução do Conselho Monetário Nacional (CMN), em 2005, obrigando os bancos a cumprirem a lei e investirem 65% dos recursos captados pela poupança em financiamento habitacional. Com a queda da taxa de juros, o crédito ficou mais barato, atendendo a uma clientela com patamares de renda mais baixos. </w:t>
      </w:r>
    </w:p>
    <w:p w:rsidR="00D25923" w:rsidRPr="00572BCE" w:rsidRDefault="00D25923" w:rsidP="007A299B">
      <w:pPr>
        <w:autoSpaceDE w:val="0"/>
        <w:autoSpaceDN w:val="0"/>
        <w:adjustRightInd w:val="0"/>
        <w:spacing w:after="240" w:line="360" w:lineRule="auto"/>
        <w:jc w:val="both"/>
        <w:rPr>
          <w:rFonts w:ascii="Arial" w:hAnsi="Arial"/>
          <w:lang w:eastAsia="en-US"/>
        </w:rPr>
      </w:pPr>
      <w:r w:rsidRPr="00572BCE">
        <w:rPr>
          <w:rFonts w:ascii="Arial" w:hAnsi="Arial"/>
          <w:lang w:eastAsia="en-US"/>
        </w:rPr>
        <w:t>Por outro lado, desde 2004 vem ocorrendo uma substancial elevação dos recursos destinados à produção habitacional de baixa renda. O orçamento do FGTS cresce constantemente (o orçamento de 2008 prevê 14 bilhões de reais para habitação em todas as suas modalidades), assim como os recursos de origem orçamentária que, com a criação do FNHIS, vêm superando um bilhão de reais no ano. Mas no que se refere ao Subsistema de Interesse Social, o grande salto ocorreu com a Resolução 460/2005 do Conselho Curador do FGTS, que tornou possível uma significativa aplicação de recursos do fundo em subsídios habitacionais, montante que, em 2006 e 2007 atingiu 1,8 bilhões de reais anuais. Com esses subsídios e outras alterações nos programas existentes foi possível ampliar o atendimento à faixa de renda mais baixa, na qual o déficit se concentra, e, ao mesmo tempo, impulsionar grande parte dos projetos de habitação promovidos pelos estados e municípios, iniciados nos anos recentes.</w:t>
      </w:r>
    </w:p>
    <w:p w:rsidR="00D25923" w:rsidRPr="00572BCE" w:rsidRDefault="00D25923" w:rsidP="007A299B">
      <w:pPr>
        <w:autoSpaceDE w:val="0"/>
        <w:autoSpaceDN w:val="0"/>
        <w:adjustRightInd w:val="0"/>
        <w:spacing w:after="240" w:line="360" w:lineRule="auto"/>
        <w:jc w:val="both"/>
        <w:rPr>
          <w:rFonts w:ascii="Arial" w:hAnsi="Arial"/>
          <w:lang w:eastAsia="en-US"/>
        </w:rPr>
      </w:pPr>
      <w:r w:rsidRPr="00572BCE">
        <w:rPr>
          <w:rFonts w:ascii="Arial" w:hAnsi="Arial"/>
          <w:lang w:eastAsia="en-US"/>
        </w:rPr>
        <w:t>Finalmente, é necessário citar o Programa de Aceleração do Crescimento (PAC), anunciado em 2007 como um grande programa de desenvolvimento em diferentes áreas (energia, rodovias, portos, saneamento e habitação), capaz de alterar parcialmente a rígida política de contenção de investimentos que vigoro no país desde os anos 80. Embora boa parte dos seus recursos esteja destinada às obras de infra-estrutura para a produção, os setores de habitação e saneamento foram privilegiados, recebendo montantes de aplicações para a urbanização de assentamentos precários, ação que está necessariamente sob a responsabilidade do poder público. Calcula-se que, nos quatro anos do segundo mandato do governo Lula, deverão ser destinados 11 bilhões de reais apenas para este programa, que terá grande impacto nas regiões metropolitanas e cidades médias e grandes do país, incluindo Aracaju.</w:t>
      </w:r>
    </w:p>
    <w:p w:rsidR="00D25923" w:rsidRPr="00572BCE" w:rsidRDefault="00D25923" w:rsidP="007A299B">
      <w:pPr>
        <w:autoSpaceDE w:val="0"/>
        <w:autoSpaceDN w:val="0"/>
        <w:adjustRightInd w:val="0"/>
        <w:spacing w:after="240" w:line="360" w:lineRule="auto"/>
        <w:jc w:val="both"/>
        <w:rPr>
          <w:rFonts w:ascii="Arial" w:hAnsi="Arial"/>
          <w:lang w:eastAsia="en-US"/>
        </w:rPr>
      </w:pPr>
      <w:r w:rsidRPr="00572BCE">
        <w:rPr>
          <w:rFonts w:ascii="Arial" w:hAnsi="Arial"/>
          <w:lang w:eastAsia="en-US"/>
        </w:rPr>
        <w:t>Considerando todos estes dados, parece inevitável que ocorra uma significativa alteração do quadro da produção habitacional do país, depois de vinte e cinco anos de estagnação. No entanto, uma série de pontos de estrangulamento poderá limitar as fortes expectativas existentes.</w:t>
      </w:r>
    </w:p>
    <w:p w:rsidR="00D25923" w:rsidRPr="00572BCE" w:rsidRDefault="00D25923" w:rsidP="007A299B">
      <w:pPr>
        <w:autoSpaceDE w:val="0"/>
        <w:autoSpaceDN w:val="0"/>
        <w:adjustRightInd w:val="0"/>
        <w:spacing w:after="240" w:line="360" w:lineRule="auto"/>
        <w:jc w:val="both"/>
        <w:rPr>
          <w:rFonts w:ascii="Arial" w:hAnsi="Arial"/>
          <w:lang w:eastAsia="en-US"/>
        </w:rPr>
      </w:pPr>
      <w:r w:rsidRPr="00572BCE">
        <w:rPr>
          <w:rFonts w:ascii="Arial" w:hAnsi="Arial"/>
          <w:lang w:eastAsia="en-US"/>
        </w:rPr>
        <w:t>A ampliação da produção de mercado é estratégica, pois se o setor privado não produzir moradias para as faixas de renda média e média baixa, este segmento, que tem mais capacidade de pagamento, acaba por se apropriar das habitações produzidas para a população de baixa renda. No entanto, se ocorrer um boom imobiliário sem que haja uma adequada regulação do mercado fundiário e sem que a cadeia produtiva da construção civil esteja em condições de fornecer os insumos necessários, existe forte risco de se gerar efeitos negativos, devido à forte elevação dos valores da terra e dos insumos da construção. Estes dois fatores terão como desdobramento uma maior dificuldade de atender aos setores que dependem da produção de habitação social, aspectos que não podem ser minimizados neste Plano Municipal de Habitação.</w:t>
      </w:r>
    </w:p>
    <w:p w:rsidR="00D25923" w:rsidRPr="00572BCE" w:rsidRDefault="00D25923" w:rsidP="007A299B">
      <w:pPr>
        <w:autoSpaceDE w:val="0"/>
        <w:autoSpaceDN w:val="0"/>
        <w:adjustRightInd w:val="0"/>
        <w:spacing w:after="240" w:line="360" w:lineRule="auto"/>
        <w:jc w:val="both"/>
        <w:rPr>
          <w:rFonts w:ascii="Arial" w:hAnsi="Arial"/>
          <w:lang w:eastAsia="en-US"/>
        </w:rPr>
      </w:pPr>
      <w:r w:rsidRPr="00572BCE">
        <w:rPr>
          <w:rFonts w:ascii="Arial" w:hAnsi="Arial"/>
          <w:lang w:eastAsia="en-US"/>
        </w:rPr>
        <w:t>Por outro lado, a elevação dos recursos da União para financiar programas de urbanização de favelas e assentamentos precários, a serem implementados pelos municípios, poderá encontrar fortes limitações na baixa capacidade administrativa e gerencial dos governos locais, como ocorre no Estado de Sergipe. Os municípios, na maior parte dos casos, não têm pessoal qualificado e estrutura institucional para enfrentar um repentino e acelerado processo de crescimento do investimento, correndo-se o risco de não gastar os recursos alocados ou gastá-los mal.</w:t>
      </w:r>
    </w:p>
    <w:p w:rsidR="00D25923" w:rsidRPr="00572BCE" w:rsidRDefault="00D25923" w:rsidP="007A299B">
      <w:pPr>
        <w:spacing w:after="240" w:line="360" w:lineRule="auto"/>
        <w:jc w:val="both"/>
        <w:rPr>
          <w:rFonts w:ascii="Arial" w:hAnsi="Arial"/>
          <w:lang w:eastAsia="en-US"/>
        </w:rPr>
      </w:pPr>
      <w:r w:rsidRPr="00572BCE">
        <w:rPr>
          <w:rFonts w:ascii="Arial" w:hAnsi="Arial" w:cs="Arial"/>
        </w:rPr>
        <w:t>Aracaju não fica de fora dessa problemática urbana nacional.  Ao longo dos últimos trinta anos, a cidade apresentou rápido crescimento e sofreu com o surgimento de áreas com assentamentos precários. A Prefeitura Municipal, com a finalidade de melhorar a qualidade de vida da população e em sintonia com as políticas nacionais, propõe a execução do Plano Local de Habitação de Interesse Social (PLHIS), do qual faz parte este Diagnóstico das condições urbanas, em consonância com a Proposta Metodológica, atendendo às diretrizes emanadas do Ministério das Cidades, do Sistema Nacional de Habitação de Interesse Social e as definições do Plano Diretor.</w:t>
      </w:r>
      <w:r w:rsidRPr="00572BCE">
        <w:rPr>
          <w:rFonts w:ascii="Arial" w:hAnsi="Arial"/>
          <w:lang w:eastAsia="en-US"/>
        </w:rPr>
        <w:t xml:space="preserve"> Mais do que cumprir exigências formais e legais para adesão do município ao SNHIS, o plano se propõe a definir diretrizes e formular uma estratégia municipal, a ser implementada na perspectiva de dar uma resposta planejada à sociedade</w:t>
      </w:r>
      <w:r>
        <w:rPr>
          <w:rFonts w:ascii="Arial" w:hAnsi="Arial"/>
          <w:lang w:eastAsia="en-US"/>
        </w:rPr>
        <w:t xml:space="preserve"> em</w:t>
      </w:r>
      <w:r w:rsidRPr="00572BCE">
        <w:rPr>
          <w:rFonts w:ascii="Arial" w:hAnsi="Arial"/>
          <w:lang w:eastAsia="en-US"/>
        </w:rPr>
        <w:t xml:space="preserve"> longo prazo.</w:t>
      </w:r>
    </w:p>
    <w:p w:rsidR="00D25923" w:rsidRPr="00572BCE" w:rsidRDefault="00D25923" w:rsidP="007A299B">
      <w:pPr>
        <w:autoSpaceDE w:val="0"/>
        <w:autoSpaceDN w:val="0"/>
        <w:adjustRightInd w:val="0"/>
        <w:spacing w:after="240" w:line="360" w:lineRule="auto"/>
        <w:jc w:val="both"/>
        <w:rPr>
          <w:rFonts w:ascii="Arial" w:hAnsi="Arial"/>
          <w:lang w:eastAsia="en-US"/>
        </w:rPr>
      </w:pPr>
      <w:r w:rsidRPr="00572BCE">
        <w:rPr>
          <w:rFonts w:ascii="Arial" w:hAnsi="Arial"/>
          <w:lang w:eastAsia="en-US"/>
        </w:rPr>
        <w:t>A elaboração do Plano Municipal de Habitação de Aracaju ocorre num momento bastante especial, em que novas oportunidades se abrem para alterar um quadro habitacional dramático. Desde o início dos anos 80, nunca as perspectivas foram tão boas para o enfrentamento do problema habitacional em larga escala, principalmente, para a população de baixa renda. Criar as condições necessárias para garantir que Aracaju enfrente com sucesso este quadro positivo é o objetivo do plano. Com planejamento habitacional, regulação urbana, fortalecimento da cadeia produtiva da construção civil, capacitação institucional e ampliação da disponibilidade de recursos e do crédito poderão resultar num crescimento sustentável da produção habitacional e da integração urbana dos assentamentos precários. Assim, garante-se o atendimento aos setores de baixa renda e evita-se a ampliação do processo de exclusão territorial que caracteriza as cidades brasileiras.</w:t>
      </w:r>
    </w:p>
    <w:p w:rsidR="00D25923" w:rsidRDefault="00D25923" w:rsidP="007A299B">
      <w:pPr>
        <w:autoSpaceDE w:val="0"/>
        <w:autoSpaceDN w:val="0"/>
        <w:adjustRightInd w:val="0"/>
        <w:spacing w:after="240" w:line="360" w:lineRule="auto"/>
        <w:jc w:val="both"/>
        <w:rPr>
          <w:rFonts w:ascii="Arial" w:hAnsi="Arial" w:cs="Arial"/>
          <w:b/>
          <w:bCs/>
          <w:sz w:val="32"/>
          <w:szCs w:val="32"/>
        </w:rPr>
      </w:pPr>
      <w:r w:rsidRPr="00572BCE">
        <w:rPr>
          <w:rFonts w:ascii="Arial" w:hAnsi="Arial"/>
          <w:lang w:eastAsia="en-US"/>
        </w:rPr>
        <w:br w:type="page"/>
      </w:r>
      <w:bookmarkStart w:id="8" w:name="_Toc239001807"/>
      <w:r w:rsidRPr="00C970AE">
        <w:rPr>
          <w:rFonts w:ascii="Arial" w:hAnsi="Arial" w:cs="Arial"/>
          <w:b/>
          <w:bCs/>
          <w:sz w:val="32"/>
          <w:szCs w:val="32"/>
        </w:rPr>
        <w:t>2. FORMAÇÃO DO ESPAÇO URBANO DE ARACAJU</w:t>
      </w:r>
      <w:bookmarkEnd w:id="8"/>
    </w:p>
    <w:p w:rsidR="00D25923" w:rsidRPr="00C970AE" w:rsidRDefault="00D25923" w:rsidP="007A299B">
      <w:pPr>
        <w:autoSpaceDE w:val="0"/>
        <w:autoSpaceDN w:val="0"/>
        <w:adjustRightInd w:val="0"/>
        <w:spacing w:after="240" w:line="360" w:lineRule="auto"/>
        <w:jc w:val="both"/>
        <w:rPr>
          <w:rFonts w:ascii="Arial" w:hAnsi="Arial" w:cs="Arial"/>
          <w:b/>
          <w:bCs/>
          <w:sz w:val="32"/>
          <w:szCs w:val="32"/>
        </w:rPr>
      </w:pPr>
    </w:p>
    <w:p w:rsidR="00D25923" w:rsidRPr="00572BCE" w:rsidRDefault="00D25923" w:rsidP="007A299B">
      <w:pPr>
        <w:pStyle w:val="BodyText"/>
        <w:spacing w:before="100" w:beforeAutospacing="1" w:after="240" w:line="360" w:lineRule="auto"/>
        <w:jc w:val="both"/>
        <w:rPr>
          <w:rFonts w:ascii="Arial" w:hAnsi="Arial" w:cs="Arial"/>
          <w:b w:val="0"/>
          <w:bCs w:val="0"/>
          <w:sz w:val="24"/>
          <w:szCs w:val="24"/>
        </w:rPr>
      </w:pPr>
      <w:r w:rsidRPr="00572BCE">
        <w:rPr>
          <w:rFonts w:ascii="Arial" w:hAnsi="Arial" w:cs="Arial"/>
          <w:b w:val="0"/>
          <w:bCs w:val="0"/>
          <w:sz w:val="24"/>
          <w:szCs w:val="24"/>
        </w:rPr>
        <w:t xml:space="preserve">       Aracaju é o município sede da capital do Estado de Sergipe e está situado na parte Leste deste estado, limitando-se ao Norte com o município de Nossa Senhora do Socorro, ao oeste com São Cristóvão, ao sul com Itaporanga d´Ajuda e ao leste com Barra dos Coqueiros e o Oceano Atlântico (Figura 01).  Com uma área de 174 Km2, o município ocupa 0,79% do território sergipano e integra a microrregião Aracaju, fazendo parte do território de planejamento Grande Aracaju. </w:t>
      </w:r>
    </w:p>
    <w:p w:rsidR="00D25923" w:rsidRPr="00572BCE" w:rsidRDefault="00D25923" w:rsidP="007A299B">
      <w:pPr>
        <w:pStyle w:val="BodyText"/>
        <w:spacing w:before="100" w:beforeAutospacing="1" w:after="240" w:line="360" w:lineRule="auto"/>
        <w:jc w:val="center"/>
        <w:rPr>
          <w:rFonts w:ascii="Arial" w:hAnsi="Arial" w:cs="Arial"/>
          <w:noProof/>
        </w:rPr>
      </w:pPr>
      <w:r w:rsidRPr="00C949F6">
        <w:rPr>
          <w:rFonts w:ascii="Arial" w:hAnsi="Arial" w:cs="Arial"/>
          <w:noProof/>
        </w:rPr>
        <w:pict>
          <v:shape id="Imagem 19" o:spid="_x0000_i1034" type="#_x0000_t75" alt="Mapas-Localizacao" style="width:264.75pt;height:354.75pt;visibility:visible">
            <v:imagedata r:id="rId19" o:title=""/>
          </v:shape>
        </w:pict>
      </w:r>
    </w:p>
    <w:p w:rsidR="00D25923" w:rsidRPr="00952003" w:rsidRDefault="00D25923" w:rsidP="007A299B">
      <w:pPr>
        <w:pStyle w:val="BodyText"/>
        <w:spacing w:before="100" w:beforeAutospacing="1" w:after="240" w:line="360" w:lineRule="auto"/>
        <w:jc w:val="center"/>
        <w:rPr>
          <w:rFonts w:ascii="Arial" w:hAnsi="Arial" w:cs="Arial"/>
          <w:sz w:val="20"/>
          <w:szCs w:val="20"/>
        </w:rPr>
      </w:pPr>
      <w:r w:rsidRPr="00952003">
        <w:rPr>
          <w:rFonts w:ascii="Arial" w:hAnsi="Arial" w:cs="Arial"/>
          <w:sz w:val="20"/>
          <w:szCs w:val="20"/>
        </w:rPr>
        <w:t xml:space="preserve">FIGURA 01: SERGIPE LOCALIZAÇÃO DE ARACAJU </w:t>
      </w:r>
    </w:p>
    <w:p w:rsidR="00D25923" w:rsidRPr="00C970AE" w:rsidRDefault="00D25923" w:rsidP="007A299B">
      <w:pPr>
        <w:pStyle w:val="Heading2"/>
        <w:spacing w:after="240" w:line="360" w:lineRule="auto"/>
        <w:rPr>
          <w:rFonts w:ascii="Arial" w:hAnsi="Arial" w:cs="Arial"/>
          <w:i w:val="0"/>
          <w:iCs w:val="0"/>
        </w:rPr>
      </w:pPr>
      <w:bookmarkStart w:id="9" w:name="_Toc309203290"/>
      <w:r w:rsidRPr="00C970AE">
        <w:rPr>
          <w:rFonts w:ascii="Arial" w:hAnsi="Arial" w:cs="Arial"/>
          <w:i w:val="0"/>
          <w:iCs w:val="0"/>
        </w:rPr>
        <w:t>2.1 DA FORMAÇÃO DO ESPAÇO URBANO AO CONTEXTO METROPOLITANO</w:t>
      </w:r>
      <w:bookmarkEnd w:id="9"/>
    </w:p>
    <w:p w:rsidR="00D25923" w:rsidRDefault="00D25923" w:rsidP="007A299B">
      <w:pPr>
        <w:pStyle w:val="BodyText"/>
        <w:spacing w:before="100" w:beforeAutospacing="1" w:after="240" w:line="360" w:lineRule="auto"/>
        <w:jc w:val="both"/>
        <w:rPr>
          <w:rFonts w:ascii="Arial" w:hAnsi="Arial" w:cs="Arial"/>
          <w:b w:val="0"/>
          <w:bCs w:val="0"/>
          <w:sz w:val="24"/>
          <w:szCs w:val="24"/>
        </w:rPr>
      </w:pPr>
    </w:p>
    <w:p w:rsidR="00D25923" w:rsidRPr="00914761" w:rsidRDefault="00D25923" w:rsidP="007A299B">
      <w:pPr>
        <w:pStyle w:val="BodyText"/>
        <w:spacing w:before="100" w:beforeAutospacing="1" w:after="240" w:line="360" w:lineRule="auto"/>
        <w:jc w:val="both"/>
        <w:rPr>
          <w:rFonts w:ascii="Arial" w:hAnsi="Arial" w:cs="Arial"/>
          <w:b w:val="0"/>
          <w:bCs w:val="0"/>
          <w:sz w:val="20"/>
          <w:szCs w:val="20"/>
        </w:rPr>
      </w:pPr>
      <w:r w:rsidRPr="00572BCE">
        <w:rPr>
          <w:rFonts w:ascii="Arial" w:hAnsi="Arial" w:cs="Arial"/>
          <w:b w:val="0"/>
          <w:bCs w:val="0"/>
          <w:sz w:val="24"/>
          <w:szCs w:val="24"/>
        </w:rPr>
        <w:t xml:space="preserve">Desde sua concepção até os dias atuais a formação do espaço urbano de Aracaju está fortemente marcada pela presença do Estado. </w:t>
      </w:r>
      <w:r w:rsidRPr="00572BCE">
        <w:rPr>
          <w:rFonts w:ascii="Arial" w:hAnsi="Arial" w:cs="Arial"/>
          <w:b w:val="0"/>
          <w:bCs w:val="0"/>
          <w:sz w:val="22"/>
          <w:szCs w:val="22"/>
        </w:rPr>
        <w:t>Concebida</w:t>
      </w:r>
      <w:r w:rsidRPr="00572BCE">
        <w:rPr>
          <w:rFonts w:ascii="Arial" w:hAnsi="Arial" w:cs="Arial"/>
        </w:rPr>
        <w:t xml:space="preserve"> </w:t>
      </w:r>
      <w:r w:rsidRPr="00572BCE">
        <w:rPr>
          <w:rFonts w:ascii="Arial" w:hAnsi="Arial" w:cs="Arial"/>
          <w:b w:val="0"/>
          <w:bCs w:val="0"/>
          <w:sz w:val="22"/>
          <w:szCs w:val="22"/>
        </w:rPr>
        <w:t>pelo Governo Provincial, para ser a capital, em substituição à antiga São Cristóvão, a cidade foi assentada num sítio inóspito de grande fragilidade ambiental, constituído por terrenos baixos da Planície Litorânea, caracterizada pela presença de lagoas, restingas, dunas e manguezais  que de forma lenta e gradual foi sendo  pressionado pela ocupação urbana</w:t>
      </w:r>
      <w:r>
        <w:rPr>
          <w:rFonts w:ascii="Arial" w:hAnsi="Arial" w:cs="Arial"/>
          <w:b w:val="0"/>
          <w:bCs w:val="0"/>
          <w:sz w:val="22"/>
          <w:szCs w:val="22"/>
        </w:rPr>
        <w:t xml:space="preserve"> </w:t>
      </w:r>
      <w:r w:rsidRPr="00914761">
        <w:rPr>
          <w:rFonts w:ascii="Arial" w:hAnsi="Arial" w:cs="Arial"/>
          <w:b w:val="0"/>
          <w:bCs w:val="0"/>
          <w:sz w:val="20"/>
          <w:szCs w:val="20"/>
        </w:rPr>
        <w:t>(FIGURAS 02 E ANEXO 01.)</w:t>
      </w:r>
    </w:p>
    <w:p w:rsidR="00D25923" w:rsidRDefault="00D25923" w:rsidP="007A299B">
      <w:pPr>
        <w:spacing w:before="100" w:beforeAutospacing="1" w:after="240" w:line="360" w:lineRule="auto"/>
        <w:jc w:val="center"/>
        <w:rPr>
          <w:rFonts w:ascii="Arial" w:hAnsi="Arial" w:cs="Arial"/>
        </w:rPr>
      </w:pPr>
      <w:r w:rsidRPr="00C949F6">
        <w:rPr>
          <w:rFonts w:ascii="Arial" w:hAnsi="Arial" w:cs="Arial"/>
          <w:noProof/>
        </w:rPr>
        <w:pict>
          <v:shape id="_x0000_i1035" type="#_x0000_t75" alt="Mapa Evolucao" style="width:325.5pt;height:224.25pt;visibility:visible">
            <v:imagedata r:id="rId20" o:title=""/>
          </v:shape>
        </w:pict>
      </w:r>
    </w:p>
    <w:p w:rsidR="00D25923" w:rsidRPr="00952003" w:rsidRDefault="00D25923" w:rsidP="007A299B">
      <w:pPr>
        <w:spacing w:before="100" w:beforeAutospacing="1" w:line="360" w:lineRule="auto"/>
        <w:ind w:left="1418"/>
        <w:rPr>
          <w:rFonts w:ascii="Arial" w:hAnsi="Arial" w:cs="Arial"/>
        </w:rPr>
      </w:pPr>
      <w:r w:rsidRPr="00572BCE">
        <w:rPr>
          <w:rFonts w:ascii="Arial" w:hAnsi="Arial" w:cs="Arial"/>
          <w:sz w:val="16"/>
          <w:szCs w:val="16"/>
        </w:rPr>
        <w:t>FONTE: PORTO, 1945</w:t>
      </w:r>
    </w:p>
    <w:p w:rsidR="00D25923" w:rsidRPr="00952003" w:rsidRDefault="00D25923" w:rsidP="007A299B">
      <w:pPr>
        <w:spacing w:after="240" w:line="360" w:lineRule="auto"/>
        <w:jc w:val="center"/>
        <w:rPr>
          <w:rFonts w:ascii="Arial" w:hAnsi="Arial" w:cs="Arial"/>
          <w:b/>
          <w:bCs/>
          <w:sz w:val="20"/>
          <w:szCs w:val="20"/>
        </w:rPr>
      </w:pPr>
      <w:r w:rsidRPr="00952003">
        <w:rPr>
          <w:rFonts w:ascii="Arial" w:hAnsi="Arial" w:cs="Arial"/>
          <w:b/>
          <w:bCs/>
          <w:sz w:val="20"/>
          <w:szCs w:val="20"/>
        </w:rPr>
        <w:t>FIGURA 02: ARACAJU SÍTIO NATURAL</w:t>
      </w:r>
    </w:p>
    <w:p w:rsidR="00D25923" w:rsidRPr="00572BCE" w:rsidRDefault="00D25923" w:rsidP="007A299B">
      <w:pPr>
        <w:pStyle w:val="BodyText"/>
        <w:spacing w:after="240" w:line="360" w:lineRule="auto"/>
        <w:jc w:val="both"/>
        <w:rPr>
          <w:rFonts w:ascii="Arial" w:hAnsi="Arial" w:cs="Arial"/>
          <w:b w:val="0"/>
          <w:bCs w:val="0"/>
          <w:sz w:val="24"/>
          <w:szCs w:val="24"/>
        </w:rPr>
      </w:pPr>
      <w:r w:rsidRPr="00572BCE">
        <w:rPr>
          <w:rFonts w:ascii="Arial" w:hAnsi="Arial" w:cs="Arial"/>
          <w:b w:val="0"/>
          <w:bCs w:val="0"/>
          <w:sz w:val="24"/>
          <w:szCs w:val="24"/>
        </w:rPr>
        <w:t xml:space="preserve">O projeto da nova capital foi elaborado pelo engenheiro Sebastião José Basílio Pirro representado por um quadrado de 540 braças de lado e nele estavam traçados quarteirões iguais, de forma quadrada, com 55 braças, de lado, separados por ruas de 60 palmos de largura </w:t>
      </w:r>
      <w:r w:rsidRPr="000F01D5">
        <w:rPr>
          <w:rFonts w:ascii="Arial" w:hAnsi="Arial" w:cs="Arial"/>
          <w:b w:val="0"/>
          <w:bCs w:val="0"/>
          <w:sz w:val="20"/>
          <w:szCs w:val="20"/>
        </w:rPr>
        <w:t>(PORTO, 1945).</w:t>
      </w:r>
      <w:r w:rsidRPr="00572BCE">
        <w:rPr>
          <w:rFonts w:ascii="Arial" w:hAnsi="Arial" w:cs="Arial"/>
          <w:b w:val="0"/>
          <w:bCs w:val="0"/>
          <w:sz w:val="24"/>
          <w:szCs w:val="24"/>
        </w:rPr>
        <w:t xml:space="preserve"> </w:t>
      </w:r>
    </w:p>
    <w:p w:rsidR="00D25923" w:rsidRPr="00572BCE" w:rsidRDefault="00D25923" w:rsidP="007A299B">
      <w:pPr>
        <w:pStyle w:val="BodyText"/>
        <w:spacing w:before="100" w:beforeAutospacing="1" w:after="240" w:line="360" w:lineRule="auto"/>
        <w:jc w:val="both"/>
        <w:rPr>
          <w:rFonts w:ascii="Arial" w:hAnsi="Arial" w:cs="Arial"/>
          <w:b w:val="0"/>
          <w:bCs w:val="0"/>
          <w:sz w:val="24"/>
          <w:szCs w:val="24"/>
        </w:rPr>
      </w:pPr>
      <w:r w:rsidRPr="00572BCE">
        <w:rPr>
          <w:rFonts w:ascii="Arial" w:hAnsi="Arial" w:cs="Arial"/>
          <w:b w:val="0"/>
          <w:bCs w:val="0"/>
          <w:sz w:val="24"/>
          <w:szCs w:val="24"/>
        </w:rPr>
        <w:t>A idéia do engenheiro Pirro era construir uma cidade moderna, aberta e diferente daquelas de tradição portuguesa, cheias de ruas estreitas e tortuosas, algumas sem saída, indicando um crescimento autônomo e onde não havia preocupação com o controle por parte do poder público. Por sua vez, a população, incorporou bem a idéia de uma cidade plana, com pouca movimentação do relevo, conduzindo ao desmonte das dunas, aterro de lagoas e manguezais, alterando significativamente a paisagem natural e permanecendo no imaginário até os dias atuais.</w:t>
      </w:r>
    </w:p>
    <w:p w:rsidR="00D25923" w:rsidRPr="00572BCE" w:rsidRDefault="00D25923" w:rsidP="007A299B">
      <w:pPr>
        <w:pStyle w:val="BodyText"/>
        <w:spacing w:before="100" w:beforeAutospacing="1" w:after="240" w:line="360" w:lineRule="auto"/>
        <w:jc w:val="both"/>
        <w:rPr>
          <w:rFonts w:ascii="Arial" w:hAnsi="Arial" w:cs="Arial"/>
          <w:b w:val="0"/>
          <w:bCs w:val="0"/>
          <w:sz w:val="24"/>
          <w:szCs w:val="24"/>
        </w:rPr>
      </w:pPr>
      <w:r w:rsidRPr="00572BCE">
        <w:rPr>
          <w:rFonts w:ascii="Arial" w:hAnsi="Arial" w:cs="Arial"/>
          <w:b w:val="0"/>
          <w:bCs w:val="0"/>
          <w:sz w:val="24"/>
          <w:szCs w:val="24"/>
        </w:rPr>
        <w:t xml:space="preserve"> Assim, o plano da cidade conhecido como o quadrado de Pirro, ia desde a Alfândega, na atual Praça General Valadão, no sentido norte, seguindo até as proximidades da atual Avenida Barão de Maruim, ao sul, e, para o oeste, desde a margem do Rio Sergipe, na antiga Rua da Aurora, atual Barão do Rio Branco e Ivo do Prado, alcançando a Caatinga, nas proximidades da atual Rua Dom Bosco </w:t>
      </w:r>
      <w:r w:rsidRPr="000F01D5">
        <w:rPr>
          <w:rFonts w:ascii="Arial" w:hAnsi="Arial" w:cs="Arial"/>
          <w:b w:val="0"/>
          <w:bCs w:val="0"/>
          <w:sz w:val="20"/>
          <w:szCs w:val="20"/>
        </w:rPr>
        <w:t>(PORTO,1945).</w:t>
      </w:r>
      <w:r w:rsidRPr="00572BCE">
        <w:rPr>
          <w:rFonts w:ascii="Arial" w:hAnsi="Arial" w:cs="Arial"/>
          <w:b w:val="0"/>
          <w:bCs w:val="0"/>
          <w:sz w:val="24"/>
          <w:szCs w:val="24"/>
        </w:rPr>
        <w:t xml:space="preserve"> </w:t>
      </w:r>
    </w:p>
    <w:p w:rsidR="00D25923" w:rsidRPr="00572BCE" w:rsidRDefault="00D25923" w:rsidP="007A299B">
      <w:pPr>
        <w:pStyle w:val="BodyText"/>
        <w:spacing w:before="100" w:beforeAutospacing="1" w:after="240" w:line="360" w:lineRule="auto"/>
        <w:jc w:val="both"/>
        <w:rPr>
          <w:rFonts w:ascii="Arial" w:hAnsi="Arial" w:cs="Arial"/>
          <w:b w:val="0"/>
          <w:bCs w:val="0"/>
          <w:color w:val="F79646"/>
          <w:sz w:val="20"/>
          <w:szCs w:val="20"/>
        </w:rPr>
      </w:pPr>
      <w:r w:rsidRPr="00572BCE">
        <w:rPr>
          <w:rFonts w:ascii="Arial" w:hAnsi="Arial" w:cs="Arial"/>
          <w:b w:val="0"/>
          <w:bCs w:val="0"/>
          <w:sz w:val="24"/>
          <w:szCs w:val="24"/>
        </w:rPr>
        <w:t xml:space="preserve">De forma lenta e gradual, em função dos altos custos e das condições ambientais inóspitas e, da necessidade de altos investimentos, foram surgindo dentro do Quadrado de Pirro, as primeiras residências e os prédios públicos imprescindíveis para a condição de capital, obedecendo aos parâmetros estabelecidos pelo Código de Posturas de 1856, </w:t>
      </w:r>
      <w:r w:rsidRPr="00572BCE">
        <w:rPr>
          <w:rFonts w:ascii="Arial" w:hAnsi="Arial" w:cs="Arial"/>
          <w:b w:val="0"/>
          <w:bCs w:val="0"/>
          <w:sz w:val="20"/>
          <w:szCs w:val="20"/>
        </w:rPr>
        <w:t>(FORTES,1955).</w:t>
      </w:r>
    </w:p>
    <w:p w:rsidR="00D25923" w:rsidRPr="00572BCE" w:rsidRDefault="00D25923" w:rsidP="007A299B">
      <w:pPr>
        <w:pStyle w:val="BodyText"/>
        <w:spacing w:before="100" w:beforeAutospacing="1" w:after="240" w:line="360" w:lineRule="auto"/>
        <w:jc w:val="both"/>
        <w:rPr>
          <w:rFonts w:ascii="Arial" w:hAnsi="Arial" w:cs="Arial"/>
          <w:b w:val="0"/>
          <w:bCs w:val="0"/>
          <w:sz w:val="24"/>
          <w:szCs w:val="24"/>
        </w:rPr>
      </w:pPr>
      <w:r w:rsidRPr="00572BCE">
        <w:rPr>
          <w:rFonts w:ascii="Arial" w:hAnsi="Arial" w:cs="Arial"/>
          <w:b w:val="0"/>
          <w:bCs w:val="0"/>
          <w:sz w:val="24"/>
          <w:szCs w:val="24"/>
        </w:rPr>
        <w:t>Fora do Quadrado de Pirro surgem algumas ruas e vielas tortuosas, ocupadas por uma população que não dispunha de recursos para se enquadrar no Código de Posturas, que proibia a construção de casas de palha. Constata-se assim, que desde a fundação já se configura em Aracaju a segregação sócioespacial tão presente ainda e que a cidade sabe tão bem esconder.</w:t>
      </w:r>
    </w:p>
    <w:p w:rsidR="00D25923" w:rsidRPr="00572BCE" w:rsidRDefault="00D25923" w:rsidP="007A299B">
      <w:pPr>
        <w:pStyle w:val="BodyText"/>
        <w:spacing w:before="100" w:beforeAutospacing="1" w:after="240" w:line="360" w:lineRule="auto"/>
        <w:jc w:val="both"/>
        <w:rPr>
          <w:rFonts w:ascii="Arial" w:hAnsi="Arial" w:cs="Arial"/>
          <w:b w:val="0"/>
          <w:bCs w:val="0"/>
          <w:sz w:val="24"/>
          <w:szCs w:val="24"/>
        </w:rPr>
      </w:pPr>
      <w:r w:rsidRPr="00572BCE">
        <w:rPr>
          <w:rFonts w:ascii="Arial" w:hAnsi="Arial" w:cs="Arial"/>
          <w:b w:val="0"/>
          <w:bCs w:val="0"/>
          <w:sz w:val="24"/>
          <w:szCs w:val="24"/>
        </w:rPr>
        <w:t xml:space="preserve">No fim dos dez primeiros anos, a cidade alcançava as atuais ruas de Santa Luzia e Santo Amaro, sendo o crescimento estimulado pela construção da igreja matriz que se instalava na praça, hoje denominada Olímpio Campos </w:t>
      </w:r>
      <w:r w:rsidRPr="00914761">
        <w:rPr>
          <w:rFonts w:ascii="Arial" w:hAnsi="Arial" w:cs="Arial"/>
          <w:b w:val="0"/>
          <w:bCs w:val="0"/>
          <w:sz w:val="20"/>
          <w:szCs w:val="20"/>
        </w:rPr>
        <w:t>(FIGURA 03).</w:t>
      </w:r>
    </w:p>
    <w:p w:rsidR="00D25923" w:rsidRDefault="00D25923" w:rsidP="007A299B">
      <w:pPr>
        <w:keepNext/>
        <w:spacing w:before="100" w:beforeAutospacing="1" w:line="360" w:lineRule="auto"/>
        <w:jc w:val="center"/>
      </w:pPr>
      <w:r w:rsidRPr="00C949F6">
        <w:rPr>
          <w:rFonts w:ascii="Arial" w:hAnsi="Arial" w:cs="Arial"/>
          <w:noProof/>
        </w:rPr>
        <w:pict>
          <v:shape id="Imagem 9" o:spid="_x0000_i1036" type="#_x0000_t75" alt="Aju 1865" style="width:420pt;height:312pt;visibility:visible">
            <v:imagedata r:id="rId21" o:title=""/>
          </v:shape>
        </w:pict>
      </w:r>
    </w:p>
    <w:p w:rsidR="00D25923" w:rsidRPr="00572BCE" w:rsidRDefault="00D25923" w:rsidP="007A299B">
      <w:pPr>
        <w:spacing w:before="100" w:beforeAutospacing="1" w:line="360" w:lineRule="auto"/>
        <w:ind w:left="284"/>
        <w:rPr>
          <w:rFonts w:ascii="Arial" w:hAnsi="Arial" w:cs="Arial"/>
        </w:rPr>
      </w:pPr>
      <w:r w:rsidRPr="00572BCE">
        <w:rPr>
          <w:rFonts w:ascii="Arial" w:hAnsi="Arial" w:cs="Arial"/>
          <w:sz w:val="16"/>
          <w:szCs w:val="16"/>
        </w:rPr>
        <w:t>FONTE: PORTO, 194</w:t>
      </w:r>
      <w:r>
        <w:rPr>
          <w:rFonts w:ascii="Arial" w:hAnsi="Arial" w:cs="Arial"/>
          <w:sz w:val="16"/>
          <w:szCs w:val="16"/>
        </w:rPr>
        <w:t>5</w:t>
      </w:r>
    </w:p>
    <w:p w:rsidR="00D25923" w:rsidRPr="000F01D5" w:rsidRDefault="00D25923" w:rsidP="007A299B">
      <w:pPr>
        <w:spacing w:after="240" w:line="360" w:lineRule="auto"/>
        <w:jc w:val="center"/>
        <w:rPr>
          <w:rFonts w:ascii="Arial" w:hAnsi="Arial" w:cs="Arial"/>
          <w:b/>
          <w:bCs/>
          <w:sz w:val="20"/>
          <w:szCs w:val="20"/>
        </w:rPr>
      </w:pPr>
      <w:r w:rsidRPr="000F01D5">
        <w:rPr>
          <w:rFonts w:ascii="Arial" w:hAnsi="Arial" w:cs="Arial"/>
          <w:b/>
          <w:bCs/>
          <w:sz w:val="20"/>
          <w:szCs w:val="20"/>
        </w:rPr>
        <w:t xml:space="preserve">FIGURA 03: ARACAJU: </w:t>
      </w:r>
      <w:r w:rsidRPr="000F01D5">
        <w:rPr>
          <w:rFonts w:ascii="Arial" w:hAnsi="Arial" w:cs="Arial"/>
          <w:b/>
          <w:bCs/>
          <w:caps/>
          <w:sz w:val="20"/>
          <w:szCs w:val="20"/>
        </w:rPr>
        <w:t>Arruamento em 1865</w:t>
      </w:r>
    </w:p>
    <w:p w:rsidR="00D25923" w:rsidRPr="00572BCE" w:rsidRDefault="00D25923" w:rsidP="007A299B">
      <w:pPr>
        <w:pStyle w:val="BodyText"/>
        <w:spacing w:after="240" w:line="360" w:lineRule="auto"/>
        <w:jc w:val="both"/>
        <w:rPr>
          <w:rFonts w:ascii="Arial" w:hAnsi="Arial" w:cs="Arial"/>
          <w:b w:val="0"/>
          <w:bCs w:val="0"/>
          <w:sz w:val="24"/>
          <w:szCs w:val="24"/>
        </w:rPr>
      </w:pPr>
      <w:r w:rsidRPr="00572BCE">
        <w:rPr>
          <w:rFonts w:ascii="Arial" w:hAnsi="Arial" w:cs="Arial"/>
          <w:b w:val="0"/>
          <w:bCs w:val="0"/>
          <w:sz w:val="24"/>
          <w:szCs w:val="24"/>
        </w:rPr>
        <w:t>O restante do século XIX foi uma fase de dificuldades para Aracaju em decorrência da escassez de investimentos para a implantação de infra-estrutura, limitado as condições para a consolidação da cidade que enfrentava a concorrência de centros como Estância, Propriá, Penedo, Laranjeiras e Maruim. Àquela época, a cidade tinha como função principal a administração estadual, seguida da portuária que dia a dia ganha força.</w:t>
      </w:r>
    </w:p>
    <w:p w:rsidR="00D25923" w:rsidRPr="00572BCE" w:rsidRDefault="00D25923" w:rsidP="007A299B">
      <w:pPr>
        <w:spacing w:before="100" w:beforeAutospacing="1" w:after="240" w:line="360" w:lineRule="auto"/>
        <w:jc w:val="both"/>
        <w:rPr>
          <w:rFonts w:ascii="Arial" w:hAnsi="Arial" w:cs="Arial"/>
          <w:b/>
          <w:bCs/>
          <w:sz w:val="20"/>
          <w:szCs w:val="20"/>
        </w:rPr>
      </w:pPr>
      <w:r w:rsidRPr="00572BCE">
        <w:rPr>
          <w:rFonts w:ascii="Arial" w:hAnsi="Arial" w:cs="Arial"/>
        </w:rPr>
        <w:t xml:space="preserve">Ainda no século XIX foram instalados pelo governo do Estado dois importantes estabelecimentos educacionais: o Atheneu Sergipense (1870) e a Escola Normal “Rui Barbosa” (1874), com papéis destacados, sendo que, no caso do primeiro, para a formação de intelectuais e da segunda, para a formação de professoras voltadas para o ensino primário, tendo em vista o alto grau de analfabetismo existente na Província </w:t>
      </w:r>
      <w:r w:rsidRPr="00572BCE">
        <w:rPr>
          <w:rFonts w:ascii="Arial" w:hAnsi="Arial" w:cs="Arial"/>
          <w:sz w:val="20"/>
          <w:szCs w:val="20"/>
        </w:rPr>
        <w:t>(</w:t>
      </w:r>
      <w:r>
        <w:rPr>
          <w:rFonts w:ascii="Arial" w:hAnsi="Arial" w:cs="Arial"/>
          <w:sz w:val="20"/>
          <w:szCs w:val="20"/>
        </w:rPr>
        <w:t xml:space="preserve"> </w:t>
      </w:r>
      <w:r w:rsidRPr="00572BCE">
        <w:rPr>
          <w:rFonts w:ascii="Arial" w:hAnsi="Arial" w:cs="Arial"/>
          <w:sz w:val="20"/>
          <w:szCs w:val="20"/>
        </w:rPr>
        <w:t>GONÇALVES,1991).</w:t>
      </w:r>
    </w:p>
    <w:p w:rsidR="00D25923" w:rsidRPr="00572BCE" w:rsidRDefault="00D25923" w:rsidP="007A299B">
      <w:pPr>
        <w:pStyle w:val="BodyText"/>
        <w:spacing w:before="100" w:beforeAutospacing="1" w:after="240" w:line="360" w:lineRule="auto"/>
        <w:jc w:val="both"/>
        <w:rPr>
          <w:rFonts w:ascii="Arial" w:hAnsi="Arial" w:cs="Arial"/>
          <w:b w:val="0"/>
          <w:bCs w:val="0"/>
          <w:sz w:val="24"/>
          <w:szCs w:val="24"/>
        </w:rPr>
      </w:pPr>
      <w:r w:rsidRPr="00572BCE">
        <w:rPr>
          <w:rFonts w:ascii="Arial" w:hAnsi="Arial" w:cs="Arial"/>
          <w:b w:val="0"/>
          <w:bCs w:val="0"/>
          <w:sz w:val="24"/>
          <w:szCs w:val="24"/>
        </w:rPr>
        <w:t>No final do século</w:t>
      </w:r>
      <w:r w:rsidRPr="00572BCE">
        <w:rPr>
          <w:rFonts w:ascii="Arial" w:hAnsi="Arial" w:cs="Arial"/>
        </w:rPr>
        <w:t xml:space="preserve"> </w:t>
      </w:r>
      <w:r w:rsidRPr="00572BCE">
        <w:rPr>
          <w:rFonts w:ascii="Arial" w:hAnsi="Arial" w:cs="Arial"/>
          <w:b w:val="0"/>
          <w:bCs w:val="0"/>
          <w:sz w:val="24"/>
          <w:szCs w:val="24"/>
        </w:rPr>
        <w:t xml:space="preserve">XIX, surgem as primeiras indústrias que se localizam na área norte, fora do Quadrado de Pirro, nos terrenos da Massaranduba, local que se constituiu, também, na primeira área de lazer e veraneio da cidade, hoje, o Bairro Industrial. Essa área fazia parte de uma propriedade rural que, de forma lenta e gradual, foi sendo ocupada por casebres de pescadores e depois por pequenas chácaras e por segunda residência de pessoas abastadas que usavam a área como descanso e veraneio </w:t>
      </w:r>
      <w:r w:rsidRPr="00572BCE">
        <w:rPr>
          <w:rFonts w:ascii="Arial" w:hAnsi="Arial" w:cs="Arial"/>
          <w:b w:val="0"/>
          <w:bCs w:val="0"/>
          <w:sz w:val="20"/>
          <w:szCs w:val="20"/>
        </w:rPr>
        <w:t>(GRAÇA, 2005)</w:t>
      </w:r>
      <w:r w:rsidRPr="00572BCE">
        <w:rPr>
          <w:rFonts w:ascii="Arial" w:hAnsi="Arial" w:cs="Arial"/>
          <w:b w:val="0"/>
          <w:bCs w:val="0"/>
          <w:sz w:val="24"/>
          <w:szCs w:val="24"/>
        </w:rPr>
        <w:t xml:space="preserve">. Além disso, a expectativa de emprego trouxe para a área um grande número de pessoas que ocupou com casas simples, surgindo, posteriormente, as vilas operárias. </w:t>
      </w:r>
    </w:p>
    <w:p w:rsidR="00D25923" w:rsidRPr="00572BCE" w:rsidRDefault="00D25923" w:rsidP="007A299B">
      <w:pPr>
        <w:pStyle w:val="BodyText"/>
        <w:spacing w:before="100" w:beforeAutospacing="1" w:after="240" w:line="360" w:lineRule="auto"/>
        <w:jc w:val="both"/>
        <w:rPr>
          <w:rFonts w:ascii="Arial" w:hAnsi="Arial" w:cs="Arial"/>
          <w:b w:val="0"/>
          <w:bCs w:val="0"/>
          <w:sz w:val="24"/>
          <w:szCs w:val="24"/>
        </w:rPr>
      </w:pPr>
      <w:r w:rsidRPr="00572BCE">
        <w:rPr>
          <w:rFonts w:ascii="Arial" w:hAnsi="Arial" w:cs="Arial"/>
          <w:b w:val="0"/>
          <w:bCs w:val="0"/>
          <w:sz w:val="24"/>
          <w:szCs w:val="24"/>
        </w:rPr>
        <w:t xml:space="preserve">O século XX traz uma nova perspectiva para a cidade uma vez que se inicia a implantação de infra-estrutura urbana como a instalação da rede de água encanada, em 1908, de energia elétrica e dos bondes de tração animal, em 1910; em 1914, da rede de esgotos e, em 1919, a rede telefônica. Em 1908, foi fundada a Fábrica de Tecidos Confiança, também no bairro Industrial, consolidando seu papel, ligado a atividade industrial e intensificando a sua ocupação. </w:t>
      </w:r>
    </w:p>
    <w:p w:rsidR="00D25923" w:rsidRPr="00572BCE" w:rsidRDefault="00D25923" w:rsidP="007A299B">
      <w:pPr>
        <w:pStyle w:val="BodyText"/>
        <w:spacing w:before="100" w:beforeAutospacing="1" w:after="240" w:line="360" w:lineRule="auto"/>
        <w:jc w:val="both"/>
        <w:rPr>
          <w:rFonts w:ascii="Arial" w:hAnsi="Arial" w:cs="Arial"/>
          <w:b w:val="0"/>
          <w:bCs w:val="0"/>
          <w:sz w:val="24"/>
          <w:szCs w:val="24"/>
        </w:rPr>
      </w:pPr>
      <w:r w:rsidRPr="00572BCE">
        <w:rPr>
          <w:rFonts w:ascii="Arial" w:hAnsi="Arial" w:cs="Arial"/>
          <w:b w:val="0"/>
          <w:bCs w:val="0"/>
          <w:sz w:val="24"/>
          <w:szCs w:val="24"/>
        </w:rPr>
        <w:t xml:space="preserve">A implantação da ferrovia, ainda na segunda década do século XX, criou nova condição de centralidade uma vez que a mesma ligava a Sergipe, povoado Timbó, a Propriá, nas margens do São Francisco, passando por diversas localidades sergipanas o que facilitava os contatos com a capital, contribuindo para fortalecer a centralidade de Aracaju </w:t>
      </w:r>
      <w:r w:rsidRPr="00572BCE">
        <w:rPr>
          <w:rFonts w:ascii="Arial" w:hAnsi="Arial" w:cs="Arial"/>
          <w:b w:val="0"/>
          <w:bCs w:val="0"/>
          <w:sz w:val="20"/>
          <w:szCs w:val="20"/>
        </w:rPr>
        <w:t>(DINIZ, 1963)</w:t>
      </w:r>
      <w:r w:rsidRPr="00572BCE">
        <w:rPr>
          <w:rFonts w:ascii="Arial" w:hAnsi="Arial" w:cs="Arial"/>
          <w:b w:val="0"/>
          <w:bCs w:val="0"/>
          <w:sz w:val="24"/>
          <w:szCs w:val="24"/>
        </w:rPr>
        <w:t>.</w:t>
      </w:r>
    </w:p>
    <w:p w:rsidR="00D25923" w:rsidRPr="00572BCE" w:rsidRDefault="00D25923" w:rsidP="007A299B">
      <w:pPr>
        <w:spacing w:before="100" w:beforeAutospacing="1" w:after="240" w:line="360" w:lineRule="auto"/>
        <w:jc w:val="both"/>
        <w:rPr>
          <w:rFonts w:ascii="Arial" w:hAnsi="Arial" w:cs="Arial"/>
        </w:rPr>
      </w:pPr>
      <w:r w:rsidRPr="00572BCE">
        <w:rPr>
          <w:rFonts w:ascii="Arial" w:hAnsi="Arial" w:cs="Arial"/>
        </w:rPr>
        <w:t>No primeiro quartel do século XX, surgiram os primeiros bairros: o Santo Antônio, o Industrial e o Arrabalde Presidente Barbosa, hoje, São José. Estes bairros tinham uma semi-independência do centro da cidade, em decorrência da situação de isolamento do centro, fruto da presença de lagoas que limitavam as comunicações.</w:t>
      </w:r>
    </w:p>
    <w:p w:rsidR="00D25923" w:rsidRPr="00572BCE" w:rsidRDefault="00D25923" w:rsidP="007A299B">
      <w:pPr>
        <w:pStyle w:val="BodyText"/>
        <w:spacing w:before="100" w:beforeAutospacing="1" w:after="240" w:line="360" w:lineRule="auto"/>
        <w:jc w:val="both"/>
        <w:rPr>
          <w:rFonts w:ascii="Arial" w:hAnsi="Arial" w:cs="Arial"/>
          <w:b w:val="0"/>
          <w:bCs w:val="0"/>
          <w:sz w:val="24"/>
          <w:szCs w:val="24"/>
        </w:rPr>
      </w:pPr>
      <w:r w:rsidRPr="00572BCE">
        <w:rPr>
          <w:rFonts w:ascii="Arial" w:hAnsi="Arial" w:cs="Arial"/>
          <w:b w:val="0"/>
          <w:bCs w:val="0"/>
          <w:sz w:val="24"/>
          <w:szCs w:val="24"/>
        </w:rPr>
        <w:t xml:space="preserve">A partir dos anos trinta a cidade ganha nova dinâmica e cresce em diversas direções de forma tentacular, esboçando “movimentos para todas as direções, não se podendo precisar para qual delas mais se desenvolveria a cidade” </w:t>
      </w:r>
      <w:r w:rsidRPr="00914761">
        <w:rPr>
          <w:rFonts w:ascii="Arial" w:hAnsi="Arial" w:cs="Arial"/>
          <w:b w:val="0"/>
          <w:bCs w:val="0"/>
          <w:sz w:val="20"/>
          <w:szCs w:val="20"/>
        </w:rPr>
        <w:t>(DINIZ, 1963)</w:t>
      </w:r>
      <w:r w:rsidRPr="00914761">
        <w:rPr>
          <w:rFonts w:ascii="Arial" w:hAnsi="Arial" w:cs="Arial"/>
          <w:b w:val="0"/>
          <w:bCs w:val="0"/>
          <w:sz w:val="24"/>
          <w:szCs w:val="24"/>
        </w:rPr>
        <w:t>.</w:t>
      </w:r>
      <w:r w:rsidRPr="00572BCE">
        <w:rPr>
          <w:rFonts w:ascii="Arial" w:hAnsi="Arial" w:cs="Arial"/>
          <w:b w:val="0"/>
          <w:bCs w:val="0"/>
          <w:sz w:val="24"/>
          <w:szCs w:val="24"/>
        </w:rPr>
        <w:t xml:space="preserve">  Estes tentáculos correspondiam aos eixos de transportes, corredores de entrada e saída da cidade e de ligação entre os bairros, assim consolidam-se bairros como o Siqueira Campos, 18 do Forte e Cidade Nova. A antiga Praia Formosa deixa de ser uma colônia de pescadores e passa a ser ocupada por uma população de classe média, passando a ser conhecida como Praia Treze de Julho. As condições econômicas dos moradores intensificam a segregação social, havendo a disseminação das vilas, construídas nos miolos de quadras, tanto nas áreas centrais, quanto nas áreas mais periféricas.  A questão da moradia já se faz presente com um grande número de famílias vivendo em condições precárias nos quartos de vilas.</w:t>
      </w:r>
    </w:p>
    <w:p w:rsidR="00D25923" w:rsidRPr="00572BCE" w:rsidRDefault="00D25923" w:rsidP="007A299B">
      <w:pPr>
        <w:spacing w:before="100" w:beforeAutospacing="1" w:after="240" w:line="360" w:lineRule="auto"/>
        <w:jc w:val="both"/>
        <w:rPr>
          <w:rFonts w:ascii="Arial" w:hAnsi="Arial" w:cs="Arial"/>
        </w:rPr>
      </w:pPr>
      <w:r w:rsidRPr="00572BCE">
        <w:rPr>
          <w:rFonts w:ascii="Arial" w:hAnsi="Arial" w:cs="Arial"/>
        </w:rPr>
        <w:t xml:space="preserve">O surgimento das rodovias, ainda na primeira metade do século XX, na sua maioria, construídas num sistema radial em que o ponto central é a capital, fortalecem a centralidade da capital, caracterizando o seu papel de centro regional, o que se acentuou à proporção que se consolidou a rede rodoviária estadual. </w:t>
      </w:r>
    </w:p>
    <w:p w:rsidR="00D25923" w:rsidRPr="00572BCE" w:rsidRDefault="00D25923" w:rsidP="007A299B">
      <w:pPr>
        <w:pStyle w:val="BodyText"/>
        <w:spacing w:before="100" w:beforeAutospacing="1" w:after="240" w:line="360" w:lineRule="auto"/>
        <w:jc w:val="both"/>
        <w:rPr>
          <w:rFonts w:ascii="Arial" w:hAnsi="Arial" w:cs="Arial"/>
          <w:b w:val="0"/>
          <w:bCs w:val="0"/>
          <w:sz w:val="24"/>
          <w:szCs w:val="24"/>
        </w:rPr>
      </w:pPr>
      <w:r w:rsidRPr="00572BCE">
        <w:rPr>
          <w:rFonts w:ascii="Arial" w:hAnsi="Arial" w:cs="Arial"/>
          <w:b w:val="0"/>
          <w:bCs w:val="0"/>
          <w:sz w:val="24"/>
          <w:szCs w:val="24"/>
        </w:rPr>
        <w:t>A implantação de pequenas indústrias intensificou a migração para a cidade proporcionando nova dinâmica urbana. A terra ganhou maior valorização e surgem os loteamentos, que não dispunham de infra-estrutura sendo, na maioria das vezes, de acessibilidade difícil.</w:t>
      </w:r>
    </w:p>
    <w:p w:rsidR="00D25923" w:rsidRPr="00572BCE" w:rsidRDefault="00D25923" w:rsidP="007A299B">
      <w:pPr>
        <w:pStyle w:val="BodyText"/>
        <w:spacing w:before="100" w:beforeAutospacing="1" w:after="240" w:line="360" w:lineRule="auto"/>
        <w:jc w:val="both"/>
        <w:rPr>
          <w:rFonts w:ascii="Arial" w:hAnsi="Arial" w:cs="Arial"/>
          <w:b w:val="0"/>
          <w:bCs w:val="0"/>
          <w:sz w:val="24"/>
          <w:szCs w:val="24"/>
        </w:rPr>
      </w:pPr>
      <w:r w:rsidRPr="00572BCE">
        <w:rPr>
          <w:rFonts w:ascii="Arial" w:hAnsi="Arial" w:cs="Arial"/>
          <w:b w:val="0"/>
          <w:bCs w:val="0"/>
          <w:sz w:val="24"/>
          <w:szCs w:val="24"/>
        </w:rPr>
        <w:t xml:space="preserve">O período pós-guerra traz para o Brasil a intensificação da urbanização, respaldada pela migração campo/cidade e Sergipe não fica de fora desse movimento, tendo na sua capital o foco principal de atração da população dos municípios interioranos. A cidade passou a receber um grande número de migrantes que se instalaram nos bairros mais periféricos, sobretudo naqueles situados na zona oeste, fazendo proliferar loteamentos e um grande número de ocupações com moradias precárias. </w:t>
      </w:r>
    </w:p>
    <w:p w:rsidR="00D25923" w:rsidRPr="00572BCE" w:rsidRDefault="00D25923" w:rsidP="007A299B">
      <w:pPr>
        <w:pStyle w:val="BodyText"/>
        <w:spacing w:before="100" w:beforeAutospacing="1" w:after="240" w:line="360" w:lineRule="auto"/>
        <w:jc w:val="both"/>
        <w:rPr>
          <w:rFonts w:ascii="Arial" w:hAnsi="Arial" w:cs="Arial"/>
          <w:b w:val="0"/>
          <w:bCs w:val="0"/>
          <w:sz w:val="24"/>
          <w:szCs w:val="24"/>
        </w:rPr>
      </w:pPr>
      <w:r w:rsidRPr="00572BCE">
        <w:rPr>
          <w:rFonts w:ascii="Arial" w:hAnsi="Arial" w:cs="Arial"/>
          <w:b w:val="0"/>
          <w:bCs w:val="0"/>
          <w:sz w:val="24"/>
          <w:szCs w:val="24"/>
        </w:rPr>
        <w:t>Assim, várias lagoas foram aterradas, possibilitando o contato com áreas antes isoladas, através do transporte coletivo. Na Baixa Fria, a construção da Escola Normal e, posteriormente, da Escola dos Artífices, hoje Instituto de Educação Tecnológica (IFET), foram responsáveis por uma ocupação que se consolidou ao longo da av. Gentil Tavares e da Rua São Francisco (hoje Rafael de Aguiar) e suas vizinhanças. Os terrenos mais distantes foram ocupados, valorizando os vazios e incentivando a especulação imobiliária. Então, surgem ocupações em novas áreas como a Palestina, América, Matadouro, estrada da Jabotiana, entre outros.</w:t>
      </w:r>
    </w:p>
    <w:p w:rsidR="00D25923" w:rsidRPr="00572BCE" w:rsidRDefault="00D25923" w:rsidP="007A299B">
      <w:pPr>
        <w:pStyle w:val="BodyText2"/>
        <w:spacing w:after="240" w:line="360" w:lineRule="auto"/>
        <w:jc w:val="both"/>
        <w:rPr>
          <w:rFonts w:ascii="Arial" w:hAnsi="Arial" w:cs="Arial"/>
        </w:rPr>
      </w:pPr>
      <w:r w:rsidRPr="00572BCE">
        <w:rPr>
          <w:rFonts w:ascii="Arial" w:hAnsi="Arial" w:cs="Arial"/>
        </w:rPr>
        <w:t>Os anos 50 foram importantes para a vida de Sergipe e de Aracaju, especialmente. A descoberta de jazidas minerais como petróleo, salgema, gás natural, potássio, calcário, traz novas perspectivas de desenvolvimento. A implantação da rede de transmissão de energia elétrica do Complexo de Paulo Afonso, através da CHESF, e a construção do novo aeroporto de Aracaju trazem a possibilidade de uma nova posição para a economia estadual e local que atravessavam grandes dificuldades.  Nesse período, surgiram as primeiras favelas da cidade: A Ilha das Cobras, uma área ocupada por prostitutas, sendo transferida para o conjunto Agamenon Magalhães, construído pelo Estado, numa área afastada da cidade, hoje Bairro José Conrado de Araújo. Posteriormente, surgiram a Brasília, no bairro Industrial, e Japãozinho, no Treze de Julho, também erradicadas, caracterizando, cada vez mais, a segregação sócioespacial.</w:t>
      </w:r>
    </w:p>
    <w:p w:rsidR="00D25923" w:rsidRPr="00572BCE" w:rsidRDefault="00D25923" w:rsidP="007A299B">
      <w:pPr>
        <w:pStyle w:val="BodyText2"/>
        <w:spacing w:after="240" w:line="360" w:lineRule="auto"/>
        <w:jc w:val="both"/>
        <w:rPr>
          <w:rFonts w:ascii="Arial" w:hAnsi="Arial" w:cs="Arial"/>
        </w:rPr>
      </w:pPr>
      <w:r w:rsidRPr="00572BCE">
        <w:rPr>
          <w:rFonts w:ascii="Arial" w:hAnsi="Arial" w:cs="Arial"/>
        </w:rPr>
        <w:t xml:space="preserve">As perspectivas definidas nos anos 50 se cristalizam nos anos 60 com o início da exploração dos recursos minerais, especialmente, o calcário e o petróleo, e posteriormente, com a instalação dos escritórios da Região de Produtora de Petróleo do Nordeste, em Aracaju, o que contribuiu para que ocorressem grandes mudanças na cidade, em decorrência da chegada de trabalhadores com salários que estavam acima da média estadual </w:t>
      </w:r>
      <w:r w:rsidRPr="00572BCE">
        <w:rPr>
          <w:rFonts w:ascii="Arial" w:hAnsi="Arial" w:cs="Arial"/>
          <w:sz w:val="20"/>
          <w:szCs w:val="20"/>
        </w:rPr>
        <w:t>(RIBEIRO, 1989)</w:t>
      </w:r>
      <w:r w:rsidRPr="00572BCE">
        <w:rPr>
          <w:rFonts w:ascii="Arial" w:hAnsi="Arial" w:cs="Arial"/>
        </w:rPr>
        <w:t>.</w:t>
      </w:r>
    </w:p>
    <w:p w:rsidR="00D25923" w:rsidRPr="000F01D5" w:rsidRDefault="00D25923" w:rsidP="007A299B">
      <w:pPr>
        <w:pStyle w:val="BodyText2"/>
        <w:spacing w:after="240" w:line="360" w:lineRule="auto"/>
        <w:jc w:val="both"/>
        <w:rPr>
          <w:rFonts w:ascii="Arial" w:hAnsi="Arial" w:cs="Arial"/>
          <w:sz w:val="20"/>
          <w:szCs w:val="20"/>
        </w:rPr>
      </w:pPr>
      <w:r w:rsidRPr="00572BCE">
        <w:rPr>
          <w:rFonts w:ascii="Arial" w:hAnsi="Arial" w:cs="Arial"/>
        </w:rPr>
        <w:t xml:space="preserve"> Outro fato importante para o crescimento urbano de Aracaju foi a criação da COHAB, em 1964, dentro da Política Nacional de Habitação, que através dos financiamentos do BNH, passou a construir conjuntos habitacionais sempre em áreas afastadas da malha urbana.  Mais uma vez é a ação do Estado interferindo no crescimento da cidade. Além disso, a instalação da Universidade Federal de Sergipe, em 1968, e, em 1971, da instalação do Distrito Industrial de Aracaju, inserido na política de industrialização do país, contribu</w:t>
      </w:r>
      <w:r>
        <w:rPr>
          <w:rFonts w:ascii="Arial" w:hAnsi="Arial" w:cs="Arial"/>
        </w:rPr>
        <w:t>í</w:t>
      </w:r>
      <w:r w:rsidRPr="00572BCE">
        <w:rPr>
          <w:rFonts w:ascii="Arial" w:hAnsi="Arial" w:cs="Arial"/>
        </w:rPr>
        <w:t xml:space="preserve">ram para a imigração. O desejo de “ganhar uma casa”, sonho que tanto embalou os brasileiros, nas décadas de sessenta e oitenta, também ocorreu em Sergipe, sendo que a concentração de conjuntos na capital trouxe um grande contingente, na expectativa de aliar habitação e emprego, o que nem sempre ocorreu </w:t>
      </w:r>
      <w:r w:rsidRPr="000F01D5">
        <w:rPr>
          <w:rFonts w:ascii="Arial" w:hAnsi="Arial" w:cs="Arial"/>
          <w:sz w:val="20"/>
          <w:szCs w:val="20"/>
        </w:rPr>
        <w:t>(FRANÇA, 1997).</w:t>
      </w:r>
    </w:p>
    <w:p w:rsidR="00D25923" w:rsidRDefault="00D25923" w:rsidP="007A299B">
      <w:pPr>
        <w:pStyle w:val="Heading1"/>
        <w:spacing w:after="240" w:line="360" w:lineRule="auto"/>
        <w:rPr>
          <w:rFonts w:cs="Times New Roman"/>
          <w:sz w:val="24"/>
          <w:szCs w:val="24"/>
        </w:rPr>
      </w:pPr>
    </w:p>
    <w:p w:rsidR="00D25923" w:rsidRPr="00C970AE" w:rsidRDefault="00D25923" w:rsidP="007A299B">
      <w:pPr>
        <w:pStyle w:val="Heading1"/>
        <w:spacing w:after="240" w:line="360" w:lineRule="auto"/>
        <w:rPr>
          <w:rFonts w:cs="Times New Roman"/>
          <w:sz w:val="28"/>
          <w:szCs w:val="28"/>
        </w:rPr>
      </w:pPr>
      <w:bookmarkStart w:id="10" w:name="_Toc309203291"/>
      <w:r w:rsidRPr="00C970AE">
        <w:rPr>
          <w:rFonts w:cs="Times New Roman"/>
          <w:sz w:val="28"/>
          <w:szCs w:val="28"/>
        </w:rPr>
        <w:t>2.2. ARACAJU: EVOLUÇÃO DA POPULAÇÃO E OCUPAÇÃO URBANA</w:t>
      </w:r>
      <w:bookmarkEnd w:id="10"/>
    </w:p>
    <w:p w:rsidR="00D25923" w:rsidRDefault="00D25923" w:rsidP="007A299B">
      <w:pPr>
        <w:pStyle w:val="BodyText"/>
        <w:spacing w:before="100" w:beforeAutospacing="1" w:after="240" w:line="360" w:lineRule="auto"/>
        <w:jc w:val="both"/>
        <w:rPr>
          <w:rFonts w:ascii="Arial" w:hAnsi="Arial" w:cs="Arial"/>
          <w:b w:val="0"/>
          <w:bCs w:val="0"/>
          <w:sz w:val="24"/>
          <w:szCs w:val="24"/>
        </w:rPr>
      </w:pPr>
    </w:p>
    <w:p w:rsidR="00D25923" w:rsidRPr="00572BCE" w:rsidRDefault="00D25923" w:rsidP="007A299B">
      <w:pPr>
        <w:pStyle w:val="BodyText"/>
        <w:spacing w:before="100" w:beforeAutospacing="1" w:after="240" w:line="360" w:lineRule="auto"/>
        <w:jc w:val="both"/>
        <w:rPr>
          <w:rFonts w:ascii="Arial" w:hAnsi="Arial" w:cs="Arial"/>
          <w:b w:val="0"/>
          <w:bCs w:val="0"/>
          <w:sz w:val="24"/>
          <w:szCs w:val="24"/>
        </w:rPr>
      </w:pPr>
      <w:r w:rsidRPr="00572BCE">
        <w:rPr>
          <w:rFonts w:ascii="Arial" w:hAnsi="Arial" w:cs="Arial"/>
          <w:b w:val="0"/>
          <w:bCs w:val="0"/>
          <w:sz w:val="24"/>
          <w:szCs w:val="24"/>
        </w:rPr>
        <w:t>Aracaju traz na sua vida urbana um traço importante de liberdade: a cidade, logo após a abolição da escravatura, recebeu os escravos libertos que para aqui migraram. Como não podiam arcar com os custos de construção de casas de alvenaria e cobertas de telhas, conforme exigia o Código de Posturas, essas pessoas ocuparam áreas fora do “Quadrado de Pirro”, fazendo surgir ruas tortuosas e sem saída, com casas de palha. As áreas de dunas, mais elevadas, foram ocupadas por casas pequenas e estreitas que deram origem a muitas das vilas que permanecem até os dias atuais, sendo ocupadas por uma população de baixa renda. Resquícios dessa situação ainda podem ser observados entre os Bairros Getúlio Vargas e Cirurgia, sobretudo nas áreas mais elevadas, onde ainda se encontra uma população com forte mestiçagem e características dos seus antepassados, com destaque para as marcas culturais. Hoje, essa área se constitui numa comunidade quilombola, já reconhecida nacionalmente</w:t>
      </w:r>
    </w:p>
    <w:p w:rsidR="00D25923" w:rsidRPr="00572BCE" w:rsidRDefault="00D25923" w:rsidP="007A299B">
      <w:pPr>
        <w:pStyle w:val="BodyText"/>
        <w:spacing w:before="100" w:beforeAutospacing="1" w:after="240" w:line="360" w:lineRule="auto"/>
        <w:jc w:val="both"/>
        <w:rPr>
          <w:rFonts w:ascii="Arial" w:hAnsi="Arial" w:cs="Arial"/>
          <w:b w:val="0"/>
          <w:bCs w:val="0"/>
          <w:sz w:val="24"/>
          <w:szCs w:val="24"/>
        </w:rPr>
      </w:pPr>
      <w:r w:rsidRPr="00572BCE">
        <w:rPr>
          <w:rFonts w:ascii="Arial" w:hAnsi="Arial" w:cs="Arial"/>
          <w:b w:val="0"/>
          <w:bCs w:val="0"/>
          <w:sz w:val="24"/>
          <w:szCs w:val="24"/>
        </w:rPr>
        <w:t>A valorização da terra tem contribuído para a expulsão dessa população e os terrenos de testada estreita têm sido incorporados para dar lugar a residências mais amplas e confortáveis. Mesmo assim, as marcas de resistência se fazem presentes e definem a área com suas expressões culturais.</w:t>
      </w:r>
    </w:p>
    <w:p w:rsidR="00D25923" w:rsidRPr="00572BCE" w:rsidRDefault="00D25923" w:rsidP="007A299B">
      <w:pPr>
        <w:pStyle w:val="BodyText"/>
        <w:spacing w:before="100" w:beforeAutospacing="1" w:after="240" w:line="360" w:lineRule="auto"/>
        <w:jc w:val="both"/>
        <w:rPr>
          <w:rFonts w:ascii="Arial" w:hAnsi="Arial" w:cs="Arial"/>
          <w:b w:val="0"/>
          <w:bCs w:val="0"/>
          <w:sz w:val="24"/>
          <w:szCs w:val="24"/>
        </w:rPr>
      </w:pPr>
      <w:r w:rsidRPr="00572BCE">
        <w:rPr>
          <w:rFonts w:ascii="Arial" w:hAnsi="Arial" w:cs="Arial"/>
          <w:b w:val="0"/>
          <w:bCs w:val="0"/>
          <w:sz w:val="24"/>
          <w:szCs w:val="24"/>
        </w:rPr>
        <w:t>Ao longo da vida de Aracaju constata-se que dia a dia aumenta a participação do município no conjunto da população sergipana. Vinte e sete anos depois do seu surgimento, o município já contava com 9.559 habitantes, o que correspondia a 5,42% da população estadual, enquanto em 1950, eram 78.364 habitantes, significando 12,16 % do total. Após os anos sessenta se acentua o crescimento da população que, em 20</w:t>
      </w:r>
      <w:r>
        <w:rPr>
          <w:rFonts w:ascii="Arial" w:hAnsi="Arial" w:cs="Arial"/>
          <w:b w:val="0"/>
          <w:bCs w:val="0"/>
          <w:sz w:val="24"/>
          <w:szCs w:val="24"/>
        </w:rPr>
        <w:t>1</w:t>
      </w:r>
      <w:r w:rsidRPr="00572BCE">
        <w:rPr>
          <w:rFonts w:ascii="Arial" w:hAnsi="Arial" w:cs="Arial"/>
          <w:b w:val="0"/>
          <w:bCs w:val="0"/>
          <w:sz w:val="24"/>
          <w:szCs w:val="24"/>
        </w:rPr>
        <w:t xml:space="preserve">0, </w:t>
      </w:r>
      <w:r>
        <w:rPr>
          <w:rFonts w:ascii="Arial" w:hAnsi="Arial" w:cs="Arial"/>
          <w:b w:val="0"/>
          <w:bCs w:val="0"/>
          <w:sz w:val="24"/>
          <w:szCs w:val="24"/>
        </w:rPr>
        <w:t>alcançou</w:t>
      </w:r>
      <w:r w:rsidRPr="00572BCE">
        <w:rPr>
          <w:rFonts w:ascii="Arial" w:hAnsi="Arial" w:cs="Arial"/>
          <w:b w:val="0"/>
          <w:bCs w:val="0"/>
          <w:sz w:val="24"/>
          <w:szCs w:val="24"/>
        </w:rPr>
        <w:t xml:space="preserve"> 5</w:t>
      </w:r>
      <w:r>
        <w:rPr>
          <w:rFonts w:ascii="Arial" w:hAnsi="Arial" w:cs="Arial"/>
          <w:b w:val="0"/>
          <w:bCs w:val="0"/>
          <w:sz w:val="24"/>
          <w:szCs w:val="24"/>
        </w:rPr>
        <w:t>71.149</w:t>
      </w:r>
      <w:r w:rsidRPr="00572BCE">
        <w:rPr>
          <w:rFonts w:ascii="Arial" w:hAnsi="Arial" w:cs="Arial"/>
          <w:b w:val="0"/>
          <w:bCs w:val="0"/>
          <w:sz w:val="24"/>
          <w:szCs w:val="24"/>
        </w:rPr>
        <w:t xml:space="preserve"> habitantes, segundo o IBGE. </w:t>
      </w:r>
    </w:p>
    <w:p w:rsidR="00D25923" w:rsidRPr="00572BCE" w:rsidRDefault="00D25923" w:rsidP="007A299B">
      <w:pPr>
        <w:spacing w:after="240" w:line="360" w:lineRule="auto"/>
        <w:rPr>
          <w:rFonts w:ascii="Arial" w:hAnsi="Arial" w:cs="Arial"/>
          <w:sz w:val="20"/>
          <w:szCs w:val="20"/>
        </w:rPr>
      </w:pPr>
    </w:p>
    <w:p w:rsidR="00D25923" w:rsidRPr="00572BCE" w:rsidRDefault="00D25923" w:rsidP="007A299B">
      <w:pPr>
        <w:spacing w:after="240" w:line="360" w:lineRule="auto"/>
        <w:rPr>
          <w:rFonts w:ascii="Arial" w:hAnsi="Arial" w:cs="Arial"/>
          <w:sz w:val="20"/>
          <w:szCs w:val="20"/>
        </w:rPr>
      </w:pPr>
    </w:p>
    <w:p w:rsidR="00D25923" w:rsidRPr="00572BCE" w:rsidRDefault="00D25923" w:rsidP="007A299B">
      <w:pPr>
        <w:spacing w:after="240" w:line="360" w:lineRule="auto"/>
        <w:rPr>
          <w:rFonts w:ascii="Arial" w:hAnsi="Arial" w:cs="Arial"/>
          <w:sz w:val="20"/>
          <w:szCs w:val="20"/>
        </w:rPr>
      </w:pPr>
    </w:p>
    <w:p w:rsidR="00D25923" w:rsidRPr="00572BCE" w:rsidRDefault="00D25923" w:rsidP="007A299B">
      <w:pPr>
        <w:spacing w:after="240" w:line="360" w:lineRule="auto"/>
        <w:rPr>
          <w:rFonts w:ascii="Arial" w:hAnsi="Arial" w:cs="Arial"/>
          <w:sz w:val="20"/>
          <w:szCs w:val="20"/>
        </w:rPr>
      </w:pPr>
    </w:p>
    <w:p w:rsidR="00D25923" w:rsidRDefault="00D25923" w:rsidP="007A299B">
      <w:pPr>
        <w:spacing w:after="240" w:line="360" w:lineRule="auto"/>
        <w:rPr>
          <w:rFonts w:ascii="Arial" w:hAnsi="Arial" w:cs="Arial"/>
          <w:sz w:val="20"/>
          <w:szCs w:val="20"/>
        </w:rPr>
      </w:pPr>
    </w:p>
    <w:p w:rsidR="00D25923" w:rsidRPr="00572BCE" w:rsidRDefault="00D25923" w:rsidP="007A299B">
      <w:pPr>
        <w:spacing w:after="240" w:line="360" w:lineRule="auto"/>
        <w:rPr>
          <w:rFonts w:ascii="Arial" w:hAnsi="Arial" w:cs="Arial"/>
          <w:sz w:val="20"/>
          <w:szCs w:val="20"/>
        </w:rPr>
      </w:pPr>
    </w:p>
    <w:p w:rsidR="00D25923" w:rsidRPr="00572BCE" w:rsidRDefault="00D25923" w:rsidP="007A299B">
      <w:pPr>
        <w:spacing w:after="240" w:line="360" w:lineRule="auto"/>
        <w:rPr>
          <w:rFonts w:ascii="Arial" w:hAnsi="Arial" w:cs="Arial"/>
          <w:sz w:val="20"/>
          <w:szCs w:val="20"/>
        </w:rPr>
      </w:pPr>
      <w:r w:rsidRPr="00572BCE">
        <w:rPr>
          <w:rFonts w:ascii="Arial" w:hAnsi="Arial" w:cs="Arial"/>
          <w:sz w:val="20"/>
          <w:szCs w:val="20"/>
        </w:rPr>
        <w:t xml:space="preserve">      </w:t>
      </w:r>
    </w:p>
    <w:tbl>
      <w:tblPr>
        <w:tblW w:w="0" w:type="auto"/>
        <w:jc w:val="center"/>
        <w:tblBorders>
          <w:top w:val="single" w:sz="12" w:space="0" w:color="000000"/>
          <w:bottom w:val="single" w:sz="12" w:space="0" w:color="000000"/>
        </w:tblBorders>
        <w:tblLook w:val="00A0"/>
      </w:tblPr>
      <w:tblGrid>
        <w:gridCol w:w="2407"/>
        <w:gridCol w:w="1440"/>
        <w:gridCol w:w="1706"/>
        <w:gridCol w:w="1150"/>
        <w:gridCol w:w="1706"/>
      </w:tblGrid>
      <w:tr w:rsidR="00D25923" w:rsidRPr="00572BCE">
        <w:trPr>
          <w:jc w:val="center"/>
        </w:trPr>
        <w:tc>
          <w:tcPr>
            <w:tcW w:w="2407" w:type="dxa"/>
            <w:tcBorders>
              <w:top w:val="single" w:sz="12" w:space="0" w:color="000000"/>
              <w:bottom w:val="single" w:sz="6" w:space="0" w:color="000000"/>
              <w:right w:val="single" w:sz="6" w:space="0" w:color="000000"/>
            </w:tcBorders>
          </w:tcPr>
          <w:p w:rsidR="00D25923" w:rsidRPr="00572BCE" w:rsidRDefault="00D25923" w:rsidP="008625D4">
            <w:pPr>
              <w:spacing w:before="100" w:beforeAutospacing="1" w:after="240" w:line="360" w:lineRule="auto"/>
              <w:jc w:val="center"/>
              <w:rPr>
                <w:rFonts w:ascii="Arial" w:hAnsi="Arial" w:cs="Arial"/>
                <w:i/>
                <w:iCs/>
                <w:sz w:val="20"/>
                <w:szCs w:val="20"/>
              </w:rPr>
            </w:pPr>
            <w:r w:rsidRPr="00572BCE">
              <w:rPr>
                <w:rFonts w:ascii="Arial" w:hAnsi="Arial" w:cs="Arial"/>
                <w:i/>
                <w:iCs/>
                <w:sz w:val="20"/>
                <w:szCs w:val="20"/>
              </w:rPr>
              <w:t>ANOS</w:t>
            </w:r>
          </w:p>
        </w:tc>
        <w:tc>
          <w:tcPr>
            <w:tcW w:w="1440" w:type="dxa"/>
            <w:tcBorders>
              <w:top w:val="single" w:sz="12" w:space="0" w:color="000000"/>
              <w:bottom w:val="single" w:sz="6" w:space="0" w:color="000000"/>
            </w:tcBorders>
          </w:tcPr>
          <w:p w:rsidR="00D25923" w:rsidRPr="00572BCE" w:rsidRDefault="00D25923" w:rsidP="008625D4">
            <w:pPr>
              <w:spacing w:before="100" w:beforeAutospacing="1" w:after="240" w:line="360" w:lineRule="auto"/>
              <w:jc w:val="center"/>
              <w:rPr>
                <w:rFonts w:ascii="Arial" w:hAnsi="Arial" w:cs="Arial"/>
                <w:i/>
                <w:iCs/>
                <w:sz w:val="20"/>
                <w:szCs w:val="20"/>
              </w:rPr>
            </w:pPr>
            <w:r w:rsidRPr="00572BCE">
              <w:rPr>
                <w:rFonts w:ascii="Arial" w:hAnsi="Arial" w:cs="Arial"/>
                <w:i/>
                <w:iCs/>
                <w:sz w:val="20"/>
                <w:szCs w:val="20"/>
              </w:rPr>
              <w:t>SERGIPE</w:t>
            </w:r>
          </w:p>
        </w:tc>
        <w:tc>
          <w:tcPr>
            <w:tcW w:w="1623" w:type="dxa"/>
            <w:tcBorders>
              <w:top w:val="single" w:sz="12" w:space="0" w:color="000000"/>
              <w:bottom w:val="single" w:sz="6" w:space="0" w:color="000000"/>
            </w:tcBorders>
          </w:tcPr>
          <w:p w:rsidR="00D25923" w:rsidRPr="00572BCE" w:rsidRDefault="00D25923" w:rsidP="008625D4">
            <w:pPr>
              <w:spacing w:before="100" w:beforeAutospacing="1" w:after="240" w:line="360" w:lineRule="auto"/>
              <w:jc w:val="center"/>
              <w:rPr>
                <w:rFonts w:ascii="Arial" w:hAnsi="Arial" w:cs="Arial"/>
                <w:i/>
                <w:iCs/>
                <w:sz w:val="20"/>
                <w:szCs w:val="20"/>
              </w:rPr>
            </w:pPr>
            <w:r w:rsidRPr="00572BCE">
              <w:rPr>
                <w:rFonts w:ascii="Arial" w:hAnsi="Arial" w:cs="Arial"/>
                <w:i/>
                <w:iCs/>
                <w:sz w:val="20"/>
                <w:szCs w:val="20"/>
              </w:rPr>
              <w:t>PARTICIPAÇÃO</w:t>
            </w:r>
          </w:p>
          <w:p w:rsidR="00D25923" w:rsidRPr="00572BCE" w:rsidRDefault="00D25923" w:rsidP="008625D4">
            <w:pPr>
              <w:spacing w:before="100" w:beforeAutospacing="1" w:after="240" w:line="360" w:lineRule="auto"/>
              <w:jc w:val="center"/>
              <w:rPr>
                <w:rFonts w:ascii="Arial" w:hAnsi="Arial" w:cs="Arial"/>
                <w:i/>
                <w:iCs/>
                <w:sz w:val="20"/>
                <w:szCs w:val="20"/>
              </w:rPr>
            </w:pPr>
            <w:r w:rsidRPr="00572BCE">
              <w:rPr>
                <w:rFonts w:ascii="Arial" w:hAnsi="Arial" w:cs="Arial"/>
                <w:i/>
                <w:iCs/>
                <w:sz w:val="20"/>
                <w:szCs w:val="20"/>
              </w:rPr>
              <w:t>NO BRASIL %</w:t>
            </w:r>
          </w:p>
        </w:tc>
        <w:tc>
          <w:tcPr>
            <w:tcW w:w="1040" w:type="dxa"/>
            <w:tcBorders>
              <w:top w:val="single" w:sz="12" w:space="0" w:color="000000"/>
              <w:bottom w:val="single" w:sz="6" w:space="0" w:color="000000"/>
            </w:tcBorders>
          </w:tcPr>
          <w:p w:rsidR="00D25923" w:rsidRPr="00572BCE" w:rsidRDefault="00D25923" w:rsidP="008625D4">
            <w:pPr>
              <w:spacing w:before="100" w:beforeAutospacing="1" w:after="240" w:line="360" w:lineRule="auto"/>
              <w:jc w:val="center"/>
              <w:rPr>
                <w:rFonts w:ascii="Arial" w:hAnsi="Arial" w:cs="Arial"/>
                <w:i/>
                <w:iCs/>
                <w:sz w:val="20"/>
                <w:szCs w:val="20"/>
              </w:rPr>
            </w:pPr>
            <w:r w:rsidRPr="00572BCE">
              <w:rPr>
                <w:rFonts w:ascii="Arial" w:hAnsi="Arial" w:cs="Arial"/>
                <w:i/>
                <w:iCs/>
                <w:sz w:val="20"/>
                <w:szCs w:val="20"/>
              </w:rPr>
              <w:t>ARACAJU</w:t>
            </w:r>
          </w:p>
        </w:tc>
        <w:tc>
          <w:tcPr>
            <w:tcW w:w="1647" w:type="dxa"/>
            <w:tcBorders>
              <w:top w:val="single" w:sz="12" w:space="0" w:color="000000"/>
              <w:bottom w:val="single" w:sz="6" w:space="0" w:color="000000"/>
            </w:tcBorders>
          </w:tcPr>
          <w:p w:rsidR="00D25923" w:rsidRPr="00572BCE" w:rsidRDefault="00D25923" w:rsidP="008625D4">
            <w:pPr>
              <w:spacing w:before="100" w:beforeAutospacing="1" w:after="240" w:line="360" w:lineRule="auto"/>
              <w:jc w:val="center"/>
              <w:rPr>
                <w:rFonts w:ascii="Arial" w:hAnsi="Arial" w:cs="Arial"/>
                <w:i/>
                <w:iCs/>
                <w:sz w:val="20"/>
                <w:szCs w:val="20"/>
              </w:rPr>
            </w:pPr>
            <w:r w:rsidRPr="00572BCE">
              <w:rPr>
                <w:rFonts w:ascii="Arial" w:hAnsi="Arial" w:cs="Arial"/>
                <w:i/>
                <w:iCs/>
                <w:sz w:val="20"/>
                <w:szCs w:val="20"/>
              </w:rPr>
              <w:t>PARTICIPAÇÃO</w:t>
            </w:r>
          </w:p>
          <w:p w:rsidR="00D25923" w:rsidRPr="00572BCE" w:rsidRDefault="00D25923" w:rsidP="008625D4">
            <w:pPr>
              <w:spacing w:before="100" w:beforeAutospacing="1" w:after="240" w:line="360" w:lineRule="auto"/>
              <w:jc w:val="center"/>
              <w:rPr>
                <w:rFonts w:ascii="Arial" w:hAnsi="Arial" w:cs="Arial"/>
                <w:i/>
                <w:iCs/>
                <w:sz w:val="20"/>
                <w:szCs w:val="20"/>
              </w:rPr>
            </w:pPr>
            <w:r w:rsidRPr="00572BCE">
              <w:rPr>
                <w:rFonts w:ascii="Arial" w:hAnsi="Arial" w:cs="Arial"/>
                <w:i/>
                <w:iCs/>
                <w:sz w:val="20"/>
                <w:szCs w:val="20"/>
              </w:rPr>
              <w:t>EM SERGIPE %</w:t>
            </w:r>
          </w:p>
        </w:tc>
      </w:tr>
      <w:tr w:rsidR="00D25923" w:rsidRPr="00572BCE">
        <w:trPr>
          <w:jc w:val="center"/>
        </w:trPr>
        <w:tc>
          <w:tcPr>
            <w:tcW w:w="2407" w:type="dxa"/>
            <w:tcBorders>
              <w:right w:val="single" w:sz="6" w:space="0" w:color="000000"/>
            </w:tcBorders>
          </w:tcPr>
          <w:p w:rsidR="00D25923" w:rsidRPr="00572BCE" w:rsidRDefault="00D25923" w:rsidP="008625D4">
            <w:pPr>
              <w:spacing w:before="120" w:after="240" w:line="360" w:lineRule="auto"/>
              <w:jc w:val="center"/>
              <w:rPr>
                <w:rFonts w:ascii="Arial" w:hAnsi="Arial" w:cs="Arial"/>
                <w:sz w:val="20"/>
                <w:szCs w:val="20"/>
              </w:rPr>
            </w:pPr>
            <w:r w:rsidRPr="00572BCE">
              <w:rPr>
                <w:rFonts w:ascii="Arial" w:hAnsi="Arial" w:cs="Arial"/>
                <w:sz w:val="20"/>
                <w:szCs w:val="20"/>
              </w:rPr>
              <w:t>1872</w:t>
            </w:r>
          </w:p>
        </w:tc>
        <w:tc>
          <w:tcPr>
            <w:tcW w:w="1440" w:type="dxa"/>
          </w:tcPr>
          <w:p w:rsidR="00D25923" w:rsidRPr="00572BCE" w:rsidRDefault="00D25923" w:rsidP="008625D4">
            <w:pPr>
              <w:spacing w:before="120" w:after="240" w:line="360" w:lineRule="auto"/>
              <w:jc w:val="center"/>
              <w:rPr>
                <w:rFonts w:ascii="Arial" w:hAnsi="Arial" w:cs="Arial"/>
                <w:sz w:val="20"/>
                <w:szCs w:val="20"/>
              </w:rPr>
            </w:pPr>
            <w:r w:rsidRPr="00572BCE">
              <w:rPr>
                <w:rFonts w:ascii="Arial" w:hAnsi="Arial" w:cs="Arial"/>
                <w:sz w:val="20"/>
                <w:szCs w:val="20"/>
              </w:rPr>
              <w:t>176.243</w:t>
            </w:r>
          </w:p>
        </w:tc>
        <w:tc>
          <w:tcPr>
            <w:tcW w:w="1623" w:type="dxa"/>
          </w:tcPr>
          <w:p w:rsidR="00D25923" w:rsidRPr="00572BCE" w:rsidRDefault="00D25923" w:rsidP="008625D4">
            <w:pPr>
              <w:spacing w:before="120" w:after="240" w:line="360" w:lineRule="auto"/>
              <w:jc w:val="center"/>
              <w:rPr>
                <w:rFonts w:ascii="Arial" w:hAnsi="Arial" w:cs="Arial"/>
                <w:sz w:val="20"/>
                <w:szCs w:val="20"/>
              </w:rPr>
            </w:pPr>
            <w:r w:rsidRPr="00572BCE">
              <w:rPr>
                <w:rFonts w:ascii="Arial" w:hAnsi="Arial" w:cs="Arial"/>
                <w:sz w:val="20"/>
                <w:szCs w:val="20"/>
              </w:rPr>
              <w:t>1,77</w:t>
            </w:r>
          </w:p>
        </w:tc>
        <w:tc>
          <w:tcPr>
            <w:tcW w:w="1040" w:type="dxa"/>
          </w:tcPr>
          <w:p w:rsidR="00D25923" w:rsidRPr="00572BCE" w:rsidRDefault="00D25923" w:rsidP="008625D4">
            <w:pPr>
              <w:spacing w:before="120" w:after="240" w:line="360" w:lineRule="auto"/>
              <w:jc w:val="center"/>
              <w:rPr>
                <w:rFonts w:ascii="Arial" w:hAnsi="Arial" w:cs="Arial"/>
                <w:sz w:val="20"/>
                <w:szCs w:val="20"/>
              </w:rPr>
            </w:pPr>
            <w:r w:rsidRPr="00572BCE">
              <w:rPr>
                <w:rFonts w:ascii="Arial" w:hAnsi="Arial" w:cs="Arial"/>
                <w:sz w:val="20"/>
                <w:szCs w:val="20"/>
              </w:rPr>
              <w:t>9.559</w:t>
            </w:r>
          </w:p>
        </w:tc>
        <w:tc>
          <w:tcPr>
            <w:tcW w:w="1647" w:type="dxa"/>
          </w:tcPr>
          <w:p w:rsidR="00D25923" w:rsidRPr="00572BCE" w:rsidRDefault="00D25923" w:rsidP="008625D4">
            <w:pPr>
              <w:spacing w:before="120" w:after="240" w:line="360" w:lineRule="auto"/>
              <w:jc w:val="center"/>
              <w:rPr>
                <w:rFonts w:ascii="Arial" w:hAnsi="Arial" w:cs="Arial"/>
                <w:sz w:val="20"/>
                <w:szCs w:val="20"/>
              </w:rPr>
            </w:pPr>
            <w:r w:rsidRPr="00572BCE">
              <w:rPr>
                <w:rFonts w:ascii="Arial" w:hAnsi="Arial" w:cs="Arial"/>
                <w:sz w:val="20"/>
                <w:szCs w:val="20"/>
              </w:rPr>
              <w:t>5,42</w:t>
            </w:r>
          </w:p>
        </w:tc>
      </w:tr>
      <w:tr w:rsidR="00D25923" w:rsidRPr="00572BCE">
        <w:trPr>
          <w:jc w:val="center"/>
        </w:trPr>
        <w:tc>
          <w:tcPr>
            <w:tcW w:w="2407" w:type="dxa"/>
            <w:tcBorders>
              <w:right w:val="single" w:sz="6" w:space="0" w:color="000000"/>
            </w:tcBorders>
          </w:tcPr>
          <w:p w:rsidR="00D25923" w:rsidRPr="00572BCE" w:rsidRDefault="00D25923" w:rsidP="008625D4">
            <w:pPr>
              <w:spacing w:before="100" w:beforeAutospacing="1" w:after="240" w:line="360" w:lineRule="auto"/>
              <w:jc w:val="center"/>
              <w:rPr>
                <w:rFonts w:ascii="Arial" w:hAnsi="Arial" w:cs="Arial"/>
                <w:sz w:val="20"/>
                <w:szCs w:val="20"/>
              </w:rPr>
            </w:pPr>
            <w:r w:rsidRPr="00572BCE">
              <w:rPr>
                <w:rFonts w:ascii="Arial" w:hAnsi="Arial" w:cs="Arial"/>
                <w:sz w:val="20"/>
                <w:szCs w:val="20"/>
              </w:rPr>
              <w:t>1890</w:t>
            </w:r>
          </w:p>
        </w:tc>
        <w:tc>
          <w:tcPr>
            <w:tcW w:w="1440" w:type="dxa"/>
          </w:tcPr>
          <w:p w:rsidR="00D25923" w:rsidRPr="00572BCE" w:rsidRDefault="00D25923" w:rsidP="008625D4">
            <w:pPr>
              <w:spacing w:before="100" w:beforeAutospacing="1" w:after="240" w:line="360" w:lineRule="auto"/>
              <w:jc w:val="center"/>
              <w:rPr>
                <w:rFonts w:ascii="Arial" w:hAnsi="Arial" w:cs="Arial"/>
                <w:sz w:val="20"/>
                <w:szCs w:val="20"/>
              </w:rPr>
            </w:pPr>
            <w:r w:rsidRPr="00572BCE">
              <w:rPr>
                <w:rFonts w:ascii="Arial" w:hAnsi="Arial" w:cs="Arial"/>
                <w:sz w:val="20"/>
                <w:szCs w:val="20"/>
              </w:rPr>
              <w:t>310.926</w:t>
            </w:r>
          </w:p>
        </w:tc>
        <w:tc>
          <w:tcPr>
            <w:tcW w:w="1623" w:type="dxa"/>
          </w:tcPr>
          <w:p w:rsidR="00D25923" w:rsidRPr="00572BCE" w:rsidRDefault="00D25923" w:rsidP="008625D4">
            <w:pPr>
              <w:spacing w:before="100" w:beforeAutospacing="1" w:after="240" w:line="360" w:lineRule="auto"/>
              <w:jc w:val="center"/>
              <w:rPr>
                <w:rFonts w:ascii="Arial" w:hAnsi="Arial" w:cs="Arial"/>
                <w:sz w:val="20"/>
                <w:szCs w:val="20"/>
              </w:rPr>
            </w:pPr>
            <w:r w:rsidRPr="00572BCE">
              <w:rPr>
                <w:rFonts w:ascii="Arial" w:hAnsi="Arial" w:cs="Arial"/>
                <w:sz w:val="20"/>
                <w:szCs w:val="20"/>
              </w:rPr>
              <w:t>2,17</w:t>
            </w:r>
          </w:p>
        </w:tc>
        <w:tc>
          <w:tcPr>
            <w:tcW w:w="1040" w:type="dxa"/>
          </w:tcPr>
          <w:p w:rsidR="00D25923" w:rsidRPr="00572BCE" w:rsidRDefault="00D25923" w:rsidP="008625D4">
            <w:pPr>
              <w:spacing w:before="100" w:beforeAutospacing="1" w:after="240" w:line="360" w:lineRule="auto"/>
              <w:jc w:val="center"/>
              <w:rPr>
                <w:rFonts w:ascii="Arial" w:hAnsi="Arial" w:cs="Arial"/>
                <w:sz w:val="20"/>
                <w:szCs w:val="20"/>
              </w:rPr>
            </w:pPr>
            <w:r w:rsidRPr="00572BCE">
              <w:rPr>
                <w:rFonts w:ascii="Arial" w:hAnsi="Arial" w:cs="Arial"/>
                <w:sz w:val="20"/>
                <w:szCs w:val="20"/>
              </w:rPr>
              <w:t>16.336</w:t>
            </w:r>
          </w:p>
        </w:tc>
        <w:tc>
          <w:tcPr>
            <w:tcW w:w="1647" w:type="dxa"/>
          </w:tcPr>
          <w:p w:rsidR="00D25923" w:rsidRPr="00572BCE" w:rsidRDefault="00D25923" w:rsidP="008625D4">
            <w:pPr>
              <w:spacing w:before="100" w:beforeAutospacing="1" w:after="240" w:line="360" w:lineRule="auto"/>
              <w:jc w:val="center"/>
              <w:rPr>
                <w:rFonts w:ascii="Arial" w:hAnsi="Arial" w:cs="Arial"/>
                <w:sz w:val="20"/>
                <w:szCs w:val="20"/>
              </w:rPr>
            </w:pPr>
            <w:r w:rsidRPr="00572BCE">
              <w:rPr>
                <w:rFonts w:ascii="Arial" w:hAnsi="Arial" w:cs="Arial"/>
                <w:sz w:val="20"/>
                <w:szCs w:val="20"/>
              </w:rPr>
              <w:t>5,25</w:t>
            </w:r>
          </w:p>
        </w:tc>
      </w:tr>
      <w:tr w:rsidR="00D25923" w:rsidRPr="00572BCE">
        <w:trPr>
          <w:jc w:val="center"/>
        </w:trPr>
        <w:tc>
          <w:tcPr>
            <w:tcW w:w="2407" w:type="dxa"/>
            <w:tcBorders>
              <w:right w:val="single" w:sz="6" w:space="0" w:color="000000"/>
            </w:tcBorders>
          </w:tcPr>
          <w:p w:rsidR="00D25923" w:rsidRPr="00572BCE" w:rsidRDefault="00D25923" w:rsidP="008625D4">
            <w:pPr>
              <w:spacing w:before="100" w:beforeAutospacing="1" w:after="240" w:line="360" w:lineRule="auto"/>
              <w:jc w:val="center"/>
              <w:rPr>
                <w:rFonts w:ascii="Arial" w:hAnsi="Arial" w:cs="Arial"/>
                <w:sz w:val="20"/>
                <w:szCs w:val="20"/>
              </w:rPr>
            </w:pPr>
            <w:r w:rsidRPr="00572BCE">
              <w:rPr>
                <w:rFonts w:ascii="Arial" w:hAnsi="Arial" w:cs="Arial"/>
                <w:sz w:val="20"/>
                <w:szCs w:val="20"/>
              </w:rPr>
              <w:t>1900</w:t>
            </w:r>
          </w:p>
        </w:tc>
        <w:tc>
          <w:tcPr>
            <w:tcW w:w="1440" w:type="dxa"/>
          </w:tcPr>
          <w:p w:rsidR="00D25923" w:rsidRPr="00572BCE" w:rsidRDefault="00D25923" w:rsidP="008625D4">
            <w:pPr>
              <w:spacing w:before="100" w:beforeAutospacing="1" w:after="240" w:line="360" w:lineRule="auto"/>
              <w:jc w:val="center"/>
              <w:rPr>
                <w:rFonts w:ascii="Arial" w:hAnsi="Arial" w:cs="Arial"/>
                <w:sz w:val="20"/>
                <w:szCs w:val="20"/>
              </w:rPr>
            </w:pPr>
            <w:r w:rsidRPr="00572BCE">
              <w:rPr>
                <w:rFonts w:ascii="Arial" w:hAnsi="Arial" w:cs="Arial"/>
                <w:sz w:val="20"/>
                <w:szCs w:val="20"/>
              </w:rPr>
              <w:t>356.264</w:t>
            </w:r>
          </w:p>
        </w:tc>
        <w:tc>
          <w:tcPr>
            <w:tcW w:w="1623" w:type="dxa"/>
          </w:tcPr>
          <w:p w:rsidR="00D25923" w:rsidRPr="00572BCE" w:rsidRDefault="00D25923" w:rsidP="008625D4">
            <w:pPr>
              <w:spacing w:before="100" w:beforeAutospacing="1" w:after="240" w:line="360" w:lineRule="auto"/>
              <w:jc w:val="center"/>
              <w:rPr>
                <w:rFonts w:ascii="Arial" w:hAnsi="Arial" w:cs="Arial"/>
                <w:sz w:val="20"/>
                <w:szCs w:val="20"/>
              </w:rPr>
            </w:pPr>
            <w:r w:rsidRPr="00572BCE">
              <w:rPr>
                <w:rFonts w:ascii="Arial" w:hAnsi="Arial" w:cs="Arial"/>
                <w:sz w:val="20"/>
                <w:szCs w:val="20"/>
              </w:rPr>
              <w:t>2,04</w:t>
            </w:r>
          </w:p>
        </w:tc>
        <w:tc>
          <w:tcPr>
            <w:tcW w:w="1040" w:type="dxa"/>
          </w:tcPr>
          <w:p w:rsidR="00D25923" w:rsidRPr="00572BCE" w:rsidRDefault="00D25923" w:rsidP="008625D4">
            <w:pPr>
              <w:spacing w:before="100" w:beforeAutospacing="1" w:after="240" w:line="360" w:lineRule="auto"/>
              <w:jc w:val="center"/>
              <w:rPr>
                <w:rFonts w:ascii="Arial" w:hAnsi="Arial" w:cs="Arial"/>
                <w:sz w:val="20"/>
                <w:szCs w:val="20"/>
              </w:rPr>
            </w:pPr>
            <w:r w:rsidRPr="00572BCE">
              <w:rPr>
                <w:rFonts w:ascii="Arial" w:hAnsi="Arial" w:cs="Arial"/>
                <w:sz w:val="20"/>
                <w:szCs w:val="20"/>
              </w:rPr>
              <w:t>21.132</w:t>
            </w:r>
          </w:p>
        </w:tc>
        <w:tc>
          <w:tcPr>
            <w:tcW w:w="1647" w:type="dxa"/>
          </w:tcPr>
          <w:p w:rsidR="00D25923" w:rsidRPr="00572BCE" w:rsidRDefault="00D25923" w:rsidP="008625D4">
            <w:pPr>
              <w:spacing w:before="100" w:beforeAutospacing="1" w:after="240" w:line="360" w:lineRule="auto"/>
              <w:jc w:val="center"/>
              <w:rPr>
                <w:rFonts w:ascii="Arial" w:hAnsi="Arial" w:cs="Arial"/>
                <w:sz w:val="20"/>
                <w:szCs w:val="20"/>
              </w:rPr>
            </w:pPr>
            <w:r w:rsidRPr="00572BCE">
              <w:rPr>
                <w:rFonts w:ascii="Arial" w:hAnsi="Arial" w:cs="Arial"/>
                <w:sz w:val="20"/>
                <w:szCs w:val="20"/>
              </w:rPr>
              <w:t>5,93</w:t>
            </w:r>
          </w:p>
        </w:tc>
      </w:tr>
      <w:tr w:rsidR="00D25923" w:rsidRPr="00572BCE">
        <w:trPr>
          <w:jc w:val="center"/>
        </w:trPr>
        <w:tc>
          <w:tcPr>
            <w:tcW w:w="2407" w:type="dxa"/>
            <w:tcBorders>
              <w:right w:val="single" w:sz="6" w:space="0" w:color="000000"/>
            </w:tcBorders>
          </w:tcPr>
          <w:p w:rsidR="00D25923" w:rsidRPr="00572BCE" w:rsidRDefault="00D25923" w:rsidP="008625D4">
            <w:pPr>
              <w:spacing w:before="100" w:beforeAutospacing="1" w:after="240" w:line="360" w:lineRule="auto"/>
              <w:jc w:val="center"/>
              <w:rPr>
                <w:rFonts w:ascii="Arial" w:hAnsi="Arial" w:cs="Arial"/>
                <w:sz w:val="20"/>
                <w:szCs w:val="20"/>
              </w:rPr>
            </w:pPr>
            <w:r w:rsidRPr="00572BCE">
              <w:rPr>
                <w:rFonts w:ascii="Arial" w:hAnsi="Arial" w:cs="Arial"/>
                <w:sz w:val="20"/>
                <w:szCs w:val="20"/>
              </w:rPr>
              <w:t>1920</w:t>
            </w:r>
          </w:p>
        </w:tc>
        <w:tc>
          <w:tcPr>
            <w:tcW w:w="1440" w:type="dxa"/>
          </w:tcPr>
          <w:p w:rsidR="00D25923" w:rsidRPr="00572BCE" w:rsidRDefault="00D25923" w:rsidP="008625D4">
            <w:pPr>
              <w:spacing w:before="100" w:beforeAutospacing="1" w:after="240" w:line="360" w:lineRule="auto"/>
              <w:jc w:val="center"/>
              <w:rPr>
                <w:rFonts w:ascii="Arial" w:hAnsi="Arial" w:cs="Arial"/>
                <w:sz w:val="20"/>
                <w:szCs w:val="20"/>
              </w:rPr>
            </w:pPr>
            <w:r w:rsidRPr="00572BCE">
              <w:rPr>
                <w:rFonts w:ascii="Arial" w:hAnsi="Arial" w:cs="Arial"/>
                <w:sz w:val="20"/>
                <w:szCs w:val="20"/>
              </w:rPr>
              <w:t>477.064</w:t>
            </w:r>
          </w:p>
        </w:tc>
        <w:tc>
          <w:tcPr>
            <w:tcW w:w="1623" w:type="dxa"/>
          </w:tcPr>
          <w:p w:rsidR="00D25923" w:rsidRPr="00572BCE" w:rsidRDefault="00D25923" w:rsidP="008625D4">
            <w:pPr>
              <w:spacing w:before="100" w:beforeAutospacing="1" w:after="240" w:line="360" w:lineRule="auto"/>
              <w:jc w:val="center"/>
              <w:rPr>
                <w:rFonts w:ascii="Arial" w:hAnsi="Arial" w:cs="Arial"/>
                <w:sz w:val="20"/>
                <w:szCs w:val="20"/>
              </w:rPr>
            </w:pPr>
            <w:r w:rsidRPr="00572BCE">
              <w:rPr>
                <w:rFonts w:ascii="Arial" w:hAnsi="Arial" w:cs="Arial"/>
                <w:sz w:val="20"/>
                <w:szCs w:val="20"/>
              </w:rPr>
              <w:t>1,56</w:t>
            </w:r>
          </w:p>
        </w:tc>
        <w:tc>
          <w:tcPr>
            <w:tcW w:w="1040" w:type="dxa"/>
          </w:tcPr>
          <w:p w:rsidR="00D25923" w:rsidRPr="00572BCE" w:rsidRDefault="00D25923" w:rsidP="008625D4">
            <w:pPr>
              <w:spacing w:before="100" w:beforeAutospacing="1" w:after="240" w:line="360" w:lineRule="auto"/>
              <w:jc w:val="center"/>
              <w:rPr>
                <w:rFonts w:ascii="Arial" w:hAnsi="Arial" w:cs="Arial"/>
                <w:sz w:val="20"/>
                <w:szCs w:val="20"/>
              </w:rPr>
            </w:pPr>
            <w:r w:rsidRPr="00572BCE">
              <w:rPr>
                <w:rFonts w:ascii="Arial" w:hAnsi="Arial" w:cs="Arial"/>
                <w:sz w:val="20"/>
                <w:szCs w:val="20"/>
              </w:rPr>
              <w:t>37.440</w:t>
            </w:r>
          </w:p>
        </w:tc>
        <w:tc>
          <w:tcPr>
            <w:tcW w:w="1647" w:type="dxa"/>
          </w:tcPr>
          <w:p w:rsidR="00D25923" w:rsidRPr="00572BCE" w:rsidRDefault="00D25923" w:rsidP="008625D4">
            <w:pPr>
              <w:spacing w:before="100" w:beforeAutospacing="1" w:after="240" w:line="360" w:lineRule="auto"/>
              <w:jc w:val="center"/>
              <w:rPr>
                <w:rFonts w:ascii="Arial" w:hAnsi="Arial" w:cs="Arial"/>
                <w:sz w:val="20"/>
                <w:szCs w:val="20"/>
              </w:rPr>
            </w:pPr>
            <w:r w:rsidRPr="00572BCE">
              <w:rPr>
                <w:rFonts w:ascii="Arial" w:hAnsi="Arial" w:cs="Arial"/>
                <w:sz w:val="20"/>
                <w:szCs w:val="20"/>
              </w:rPr>
              <w:t>7,85</w:t>
            </w:r>
          </w:p>
        </w:tc>
      </w:tr>
      <w:tr w:rsidR="00D25923" w:rsidRPr="00572BCE">
        <w:trPr>
          <w:jc w:val="center"/>
        </w:trPr>
        <w:tc>
          <w:tcPr>
            <w:tcW w:w="2407" w:type="dxa"/>
            <w:tcBorders>
              <w:right w:val="single" w:sz="6" w:space="0" w:color="000000"/>
            </w:tcBorders>
          </w:tcPr>
          <w:p w:rsidR="00D25923" w:rsidRPr="00572BCE" w:rsidRDefault="00D25923" w:rsidP="008625D4">
            <w:pPr>
              <w:spacing w:before="100" w:beforeAutospacing="1" w:after="240" w:line="360" w:lineRule="auto"/>
              <w:jc w:val="center"/>
              <w:rPr>
                <w:rFonts w:ascii="Arial" w:hAnsi="Arial" w:cs="Arial"/>
                <w:sz w:val="20"/>
                <w:szCs w:val="20"/>
              </w:rPr>
            </w:pPr>
            <w:r w:rsidRPr="00572BCE">
              <w:rPr>
                <w:rFonts w:ascii="Arial" w:hAnsi="Arial" w:cs="Arial"/>
                <w:sz w:val="20"/>
                <w:szCs w:val="20"/>
              </w:rPr>
              <w:t>1940</w:t>
            </w:r>
          </w:p>
        </w:tc>
        <w:tc>
          <w:tcPr>
            <w:tcW w:w="1440" w:type="dxa"/>
          </w:tcPr>
          <w:p w:rsidR="00D25923" w:rsidRPr="00572BCE" w:rsidRDefault="00D25923" w:rsidP="008625D4">
            <w:pPr>
              <w:spacing w:before="100" w:beforeAutospacing="1" w:after="240" w:line="360" w:lineRule="auto"/>
              <w:jc w:val="center"/>
              <w:rPr>
                <w:rFonts w:ascii="Arial" w:hAnsi="Arial" w:cs="Arial"/>
                <w:sz w:val="20"/>
                <w:szCs w:val="20"/>
              </w:rPr>
            </w:pPr>
            <w:r w:rsidRPr="00572BCE">
              <w:rPr>
                <w:rFonts w:ascii="Arial" w:hAnsi="Arial" w:cs="Arial"/>
                <w:sz w:val="20"/>
                <w:szCs w:val="20"/>
              </w:rPr>
              <w:t>542.326</w:t>
            </w:r>
          </w:p>
        </w:tc>
        <w:tc>
          <w:tcPr>
            <w:tcW w:w="1623" w:type="dxa"/>
          </w:tcPr>
          <w:p w:rsidR="00D25923" w:rsidRPr="00572BCE" w:rsidRDefault="00D25923" w:rsidP="008625D4">
            <w:pPr>
              <w:spacing w:before="100" w:beforeAutospacing="1" w:after="240" w:line="360" w:lineRule="auto"/>
              <w:jc w:val="center"/>
              <w:rPr>
                <w:rFonts w:ascii="Arial" w:hAnsi="Arial" w:cs="Arial"/>
                <w:sz w:val="20"/>
                <w:szCs w:val="20"/>
              </w:rPr>
            </w:pPr>
            <w:r w:rsidRPr="00572BCE">
              <w:rPr>
                <w:rFonts w:ascii="Arial" w:hAnsi="Arial" w:cs="Arial"/>
                <w:sz w:val="20"/>
                <w:szCs w:val="20"/>
              </w:rPr>
              <w:t>1,32</w:t>
            </w:r>
          </w:p>
        </w:tc>
        <w:tc>
          <w:tcPr>
            <w:tcW w:w="1040" w:type="dxa"/>
          </w:tcPr>
          <w:p w:rsidR="00D25923" w:rsidRPr="00572BCE" w:rsidRDefault="00D25923" w:rsidP="008625D4">
            <w:pPr>
              <w:spacing w:before="100" w:beforeAutospacing="1" w:after="240" w:line="360" w:lineRule="auto"/>
              <w:jc w:val="center"/>
              <w:rPr>
                <w:rFonts w:ascii="Arial" w:hAnsi="Arial" w:cs="Arial"/>
                <w:sz w:val="20"/>
                <w:szCs w:val="20"/>
              </w:rPr>
            </w:pPr>
            <w:r w:rsidRPr="00572BCE">
              <w:rPr>
                <w:rFonts w:ascii="Arial" w:hAnsi="Arial" w:cs="Arial"/>
                <w:sz w:val="20"/>
                <w:szCs w:val="20"/>
              </w:rPr>
              <w:t>59.031</w:t>
            </w:r>
          </w:p>
        </w:tc>
        <w:tc>
          <w:tcPr>
            <w:tcW w:w="1647" w:type="dxa"/>
          </w:tcPr>
          <w:p w:rsidR="00D25923" w:rsidRPr="00572BCE" w:rsidRDefault="00D25923" w:rsidP="008625D4">
            <w:pPr>
              <w:spacing w:before="100" w:beforeAutospacing="1" w:after="240" w:line="360" w:lineRule="auto"/>
              <w:jc w:val="center"/>
              <w:rPr>
                <w:rFonts w:ascii="Arial" w:hAnsi="Arial" w:cs="Arial"/>
                <w:sz w:val="20"/>
                <w:szCs w:val="20"/>
              </w:rPr>
            </w:pPr>
            <w:r w:rsidRPr="00572BCE">
              <w:rPr>
                <w:rFonts w:ascii="Arial" w:hAnsi="Arial" w:cs="Arial"/>
                <w:sz w:val="20"/>
                <w:szCs w:val="20"/>
              </w:rPr>
              <w:t>10,88</w:t>
            </w:r>
          </w:p>
        </w:tc>
      </w:tr>
      <w:tr w:rsidR="00D25923" w:rsidRPr="00572BCE">
        <w:trPr>
          <w:jc w:val="center"/>
        </w:trPr>
        <w:tc>
          <w:tcPr>
            <w:tcW w:w="2407" w:type="dxa"/>
            <w:tcBorders>
              <w:right w:val="single" w:sz="6" w:space="0" w:color="000000"/>
            </w:tcBorders>
          </w:tcPr>
          <w:p w:rsidR="00D25923" w:rsidRPr="00572BCE" w:rsidRDefault="00D25923" w:rsidP="008625D4">
            <w:pPr>
              <w:spacing w:before="100" w:beforeAutospacing="1" w:after="240" w:line="360" w:lineRule="auto"/>
              <w:jc w:val="center"/>
              <w:rPr>
                <w:rFonts w:ascii="Arial" w:hAnsi="Arial" w:cs="Arial"/>
                <w:sz w:val="20"/>
                <w:szCs w:val="20"/>
              </w:rPr>
            </w:pPr>
            <w:r w:rsidRPr="00572BCE">
              <w:rPr>
                <w:rFonts w:ascii="Arial" w:hAnsi="Arial" w:cs="Arial"/>
                <w:sz w:val="20"/>
                <w:szCs w:val="20"/>
              </w:rPr>
              <w:t>1950</w:t>
            </w:r>
          </w:p>
        </w:tc>
        <w:tc>
          <w:tcPr>
            <w:tcW w:w="1440" w:type="dxa"/>
          </w:tcPr>
          <w:p w:rsidR="00D25923" w:rsidRPr="00572BCE" w:rsidRDefault="00D25923" w:rsidP="008625D4">
            <w:pPr>
              <w:spacing w:before="100" w:beforeAutospacing="1" w:after="240" w:line="360" w:lineRule="auto"/>
              <w:jc w:val="center"/>
              <w:rPr>
                <w:rFonts w:ascii="Arial" w:hAnsi="Arial" w:cs="Arial"/>
                <w:sz w:val="20"/>
                <w:szCs w:val="20"/>
              </w:rPr>
            </w:pPr>
            <w:r w:rsidRPr="00572BCE">
              <w:rPr>
                <w:rFonts w:ascii="Arial" w:hAnsi="Arial" w:cs="Arial"/>
                <w:sz w:val="20"/>
                <w:szCs w:val="20"/>
              </w:rPr>
              <w:t>644.361</w:t>
            </w:r>
          </w:p>
        </w:tc>
        <w:tc>
          <w:tcPr>
            <w:tcW w:w="1623" w:type="dxa"/>
          </w:tcPr>
          <w:p w:rsidR="00D25923" w:rsidRPr="00572BCE" w:rsidRDefault="00D25923" w:rsidP="008625D4">
            <w:pPr>
              <w:spacing w:before="100" w:beforeAutospacing="1" w:after="240" w:line="360" w:lineRule="auto"/>
              <w:jc w:val="center"/>
              <w:rPr>
                <w:rFonts w:ascii="Arial" w:hAnsi="Arial" w:cs="Arial"/>
                <w:sz w:val="20"/>
                <w:szCs w:val="20"/>
              </w:rPr>
            </w:pPr>
            <w:r w:rsidRPr="00572BCE">
              <w:rPr>
                <w:rFonts w:ascii="Arial" w:hAnsi="Arial" w:cs="Arial"/>
                <w:sz w:val="20"/>
                <w:szCs w:val="20"/>
              </w:rPr>
              <w:t>1,24</w:t>
            </w:r>
          </w:p>
        </w:tc>
        <w:tc>
          <w:tcPr>
            <w:tcW w:w="1040" w:type="dxa"/>
          </w:tcPr>
          <w:p w:rsidR="00D25923" w:rsidRPr="00572BCE" w:rsidRDefault="00D25923" w:rsidP="008625D4">
            <w:pPr>
              <w:spacing w:before="100" w:beforeAutospacing="1" w:after="240" w:line="360" w:lineRule="auto"/>
              <w:jc w:val="center"/>
              <w:rPr>
                <w:rFonts w:ascii="Arial" w:hAnsi="Arial" w:cs="Arial"/>
                <w:sz w:val="20"/>
                <w:szCs w:val="20"/>
              </w:rPr>
            </w:pPr>
            <w:r w:rsidRPr="00572BCE">
              <w:rPr>
                <w:rFonts w:ascii="Arial" w:hAnsi="Arial" w:cs="Arial"/>
                <w:sz w:val="20"/>
                <w:szCs w:val="20"/>
              </w:rPr>
              <w:t>78.364</w:t>
            </w:r>
          </w:p>
        </w:tc>
        <w:tc>
          <w:tcPr>
            <w:tcW w:w="1647" w:type="dxa"/>
          </w:tcPr>
          <w:p w:rsidR="00D25923" w:rsidRPr="00572BCE" w:rsidRDefault="00D25923" w:rsidP="008625D4">
            <w:pPr>
              <w:spacing w:before="100" w:beforeAutospacing="1" w:after="240" w:line="360" w:lineRule="auto"/>
              <w:jc w:val="center"/>
              <w:rPr>
                <w:rFonts w:ascii="Arial" w:hAnsi="Arial" w:cs="Arial"/>
                <w:sz w:val="20"/>
                <w:szCs w:val="20"/>
              </w:rPr>
            </w:pPr>
            <w:r w:rsidRPr="00572BCE">
              <w:rPr>
                <w:rFonts w:ascii="Arial" w:hAnsi="Arial" w:cs="Arial"/>
                <w:sz w:val="20"/>
                <w:szCs w:val="20"/>
              </w:rPr>
              <w:t>12,16</w:t>
            </w:r>
          </w:p>
        </w:tc>
      </w:tr>
      <w:tr w:rsidR="00D25923" w:rsidRPr="00572BCE">
        <w:trPr>
          <w:jc w:val="center"/>
        </w:trPr>
        <w:tc>
          <w:tcPr>
            <w:tcW w:w="2407" w:type="dxa"/>
            <w:tcBorders>
              <w:right w:val="single" w:sz="6" w:space="0" w:color="000000"/>
            </w:tcBorders>
          </w:tcPr>
          <w:p w:rsidR="00D25923" w:rsidRPr="00572BCE" w:rsidRDefault="00D25923" w:rsidP="008625D4">
            <w:pPr>
              <w:spacing w:before="100" w:beforeAutospacing="1" w:after="240" w:line="360" w:lineRule="auto"/>
              <w:jc w:val="center"/>
              <w:rPr>
                <w:rFonts w:ascii="Arial" w:hAnsi="Arial" w:cs="Arial"/>
                <w:sz w:val="20"/>
                <w:szCs w:val="20"/>
              </w:rPr>
            </w:pPr>
            <w:r w:rsidRPr="00572BCE">
              <w:rPr>
                <w:rFonts w:ascii="Arial" w:hAnsi="Arial" w:cs="Arial"/>
                <w:sz w:val="20"/>
                <w:szCs w:val="20"/>
              </w:rPr>
              <w:t>1960</w:t>
            </w:r>
          </w:p>
        </w:tc>
        <w:tc>
          <w:tcPr>
            <w:tcW w:w="1440" w:type="dxa"/>
          </w:tcPr>
          <w:p w:rsidR="00D25923" w:rsidRPr="00572BCE" w:rsidRDefault="00D25923" w:rsidP="008625D4">
            <w:pPr>
              <w:spacing w:before="100" w:beforeAutospacing="1" w:after="240" w:line="360" w:lineRule="auto"/>
              <w:jc w:val="center"/>
              <w:rPr>
                <w:rFonts w:ascii="Arial" w:hAnsi="Arial" w:cs="Arial"/>
                <w:sz w:val="20"/>
                <w:szCs w:val="20"/>
              </w:rPr>
            </w:pPr>
            <w:r w:rsidRPr="00572BCE">
              <w:rPr>
                <w:rFonts w:ascii="Arial" w:hAnsi="Arial" w:cs="Arial"/>
                <w:sz w:val="20"/>
                <w:szCs w:val="20"/>
              </w:rPr>
              <w:t>760.373</w:t>
            </w:r>
          </w:p>
        </w:tc>
        <w:tc>
          <w:tcPr>
            <w:tcW w:w="1623" w:type="dxa"/>
          </w:tcPr>
          <w:p w:rsidR="00D25923" w:rsidRPr="00572BCE" w:rsidRDefault="00D25923" w:rsidP="008625D4">
            <w:pPr>
              <w:spacing w:before="100" w:beforeAutospacing="1" w:after="240" w:line="360" w:lineRule="auto"/>
              <w:jc w:val="center"/>
              <w:rPr>
                <w:rFonts w:ascii="Arial" w:hAnsi="Arial" w:cs="Arial"/>
                <w:sz w:val="20"/>
                <w:szCs w:val="20"/>
              </w:rPr>
            </w:pPr>
            <w:r w:rsidRPr="00572BCE">
              <w:rPr>
                <w:rFonts w:ascii="Arial" w:hAnsi="Arial" w:cs="Arial"/>
                <w:sz w:val="20"/>
                <w:szCs w:val="20"/>
              </w:rPr>
              <w:t>1,07</w:t>
            </w:r>
          </w:p>
        </w:tc>
        <w:tc>
          <w:tcPr>
            <w:tcW w:w="1040" w:type="dxa"/>
          </w:tcPr>
          <w:p w:rsidR="00D25923" w:rsidRPr="00572BCE" w:rsidRDefault="00D25923" w:rsidP="008625D4">
            <w:pPr>
              <w:spacing w:before="100" w:beforeAutospacing="1" w:after="240" w:line="360" w:lineRule="auto"/>
              <w:jc w:val="center"/>
              <w:rPr>
                <w:rFonts w:ascii="Arial" w:hAnsi="Arial" w:cs="Arial"/>
                <w:sz w:val="20"/>
                <w:szCs w:val="20"/>
              </w:rPr>
            </w:pPr>
            <w:r w:rsidRPr="00572BCE">
              <w:rPr>
                <w:rFonts w:ascii="Arial" w:hAnsi="Arial" w:cs="Arial"/>
                <w:sz w:val="20"/>
                <w:szCs w:val="20"/>
              </w:rPr>
              <w:t>115.713</w:t>
            </w:r>
          </w:p>
        </w:tc>
        <w:tc>
          <w:tcPr>
            <w:tcW w:w="1647" w:type="dxa"/>
          </w:tcPr>
          <w:p w:rsidR="00D25923" w:rsidRPr="00572BCE" w:rsidRDefault="00D25923" w:rsidP="008625D4">
            <w:pPr>
              <w:spacing w:before="100" w:beforeAutospacing="1" w:after="240" w:line="360" w:lineRule="auto"/>
              <w:jc w:val="center"/>
              <w:rPr>
                <w:rFonts w:ascii="Arial" w:hAnsi="Arial" w:cs="Arial"/>
                <w:sz w:val="20"/>
                <w:szCs w:val="20"/>
              </w:rPr>
            </w:pPr>
            <w:r w:rsidRPr="00572BCE">
              <w:rPr>
                <w:rFonts w:ascii="Arial" w:hAnsi="Arial" w:cs="Arial"/>
                <w:sz w:val="20"/>
                <w:szCs w:val="20"/>
              </w:rPr>
              <w:t>15,22</w:t>
            </w:r>
          </w:p>
        </w:tc>
      </w:tr>
      <w:tr w:rsidR="00D25923" w:rsidRPr="00572BCE">
        <w:trPr>
          <w:jc w:val="center"/>
        </w:trPr>
        <w:tc>
          <w:tcPr>
            <w:tcW w:w="2407" w:type="dxa"/>
            <w:tcBorders>
              <w:right w:val="single" w:sz="6" w:space="0" w:color="000000"/>
            </w:tcBorders>
          </w:tcPr>
          <w:p w:rsidR="00D25923" w:rsidRPr="00572BCE" w:rsidRDefault="00D25923" w:rsidP="008625D4">
            <w:pPr>
              <w:spacing w:before="100" w:beforeAutospacing="1" w:after="240" w:line="360" w:lineRule="auto"/>
              <w:jc w:val="center"/>
              <w:rPr>
                <w:rFonts w:ascii="Arial" w:hAnsi="Arial" w:cs="Arial"/>
                <w:sz w:val="20"/>
                <w:szCs w:val="20"/>
              </w:rPr>
            </w:pPr>
            <w:r w:rsidRPr="00572BCE">
              <w:rPr>
                <w:rFonts w:ascii="Arial" w:hAnsi="Arial" w:cs="Arial"/>
                <w:sz w:val="20"/>
                <w:szCs w:val="20"/>
              </w:rPr>
              <w:t>1970</w:t>
            </w:r>
          </w:p>
        </w:tc>
        <w:tc>
          <w:tcPr>
            <w:tcW w:w="1440" w:type="dxa"/>
          </w:tcPr>
          <w:p w:rsidR="00D25923" w:rsidRPr="00572BCE" w:rsidRDefault="00D25923" w:rsidP="008625D4">
            <w:pPr>
              <w:spacing w:before="100" w:beforeAutospacing="1" w:after="240" w:line="360" w:lineRule="auto"/>
              <w:jc w:val="center"/>
              <w:rPr>
                <w:rFonts w:ascii="Arial" w:hAnsi="Arial" w:cs="Arial"/>
                <w:sz w:val="20"/>
                <w:szCs w:val="20"/>
              </w:rPr>
            </w:pPr>
            <w:r w:rsidRPr="00572BCE">
              <w:rPr>
                <w:rFonts w:ascii="Arial" w:hAnsi="Arial" w:cs="Arial"/>
                <w:sz w:val="20"/>
                <w:szCs w:val="20"/>
              </w:rPr>
              <w:t>911.251</w:t>
            </w:r>
          </w:p>
        </w:tc>
        <w:tc>
          <w:tcPr>
            <w:tcW w:w="1623" w:type="dxa"/>
          </w:tcPr>
          <w:p w:rsidR="00D25923" w:rsidRPr="00572BCE" w:rsidRDefault="00D25923" w:rsidP="008625D4">
            <w:pPr>
              <w:spacing w:before="100" w:beforeAutospacing="1" w:after="240" w:line="360" w:lineRule="auto"/>
              <w:jc w:val="center"/>
              <w:rPr>
                <w:rFonts w:ascii="Arial" w:hAnsi="Arial" w:cs="Arial"/>
                <w:sz w:val="20"/>
                <w:szCs w:val="20"/>
              </w:rPr>
            </w:pPr>
            <w:r w:rsidRPr="00572BCE">
              <w:rPr>
                <w:rFonts w:ascii="Arial" w:hAnsi="Arial" w:cs="Arial"/>
                <w:sz w:val="20"/>
                <w:szCs w:val="20"/>
              </w:rPr>
              <w:t>0,96</w:t>
            </w:r>
          </w:p>
        </w:tc>
        <w:tc>
          <w:tcPr>
            <w:tcW w:w="1040" w:type="dxa"/>
          </w:tcPr>
          <w:p w:rsidR="00D25923" w:rsidRPr="00572BCE" w:rsidRDefault="00D25923" w:rsidP="008625D4">
            <w:pPr>
              <w:spacing w:before="100" w:beforeAutospacing="1" w:after="240" w:line="360" w:lineRule="auto"/>
              <w:jc w:val="center"/>
              <w:rPr>
                <w:rFonts w:ascii="Arial" w:hAnsi="Arial" w:cs="Arial"/>
                <w:sz w:val="20"/>
                <w:szCs w:val="20"/>
              </w:rPr>
            </w:pPr>
            <w:r w:rsidRPr="00572BCE">
              <w:rPr>
                <w:rFonts w:ascii="Arial" w:hAnsi="Arial" w:cs="Arial"/>
                <w:sz w:val="20"/>
                <w:szCs w:val="20"/>
              </w:rPr>
              <w:t>186.838</w:t>
            </w:r>
          </w:p>
        </w:tc>
        <w:tc>
          <w:tcPr>
            <w:tcW w:w="1647" w:type="dxa"/>
          </w:tcPr>
          <w:p w:rsidR="00D25923" w:rsidRPr="00572BCE" w:rsidRDefault="00D25923" w:rsidP="008625D4">
            <w:pPr>
              <w:spacing w:before="100" w:beforeAutospacing="1" w:after="240" w:line="360" w:lineRule="auto"/>
              <w:jc w:val="center"/>
              <w:rPr>
                <w:rFonts w:ascii="Arial" w:hAnsi="Arial" w:cs="Arial"/>
                <w:sz w:val="20"/>
                <w:szCs w:val="20"/>
              </w:rPr>
            </w:pPr>
            <w:r w:rsidRPr="00572BCE">
              <w:rPr>
                <w:rFonts w:ascii="Arial" w:hAnsi="Arial" w:cs="Arial"/>
                <w:sz w:val="20"/>
                <w:szCs w:val="20"/>
              </w:rPr>
              <w:t>20,50</w:t>
            </w:r>
          </w:p>
        </w:tc>
      </w:tr>
      <w:tr w:rsidR="00D25923" w:rsidRPr="00572BCE">
        <w:trPr>
          <w:jc w:val="center"/>
        </w:trPr>
        <w:tc>
          <w:tcPr>
            <w:tcW w:w="2407" w:type="dxa"/>
            <w:tcBorders>
              <w:right w:val="single" w:sz="6" w:space="0" w:color="000000"/>
            </w:tcBorders>
          </w:tcPr>
          <w:p w:rsidR="00D25923" w:rsidRPr="00572BCE" w:rsidRDefault="00D25923" w:rsidP="008625D4">
            <w:pPr>
              <w:spacing w:before="100" w:beforeAutospacing="1" w:after="240" w:line="360" w:lineRule="auto"/>
              <w:jc w:val="center"/>
              <w:rPr>
                <w:rFonts w:ascii="Arial" w:hAnsi="Arial" w:cs="Arial"/>
                <w:sz w:val="20"/>
                <w:szCs w:val="20"/>
              </w:rPr>
            </w:pPr>
            <w:r w:rsidRPr="00572BCE">
              <w:rPr>
                <w:rFonts w:ascii="Arial" w:hAnsi="Arial" w:cs="Arial"/>
                <w:sz w:val="20"/>
                <w:szCs w:val="20"/>
              </w:rPr>
              <w:t>1980</w:t>
            </w:r>
          </w:p>
        </w:tc>
        <w:tc>
          <w:tcPr>
            <w:tcW w:w="1440" w:type="dxa"/>
          </w:tcPr>
          <w:p w:rsidR="00D25923" w:rsidRPr="00572BCE" w:rsidRDefault="00D25923" w:rsidP="008625D4">
            <w:pPr>
              <w:spacing w:before="100" w:beforeAutospacing="1" w:after="240" w:line="360" w:lineRule="auto"/>
              <w:jc w:val="center"/>
              <w:rPr>
                <w:rFonts w:ascii="Arial" w:hAnsi="Arial" w:cs="Arial"/>
                <w:sz w:val="20"/>
                <w:szCs w:val="20"/>
              </w:rPr>
            </w:pPr>
            <w:r w:rsidRPr="00572BCE">
              <w:rPr>
                <w:rFonts w:ascii="Arial" w:hAnsi="Arial" w:cs="Arial"/>
                <w:sz w:val="20"/>
                <w:szCs w:val="20"/>
              </w:rPr>
              <w:t>1.156.642</w:t>
            </w:r>
          </w:p>
        </w:tc>
        <w:tc>
          <w:tcPr>
            <w:tcW w:w="1623" w:type="dxa"/>
          </w:tcPr>
          <w:p w:rsidR="00D25923" w:rsidRPr="00572BCE" w:rsidRDefault="00D25923" w:rsidP="008625D4">
            <w:pPr>
              <w:spacing w:before="100" w:beforeAutospacing="1" w:after="240" w:line="360" w:lineRule="auto"/>
              <w:jc w:val="center"/>
              <w:rPr>
                <w:rFonts w:ascii="Arial" w:hAnsi="Arial" w:cs="Arial"/>
                <w:sz w:val="20"/>
                <w:szCs w:val="20"/>
              </w:rPr>
            </w:pPr>
            <w:r w:rsidRPr="00572BCE">
              <w:rPr>
                <w:rFonts w:ascii="Arial" w:hAnsi="Arial" w:cs="Arial"/>
                <w:sz w:val="20"/>
                <w:szCs w:val="20"/>
              </w:rPr>
              <w:t>0,95</w:t>
            </w:r>
          </w:p>
        </w:tc>
        <w:tc>
          <w:tcPr>
            <w:tcW w:w="1040" w:type="dxa"/>
          </w:tcPr>
          <w:p w:rsidR="00D25923" w:rsidRPr="00572BCE" w:rsidRDefault="00D25923" w:rsidP="008625D4">
            <w:pPr>
              <w:spacing w:before="100" w:beforeAutospacing="1" w:after="240" w:line="360" w:lineRule="auto"/>
              <w:jc w:val="center"/>
              <w:rPr>
                <w:rFonts w:ascii="Arial" w:hAnsi="Arial" w:cs="Arial"/>
                <w:sz w:val="20"/>
                <w:szCs w:val="20"/>
              </w:rPr>
            </w:pPr>
            <w:r w:rsidRPr="00572BCE">
              <w:rPr>
                <w:rFonts w:ascii="Arial" w:hAnsi="Arial" w:cs="Arial"/>
                <w:sz w:val="20"/>
                <w:szCs w:val="20"/>
              </w:rPr>
              <w:t>299.422</w:t>
            </w:r>
          </w:p>
        </w:tc>
        <w:tc>
          <w:tcPr>
            <w:tcW w:w="1647" w:type="dxa"/>
          </w:tcPr>
          <w:p w:rsidR="00D25923" w:rsidRPr="00572BCE" w:rsidRDefault="00D25923" w:rsidP="008625D4">
            <w:pPr>
              <w:spacing w:before="100" w:beforeAutospacing="1" w:after="240" w:line="360" w:lineRule="auto"/>
              <w:jc w:val="center"/>
              <w:rPr>
                <w:rFonts w:ascii="Arial" w:hAnsi="Arial" w:cs="Arial"/>
                <w:sz w:val="20"/>
                <w:szCs w:val="20"/>
              </w:rPr>
            </w:pPr>
            <w:r w:rsidRPr="00572BCE">
              <w:rPr>
                <w:rFonts w:ascii="Arial" w:hAnsi="Arial" w:cs="Arial"/>
                <w:sz w:val="20"/>
                <w:szCs w:val="20"/>
              </w:rPr>
              <w:t>25,89</w:t>
            </w:r>
          </w:p>
        </w:tc>
      </w:tr>
      <w:tr w:rsidR="00D25923" w:rsidRPr="00572BCE">
        <w:trPr>
          <w:jc w:val="center"/>
        </w:trPr>
        <w:tc>
          <w:tcPr>
            <w:tcW w:w="2407" w:type="dxa"/>
            <w:tcBorders>
              <w:right w:val="single" w:sz="6" w:space="0" w:color="000000"/>
            </w:tcBorders>
          </w:tcPr>
          <w:p w:rsidR="00D25923" w:rsidRPr="00572BCE" w:rsidRDefault="00D25923" w:rsidP="008625D4">
            <w:pPr>
              <w:spacing w:before="100" w:beforeAutospacing="1" w:after="240" w:line="360" w:lineRule="auto"/>
              <w:jc w:val="center"/>
              <w:rPr>
                <w:rFonts w:ascii="Arial" w:hAnsi="Arial" w:cs="Arial"/>
                <w:sz w:val="20"/>
                <w:szCs w:val="20"/>
              </w:rPr>
            </w:pPr>
            <w:r w:rsidRPr="00572BCE">
              <w:rPr>
                <w:rFonts w:ascii="Arial" w:hAnsi="Arial" w:cs="Arial"/>
                <w:sz w:val="20"/>
                <w:szCs w:val="20"/>
              </w:rPr>
              <w:t>1991</w:t>
            </w:r>
          </w:p>
        </w:tc>
        <w:tc>
          <w:tcPr>
            <w:tcW w:w="1440" w:type="dxa"/>
          </w:tcPr>
          <w:p w:rsidR="00D25923" w:rsidRPr="00572BCE" w:rsidRDefault="00D25923" w:rsidP="008625D4">
            <w:pPr>
              <w:spacing w:before="100" w:beforeAutospacing="1" w:after="240" w:line="360" w:lineRule="auto"/>
              <w:jc w:val="center"/>
              <w:rPr>
                <w:rFonts w:ascii="Arial" w:hAnsi="Arial" w:cs="Arial"/>
                <w:sz w:val="20"/>
                <w:szCs w:val="20"/>
              </w:rPr>
            </w:pPr>
            <w:r w:rsidRPr="00572BCE">
              <w:rPr>
                <w:rFonts w:ascii="Arial" w:hAnsi="Arial" w:cs="Arial"/>
                <w:sz w:val="20"/>
                <w:szCs w:val="20"/>
              </w:rPr>
              <w:t>1.491.867</w:t>
            </w:r>
          </w:p>
        </w:tc>
        <w:tc>
          <w:tcPr>
            <w:tcW w:w="1623" w:type="dxa"/>
          </w:tcPr>
          <w:p w:rsidR="00D25923" w:rsidRPr="00572BCE" w:rsidRDefault="00D25923" w:rsidP="008625D4">
            <w:pPr>
              <w:spacing w:before="100" w:beforeAutospacing="1" w:after="240" w:line="360" w:lineRule="auto"/>
              <w:jc w:val="center"/>
              <w:rPr>
                <w:rFonts w:ascii="Arial" w:hAnsi="Arial" w:cs="Arial"/>
                <w:sz w:val="20"/>
                <w:szCs w:val="20"/>
              </w:rPr>
            </w:pPr>
            <w:r w:rsidRPr="00572BCE">
              <w:rPr>
                <w:rFonts w:ascii="Arial" w:hAnsi="Arial" w:cs="Arial"/>
                <w:sz w:val="20"/>
                <w:szCs w:val="20"/>
              </w:rPr>
              <w:t>1,02</w:t>
            </w:r>
          </w:p>
        </w:tc>
        <w:tc>
          <w:tcPr>
            <w:tcW w:w="1040" w:type="dxa"/>
          </w:tcPr>
          <w:p w:rsidR="00D25923" w:rsidRPr="00572BCE" w:rsidRDefault="00D25923" w:rsidP="008625D4">
            <w:pPr>
              <w:spacing w:before="100" w:beforeAutospacing="1" w:after="240" w:line="360" w:lineRule="auto"/>
              <w:jc w:val="center"/>
              <w:rPr>
                <w:rFonts w:ascii="Arial" w:hAnsi="Arial" w:cs="Arial"/>
                <w:sz w:val="20"/>
                <w:szCs w:val="20"/>
              </w:rPr>
            </w:pPr>
            <w:r w:rsidRPr="00572BCE">
              <w:rPr>
                <w:rFonts w:ascii="Arial" w:hAnsi="Arial" w:cs="Arial"/>
                <w:sz w:val="20"/>
                <w:szCs w:val="20"/>
              </w:rPr>
              <w:t>401.676</w:t>
            </w:r>
          </w:p>
        </w:tc>
        <w:tc>
          <w:tcPr>
            <w:tcW w:w="1647" w:type="dxa"/>
          </w:tcPr>
          <w:p w:rsidR="00D25923" w:rsidRPr="00572BCE" w:rsidRDefault="00D25923" w:rsidP="008625D4">
            <w:pPr>
              <w:spacing w:before="100" w:beforeAutospacing="1" w:after="240" w:line="360" w:lineRule="auto"/>
              <w:jc w:val="center"/>
              <w:rPr>
                <w:rFonts w:ascii="Arial" w:hAnsi="Arial" w:cs="Arial"/>
                <w:sz w:val="20"/>
                <w:szCs w:val="20"/>
              </w:rPr>
            </w:pPr>
            <w:r w:rsidRPr="00572BCE">
              <w:rPr>
                <w:rFonts w:ascii="Arial" w:hAnsi="Arial" w:cs="Arial"/>
                <w:sz w:val="20"/>
                <w:szCs w:val="20"/>
              </w:rPr>
              <w:t>26,92</w:t>
            </w:r>
          </w:p>
        </w:tc>
      </w:tr>
      <w:tr w:rsidR="00D25923" w:rsidRPr="00572BCE">
        <w:trPr>
          <w:jc w:val="center"/>
        </w:trPr>
        <w:tc>
          <w:tcPr>
            <w:tcW w:w="2407" w:type="dxa"/>
            <w:tcBorders>
              <w:right w:val="single" w:sz="6" w:space="0" w:color="000000"/>
            </w:tcBorders>
          </w:tcPr>
          <w:p w:rsidR="00D25923" w:rsidRPr="00572BCE" w:rsidRDefault="00D25923" w:rsidP="008625D4">
            <w:pPr>
              <w:spacing w:before="100" w:beforeAutospacing="1" w:after="240" w:line="360" w:lineRule="auto"/>
              <w:jc w:val="center"/>
              <w:rPr>
                <w:rFonts w:ascii="Arial" w:hAnsi="Arial" w:cs="Arial"/>
                <w:sz w:val="20"/>
                <w:szCs w:val="20"/>
              </w:rPr>
            </w:pPr>
            <w:r w:rsidRPr="00572BCE">
              <w:rPr>
                <w:rFonts w:ascii="Arial" w:hAnsi="Arial" w:cs="Arial"/>
                <w:sz w:val="20"/>
                <w:szCs w:val="20"/>
              </w:rPr>
              <w:t>2000</w:t>
            </w:r>
          </w:p>
        </w:tc>
        <w:tc>
          <w:tcPr>
            <w:tcW w:w="1440" w:type="dxa"/>
          </w:tcPr>
          <w:p w:rsidR="00D25923" w:rsidRPr="00572BCE" w:rsidRDefault="00D25923" w:rsidP="008625D4">
            <w:pPr>
              <w:spacing w:before="100" w:beforeAutospacing="1" w:after="240" w:line="360" w:lineRule="auto"/>
              <w:jc w:val="center"/>
              <w:rPr>
                <w:rFonts w:ascii="Arial" w:hAnsi="Arial" w:cs="Arial"/>
                <w:sz w:val="20"/>
                <w:szCs w:val="20"/>
              </w:rPr>
            </w:pPr>
            <w:r w:rsidRPr="00572BCE">
              <w:rPr>
                <w:rFonts w:ascii="Arial" w:hAnsi="Arial" w:cs="Arial"/>
                <w:sz w:val="20"/>
                <w:szCs w:val="20"/>
              </w:rPr>
              <w:t>1.874.475</w:t>
            </w:r>
          </w:p>
        </w:tc>
        <w:tc>
          <w:tcPr>
            <w:tcW w:w="1623" w:type="dxa"/>
          </w:tcPr>
          <w:p w:rsidR="00D25923" w:rsidRPr="00572BCE" w:rsidRDefault="00D25923" w:rsidP="008625D4">
            <w:pPr>
              <w:spacing w:before="100" w:beforeAutospacing="1" w:after="240" w:line="360" w:lineRule="auto"/>
              <w:jc w:val="center"/>
              <w:rPr>
                <w:rFonts w:ascii="Arial" w:hAnsi="Arial" w:cs="Arial"/>
                <w:sz w:val="20"/>
                <w:szCs w:val="20"/>
              </w:rPr>
            </w:pPr>
            <w:r w:rsidRPr="00572BCE">
              <w:rPr>
                <w:rFonts w:ascii="Arial" w:hAnsi="Arial" w:cs="Arial"/>
                <w:sz w:val="20"/>
                <w:szCs w:val="20"/>
              </w:rPr>
              <w:t>1,05</w:t>
            </w:r>
          </w:p>
        </w:tc>
        <w:tc>
          <w:tcPr>
            <w:tcW w:w="1040" w:type="dxa"/>
          </w:tcPr>
          <w:p w:rsidR="00D25923" w:rsidRPr="00572BCE" w:rsidRDefault="00D25923" w:rsidP="008625D4">
            <w:pPr>
              <w:spacing w:before="100" w:beforeAutospacing="1" w:after="240" w:line="360" w:lineRule="auto"/>
              <w:jc w:val="center"/>
              <w:rPr>
                <w:rFonts w:ascii="Arial" w:hAnsi="Arial" w:cs="Arial"/>
                <w:sz w:val="20"/>
                <w:szCs w:val="20"/>
              </w:rPr>
            </w:pPr>
            <w:r w:rsidRPr="00572BCE">
              <w:rPr>
                <w:rFonts w:ascii="Arial" w:hAnsi="Arial" w:cs="Arial"/>
                <w:sz w:val="20"/>
                <w:szCs w:val="20"/>
              </w:rPr>
              <w:t>461.534</w:t>
            </w:r>
          </w:p>
        </w:tc>
        <w:tc>
          <w:tcPr>
            <w:tcW w:w="1647" w:type="dxa"/>
          </w:tcPr>
          <w:p w:rsidR="00D25923" w:rsidRPr="00572BCE" w:rsidRDefault="00D25923" w:rsidP="008625D4">
            <w:pPr>
              <w:spacing w:before="100" w:beforeAutospacing="1" w:after="240" w:line="360" w:lineRule="auto"/>
              <w:jc w:val="center"/>
              <w:rPr>
                <w:rFonts w:ascii="Arial" w:hAnsi="Arial" w:cs="Arial"/>
                <w:sz w:val="20"/>
                <w:szCs w:val="20"/>
              </w:rPr>
            </w:pPr>
            <w:r w:rsidRPr="00572BCE">
              <w:rPr>
                <w:rFonts w:ascii="Arial" w:hAnsi="Arial" w:cs="Arial"/>
                <w:sz w:val="20"/>
                <w:szCs w:val="20"/>
              </w:rPr>
              <w:t>25,88</w:t>
            </w:r>
          </w:p>
        </w:tc>
      </w:tr>
      <w:tr w:rsidR="00D25923" w:rsidRPr="00572BCE">
        <w:trPr>
          <w:jc w:val="center"/>
        </w:trPr>
        <w:tc>
          <w:tcPr>
            <w:tcW w:w="2407" w:type="dxa"/>
            <w:tcBorders>
              <w:right w:val="single" w:sz="6" w:space="0" w:color="000000"/>
            </w:tcBorders>
          </w:tcPr>
          <w:p w:rsidR="00D25923" w:rsidRPr="00572BCE" w:rsidRDefault="00D25923" w:rsidP="008625D4">
            <w:pPr>
              <w:spacing w:before="100" w:beforeAutospacing="1" w:after="240" w:line="360" w:lineRule="auto"/>
              <w:jc w:val="center"/>
              <w:rPr>
                <w:rFonts w:ascii="Arial" w:hAnsi="Arial" w:cs="Arial"/>
                <w:sz w:val="20"/>
                <w:szCs w:val="20"/>
              </w:rPr>
            </w:pPr>
            <w:r w:rsidRPr="00572BCE">
              <w:rPr>
                <w:rFonts w:ascii="Arial" w:hAnsi="Arial" w:cs="Arial"/>
                <w:sz w:val="20"/>
                <w:szCs w:val="20"/>
              </w:rPr>
              <w:t>2007</w:t>
            </w:r>
          </w:p>
        </w:tc>
        <w:tc>
          <w:tcPr>
            <w:tcW w:w="1440" w:type="dxa"/>
          </w:tcPr>
          <w:p w:rsidR="00D25923" w:rsidRPr="00572BCE" w:rsidRDefault="00D25923" w:rsidP="008625D4">
            <w:pPr>
              <w:spacing w:before="100" w:beforeAutospacing="1" w:after="240" w:line="360" w:lineRule="auto"/>
              <w:jc w:val="center"/>
              <w:rPr>
                <w:rFonts w:ascii="Arial" w:hAnsi="Arial" w:cs="Arial"/>
                <w:sz w:val="20"/>
                <w:szCs w:val="20"/>
              </w:rPr>
            </w:pPr>
            <w:r w:rsidRPr="00572BCE">
              <w:rPr>
                <w:rFonts w:ascii="Arial" w:hAnsi="Arial" w:cs="Arial"/>
                <w:sz w:val="20"/>
                <w:szCs w:val="20"/>
              </w:rPr>
              <w:t>1.939.313</w:t>
            </w:r>
          </w:p>
        </w:tc>
        <w:tc>
          <w:tcPr>
            <w:tcW w:w="1623" w:type="dxa"/>
          </w:tcPr>
          <w:p w:rsidR="00D25923" w:rsidRPr="00572BCE" w:rsidRDefault="00D25923" w:rsidP="008625D4">
            <w:pPr>
              <w:spacing w:before="100" w:beforeAutospacing="1" w:after="240" w:line="360" w:lineRule="auto"/>
              <w:jc w:val="center"/>
              <w:rPr>
                <w:rFonts w:ascii="Arial" w:hAnsi="Arial" w:cs="Arial"/>
                <w:sz w:val="20"/>
                <w:szCs w:val="20"/>
              </w:rPr>
            </w:pPr>
            <w:r w:rsidRPr="00572BCE">
              <w:rPr>
                <w:rFonts w:ascii="Arial" w:hAnsi="Arial" w:cs="Arial"/>
                <w:sz w:val="20"/>
                <w:szCs w:val="20"/>
              </w:rPr>
              <w:t>1,05</w:t>
            </w:r>
          </w:p>
        </w:tc>
        <w:tc>
          <w:tcPr>
            <w:tcW w:w="1040" w:type="dxa"/>
          </w:tcPr>
          <w:p w:rsidR="00D25923" w:rsidRPr="00572BCE" w:rsidRDefault="00D25923" w:rsidP="008625D4">
            <w:pPr>
              <w:spacing w:before="100" w:beforeAutospacing="1" w:after="240" w:line="360" w:lineRule="auto"/>
              <w:jc w:val="center"/>
              <w:rPr>
                <w:rFonts w:ascii="Arial" w:hAnsi="Arial" w:cs="Arial"/>
                <w:sz w:val="20"/>
                <w:szCs w:val="20"/>
              </w:rPr>
            </w:pPr>
            <w:r w:rsidRPr="00572BCE">
              <w:rPr>
                <w:rFonts w:ascii="Arial" w:hAnsi="Arial" w:cs="Arial"/>
                <w:sz w:val="20"/>
                <w:szCs w:val="20"/>
              </w:rPr>
              <w:t>520.303</w:t>
            </w:r>
          </w:p>
        </w:tc>
        <w:tc>
          <w:tcPr>
            <w:tcW w:w="1647" w:type="dxa"/>
          </w:tcPr>
          <w:p w:rsidR="00D25923" w:rsidRPr="00572BCE" w:rsidRDefault="00D25923" w:rsidP="008625D4">
            <w:pPr>
              <w:spacing w:before="100" w:beforeAutospacing="1" w:after="240" w:line="360" w:lineRule="auto"/>
              <w:jc w:val="center"/>
              <w:rPr>
                <w:rFonts w:ascii="Arial" w:hAnsi="Arial" w:cs="Arial"/>
                <w:sz w:val="20"/>
                <w:szCs w:val="20"/>
              </w:rPr>
            </w:pPr>
            <w:r w:rsidRPr="00572BCE">
              <w:rPr>
                <w:rFonts w:ascii="Arial" w:hAnsi="Arial" w:cs="Arial"/>
                <w:sz w:val="20"/>
                <w:szCs w:val="20"/>
              </w:rPr>
              <w:t>26,82</w:t>
            </w:r>
          </w:p>
        </w:tc>
      </w:tr>
      <w:tr w:rsidR="00D25923" w:rsidRPr="00572BCE">
        <w:trPr>
          <w:jc w:val="center"/>
        </w:trPr>
        <w:tc>
          <w:tcPr>
            <w:tcW w:w="2407" w:type="dxa"/>
            <w:tcBorders>
              <w:bottom w:val="single" w:sz="12" w:space="0" w:color="000000"/>
              <w:right w:val="single" w:sz="6" w:space="0" w:color="000000"/>
            </w:tcBorders>
          </w:tcPr>
          <w:p w:rsidR="00D25923" w:rsidRPr="00572BCE" w:rsidRDefault="00D25923" w:rsidP="00DC4FAF">
            <w:pPr>
              <w:spacing w:before="100" w:beforeAutospacing="1" w:after="240" w:line="360" w:lineRule="auto"/>
              <w:jc w:val="center"/>
              <w:rPr>
                <w:rFonts w:ascii="Arial" w:hAnsi="Arial" w:cs="Arial"/>
                <w:sz w:val="20"/>
                <w:szCs w:val="20"/>
              </w:rPr>
            </w:pPr>
            <w:r w:rsidRPr="00572BCE">
              <w:rPr>
                <w:rFonts w:ascii="Arial" w:hAnsi="Arial" w:cs="Arial"/>
                <w:sz w:val="20"/>
                <w:szCs w:val="20"/>
              </w:rPr>
              <w:t>20</w:t>
            </w:r>
            <w:r>
              <w:rPr>
                <w:rFonts w:ascii="Arial" w:hAnsi="Arial" w:cs="Arial"/>
                <w:sz w:val="20"/>
                <w:szCs w:val="20"/>
              </w:rPr>
              <w:t>1</w:t>
            </w:r>
            <w:r w:rsidRPr="00572BCE">
              <w:rPr>
                <w:rFonts w:ascii="Arial" w:hAnsi="Arial" w:cs="Arial"/>
                <w:sz w:val="20"/>
                <w:szCs w:val="20"/>
              </w:rPr>
              <w:t>0</w:t>
            </w:r>
          </w:p>
        </w:tc>
        <w:tc>
          <w:tcPr>
            <w:tcW w:w="1440" w:type="dxa"/>
            <w:tcBorders>
              <w:bottom w:val="single" w:sz="12" w:space="0" w:color="000000"/>
            </w:tcBorders>
          </w:tcPr>
          <w:p w:rsidR="00D25923" w:rsidRPr="00572BCE" w:rsidRDefault="00D25923" w:rsidP="008674A8">
            <w:pPr>
              <w:spacing w:before="100" w:beforeAutospacing="1" w:after="240" w:line="360" w:lineRule="auto"/>
              <w:jc w:val="center"/>
              <w:rPr>
                <w:rFonts w:ascii="Arial" w:hAnsi="Arial" w:cs="Arial"/>
                <w:sz w:val="20"/>
                <w:szCs w:val="20"/>
              </w:rPr>
            </w:pPr>
            <w:r w:rsidRPr="00572BCE">
              <w:rPr>
                <w:rFonts w:ascii="Arial" w:hAnsi="Arial" w:cs="Arial"/>
                <w:color w:val="000000"/>
                <w:sz w:val="20"/>
                <w:szCs w:val="20"/>
              </w:rPr>
              <w:t>2.0</w:t>
            </w:r>
            <w:r>
              <w:rPr>
                <w:rFonts w:ascii="Arial" w:hAnsi="Arial" w:cs="Arial"/>
                <w:color w:val="000000"/>
                <w:sz w:val="20"/>
                <w:szCs w:val="20"/>
              </w:rPr>
              <w:t>68</w:t>
            </w:r>
            <w:r w:rsidRPr="00572BCE">
              <w:rPr>
                <w:rFonts w:ascii="Arial" w:hAnsi="Arial" w:cs="Arial"/>
                <w:color w:val="000000"/>
                <w:sz w:val="20"/>
                <w:szCs w:val="20"/>
              </w:rPr>
              <w:t>.</w:t>
            </w:r>
            <w:r>
              <w:rPr>
                <w:rFonts w:ascii="Arial" w:hAnsi="Arial" w:cs="Arial"/>
                <w:color w:val="000000"/>
                <w:sz w:val="20"/>
                <w:szCs w:val="20"/>
              </w:rPr>
              <w:t>017</w:t>
            </w:r>
          </w:p>
        </w:tc>
        <w:tc>
          <w:tcPr>
            <w:tcW w:w="1623" w:type="dxa"/>
            <w:tcBorders>
              <w:bottom w:val="single" w:sz="12" w:space="0" w:color="000000"/>
            </w:tcBorders>
          </w:tcPr>
          <w:p w:rsidR="00D25923" w:rsidRPr="00572BCE" w:rsidRDefault="00D25923" w:rsidP="008674A8">
            <w:pPr>
              <w:spacing w:before="100" w:beforeAutospacing="1" w:after="240" w:line="360" w:lineRule="auto"/>
              <w:jc w:val="center"/>
              <w:rPr>
                <w:rFonts w:ascii="Arial" w:hAnsi="Arial" w:cs="Arial"/>
                <w:sz w:val="20"/>
                <w:szCs w:val="20"/>
              </w:rPr>
            </w:pPr>
            <w:r w:rsidRPr="00572BCE">
              <w:rPr>
                <w:rFonts w:ascii="Arial" w:hAnsi="Arial" w:cs="Arial"/>
                <w:sz w:val="20"/>
                <w:szCs w:val="20"/>
              </w:rPr>
              <w:t>1,0</w:t>
            </w:r>
            <w:r>
              <w:rPr>
                <w:rFonts w:ascii="Arial" w:hAnsi="Arial" w:cs="Arial"/>
                <w:sz w:val="20"/>
                <w:szCs w:val="20"/>
              </w:rPr>
              <w:t>8</w:t>
            </w:r>
          </w:p>
        </w:tc>
        <w:tc>
          <w:tcPr>
            <w:tcW w:w="1040" w:type="dxa"/>
            <w:tcBorders>
              <w:bottom w:val="single" w:sz="12" w:space="0" w:color="000000"/>
            </w:tcBorders>
          </w:tcPr>
          <w:p w:rsidR="00D25923" w:rsidRPr="00572BCE" w:rsidRDefault="00D25923" w:rsidP="008674A8">
            <w:pPr>
              <w:spacing w:before="100" w:beforeAutospacing="1" w:after="240" w:line="360" w:lineRule="auto"/>
              <w:jc w:val="center"/>
              <w:rPr>
                <w:rFonts w:ascii="Arial" w:hAnsi="Arial" w:cs="Arial"/>
                <w:sz w:val="20"/>
                <w:szCs w:val="20"/>
              </w:rPr>
            </w:pPr>
            <w:r w:rsidRPr="00572BCE">
              <w:rPr>
                <w:rFonts w:ascii="Arial" w:hAnsi="Arial" w:cs="Arial"/>
                <w:sz w:val="20"/>
                <w:szCs w:val="20"/>
              </w:rPr>
              <w:t>5</w:t>
            </w:r>
            <w:r>
              <w:rPr>
                <w:rFonts w:ascii="Arial" w:hAnsi="Arial" w:cs="Arial"/>
                <w:sz w:val="20"/>
                <w:szCs w:val="20"/>
              </w:rPr>
              <w:t>71</w:t>
            </w:r>
            <w:r w:rsidRPr="00572BCE">
              <w:rPr>
                <w:rFonts w:ascii="Arial" w:hAnsi="Arial" w:cs="Arial"/>
                <w:sz w:val="20"/>
                <w:szCs w:val="20"/>
              </w:rPr>
              <w:t>.</w:t>
            </w:r>
            <w:r>
              <w:rPr>
                <w:rFonts w:ascii="Arial" w:hAnsi="Arial" w:cs="Arial"/>
                <w:sz w:val="20"/>
                <w:szCs w:val="20"/>
              </w:rPr>
              <w:t>14</w:t>
            </w:r>
            <w:r w:rsidRPr="00572BCE">
              <w:rPr>
                <w:rFonts w:ascii="Arial" w:hAnsi="Arial" w:cs="Arial"/>
                <w:sz w:val="20"/>
                <w:szCs w:val="20"/>
              </w:rPr>
              <w:t>9</w:t>
            </w:r>
          </w:p>
        </w:tc>
        <w:tc>
          <w:tcPr>
            <w:tcW w:w="1647" w:type="dxa"/>
            <w:tcBorders>
              <w:bottom w:val="single" w:sz="12" w:space="0" w:color="000000"/>
            </w:tcBorders>
          </w:tcPr>
          <w:p w:rsidR="00D25923" w:rsidRPr="00572BCE" w:rsidRDefault="00D25923" w:rsidP="008674A8">
            <w:pPr>
              <w:spacing w:before="100" w:beforeAutospacing="1" w:after="240" w:line="360" w:lineRule="auto"/>
              <w:jc w:val="center"/>
              <w:rPr>
                <w:rFonts w:ascii="Arial" w:hAnsi="Arial" w:cs="Arial"/>
                <w:sz w:val="20"/>
                <w:szCs w:val="20"/>
              </w:rPr>
            </w:pPr>
            <w:r w:rsidRPr="00572BCE">
              <w:rPr>
                <w:rFonts w:ascii="Arial" w:hAnsi="Arial" w:cs="Arial"/>
                <w:sz w:val="20"/>
                <w:szCs w:val="20"/>
              </w:rPr>
              <w:t>27,</w:t>
            </w:r>
            <w:r>
              <w:rPr>
                <w:rFonts w:ascii="Arial" w:hAnsi="Arial" w:cs="Arial"/>
                <w:sz w:val="20"/>
                <w:szCs w:val="20"/>
              </w:rPr>
              <w:t>61</w:t>
            </w:r>
          </w:p>
        </w:tc>
      </w:tr>
    </w:tbl>
    <w:p w:rsidR="00D25923" w:rsidRPr="00572BCE" w:rsidRDefault="00D25923" w:rsidP="007A299B">
      <w:pPr>
        <w:spacing w:before="120" w:after="240" w:line="360" w:lineRule="auto"/>
        <w:ind w:left="357"/>
        <w:rPr>
          <w:rFonts w:ascii="Arial" w:hAnsi="Arial" w:cs="Arial"/>
          <w:sz w:val="16"/>
          <w:szCs w:val="16"/>
        </w:rPr>
      </w:pPr>
      <w:r w:rsidRPr="00572BCE">
        <w:rPr>
          <w:rFonts w:ascii="Arial" w:hAnsi="Arial" w:cs="Arial"/>
          <w:sz w:val="16"/>
          <w:szCs w:val="16"/>
        </w:rPr>
        <w:t>FONTE: IBGE: CENSO DEMOGRÁFICO, 2000 E</w:t>
      </w:r>
      <w:r>
        <w:rPr>
          <w:rFonts w:ascii="Arial" w:hAnsi="Arial" w:cs="Arial"/>
          <w:sz w:val="16"/>
          <w:szCs w:val="16"/>
        </w:rPr>
        <w:t xml:space="preserve"> 2010 E</w:t>
      </w:r>
      <w:r w:rsidRPr="00572BCE">
        <w:rPr>
          <w:rFonts w:ascii="Arial" w:hAnsi="Arial" w:cs="Arial"/>
          <w:sz w:val="16"/>
          <w:szCs w:val="16"/>
        </w:rPr>
        <w:t xml:space="preserve"> CONTAGEM DA POPULAÇÃO, 2007  </w:t>
      </w:r>
    </w:p>
    <w:p w:rsidR="00D25923" w:rsidRDefault="00D25923" w:rsidP="007A299B">
      <w:pPr>
        <w:spacing w:after="240" w:line="360" w:lineRule="auto"/>
        <w:ind w:left="360"/>
        <w:jc w:val="center"/>
        <w:rPr>
          <w:rFonts w:ascii="Arial" w:hAnsi="Arial" w:cs="Arial"/>
          <w:b/>
          <w:bCs/>
          <w:sz w:val="20"/>
          <w:szCs w:val="20"/>
        </w:rPr>
      </w:pPr>
      <w:r w:rsidRPr="000F01D5">
        <w:rPr>
          <w:rFonts w:ascii="Arial" w:hAnsi="Arial" w:cs="Arial"/>
          <w:b/>
          <w:bCs/>
          <w:sz w:val="20"/>
          <w:szCs w:val="20"/>
        </w:rPr>
        <w:t>TABELA 01: SERGIPE E ARACAJU EVOLUÇÃO DA POPULAÇÃO 1872-20</w:t>
      </w:r>
      <w:r>
        <w:rPr>
          <w:rFonts w:ascii="Arial" w:hAnsi="Arial" w:cs="Arial"/>
          <w:b/>
          <w:bCs/>
          <w:sz w:val="20"/>
          <w:szCs w:val="20"/>
        </w:rPr>
        <w:t>1</w:t>
      </w:r>
      <w:r w:rsidRPr="000F01D5">
        <w:rPr>
          <w:rFonts w:ascii="Arial" w:hAnsi="Arial" w:cs="Arial"/>
          <w:b/>
          <w:bCs/>
          <w:sz w:val="20"/>
          <w:szCs w:val="20"/>
        </w:rPr>
        <w:t xml:space="preserve">0 </w:t>
      </w:r>
    </w:p>
    <w:p w:rsidR="00D25923" w:rsidRDefault="00D25923" w:rsidP="007A299B">
      <w:pPr>
        <w:spacing w:after="240" w:line="360" w:lineRule="auto"/>
        <w:ind w:left="360"/>
        <w:jc w:val="center"/>
        <w:rPr>
          <w:rFonts w:ascii="Arial" w:hAnsi="Arial" w:cs="Arial"/>
          <w:b/>
          <w:bCs/>
          <w:sz w:val="20"/>
          <w:szCs w:val="20"/>
        </w:rPr>
      </w:pPr>
    </w:p>
    <w:p w:rsidR="00D25923" w:rsidRDefault="00D25923" w:rsidP="007A299B">
      <w:pPr>
        <w:spacing w:after="240" w:line="360" w:lineRule="auto"/>
        <w:ind w:left="360"/>
        <w:jc w:val="center"/>
        <w:rPr>
          <w:rFonts w:ascii="Arial" w:hAnsi="Arial" w:cs="Arial"/>
          <w:b/>
          <w:bCs/>
          <w:sz w:val="20"/>
          <w:szCs w:val="20"/>
        </w:rPr>
      </w:pPr>
    </w:p>
    <w:p w:rsidR="00D25923" w:rsidRDefault="00D25923" w:rsidP="007A299B">
      <w:pPr>
        <w:spacing w:after="240" w:line="360" w:lineRule="auto"/>
        <w:ind w:left="360"/>
        <w:jc w:val="center"/>
        <w:rPr>
          <w:rFonts w:ascii="Arial" w:hAnsi="Arial" w:cs="Arial"/>
          <w:b/>
          <w:bCs/>
          <w:sz w:val="20"/>
          <w:szCs w:val="20"/>
        </w:rPr>
      </w:pPr>
    </w:p>
    <w:p w:rsidR="00D25923" w:rsidRPr="00572BCE" w:rsidRDefault="00D25923" w:rsidP="007A299B">
      <w:pPr>
        <w:spacing w:after="240" w:line="360" w:lineRule="auto"/>
        <w:jc w:val="center"/>
        <w:rPr>
          <w:rFonts w:ascii="Arial" w:hAnsi="Arial" w:cs="Arial"/>
        </w:rPr>
      </w:pPr>
      <w:r>
        <w:rPr>
          <w:noProof/>
        </w:rPr>
      </w:r>
      <w:r w:rsidRPr="00512CC2">
        <w:rPr>
          <w:rFonts w:ascii="Arial" w:hAnsi="Arial" w:cs="Arial"/>
        </w:rPr>
        <w:pict>
          <v:group id="_x0000_s1034" editas="canvas" style="width:347.25pt;height:201.75pt;mso-position-horizontal-relative:char;mso-position-vertical-relative:line" coordsize="6945,4035">
            <o:lock v:ext="edit" aspectratio="t"/>
            <v:shape id="_x0000_s1035" type="#_x0000_t75" style="position:absolute;width:6945;height:4035" o:preferrelative="f">
              <v:fill o:detectmouseclick="t"/>
              <v:path o:extrusionok="t" o:connecttype="none"/>
              <o:lock v:ext="edit" text="t"/>
            </v:shape>
            <v:rect id="_x0000_s1036" style="position:absolute;left:120;width:6780;height:3885" strokeweight="0"/>
            <v:rect id="_x0000_s1037" style="position:absolute;left:690;top:1065;width:6030;height:2340" fillcolor="silver" stroked="f"/>
            <v:rect id="_x0000_s1038" style="position:absolute;left:690;top:1065;width:6030;height:2340" filled="f" strokecolor="gray"/>
            <v:line id="_x0000_s1039" style="position:absolute" from="690,1065" to="691,3405" strokeweight="0"/>
            <v:line id="_x0000_s1040" style="position:absolute" from="645,3405" to="690,3406" strokeweight="0"/>
            <v:line id="_x0000_s1041" style="position:absolute" from="645,3015" to="690,3016" strokeweight="0"/>
            <v:line id="_x0000_s1042" style="position:absolute" from="645,2625" to="690,2626" strokeweight="0"/>
            <v:line id="_x0000_s1043" style="position:absolute" from="645,2235" to="690,2236" strokeweight="0"/>
            <v:line id="_x0000_s1044" style="position:absolute" from="645,1845" to="690,1846" strokeweight="0"/>
            <v:line id="_x0000_s1045" style="position:absolute" from="645,1455" to="690,1456" strokeweight="0"/>
            <v:line id="_x0000_s1046" style="position:absolute" from="645,1065" to="690,1066" strokeweight="0"/>
            <v:line id="_x0000_s1047" style="position:absolute" from="690,3405" to="6720,3406" strokeweight="0"/>
            <v:line id="_x0000_s1048" style="position:absolute;flip:y" from="690,3405" to="691,3450" strokeweight="0"/>
            <v:line id="_x0000_s1049" style="position:absolute;flip:y" from="1155,3405" to="1156,3450" strokeweight="0"/>
            <v:line id="_x0000_s1050" style="position:absolute;flip:y" from="1620,3405" to="1621,3450" strokeweight="0"/>
            <v:line id="_x0000_s1051" style="position:absolute;flip:y" from="2085,3405" to="2086,3450" strokeweight="0"/>
            <v:line id="_x0000_s1052" style="position:absolute;flip:y" from="2550,3405" to="2551,3450" strokeweight="0"/>
            <v:line id="_x0000_s1053" style="position:absolute;flip:y" from="3015,3405" to="3016,3450" strokeweight="0"/>
            <v:line id="_x0000_s1054" style="position:absolute;flip:y" from="3480,3405" to="3481,3450" strokeweight="0"/>
            <v:line id="_x0000_s1055" style="position:absolute;flip:y" from="3930,3405" to="3931,3450" strokeweight="0"/>
            <v:line id="_x0000_s1056" style="position:absolute;flip:y" from="4395,3405" to="4396,3450" strokeweight="0"/>
            <v:line id="_x0000_s1057" style="position:absolute;flip:y" from="4860,3405" to="4861,3450" strokeweight="0"/>
            <v:line id="_x0000_s1058" style="position:absolute;flip:y" from="5325,3405" to="5326,3450" strokeweight="0"/>
            <v:line id="_x0000_s1059" style="position:absolute;flip:y" from="5790,3405" to="5791,3450" strokeweight="0"/>
            <v:line id="_x0000_s1060" style="position:absolute;flip:y" from="6255,3405" to="6256,3450" strokeweight="0"/>
            <v:line id="_x0000_s1061" style="position:absolute;flip:y" from="6720,3405" to="6721,3450" strokeweight="0"/>
            <v:shape id="_x0000_s1062" style="position:absolute;left:915;top:1290;width:5580;height:1710" coordsize="372,114" path="m,113r31,1l62,110,93,100,124,84r31,-6l186,62,217,34,248,6,279,1r31,5l341,2,372,e" filled="f" strokecolor="fuchsia">
              <v:path arrowok="t"/>
            </v:shape>
            <v:rect id="_x0000_s1063" style="position:absolute;left:870;top:2940;width:75;height:75" fillcolor="fuchsia" strokecolor="fuchsia"/>
            <v:rect id="_x0000_s1064" style="position:absolute;left:1335;top:2955;width:75;height:75" fillcolor="fuchsia" strokecolor="fuchsia"/>
            <v:rect id="_x0000_s1065" style="position:absolute;left:1800;top:2895;width:75;height:75" fillcolor="fuchsia" strokecolor="fuchsia"/>
            <v:rect id="_x0000_s1066" style="position:absolute;left:2265;top:2745;width:75;height:75" fillcolor="fuchsia" strokecolor="fuchsia"/>
            <v:rect id="_x0000_s1067" style="position:absolute;left:2730;top:2505;width:75;height:75" fillcolor="fuchsia" strokecolor="fuchsia"/>
            <v:rect id="_x0000_s1068" style="position:absolute;left:3195;top:2415;width:75;height:75" fillcolor="fuchsia" strokecolor="fuchsia"/>
            <v:rect id="_x0000_s1069" style="position:absolute;left:3660;top:2175;width:75;height:75" fillcolor="fuchsia" strokecolor="fuchsia"/>
            <v:rect id="_x0000_s1070" style="position:absolute;left:4125;top:1755;width:75;height:75" fillcolor="fuchsia" strokecolor="fuchsia"/>
            <v:rect id="_x0000_s1071" style="position:absolute;left:4590;top:1335;width:75;height:75" fillcolor="fuchsia" strokecolor="fuchsia"/>
            <v:rect id="_x0000_s1072" style="position:absolute;left:5055;top:1260;width:75;height:75" fillcolor="fuchsia" strokecolor="fuchsia"/>
            <v:rect id="_x0000_s1073" style="position:absolute;left:5520;top:1335;width:75;height:75" fillcolor="fuchsia" strokecolor="fuchsia"/>
            <v:rect id="_x0000_s1074" style="position:absolute;left:5985;top:1275;width:75;height:75" fillcolor="fuchsia" strokecolor="fuchsia"/>
            <v:rect id="_x0000_s1075" style="position:absolute;left:6450;top:1245;width:75;height:75" fillcolor="fuchsia" strokecolor="fuchsia"/>
            <v:rect id="_x0000_s1076" style="position:absolute;left:810;top:195;width:51;height:276;mso-wrap-style:none" filled="f" stroked="f">
              <v:textbox style="mso-next-textbox:#_x0000_s1076;mso-fit-shape-to-text:t" inset="0,0,0,0">
                <w:txbxContent>
                  <w:p w:rsidR="00D25923" w:rsidRDefault="00D25923" w:rsidP="007A299B">
                    <w:r w:rsidRPr="00A408DB">
                      <w:rPr>
                        <w:rFonts w:ascii="Arial" w:hAnsi="Arial" w:cs="Arial"/>
                        <w:b/>
                        <w:bCs/>
                        <w:color w:val="000000"/>
                        <w:sz w:val="18"/>
                        <w:szCs w:val="18"/>
                      </w:rPr>
                      <w:t xml:space="preserve">    </w:t>
                    </w:r>
                  </w:p>
                </w:txbxContent>
              </v:textbox>
            </v:rect>
            <v:rect id="_x0000_s1077" style="position:absolute;left:2355;top:435;width:109;height:276;mso-wrap-style:none" filled="f" stroked="f">
              <v:textbox style="mso-next-textbox:#_x0000_s1077;mso-fit-shape-to-text:t" inset="0,0,0,0">
                <w:txbxContent>
                  <w:p w:rsidR="00D25923" w:rsidRDefault="00D25923" w:rsidP="007A299B"/>
                </w:txbxContent>
              </v:textbox>
            </v:rect>
            <v:rect id="_x0000_s1078" style="position:absolute;left:4305;top:1695;width:356;height:368;mso-wrap-style:none" filled="f" stroked="f">
              <v:textbox style="mso-next-textbox:#_x0000_s1078;mso-fit-shape-to-text:t" inset="0,0,0,0">
                <w:txbxContent>
                  <w:p w:rsidR="00D25923" w:rsidRDefault="00D25923" w:rsidP="007A299B">
                    <w:r>
                      <w:rPr>
                        <w:rFonts w:ascii="Arial" w:hAnsi="Arial" w:cs="Arial"/>
                        <w:color w:val="000000"/>
                        <w:sz w:val="16"/>
                        <w:szCs w:val="16"/>
                        <w:lang w:val="en-US"/>
                      </w:rPr>
                      <w:t>20, 5</w:t>
                    </w:r>
                  </w:p>
                </w:txbxContent>
              </v:textbox>
            </v:rect>
            <v:rect id="_x0000_s1079" style="position:absolute;left:6285;top:1050;width:356;height:368;mso-wrap-style:none" filled="f" stroked="f">
              <v:textbox style="mso-next-textbox:#_x0000_s1079;mso-fit-shape-to-text:t" inset="0,0,0,0">
                <w:txbxContent>
                  <w:p w:rsidR="00D25923" w:rsidRDefault="00D25923" w:rsidP="007A299B">
                    <w:r>
                      <w:rPr>
                        <w:rFonts w:ascii="Arial" w:hAnsi="Arial" w:cs="Arial"/>
                        <w:color w:val="000000"/>
                        <w:sz w:val="16"/>
                        <w:szCs w:val="16"/>
                        <w:lang w:val="en-US"/>
                      </w:rPr>
                      <w:t>27, 2</w:t>
                    </w:r>
                  </w:p>
                </w:txbxContent>
              </v:textbox>
            </v:rect>
            <v:rect id="_x0000_s1080" style="position:absolute;left:5760;top:1395;width:356;height:368;mso-wrap-style:none" filled="f" stroked="f">
              <v:textbox style="mso-next-textbox:#_x0000_s1080;mso-fit-shape-to-text:t" inset="0,0,0,0">
                <w:txbxContent>
                  <w:p w:rsidR="00D25923" w:rsidRDefault="00D25923" w:rsidP="007A299B">
                    <w:r>
                      <w:rPr>
                        <w:rFonts w:ascii="Arial" w:hAnsi="Arial" w:cs="Arial"/>
                        <w:color w:val="000000"/>
                        <w:sz w:val="16"/>
                        <w:szCs w:val="16"/>
                        <w:lang w:val="en-US"/>
                      </w:rPr>
                      <w:t>26, 8</w:t>
                    </w:r>
                  </w:p>
                </w:txbxContent>
              </v:textbox>
            </v:rect>
            <v:rect id="_x0000_s1081" style="position:absolute;left:5355;top:1095;width:356;height:368;mso-wrap-style:none" filled="f" stroked="f">
              <v:textbox style="mso-next-textbox:#_x0000_s1081;mso-fit-shape-to-text:t" inset="0,0,0,0">
                <w:txbxContent>
                  <w:p w:rsidR="00D25923" w:rsidRDefault="00D25923" w:rsidP="007A299B">
                    <w:r>
                      <w:rPr>
                        <w:rFonts w:ascii="Arial" w:hAnsi="Arial" w:cs="Arial"/>
                        <w:color w:val="000000"/>
                        <w:sz w:val="16"/>
                        <w:szCs w:val="16"/>
                        <w:lang w:val="en-US"/>
                      </w:rPr>
                      <w:t>25, 9</w:t>
                    </w:r>
                  </w:p>
                </w:txbxContent>
              </v:textbox>
            </v:rect>
            <v:rect id="_x0000_s1082" style="position:absolute;left:4920;top:1350;width:356;height:368;mso-wrap-style:none" filled="f" stroked="f">
              <v:textbox style="mso-next-textbox:#_x0000_s1082;mso-fit-shape-to-text:t" inset="0,0,0,0">
                <w:txbxContent>
                  <w:p w:rsidR="00D25923" w:rsidRDefault="00D25923" w:rsidP="007A299B">
                    <w:r>
                      <w:rPr>
                        <w:rFonts w:ascii="Arial" w:hAnsi="Arial" w:cs="Arial"/>
                        <w:color w:val="000000"/>
                        <w:sz w:val="16"/>
                        <w:szCs w:val="16"/>
                        <w:lang w:val="en-US"/>
                      </w:rPr>
                      <w:t>26, 9</w:t>
                    </w:r>
                  </w:p>
                </w:txbxContent>
              </v:textbox>
            </v:rect>
            <v:rect id="_x0000_s1083" style="position:absolute;left:4215;top:1155;width:356;height:368;mso-wrap-style:none" filled="f" stroked="f">
              <v:textbox style="mso-next-textbox:#_x0000_s1083;mso-fit-shape-to-text:t" inset="0,0,0,0">
                <w:txbxContent>
                  <w:p w:rsidR="00D25923" w:rsidRDefault="00D25923" w:rsidP="007A299B">
                    <w:r>
                      <w:rPr>
                        <w:rFonts w:ascii="Arial" w:hAnsi="Arial" w:cs="Arial"/>
                        <w:color w:val="000000"/>
                        <w:sz w:val="16"/>
                        <w:szCs w:val="16"/>
                        <w:lang w:val="en-US"/>
                      </w:rPr>
                      <w:t>25, 9</w:t>
                    </w:r>
                  </w:p>
                </w:txbxContent>
              </v:textbox>
            </v:rect>
            <v:rect id="_x0000_s1084" style="position:absolute;left:3495;top:1950;width:356;height:368;mso-wrap-style:none" filled="f" stroked="f">
              <v:textbox style="mso-next-textbox:#_x0000_s1084;mso-fit-shape-to-text:t" inset="0,0,0,0">
                <w:txbxContent>
                  <w:p w:rsidR="00D25923" w:rsidRDefault="00D25923" w:rsidP="007A299B">
                    <w:r>
                      <w:rPr>
                        <w:rFonts w:ascii="Arial" w:hAnsi="Arial" w:cs="Arial"/>
                        <w:color w:val="000000"/>
                        <w:sz w:val="16"/>
                        <w:szCs w:val="16"/>
                        <w:lang w:val="en-US"/>
                      </w:rPr>
                      <w:t>15, 2</w:t>
                    </w:r>
                  </w:p>
                </w:txbxContent>
              </v:textbox>
            </v:rect>
            <v:rect id="_x0000_s1085" style="position:absolute;left:3060;top:2505;width:445;height:368;mso-wrap-style:none" filled="f" stroked="f">
              <v:textbox style="mso-next-textbox:#_x0000_s1085;mso-fit-shape-to-text:t" inset="0,0,0,0">
                <w:txbxContent>
                  <w:p w:rsidR="00D25923" w:rsidRDefault="00D25923" w:rsidP="007A299B">
                    <w:r>
                      <w:rPr>
                        <w:rFonts w:ascii="Arial" w:hAnsi="Arial" w:cs="Arial"/>
                        <w:color w:val="000000"/>
                        <w:sz w:val="16"/>
                        <w:szCs w:val="16"/>
                        <w:lang w:val="en-US"/>
                      </w:rPr>
                      <w:t>12, 16</w:t>
                    </w:r>
                  </w:p>
                </w:txbxContent>
              </v:textbox>
            </v:rect>
            <v:rect id="_x0000_s1086" style="position:absolute;left:2565;top:2250;width:356;height:368;mso-wrap-style:none" filled="f" stroked="f">
              <v:textbox style="mso-next-textbox:#_x0000_s1086;mso-fit-shape-to-text:t" inset="0,0,0,0">
                <w:txbxContent>
                  <w:p w:rsidR="00D25923" w:rsidRDefault="00D25923" w:rsidP="007A299B">
                    <w:r>
                      <w:rPr>
                        <w:rFonts w:ascii="Arial" w:hAnsi="Arial" w:cs="Arial"/>
                        <w:color w:val="000000"/>
                        <w:sz w:val="16"/>
                        <w:szCs w:val="16"/>
                        <w:lang w:val="en-US"/>
                      </w:rPr>
                      <w:t>10, 8</w:t>
                    </w:r>
                  </w:p>
                </w:txbxContent>
              </v:textbox>
            </v:rect>
            <v:rect id="_x0000_s1087" style="position:absolute;left:2175;top:2940;width:267;height:368;mso-wrap-style:none" filled="f" stroked="f">
              <v:textbox style="mso-next-textbox:#_x0000_s1087;mso-fit-shape-to-text:t" inset="0,0,0,0">
                <w:txbxContent>
                  <w:p w:rsidR="00D25923" w:rsidRDefault="00D25923" w:rsidP="007A299B">
                    <w:r>
                      <w:rPr>
                        <w:rFonts w:ascii="Arial" w:hAnsi="Arial" w:cs="Arial"/>
                        <w:color w:val="000000"/>
                        <w:sz w:val="16"/>
                        <w:szCs w:val="16"/>
                        <w:lang w:val="en-US"/>
                      </w:rPr>
                      <w:t>7, 8</w:t>
                    </w:r>
                  </w:p>
                </w:txbxContent>
              </v:textbox>
            </v:rect>
            <v:rect id="_x0000_s1088" style="position:absolute;left:1665;top:2640;width:267;height:368;mso-wrap-style:none" filled="f" stroked="f">
              <v:textbox style="mso-next-textbox:#_x0000_s1088;mso-fit-shape-to-text:t" inset="0,0,0,0">
                <w:txbxContent>
                  <w:p w:rsidR="00D25923" w:rsidRDefault="00D25923" w:rsidP="007A299B">
                    <w:r>
                      <w:rPr>
                        <w:rFonts w:ascii="Arial" w:hAnsi="Arial" w:cs="Arial"/>
                        <w:color w:val="000000"/>
                        <w:sz w:val="16"/>
                        <w:szCs w:val="16"/>
                        <w:lang w:val="en-US"/>
                      </w:rPr>
                      <w:t>5, 9</w:t>
                    </w:r>
                  </w:p>
                </w:txbxContent>
              </v:textbox>
            </v:rect>
            <v:rect id="_x0000_s1089" style="position:absolute;left:1230;top:3045;width:267;height:368;mso-wrap-style:none" filled="f" stroked="f">
              <v:textbox style="mso-next-textbox:#_x0000_s1089;mso-fit-shape-to-text:t" inset="0,0,0,0">
                <w:txbxContent>
                  <w:p w:rsidR="00D25923" w:rsidRDefault="00D25923" w:rsidP="007A299B">
                    <w:r>
                      <w:rPr>
                        <w:rFonts w:ascii="Arial" w:hAnsi="Arial" w:cs="Arial"/>
                        <w:color w:val="000000"/>
                        <w:sz w:val="16"/>
                        <w:szCs w:val="16"/>
                        <w:lang w:val="en-US"/>
                      </w:rPr>
                      <w:t>5, 2</w:t>
                    </w:r>
                  </w:p>
                </w:txbxContent>
              </v:textbox>
            </v:rect>
            <v:rect id="_x0000_s1090" style="position:absolute;left:765;top:2625;width:267;height:368;mso-wrap-style:none" filled="f" stroked="f">
              <v:textbox style="mso-next-textbox:#_x0000_s1090;mso-fit-shape-to-text:t" inset="0,0,0,0">
                <w:txbxContent>
                  <w:p w:rsidR="00D25923" w:rsidRDefault="00D25923" w:rsidP="007A299B">
                    <w:r>
                      <w:rPr>
                        <w:rFonts w:ascii="Arial" w:hAnsi="Arial" w:cs="Arial"/>
                        <w:color w:val="000000"/>
                        <w:sz w:val="16"/>
                        <w:szCs w:val="16"/>
                        <w:lang w:val="en-US"/>
                      </w:rPr>
                      <w:t>5, 4</w:t>
                    </w:r>
                  </w:p>
                </w:txbxContent>
              </v:textbox>
            </v:rect>
            <v:rect id="_x0000_s1091" style="position:absolute;left:345;top:3300;width:267;height:368;mso-wrap-style:none" filled="f" stroked="f">
              <v:textbox style="mso-next-textbox:#_x0000_s1091;mso-fit-shape-to-text:t" inset="0,0,0,0">
                <w:txbxContent>
                  <w:p w:rsidR="00D25923" w:rsidRDefault="00D25923" w:rsidP="007A299B">
                    <w:r>
                      <w:rPr>
                        <w:rFonts w:ascii="Arial" w:hAnsi="Arial" w:cs="Arial"/>
                        <w:color w:val="000000"/>
                        <w:sz w:val="16"/>
                        <w:szCs w:val="16"/>
                        <w:lang w:val="en-US"/>
                      </w:rPr>
                      <w:t>0, 0</w:t>
                    </w:r>
                  </w:p>
                </w:txbxContent>
              </v:textbox>
            </v:rect>
            <v:rect id="_x0000_s1092" style="position:absolute;left:345;top:2910;width:267;height:368;mso-wrap-style:none" filled="f" stroked="f">
              <v:textbox style="mso-next-textbox:#_x0000_s1092;mso-fit-shape-to-text:t" inset="0,0,0,0">
                <w:txbxContent>
                  <w:p w:rsidR="00D25923" w:rsidRDefault="00D25923" w:rsidP="007A299B">
                    <w:r>
                      <w:rPr>
                        <w:rFonts w:ascii="Arial" w:hAnsi="Arial" w:cs="Arial"/>
                        <w:color w:val="000000"/>
                        <w:sz w:val="16"/>
                        <w:szCs w:val="16"/>
                        <w:lang w:val="en-US"/>
                      </w:rPr>
                      <w:t>5, 0</w:t>
                    </w:r>
                  </w:p>
                </w:txbxContent>
              </v:textbox>
            </v:rect>
            <v:rect id="_x0000_s1093" style="position:absolute;left:255;top:2520;width:356;height:368;mso-wrap-style:none" filled="f" stroked="f">
              <v:textbox style="mso-next-textbox:#_x0000_s1093;mso-fit-shape-to-text:t" inset="0,0,0,0">
                <w:txbxContent>
                  <w:p w:rsidR="00D25923" w:rsidRDefault="00D25923" w:rsidP="007A299B">
                    <w:r>
                      <w:rPr>
                        <w:rFonts w:ascii="Arial" w:hAnsi="Arial" w:cs="Arial"/>
                        <w:color w:val="000000"/>
                        <w:sz w:val="16"/>
                        <w:szCs w:val="16"/>
                        <w:lang w:val="en-US"/>
                      </w:rPr>
                      <w:t>10, 0</w:t>
                    </w:r>
                  </w:p>
                </w:txbxContent>
              </v:textbox>
            </v:rect>
            <v:rect id="_x0000_s1094" style="position:absolute;left:255;top:2130;width:356;height:368;mso-wrap-style:none" filled="f" stroked="f">
              <v:textbox style="mso-next-textbox:#_x0000_s1094;mso-fit-shape-to-text:t" inset="0,0,0,0">
                <w:txbxContent>
                  <w:p w:rsidR="00D25923" w:rsidRDefault="00D25923" w:rsidP="007A299B">
                    <w:r>
                      <w:rPr>
                        <w:rFonts w:ascii="Arial" w:hAnsi="Arial" w:cs="Arial"/>
                        <w:color w:val="000000"/>
                        <w:sz w:val="16"/>
                        <w:szCs w:val="16"/>
                        <w:lang w:val="en-US"/>
                      </w:rPr>
                      <w:t>15, 0</w:t>
                    </w:r>
                  </w:p>
                </w:txbxContent>
              </v:textbox>
            </v:rect>
            <v:rect id="_x0000_s1095" style="position:absolute;left:255;top:1740;width:356;height:368;mso-wrap-style:none" filled="f" stroked="f">
              <v:textbox style="mso-next-textbox:#_x0000_s1095;mso-fit-shape-to-text:t" inset="0,0,0,0">
                <w:txbxContent>
                  <w:p w:rsidR="00D25923" w:rsidRDefault="00D25923" w:rsidP="007A299B">
                    <w:r>
                      <w:rPr>
                        <w:rFonts w:ascii="Arial" w:hAnsi="Arial" w:cs="Arial"/>
                        <w:color w:val="000000"/>
                        <w:sz w:val="16"/>
                        <w:szCs w:val="16"/>
                        <w:lang w:val="en-US"/>
                      </w:rPr>
                      <w:t>20, 0</w:t>
                    </w:r>
                  </w:p>
                </w:txbxContent>
              </v:textbox>
            </v:rect>
            <v:rect id="_x0000_s1096" style="position:absolute;left:255;top:1350;width:356;height:368;mso-wrap-style:none" filled="f" stroked="f">
              <v:textbox style="mso-next-textbox:#_x0000_s1096;mso-fit-shape-to-text:t" inset="0,0,0,0">
                <w:txbxContent>
                  <w:p w:rsidR="00D25923" w:rsidRDefault="00D25923" w:rsidP="007A299B">
                    <w:r>
                      <w:rPr>
                        <w:rFonts w:ascii="Arial" w:hAnsi="Arial" w:cs="Arial"/>
                        <w:color w:val="000000"/>
                        <w:sz w:val="16"/>
                        <w:szCs w:val="16"/>
                        <w:lang w:val="en-US"/>
                      </w:rPr>
                      <w:t>25, 0</w:t>
                    </w:r>
                  </w:p>
                </w:txbxContent>
              </v:textbox>
            </v:rect>
            <v:rect id="_x0000_s1097" style="position:absolute;left:255;top:960;width:356;height:368;mso-wrap-style:none" filled="f" stroked="f">
              <v:textbox style="mso-next-textbox:#_x0000_s1097;mso-fit-shape-to-text:t" inset="0,0,0,0">
                <w:txbxContent>
                  <w:p w:rsidR="00D25923" w:rsidRDefault="00D25923" w:rsidP="007A299B">
                    <w:r>
                      <w:rPr>
                        <w:rFonts w:ascii="Arial" w:hAnsi="Arial" w:cs="Arial"/>
                        <w:color w:val="000000"/>
                        <w:sz w:val="16"/>
                        <w:szCs w:val="16"/>
                        <w:lang w:val="en-US"/>
                      </w:rPr>
                      <w:t>30, 0</w:t>
                    </w:r>
                  </w:p>
                </w:txbxContent>
              </v:textbox>
            </v:rect>
            <v:rect id="_x0000_s1098" style="position:absolute;left:735;top:3540;width:356;height:368;mso-wrap-style:none" filled="f" stroked="f">
              <v:textbox style="mso-next-textbox:#_x0000_s1098;mso-fit-shape-to-text:t" inset="0,0,0,0">
                <w:txbxContent>
                  <w:p w:rsidR="00D25923" w:rsidRDefault="00D25923" w:rsidP="007A299B">
                    <w:r>
                      <w:rPr>
                        <w:rFonts w:ascii="Arial" w:hAnsi="Arial" w:cs="Arial"/>
                        <w:color w:val="000000"/>
                        <w:sz w:val="16"/>
                        <w:szCs w:val="16"/>
                        <w:lang w:val="en-US"/>
                      </w:rPr>
                      <w:t>1872</w:t>
                    </w:r>
                  </w:p>
                </w:txbxContent>
              </v:textbox>
            </v:rect>
            <v:rect id="_x0000_s1099" style="position:absolute;left:1200;top:3540;width:356;height:368;mso-wrap-style:none" filled="f" stroked="f">
              <v:textbox style="mso-next-textbox:#_x0000_s1099;mso-fit-shape-to-text:t" inset="0,0,0,0">
                <w:txbxContent>
                  <w:p w:rsidR="00D25923" w:rsidRDefault="00D25923" w:rsidP="007A299B">
                    <w:r>
                      <w:rPr>
                        <w:rFonts w:ascii="Arial" w:hAnsi="Arial" w:cs="Arial"/>
                        <w:color w:val="000000"/>
                        <w:sz w:val="16"/>
                        <w:szCs w:val="16"/>
                        <w:lang w:val="en-US"/>
                      </w:rPr>
                      <w:t>1890</w:t>
                    </w:r>
                  </w:p>
                </w:txbxContent>
              </v:textbox>
            </v:rect>
            <v:rect id="_x0000_s1100" style="position:absolute;left:1665;top:3540;width:356;height:368;mso-wrap-style:none" filled="f" stroked="f">
              <v:textbox style="mso-next-textbox:#_x0000_s1100;mso-fit-shape-to-text:t" inset="0,0,0,0">
                <w:txbxContent>
                  <w:p w:rsidR="00D25923" w:rsidRDefault="00D25923" w:rsidP="007A299B">
                    <w:r>
                      <w:rPr>
                        <w:rFonts w:ascii="Arial" w:hAnsi="Arial" w:cs="Arial"/>
                        <w:color w:val="000000"/>
                        <w:sz w:val="16"/>
                        <w:szCs w:val="16"/>
                        <w:lang w:val="en-US"/>
                      </w:rPr>
                      <w:t>1900</w:t>
                    </w:r>
                  </w:p>
                </w:txbxContent>
              </v:textbox>
            </v:rect>
            <v:rect id="_x0000_s1101" style="position:absolute;left:2130;top:3540;width:356;height:368;mso-wrap-style:none" filled="f" stroked="f">
              <v:textbox style="mso-next-textbox:#_x0000_s1101;mso-fit-shape-to-text:t" inset="0,0,0,0">
                <w:txbxContent>
                  <w:p w:rsidR="00D25923" w:rsidRDefault="00D25923" w:rsidP="007A299B">
                    <w:r>
                      <w:rPr>
                        <w:rFonts w:ascii="Arial" w:hAnsi="Arial" w:cs="Arial"/>
                        <w:color w:val="000000"/>
                        <w:sz w:val="16"/>
                        <w:szCs w:val="16"/>
                        <w:lang w:val="en-US"/>
                      </w:rPr>
                      <w:t>1920</w:t>
                    </w:r>
                  </w:p>
                </w:txbxContent>
              </v:textbox>
            </v:rect>
            <v:rect id="_x0000_s1102" style="position:absolute;left:2595;top:3540;width:356;height:368;mso-wrap-style:none" filled="f" stroked="f">
              <v:textbox style="mso-next-textbox:#_x0000_s1102;mso-fit-shape-to-text:t" inset="0,0,0,0">
                <w:txbxContent>
                  <w:p w:rsidR="00D25923" w:rsidRDefault="00D25923" w:rsidP="007A299B">
                    <w:r>
                      <w:rPr>
                        <w:rFonts w:ascii="Arial" w:hAnsi="Arial" w:cs="Arial"/>
                        <w:color w:val="000000"/>
                        <w:sz w:val="16"/>
                        <w:szCs w:val="16"/>
                        <w:lang w:val="en-US"/>
                      </w:rPr>
                      <w:t>1940</w:t>
                    </w:r>
                  </w:p>
                </w:txbxContent>
              </v:textbox>
            </v:rect>
            <v:rect id="_x0000_s1103" style="position:absolute;left:3060;top:3540;width:356;height:368;mso-wrap-style:none" filled="f" stroked="f">
              <v:textbox style="mso-next-textbox:#_x0000_s1103;mso-fit-shape-to-text:t" inset="0,0,0,0">
                <w:txbxContent>
                  <w:p w:rsidR="00D25923" w:rsidRDefault="00D25923" w:rsidP="007A299B">
                    <w:r>
                      <w:rPr>
                        <w:rFonts w:ascii="Arial" w:hAnsi="Arial" w:cs="Arial"/>
                        <w:color w:val="000000"/>
                        <w:sz w:val="16"/>
                        <w:szCs w:val="16"/>
                        <w:lang w:val="en-US"/>
                      </w:rPr>
                      <w:t>1950</w:t>
                    </w:r>
                  </w:p>
                </w:txbxContent>
              </v:textbox>
            </v:rect>
            <v:rect id="_x0000_s1104" style="position:absolute;left:3525;top:3540;width:356;height:368;mso-wrap-style:none" filled="f" stroked="f">
              <v:textbox style="mso-next-textbox:#_x0000_s1104;mso-fit-shape-to-text:t" inset="0,0,0,0">
                <w:txbxContent>
                  <w:p w:rsidR="00D25923" w:rsidRDefault="00D25923" w:rsidP="007A299B">
                    <w:r>
                      <w:rPr>
                        <w:rFonts w:ascii="Arial" w:hAnsi="Arial" w:cs="Arial"/>
                        <w:color w:val="000000"/>
                        <w:sz w:val="16"/>
                        <w:szCs w:val="16"/>
                        <w:lang w:val="en-US"/>
                      </w:rPr>
                      <w:t>1960</w:t>
                    </w:r>
                  </w:p>
                </w:txbxContent>
              </v:textbox>
            </v:rect>
            <v:rect id="_x0000_s1105" style="position:absolute;left:3990;top:3540;width:356;height:368;mso-wrap-style:none" filled="f" stroked="f">
              <v:textbox style="mso-next-textbox:#_x0000_s1105;mso-fit-shape-to-text:t" inset="0,0,0,0">
                <w:txbxContent>
                  <w:p w:rsidR="00D25923" w:rsidRDefault="00D25923" w:rsidP="007A299B">
                    <w:r>
                      <w:rPr>
                        <w:rFonts w:ascii="Arial" w:hAnsi="Arial" w:cs="Arial"/>
                        <w:color w:val="000000"/>
                        <w:sz w:val="16"/>
                        <w:szCs w:val="16"/>
                        <w:lang w:val="en-US"/>
                      </w:rPr>
                      <w:t>1970</w:t>
                    </w:r>
                  </w:p>
                </w:txbxContent>
              </v:textbox>
            </v:rect>
            <v:rect id="_x0000_s1106" style="position:absolute;left:4455;top:3540;width:356;height:368;mso-wrap-style:none" filled="f" stroked="f">
              <v:textbox style="mso-next-textbox:#_x0000_s1106;mso-fit-shape-to-text:t" inset="0,0,0,0">
                <w:txbxContent>
                  <w:p w:rsidR="00D25923" w:rsidRDefault="00D25923" w:rsidP="007A299B">
                    <w:r>
                      <w:rPr>
                        <w:rFonts w:ascii="Arial" w:hAnsi="Arial" w:cs="Arial"/>
                        <w:color w:val="000000"/>
                        <w:sz w:val="16"/>
                        <w:szCs w:val="16"/>
                        <w:lang w:val="en-US"/>
                      </w:rPr>
                      <w:t>1980</w:t>
                    </w:r>
                  </w:p>
                </w:txbxContent>
              </v:textbox>
            </v:rect>
            <v:rect id="_x0000_s1107" style="position:absolute;left:4920;top:3540;width:356;height:368;mso-wrap-style:none" filled="f" stroked="f">
              <v:textbox style="mso-next-textbox:#_x0000_s1107;mso-fit-shape-to-text:t" inset="0,0,0,0">
                <w:txbxContent>
                  <w:p w:rsidR="00D25923" w:rsidRDefault="00D25923" w:rsidP="007A299B">
                    <w:r>
                      <w:rPr>
                        <w:rFonts w:ascii="Arial" w:hAnsi="Arial" w:cs="Arial"/>
                        <w:color w:val="000000"/>
                        <w:sz w:val="16"/>
                        <w:szCs w:val="16"/>
                        <w:lang w:val="en-US"/>
                      </w:rPr>
                      <w:t>1991</w:t>
                    </w:r>
                  </w:p>
                </w:txbxContent>
              </v:textbox>
            </v:rect>
            <v:rect id="_x0000_s1108" style="position:absolute;left:5385;top:3540;width:356;height:368;mso-wrap-style:none" filled="f" stroked="f">
              <v:textbox style="mso-next-textbox:#_x0000_s1108;mso-fit-shape-to-text:t" inset="0,0,0,0">
                <w:txbxContent>
                  <w:p w:rsidR="00D25923" w:rsidRDefault="00D25923" w:rsidP="007A299B">
                    <w:r>
                      <w:rPr>
                        <w:rFonts w:ascii="Arial" w:hAnsi="Arial" w:cs="Arial"/>
                        <w:color w:val="000000"/>
                        <w:sz w:val="16"/>
                        <w:szCs w:val="16"/>
                        <w:lang w:val="en-US"/>
                      </w:rPr>
                      <w:t>2000</w:t>
                    </w:r>
                  </w:p>
                </w:txbxContent>
              </v:textbox>
            </v:rect>
            <v:rect id="_x0000_s1109" style="position:absolute;left:5850;top:3540;width:356;height:368;mso-wrap-style:none" filled="f" stroked="f">
              <v:textbox style="mso-next-textbox:#_x0000_s1109;mso-fit-shape-to-text:t" inset="0,0,0,0">
                <w:txbxContent>
                  <w:p w:rsidR="00D25923" w:rsidRDefault="00D25923" w:rsidP="007A299B">
                    <w:r>
                      <w:rPr>
                        <w:rFonts w:ascii="Arial" w:hAnsi="Arial" w:cs="Arial"/>
                        <w:color w:val="000000"/>
                        <w:sz w:val="16"/>
                        <w:szCs w:val="16"/>
                        <w:lang w:val="en-US"/>
                      </w:rPr>
                      <w:t>2007</w:t>
                    </w:r>
                  </w:p>
                </w:txbxContent>
              </v:textbox>
            </v:rect>
            <v:rect id="_x0000_s1110" style="position:absolute;left:6315;top:3540;width:356;height:368;mso-wrap-style:none" filled="f" stroked="f">
              <v:textbox style="mso-next-textbox:#_x0000_s1110;mso-fit-shape-to-text:t" inset="0,0,0,0">
                <w:txbxContent>
                  <w:p w:rsidR="00D25923" w:rsidRDefault="00D25923" w:rsidP="007A299B">
                    <w:r>
                      <w:rPr>
                        <w:rFonts w:ascii="Arial" w:hAnsi="Arial" w:cs="Arial"/>
                        <w:color w:val="000000"/>
                        <w:sz w:val="16"/>
                        <w:szCs w:val="16"/>
                        <w:lang w:val="en-US"/>
                      </w:rPr>
                      <w:t>2009</w:t>
                    </w:r>
                  </w:p>
                </w:txbxContent>
              </v:textbox>
            </v:rect>
            <v:rect id="_x0000_s1111" style="position:absolute;left:75;top:75;width:6780;height:3885" filled="f" strokeweight="0"/>
            <w10:anchorlock/>
          </v:group>
        </w:pict>
      </w:r>
    </w:p>
    <w:p w:rsidR="00D25923" w:rsidRPr="000F01D5" w:rsidRDefault="00D25923" w:rsidP="007A299B">
      <w:pPr>
        <w:spacing w:line="360" w:lineRule="auto"/>
        <w:jc w:val="center"/>
        <w:rPr>
          <w:rFonts w:ascii="Arial" w:hAnsi="Arial" w:cs="Arial"/>
          <w:b/>
          <w:bCs/>
          <w:sz w:val="20"/>
          <w:szCs w:val="20"/>
        </w:rPr>
      </w:pPr>
      <w:r w:rsidRPr="000F01D5">
        <w:rPr>
          <w:rFonts w:ascii="Arial" w:hAnsi="Arial" w:cs="Arial"/>
          <w:b/>
          <w:bCs/>
          <w:sz w:val="20"/>
          <w:szCs w:val="20"/>
        </w:rPr>
        <w:t>FIGURA 04</w:t>
      </w:r>
    </w:p>
    <w:p w:rsidR="00D25923" w:rsidRDefault="00D25923" w:rsidP="007A299B">
      <w:pPr>
        <w:spacing w:after="240" w:line="360" w:lineRule="auto"/>
        <w:jc w:val="center"/>
        <w:rPr>
          <w:rFonts w:ascii="Arial" w:hAnsi="Arial" w:cs="Arial"/>
          <w:b/>
          <w:bCs/>
          <w:sz w:val="20"/>
          <w:szCs w:val="20"/>
        </w:rPr>
      </w:pPr>
      <w:r w:rsidRPr="000F01D5">
        <w:rPr>
          <w:rFonts w:ascii="Arial" w:hAnsi="Arial" w:cs="Arial"/>
          <w:b/>
          <w:bCs/>
          <w:sz w:val="20"/>
          <w:szCs w:val="20"/>
        </w:rPr>
        <w:t>ARACAJU EVOLUÇÃO RELATIVA DA POPULAÇÃO- 1872-20</w:t>
      </w:r>
      <w:r>
        <w:rPr>
          <w:rFonts w:ascii="Arial" w:hAnsi="Arial" w:cs="Arial"/>
          <w:b/>
          <w:bCs/>
          <w:sz w:val="20"/>
          <w:szCs w:val="20"/>
        </w:rPr>
        <w:t>1</w:t>
      </w:r>
      <w:r w:rsidRPr="000F01D5">
        <w:rPr>
          <w:rFonts w:ascii="Arial" w:hAnsi="Arial" w:cs="Arial"/>
          <w:b/>
          <w:bCs/>
          <w:sz w:val="20"/>
          <w:szCs w:val="20"/>
        </w:rPr>
        <w:t>0</w:t>
      </w:r>
    </w:p>
    <w:tbl>
      <w:tblPr>
        <w:tblW w:w="0" w:type="auto"/>
        <w:jc w:val="center"/>
        <w:tblBorders>
          <w:top w:val="single" w:sz="12" w:space="0" w:color="000000"/>
          <w:bottom w:val="single" w:sz="12" w:space="0" w:color="000000"/>
        </w:tblBorders>
        <w:tblLook w:val="00A0"/>
      </w:tblPr>
      <w:tblGrid>
        <w:gridCol w:w="2629"/>
        <w:gridCol w:w="1106"/>
        <w:gridCol w:w="1106"/>
        <w:gridCol w:w="1106"/>
        <w:gridCol w:w="1106"/>
        <w:gridCol w:w="1106"/>
      </w:tblGrid>
      <w:tr w:rsidR="00D25923" w:rsidRPr="00572BCE">
        <w:trPr>
          <w:jc w:val="center"/>
        </w:trPr>
        <w:tc>
          <w:tcPr>
            <w:tcW w:w="0" w:type="auto"/>
            <w:tcBorders>
              <w:top w:val="single" w:sz="12" w:space="0" w:color="000000"/>
              <w:bottom w:val="single" w:sz="6" w:space="0" w:color="000000"/>
              <w:right w:val="single" w:sz="6" w:space="0" w:color="000000"/>
            </w:tcBorders>
            <w:vAlign w:val="center"/>
          </w:tcPr>
          <w:p w:rsidR="00D25923" w:rsidRPr="00AD7475" w:rsidRDefault="00D25923" w:rsidP="008625D4">
            <w:pPr>
              <w:pStyle w:val="BodyText"/>
              <w:spacing w:before="120" w:after="240" w:line="360" w:lineRule="auto"/>
              <w:jc w:val="center"/>
              <w:rPr>
                <w:rFonts w:ascii="Arial" w:hAnsi="Arial" w:cs="Arial"/>
                <w:b w:val="0"/>
                <w:bCs w:val="0"/>
                <w:i/>
                <w:iCs/>
                <w:sz w:val="20"/>
                <w:szCs w:val="20"/>
              </w:rPr>
            </w:pPr>
            <w:r w:rsidRPr="00AD7475">
              <w:rPr>
                <w:rFonts w:ascii="Arial" w:hAnsi="Arial" w:cs="Arial"/>
                <w:b w:val="0"/>
                <w:bCs w:val="0"/>
                <w:i/>
                <w:iCs/>
                <w:sz w:val="20"/>
                <w:szCs w:val="20"/>
              </w:rPr>
              <w:t>Municípios</w:t>
            </w:r>
          </w:p>
        </w:tc>
        <w:tc>
          <w:tcPr>
            <w:tcW w:w="0" w:type="auto"/>
            <w:tcBorders>
              <w:top w:val="single" w:sz="12" w:space="0" w:color="000000"/>
              <w:bottom w:val="single" w:sz="6" w:space="0" w:color="000000"/>
            </w:tcBorders>
            <w:vAlign w:val="center"/>
          </w:tcPr>
          <w:p w:rsidR="00D25923" w:rsidRPr="00AD7475" w:rsidRDefault="00D25923" w:rsidP="008625D4">
            <w:pPr>
              <w:pStyle w:val="BodyText"/>
              <w:spacing w:before="120" w:after="240" w:line="360" w:lineRule="auto"/>
              <w:jc w:val="center"/>
              <w:rPr>
                <w:rFonts w:ascii="Arial" w:hAnsi="Arial" w:cs="Arial"/>
                <w:b w:val="0"/>
                <w:bCs w:val="0"/>
                <w:i/>
                <w:iCs/>
                <w:sz w:val="20"/>
                <w:szCs w:val="20"/>
              </w:rPr>
            </w:pPr>
            <w:r w:rsidRPr="00AD7475">
              <w:rPr>
                <w:rFonts w:ascii="Arial" w:hAnsi="Arial" w:cs="Arial"/>
                <w:b w:val="0"/>
                <w:bCs w:val="0"/>
                <w:i/>
                <w:iCs/>
                <w:sz w:val="20"/>
                <w:szCs w:val="20"/>
              </w:rPr>
              <w:t>1980</w:t>
            </w:r>
          </w:p>
        </w:tc>
        <w:tc>
          <w:tcPr>
            <w:tcW w:w="0" w:type="auto"/>
            <w:tcBorders>
              <w:top w:val="single" w:sz="12" w:space="0" w:color="000000"/>
              <w:bottom w:val="single" w:sz="6" w:space="0" w:color="000000"/>
            </w:tcBorders>
            <w:vAlign w:val="center"/>
          </w:tcPr>
          <w:p w:rsidR="00D25923" w:rsidRPr="00AD7475" w:rsidRDefault="00D25923" w:rsidP="008625D4">
            <w:pPr>
              <w:pStyle w:val="BodyText"/>
              <w:spacing w:before="120" w:after="240" w:line="360" w:lineRule="auto"/>
              <w:jc w:val="center"/>
              <w:rPr>
                <w:rFonts w:ascii="Arial" w:hAnsi="Arial" w:cs="Arial"/>
                <w:b w:val="0"/>
                <w:bCs w:val="0"/>
                <w:i/>
                <w:iCs/>
                <w:sz w:val="20"/>
                <w:szCs w:val="20"/>
              </w:rPr>
            </w:pPr>
            <w:r w:rsidRPr="00AD7475">
              <w:rPr>
                <w:rFonts w:ascii="Arial" w:hAnsi="Arial" w:cs="Arial"/>
                <w:b w:val="0"/>
                <w:bCs w:val="0"/>
                <w:i/>
                <w:iCs/>
                <w:sz w:val="20"/>
                <w:szCs w:val="20"/>
              </w:rPr>
              <w:t>1991</w:t>
            </w:r>
          </w:p>
        </w:tc>
        <w:tc>
          <w:tcPr>
            <w:tcW w:w="0" w:type="auto"/>
            <w:tcBorders>
              <w:top w:val="single" w:sz="12" w:space="0" w:color="000000"/>
              <w:bottom w:val="single" w:sz="6" w:space="0" w:color="000000"/>
            </w:tcBorders>
            <w:vAlign w:val="center"/>
          </w:tcPr>
          <w:p w:rsidR="00D25923" w:rsidRPr="00AD7475" w:rsidRDefault="00D25923" w:rsidP="008625D4">
            <w:pPr>
              <w:pStyle w:val="BodyText"/>
              <w:spacing w:before="120" w:after="240" w:line="360" w:lineRule="auto"/>
              <w:jc w:val="center"/>
              <w:rPr>
                <w:rFonts w:ascii="Arial" w:hAnsi="Arial" w:cs="Arial"/>
                <w:b w:val="0"/>
                <w:bCs w:val="0"/>
                <w:i/>
                <w:iCs/>
                <w:sz w:val="20"/>
                <w:szCs w:val="20"/>
              </w:rPr>
            </w:pPr>
            <w:r w:rsidRPr="00AD7475">
              <w:rPr>
                <w:rFonts w:ascii="Arial" w:hAnsi="Arial" w:cs="Arial"/>
                <w:b w:val="0"/>
                <w:bCs w:val="0"/>
                <w:i/>
                <w:iCs/>
                <w:sz w:val="20"/>
                <w:szCs w:val="20"/>
              </w:rPr>
              <w:t>2000</w:t>
            </w:r>
          </w:p>
        </w:tc>
        <w:tc>
          <w:tcPr>
            <w:tcW w:w="0" w:type="auto"/>
            <w:tcBorders>
              <w:top w:val="single" w:sz="12" w:space="0" w:color="000000"/>
              <w:bottom w:val="single" w:sz="6" w:space="0" w:color="000000"/>
            </w:tcBorders>
            <w:vAlign w:val="center"/>
          </w:tcPr>
          <w:p w:rsidR="00D25923" w:rsidRPr="00AD7475" w:rsidRDefault="00D25923" w:rsidP="008625D4">
            <w:pPr>
              <w:pStyle w:val="BodyText"/>
              <w:spacing w:before="120" w:after="240" w:line="360" w:lineRule="auto"/>
              <w:jc w:val="center"/>
              <w:rPr>
                <w:rFonts w:ascii="Arial" w:hAnsi="Arial" w:cs="Arial"/>
                <w:b w:val="0"/>
                <w:bCs w:val="0"/>
                <w:i/>
                <w:iCs/>
                <w:sz w:val="20"/>
                <w:szCs w:val="20"/>
              </w:rPr>
            </w:pPr>
            <w:r w:rsidRPr="00AD7475">
              <w:rPr>
                <w:rFonts w:ascii="Arial" w:hAnsi="Arial" w:cs="Arial"/>
                <w:b w:val="0"/>
                <w:bCs w:val="0"/>
                <w:i/>
                <w:iCs/>
                <w:sz w:val="20"/>
                <w:szCs w:val="20"/>
              </w:rPr>
              <w:t>2007</w:t>
            </w:r>
          </w:p>
        </w:tc>
        <w:tc>
          <w:tcPr>
            <w:tcW w:w="1106" w:type="dxa"/>
            <w:tcBorders>
              <w:top w:val="single" w:sz="12" w:space="0" w:color="000000"/>
              <w:bottom w:val="single" w:sz="6" w:space="0" w:color="000000"/>
            </w:tcBorders>
            <w:vAlign w:val="center"/>
          </w:tcPr>
          <w:p w:rsidR="00D25923" w:rsidRPr="00AD7475" w:rsidRDefault="00D25923" w:rsidP="002351E2">
            <w:pPr>
              <w:pStyle w:val="BodyText"/>
              <w:spacing w:before="120" w:after="240" w:line="360" w:lineRule="auto"/>
              <w:jc w:val="center"/>
              <w:rPr>
                <w:rFonts w:ascii="Arial" w:hAnsi="Arial" w:cs="Arial"/>
                <w:b w:val="0"/>
                <w:bCs w:val="0"/>
                <w:i/>
                <w:iCs/>
                <w:sz w:val="20"/>
                <w:szCs w:val="20"/>
              </w:rPr>
            </w:pPr>
            <w:r w:rsidRPr="00AD7475">
              <w:rPr>
                <w:rFonts w:ascii="Arial" w:hAnsi="Arial" w:cs="Arial"/>
                <w:b w:val="0"/>
                <w:bCs w:val="0"/>
                <w:i/>
                <w:iCs/>
                <w:sz w:val="20"/>
                <w:szCs w:val="20"/>
              </w:rPr>
              <w:t>20</w:t>
            </w:r>
            <w:r>
              <w:rPr>
                <w:rFonts w:ascii="Arial" w:hAnsi="Arial" w:cs="Arial"/>
                <w:b w:val="0"/>
                <w:bCs w:val="0"/>
                <w:i/>
                <w:iCs/>
                <w:sz w:val="20"/>
                <w:szCs w:val="20"/>
              </w:rPr>
              <w:t>1</w:t>
            </w:r>
            <w:r w:rsidRPr="00AD7475">
              <w:rPr>
                <w:rFonts w:ascii="Arial" w:hAnsi="Arial" w:cs="Arial"/>
                <w:b w:val="0"/>
                <w:bCs w:val="0"/>
                <w:i/>
                <w:iCs/>
                <w:sz w:val="20"/>
                <w:szCs w:val="20"/>
              </w:rPr>
              <w:t>0</w:t>
            </w:r>
          </w:p>
        </w:tc>
      </w:tr>
      <w:tr w:rsidR="00D25923" w:rsidRPr="002351E2">
        <w:trPr>
          <w:jc w:val="center"/>
        </w:trPr>
        <w:tc>
          <w:tcPr>
            <w:tcW w:w="0" w:type="auto"/>
            <w:tcBorders>
              <w:right w:val="single" w:sz="6" w:space="0" w:color="000000"/>
            </w:tcBorders>
          </w:tcPr>
          <w:p w:rsidR="00D25923" w:rsidRPr="00572BCE" w:rsidRDefault="00D25923" w:rsidP="008625D4">
            <w:pPr>
              <w:spacing w:before="120" w:after="240" w:line="360" w:lineRule="auto"/>
              <w:rPr>
                <w:rFonts w:ascii="Arial" w:hAnsi="Arial" w:cs="Arial"/>
                <w:sz w:val="20"/>
                <w:szCs w:val="20"/>
              </w:rPr>
            </w:pPr>
            <w:r w:rsidRPr="00572BCE">
              <w:rPr>
                <w:rFonts w:ascii="Arial" w:hAnsi="Arial" w:cs="Arial"/>
                <w:sz w:val="20"/>
                <w:szCs w:val="20"/>
              </w:rPr>
              <w:t>Aracaju</w:t>
            </w:r>
          </w:p>
        </w:tc>
        <w:tc>
          <w:tcPr>
            <w:tcW w:w="0" w:type="auto"/>
          </w:tcPr>
          <w:p w:rsidR="00D25923" w:rsidRPr="00572BCE" w:rsidRDefault="00D25923" w:rsidP="008625D4">
            <w:pPr>
              <w:spacing w:before="120" w:after="240" w:line="360" w:lineRule="auto"/>
              <w:jc w:val="right"/>
              <w:rPr>
                <w:rFonts w:ascii="Arial" w:hAnsi="Arial" w:cs="Arial"/>
                <w:sz w:val="20"/>
                <w:szCs w:val="20"/>
              </w:rPr>
            </w:pPr>
            <w:r w:rsidRPr="00572BCE">
              <w:rPr>
                <w:rFonts w:ascii="Arial" w:hAnsi="Arial" w:cs="Arial"/>
                <w:sz w:val="20"/>
                <w:szCs w:val="20"/>
              </w:rPr>
              <w:t>293.131</w:t>
            </w:r>
          </w:p>
        </w:tc>
        <w:tc>
          <w:tcPr>
            <w:tcW w:w="0" w:type="auto"/>
          </w:tcPr>
          <w:p w:rsidR="00D25923" w:rsidRPr="00572BCE" w:rsidRDefault="00D25923" w:rsidP="008625D4">
            <w:pPr>
              <w:spacing w:before="120" w:after="240" w:line="360" w:lineRule="auto"/>
              <w:jc w:val="right"/>
              <w:rPr>
                <w:rFonts w:ascii="Arial" w:hAnsi="Arial" w:cs="Arial"/>
                <w:sz w:val="20"/>
                <w:szCs w:val="20"/>
              </w:rPr>
            </w:pPr>
            <w:r w:rsidRPr="00572BCE">
              <w:rPr>
                <w:rFonts w:ascii="Arial" w:hAnsi="Arial" w:cs="Arial"/>
                <w:sz w:val="20"/>
                <w:szCs w:val="20"/>
              </w:rPr>
              <w:t>402.341</w:t>
            </w:r>
          </w:p>
        </w:tc>
        <w:tc>
          <w:tcPr>
            <w:tcW w:w="0" w:type="auto"/>
          </w:tcPr>
          <w:p w:rsidR="00D25923" w:rsidRPr="00572BCE" w:rsidRDefault="00D25923" w:rsidP="008625D4">
            <w:pPr>
              <w:spacing w:before="120" w:after="240" w:line="360" w:lineRule="auto"/>
              <w:jc w:val="right"/>
              <w:rPr>
                <w:rFonts w:ascii="Arial" w:hAnsi="Arial" w:cs="Arial"/>
                <w:sz w:val="20"/>
                <w:szCs w:val="20"/>
              </w:rPr>
            </w:pPr>
            <w:r w:rsidRPr="00572BCE">
              <w:rPr>
                <w:rFonts w:ascii="Arial" w:hAnsi="Arial" w:cs="Arial"/>
                <w:sz w:val="20"/>
                <w:szCs w:val="20"/>
              </w:rPr>
              <w:t>461.534</w:t>
            </w:r>
          </w:p>
        </w:tc>
        <w:tc>
          <w:tcPr>
            <w:tcW w:w="0" w:type="auto"/>
          </w:tcPr>
          <w:p w:rsidR="00D25923" w:rsidRPr="00572BCE" w:rsidRDefault="00D25923" w:rsidP="008625D4">
            <w:pPr>
              <w:spacing w:before="120" w:after="240" w:line="360" w:lineRule="auto"/>
              <w:jc w:val="right"/>
              <w:rPr>
                <w:rFonts w:ascii="Arial" w:hAnsi="Arial" w:cs="Arial"/>
                <w:sz w:val="20"/>
                <w:szCs w:val="20"/>
              </w:rPr>
            </w:pPr>
            <w:r w:rsidRPr="00572BCE">
              <w:rPr>
                <w:rFonts w:ascii="Arial" w:hAnsi="Arial" w:cs="Arial"/>
                <w:sz w:val="20"/>
                <w:szCs w:val="20"/>
              </w:rPr>
              <w:t>520.207</w:t>
            </w:r>
          </w:p>
        </w:tc>
        <w:tc>
          <w:tcPr>
            <w:tcW w:w="1106" w:type="dxa"/>
          </w:tcPr>
          <w:p w:rsidR="00D25923" w:rsidRPr="002351E2" w:rsidRDefault="00D25923" w:rsidP="002351E2">
            <w:pPr>
              <w:spacing w:before="120" w:after="240" w:line="360" w:lineRule="auto"/>
              <w:jc w:val="right"/>
              <w:rPr>
                <w:rFonts w:ascii="Arial" w:hAnsi="Arial" w:cs="Arial"/>
                <w:sz w:val="20"/>
                <w:szCs w:val="20"/>
              </w:rPr>
            </w:pPr>
            <w:r w:rsidRPr="002351E2">
              <w:rPr>
                <w:rFonts w:ascii="Arial" w:hAnsi="Arial" w:cs="Arial"/>
                <w:sz w:val="20"/>
                <w:szCs w:val="20"/>
              </w:rPr>
              <w:t>571.149</w:t>
            </w:r>
          </w:p>
        </w:tc>
      </w:tr>
      <w:tr w:rsidR="00D25923" w:rsidRPr="00572BCE">
        <w:trPr>
          <w:jc w:val="center"/>
        </w:trPr>
        <w:tc>
          <w:tcPr>
            <w:tcW w:w="0" w:type="auto"/>
            <w:tcBorders>
              <w:right w:val="single" w:sz="6" w:space="0" w:color="000000"/>
            </w:tcBorders>
          </w:tcPr>
          <w:p w:rsidR="00D25923" w:rsidRPr="00572BCE" w:rsidRDefault="00D25923" w:rsidP="008625D4">
            <w:pPr>
              <w:spacing w:after="240" w:line="360" w:lineRule="auto"/>
              <w:rPr>
                <w:rFonts w:ascii="Arial" w:hAnsi="Arial" w:cs="Arial"/>
                <w:sz w:val="20"/>
                <w:szCs w:val="20"/>
              </w:rPr>
            </w:pPr>
            <w:r w:rsidRPr="00572BCE">
              <w:rPr>
                <w:rFonts w:ascii="Arial" w:hAnsi="Arial" w:cs="Arial"/>
                <w:sz w:val="20"/>
                <w:szCs w:val="20"/>
              </w:rPr>
              <w:t>Barra dos Coqueiros</w:t>
            </w:r>
          </w:p>
        </w:tc>
        <w:tc>
          <w:tcPr>
            <w:tcW w:w="0" w:type="auto"/>
          </w:tcPr>
          <w:p w:rsidR="00D25923" w:rsidRPr="00572BCE" w:rsidRDefault="00D25923" w:rsidP="008625D4">
            <w:pPr>
              <w:spacing w:after="240" w:line="360" w:lineRule="auto"/>
              <w:jc w:val="right"/>
              <w:rPr>
                <w:rFonts w:ascii="Arial" w:hAnsi="Arial" w:cs="Arial"/>
                <w:sz w:val="20"/>
                <w:szCs w:val="20"/>
              </w:rPr>
            </w:pPr>
            <w:r w:rsidRPr="00572BCE">
              <w:rPr>
                <w:rFonts w:ascii="Arial" w:hAnsi="Arial" w:cs="Arial"/>
                <w:sz w:val="20"/>
                <w:szCs w:val="20"/>
              </w:rPr>
              <w:t>7.939</w:t>
            </w:r>
          </w:p>
        </w:tc>
        <w:tc>
          <w:tcPr>
            <w:tcW w:w="0" w:type="auto"/>
          </w:tcPr>
          <w:p w:rsidR="00D25923" w:rsidRPr="00572BCE" w:rsidRDefault="00D25923" w:rsidP="008625D4">
            <w:pPr>
              <w:spacing w:after="240" w:line="360" w:lineRule="auto"/>
              <w:jc w:val="right"/>
              <w:rPr>
                <w:rFonts w:ascii="Arial" w:hAnsi="Arial" w:cs="Arial"/>
                <w:sz w:val="20"/>
                <w:szCs w:val="20"/>
              </w:rPr>
            </w:pPr>
            <w:r w:rsidRPr="00572BCE">
              <w:rPr>
                <w:rFonts w:ascii="Arial" w:hAnsi="Arial" w:cs="Arial"/>
                <w:sz w:val="20"/>
                <w:szCs w:val="20"/>
              </w:rPr>
              <w:t>12.762</w:t>
            </w:r>
          </w:p>
        </w:tc>
        <w:tc>
          <w:tcPr>
            <w:tcW w:w="0" w:type="auto"/>
          </w:tcPr>
          <w:p w:rsidR="00D25923" w:rsidRPr="00572BCE" w:rsidRDefault="00D25923" w:rsidP="008625D4">
            <w:pPr>
              <w:spacing w:after="240" w:line="360" w:lineRule="auto"/>
              <w:jc w:val="right"/>
              <w:rPr>
                <w:rFonts w:ascii="Arial" w:hAnsi="Arial" w:cs="Arial"/>
                <w:sz w:val="20"/>
                <w:szCs w:val="20"/>
              </w:rPr>
            </w:pPr>
            <w:r w:rsidRPr="00572BCE">
              <w:rPr>
                <w:rFonts w:ascii="Arial" w:hAnsi="Arial" w:cs="Arial"/>
                <w:sz w:val="20"/>
                <w:szCs w:val="20"/>
              </w:rPr>
              <w:t>17.807</w:t>
            </w:r>
          </w:p>
        </w:tc>
        <w:tc>
          <w:tcPr>
            <w:tcW w:w="0" w:type="auto"/>
          </w:tcPr>
          <w:p w:rsidR="00D25923" w:rsidRPr="00572BCE" w:rsidRDefault="00D25923" w:rsidP="008625D4">
            <w:pPr>
              <w:spacing w:after="240" w:line="360" w:lineRule="auto"/>
              <w:jc w:val="right"/>
              <w:rPr>
                <w:rFonts w:ascii="Arial" w:hAnsi="Arial" w:cs="Arial"/>
                <w:sz w:val="20"/>
                <w:szCs w:val="20"/>
              </w:rPr>
            </w:pPr>
            <w:r w:rsidRPr="00572BCE">
              <w:rPr>
                <w:rFonts w:ascii="Arial" w:hAnsi="Arial" w:cs="Arial"/>
                <w:sz w:val="20"/>
                <w:szCs w:val="20"/>
              </w:rPr>
              <w:t>19.218</w:t>
            </w:r>
          </w:p>
        </w:tc>
        <w:tc>
          <w:tcPr>
            <w:tcW w:w="1106" w:type="dxa"/>
          </w:tcPr>
          <w:p w:rsidR="00D25923" w:rsidRPr="00572BCE" w:rsidRDefault="00D25923" w:rsidP="002351E2">
            <w:pPr>
              <w:spacing w:after="240" w:line="360" w:lineRule="auto"/>
              <w:jc w:val="right"/>
              <w:rPr>
                <w:rFonts w:ascii="Arial" w:hAnsi="Arial" w:cs="Arial"/>
                <w:sz w:val="20"/>
                <w:szCs w:val="20"/>
              </w:rPr>
            </w:pPr>
            <w:r>
              <w:rPr>
                <w:rFonts w:ascii="Arial" w:hAnsi="Arial" w:cs="Arial"/>
                <w:sz w:val="20"/>
                <w:szCs w:val="20"/>
              </w:rPr>
              <w:t>24.976</w:t>
            </w:r>
          </w:p>
        </w:tc>
      </w:tr>
      <w:tr w:rsidR="00D25923" w:rsidRPr="00572BCE">
        <w:trPr>
          <w:jc w:val="center"/>
        </w:trPr>
        <w:tc>
          <w:tcPr>
            <w:tcW w:w="0" w:type="auto"/>
            <w:tcBorders>
              <w:right w:val="single" w:sz="6" w:space="0" w:color="000000"/>
            </w:tcBorders>
          </w:tcPr>
          <w:p w:rsidR="00D25923" w:rsidRPr="00572BCE" w:rsidRDefault="00D25923" w:rsidP="008625D4">
            <w:pPr>
              <w:spacing w:after="240" w:line="360" w:lineRule="auto"/>
              <w:rPr>
                <w:rFonts w:ascii="Arial" w:hAnsi="Arial" w:cs="Arial"/>
                <w:sz w:val="20"/>
                <w:szCs w:val="20"/>
              </w:rPr>
            </w:pPr>
            <w:r w:rsidRPr="00572BCE">
              <w:rPr>
                <w:rFonts w:ascii="Arial" w:hAnsi="Arial" w:cs="Arial"/>
                <w:sz w:val="20"/>
                <w:szCs w:val="20"/>
              </w:rPr>
              <w:t>Nossa Senhora do Socorro</w:t>
            </w:r>
          </w:p>
        </w:tc>
        <w:tc>
          <w:tcPr>
            <w:tcW w:w="0" w:type="auto"/>
          </w:tcPr>
          <w:p w:rsidR="00D25923" w:rsidRPr="00572BCE" w:rsidRDefault="00D25923" w:rsidP="008625D4">
            <w:pPr>
              <w:spacing w:after="240" w:line="360" w:lineRule="auto"/>
              <w:jc w:val="right"/>
              <w:rPr>
                <w:rFonts w:ascii="Arial" w:hAnsi="Arial" w:cs="Arial"/>
                <w:sz w:val="20"/>
                <w:szCs w:val="20"/>
              </w:rPr>
            </w:pPr>
            <w:r w:rsidRPr="00572BCE">
              <w:rPr>
                <w:rFonts w:ascii="Arial" w:hAnsi="Arial" w:cs="Arial"/>
                <w:sz w:val="20"/>
                <w:szCs w:val="20"/>
              </w:rPr>
              <w:t>13.688</w:t>
            </w:r>
          </w:p>
        </w:tc>
        <w:tc>
          <w:tcPr>
            <w:tcW w:w="0" w:type="auto"/>
          </w:tcPr>
          <w:p w:rsidR="00D25923" w:rsidRPr="00572BCE" w:rsidRDefault="00D25923" w:rsidP="008625D4">
            <w:pPr>
              <w:spacing w:after="240" w:line="360" w:lineRule="auto"/>
              <w:jc w:val="right"/>
              <w:rPr>
                <w:rFonts w:ascii="Arial" w:hAnsi="Arial" w:cs="Arial"/>
                <w:sz w:val="20"/>
                <w:szCs w:val="20"/>
              </w:rPr>
            </w:pPr>
            <w:r w:rsidRPr="00572BCE">
              <w:rPr>
                <w:rFonts w:ascii="Arial" w:hAnsi="Arial" w:cs="Arial"/>
                <w:sz w:val="20"/>
                <w:szCs w:val="20"/>
              </w:rPr>
              <w:t>67.501</w:t>
            </w:r>
          </w:p>
        </w:tc>
        <w:tc>
          <w:tcPr>
            <w:tcW w:w="0" w:type="auto"/>
          </w:tcPr>
          <w:p w:rsidR="00D25923" w:rsidRPr="00572BCE" w:rsidRDefault="00D25923" w:rsidP="008625D4">
            <w:pPr>
              <w:spacing w:after="240" w:line="360" w:lineRule="auto"/>
              <w:jc w:val="right"/>
              <w:rPr>
                <w:rFonts w:ascii="Arial" w:hAnsi="Arial" w:cs="Arial"/>
                <w:sz w:val="20"/>
                <w:szCs w:val="20"/>
              </w:rPr>
            </w:pPr>
            <w:r w:rsidRPr="00572BCE">
              <w:rPr>
                <w:rFonts w:ascii="Arial" w:hAnsi="Arial" w:cs="Arial"/>
                <w:sz w:val="20"/>
                <w:szCs w:val="20"/>
              </w:rPr>
              <w:t>131.679</w:t>
            </w:r>
          </w:p>
        </w:tc>
        <w:tc>
          <w:tcPr>
            <w:tcW w:w="0" w:type="auto"/>
          </w:tcPr>
          <w:p w:rsidR="00D25923" w:rsidRPr="00572BCE" w:rsidRDefault="00D25923" w:rsidP="008625D4">
            <w:pPr>
              <w:spacing w:after="240" w:line="360" w:lineRule="auto"/>
              <w:jc w:val="right"/>
              <w:rPr>
                <w:rFonts w:ascii="Arial" w:hAnsi="Arial" w:cs="Arial"/>
                <w:sz w:val="20"/>
                <w:szCs w:val="20"/>
              </w:rPr>
            </w:pPr>
            <w:r w:rsidRPr="00572BCE">
              <w:rPr>
                <w:rFonts w:ascii="Arial" w:hAnsi="Arial" w:cs="Arial"/>
                <w:sz w:val="20"/>
                <w:szCs w:val="20"/>
              </w:rPr>
              <w:t>148.325</w:t>
            </w:r>
          </w:p>
        </w:tc>
        <w:tc>
          <w:tcPr>
            <w:tcW w:w="1106" w:type="dxa"/>
          </w:tcPr>
          <w:p w:rsidR="00D25923" w:rsidRPr="00572BCE" w:rsidRDefault="00D25923" w:rsidP="002351E2">
            <w:pPr>
              <w:spacing w:after="240" w:line="360" w:lineRule="auto"/>
              <w:jc w:val="right"/>
              <w:rPr>
                <w:rFonts w:ascii="Arial" w:hAnsi="Arial" w:cs="Arial"/>
                <w:sz w:val="20"/>
                <w:szCs w:val="20"/>
              </w:rPr>
            </w:pPr>
            <w:r w:rsidRPr="00572BCE">
              <w:rPr>
                <w:rFonts w:ascii="Arial" w:hAnsi="Arial" w:cs="Arial"/>
                <w:sz w:val="20"/>
                <w:szCs w:val="20"/>
              </w:rPr>
              <w:t>1</w:t>
            </w:r>
            <w:r>
              <w:rPr>
                <w:rFonts w:ascii="Arial" w:hAnsi="Arial" w:cs="Arial"/>
                <w:sz w:val="20"/>
                <w:szCs w:val="20"/>
              </w:rPr>
              <w:t>60.827</w:t>
            </w:r>
          </w:p>
        </w:tc>
      </w:tr>
      <w:tr w:rsidR="00D25923" w:rsidRPr="00572BCE">
        <w:trPr>
          <w:jc w:val="center"/>
        </w:trPr>
        <w:tc>
          <w:tcPr>
            <w:tcW w:w="0" w:type="auto"/>
            <w:tcBorders>
              <w:right w:val="single" w:sz="6" w:space="0" w:color="000000"/>
            </w:tcBorders>
          </w:tcPr>
          <w:p w:rsidR="00D25923" w:rsidRPr="00572BCE" w:rsidRDefault="00D25923" w:rsidP="008625D4">
            <w:pPr>
              <w:spacing w:after="240" w:line="360" w:lineRule="auto"/>
              <w:rPr>
                <w:rFonts w:ascii="Arial" w:hAnsi="Arial" w:cs="Arial"/>
                <w:sz w:val="20"/>
                <w:szCs w:val="20"/>
              </w:rPr>
            </w:pPr>
            <w:r w:rsidRPr="00572BCE">
              <w:rPr>
                <w:rFonts w:ascii="Arial" w:hAnsi="Arial" w:cs="Arial"/>
                <w:sz w:val="20"/>
                <w:szCs w:val="20"/>
              </w:rPr>
              <w:t>São Cristóvão</w:t>
            </w:r>
          </w:p>
        </w:tc>
        <w:tc>
          <w:tcPr>
            <w:tcW w:w="0" w:type="auto"/>
          </w:tcPr>
          <w:p w:rsidR="00D25923" w:rsidRPr="00572BCE" w:rsidRDefault="00D25923" w:rsidP="008625D4">
            <w:pPr>
              <w:spacing w:after="240" w:line="360" w:lineRule="auto"/>
              <w:jc w:val="right"/>
              <w:rPr>
                <w:rFonts w:ascii="Arial" w:hAnsi="Arial" w:cs="Arial"/>
                <w:sz w:val="20"/>
                <w:szCs w:val="20"/>
              </w:rPr>
            </w:pPr>
            <w:r w:rsidRPr="00572BCE">
              <w:rPr>
                <w:rFonts w:ascii="Arial" w:hAnsi="Arial" w:cs="Arial"/>
                <w:sz w:val="20"/>
                <w:szCs w:val="20"/>
              </w:rPr>
              <w:t>24.124</w:t>
            </w:r>
          </w:p>
        </w:tc>
        <w:tc>
          <w:tcPr>
            <w:tcW w:w="0" w:type="auto"/>
          </w:tcPr>
          <w:p w:rsidR="00D25923" w:rsidRPr="00572BCE" w:rsidRDefault="00D25923" w:rsidP="008625D4">
            <w:pPr>
              <w:spacing w:after="240" w:line="360" w:lineRule="auto"/>
              <w:jc w:val="right"/>
              <w:rPr>
                <w:rFonts w:ascii="Arial" w:hAnsi="Arial" w:cs="Arial"/>
                <w:sz w:val="20"/>
                <w:szCs w:val="20"/>
              </w:rPr>
            </w:pPr>
            <w:r w:rsidRPr="00572BCE">
              <w:rPr>
                <w:rFonts w:ascii="Arial" w:hAnsi="Arial" w:cs="Arial"/>
                <w:sz w:val="20"/>
                <w:szCs w:val="20"/>
              </w:rPr>
              <w:t>47.490</w:t>
            </w:r>
          </w:p>
        </w:tc>
        <w:tc>
          <w:tcPr>
            <w:tcW w:w="0" w:type="auto"/>
          </w:tcPr>
          <w:p w:rsidR="00D25923" w:rsidRPr="00572BCE" w:rsidRDefault="00D25923" w:rsidP="008625D4">
            <w:pPr>
              <w:spacing w:after="240" w:line="360" w:lineRule="auto"/>
              <w:jc w:val="right"/>
              <w:rPr>
                <w:rFonts w:ascii="Arial" w:hAnsi="Arial" w:cs="Arial"/>
                <w:sz w:val="20"/>
                <w:szCs w:val="20"/>
              </w:rPr>
            </w:pPr>
            <w:r w:rsidRPr="00572BCE">
              <w:rPr>
                <w:rFonts w:ascii="Arial" w:hAnsi="Arial" w:cs="Arial"/>
                <w:sz w:val="20"/>
                <w:szCs w:val="20"/>
              </w:rPr>
              <w:t>64.647</w:t>
            </w:r>
          </w:p>
        </w:tc>
        <w:tc>
          <w:tcPr>
            <w:tcW w:w="0" w:type="auto"/>
          </w:tcPr>
          <w:p w:rsidR="00D25923" w:rsidRPr="00572BCE" w:rsidRDefault="00D25923" w:rsidP="008625D4">
            <w:pPr>
              <w:spacing w:after="240" w:line="360" w:lineRule="auto"/>
              <w:jc w:val="right"/>
              <w:rPr>
                <w:rFonts w:ascii="Arial" w:hAnsi="Arial" w:cs="Arial"/>
                <w:sz w:val="20"/>
                <w:szCs w:val="20"/>
              </w:rPr>
            </w:pPr>
            <w:r w:rsidRPr="00572BCE">
              <w:rPr>
                <w:rFonts w:ascii="Arial" w:hAnsi="Arial" w:cs="Arial"/>
                <w:sz w:val="20"/>
                <w:szCs w:val="20"/>
              </w:rPr>
              <w:t>71.931</w:t>
            </w:r>
          </w:p>
        </w:tc>
        <w:tc>
          <w:tcPr>
            <w:tcW w:w="1106" w:type="dxa"/>
          </w:tcPr>
          <w:p w:rsidR="00D25923" w:rsidRPr="00572BCE" w:rsidRDefault="00D25923" w:rsidP="002351E2">
            <w:pPr>
              <w:spacing w:after="240" w:line="360" w:lineRule="auto"/>
              <w:jc w:val="right"/>
              <w:rPr>
                <w:rFonts w:ascii="Arial" w:hAnsi="Arial" w:cs="Arial"/>
                <w:sz w:val="20"/>
                <w:szCs w:val="20"/>
              </w:rPr>
            </w:pPr>
            <w:r w:rsidRPr="00572BCE">
              <w:rPr>
                <w:rFonts w:ascii="Arial" w:hAnsi="Arial" w:cs="Arial"/>
                <w:sz w:val="20"/>
                <w:szCs w:val="20"/>
              </w:rPr>
              <w:t>7</w:t>
            </w:r>
            <w:r>
              <w:rPr>
                <w:rFonts w:ascii="Arial" w:hAnsi="Arial" w:cs="Arial"/>
                <w:sz w:val="20"/>
                <w:szCs w:val="20"/>
              </w:rPr>
              <w:t>8.864</w:t>
            </w:r>
          </w:p>
        </w:tc>
      </w:tr>
      <w:tr w:rsidR="00D25923" w:rsidRPr="00572BCE">
        <w:trPr>
          <w:jc w:val="center"/>
        </w:trPr>
        <w:tc>
          <w:tcPr>
            <w:tcW w:w="0" w:type="auto"/>
            <w:tcBorders>
              <w:right w:val="single" w:sz="6" w:space="0" w:color="000000"/>
            </w:tcBorders>
          </w:tcPr>
          <w:p w:rsidR="00D25923" w:rsidRPr="00572BCE" w:rsidRDefault="00D25923" w:rsidP="008625D4">
            <w:pPr>
              <w:spacing w:after="240" w:line="360" w:lineRule="auto"/>
              <w:rPr>
                <w:rFonts w:ascii="Arial" w:hAnsi="Arial" w:cs="Arial"/>
                <w:sz w:val="20"/>
                <w:szCs w:val="20"/>
              </w:rPr>
            </w:pPr>
            <w:r w:rsidRPr="00572BCE">
              <w:rPr>
                <w:rFonts w:ascii="Arial" w:hAnsi="Arial" w:cs="Arial"/>
                <w:sz w:val="20"/>
                <w:szCs w:val="20"/>
              </w:rPr>
              <w:t>Total</w:t>
            </w:r>
          </w:p>
        </w:tc>
        <w:tc>
          <w:tcPr>
            <w:tcW w:w="0" w:type="auto"/>
          </w:tcPr>
          <w:p w:rsidR="00D25923" w:rsidRPr="00572BCE" w:rsidRDefault="00D25923" w:rsidP="008625D4">
            <w:pPr>
              <w:spacing w:after="240" w:line="360" w:lineRule="auto"/>
              <w:jc w:val="right"/>
              <w:rPr>
                <w:rFonts w:ascii="Arial" w:hAnsi="Arial" w:cs="Arial"/>
                <w:sz w:val="20"/>
                <w:szCs w:val="20"/>
              </w:rPr>
            </w:pPr>
            <w:r w:rsidRPr="00572BCE">
              <w:rPr>
                <w:rFonts w:ascii="Arial" w:hAnsi="Arial" w:cs="Arial"/>
                <w:sz w:val="20"/>
                <w:szCs w:val="20"/>
              </w:rPr>
              <w:t>338.882</w:t>
            </w:r>
          </w:p>
        </w:tc>
        <w:tc>
          <w:tcPr>
            <w:tcW w:w="0" w:type="auto"/>
          </w:tcPr>
          <w:p w:rsidR="00D25923" w:rsidRPr="00572BCE" w:rsidRDefault="00D25923" w:rsidP="008625D4">
            <w:pPr>
              <w:spacing w:after="240" w:line="360" w:lineRule="auto"/>
              <w:jc w:val="right"/>
              <w:rPr>
                <w:rFonts w:ascii="Arial" w:hAnsi="Arial" w:cs="Arial"/>
                <w:sz w:val="20"/>
                <w:szCs w:val="20"/>
              </w:rPr>
            </w:pPr>
            <w:r w:rsidRPr="00572BCE">
              <w:rPr>
                <w:rFonts w:ascii="Arial" w:hAnsi="Arial" w:cs="Arial"/>
                <w:sz w:val="20"/>
                <w:szCs w:val="20"/>
              </w:rPr>
              <w:t>530.094</w:t>
            </w:r>
          </w:p>
        </w:tc>
        <w:tc>
          <w:tcPr>
            <w:tcW w:w="0" w:type="auto"/>
          </w:tcPr>
          <w:p w:rsidR="00D25923" w:rsidRPr="00572BCE" w:rsidRDefault="00D25923" w:rsidP="008625D4">
            <w:pPr>
              <w:spacing w:after="240" w:line="360" w:lineRule="auto"/>
              <w:jc w:val="right"/>
              <w:rPr>
                <w:rFonts w:ascii="Arial" w:hAnsi="Arial" w:cs="Arial"/>
                <w:sz w:val="20"/>
                <w:szCs w:val="20"/>
              </w:rPr>
            </w:pPr>
            <w:r w:rsidRPr="00572BCE">
              <w:rPr>
                <w:rFonts w:ascii="Arial" w:hAnsi="Arial" w:cs="Arial"/>
                <w:sz w:val="20"/>
                <w:szCs w:val="20"/>
              </w:rPr>
              <w:t>675.667</w:t>
            </w:r>
          </w:p>
        </w:tc>
        <w:tc>
          <w:tcPr>
            <w:tcW w:w="0" w:type="auto"/>
          </w:tcPr>
          <w:p w:rsidR="00D25923" w:rsidRPr="00572BCE" w:rsidRDefault="00D25923" w:rsidP="008625D4">
            <w:pPr>
              <w:spacing w:after="240" w:line="360" w:lineRule="auto"/>
              <w:jc w:val="right"/>
              <w:rPr>
                <w:rFonts w:ascii="Arial" w:hAnsi="Arial" w:cs="Arial"/>
                <w:sz w:val="20"/>
                <w:szCs w:val="20"/>
              </w:rPr>
            </w:pPr>
            <w:r w:rsidRPr="00572BCE">
              <w:rPr>
                <w:rFonts w:ascii="Arial" w:hAnsi="Arial" w:cs="Arial"/>
                <w:sz w:val="20"/>
                <w:szCs w:val="20"/>
              </w:rPr>
              <w:t>759.681</w:t>
            </w:r>
          </w:p>
        </w:tc>
        <w:tc>
          <w:tcPr>
            <w:tcW w:w="1106" w:type="dxa"/>
          </w:tcPr>
          <w:p w:rsidR="00D25923" w:rsidRPr="00572BCE" w:rsidRDefault="00D25923" w:rsidP="00E1649B">
            <w:pPr>
              <w:spacing w:after="240" w:line="360" w:lineRule="auto"/>
              <w:jc w:val="right"/>
              <w:rPr>
                <w:rFonts w:ascii="Arial" w:hAnsi="Arial" w:cs="Arial"/>
                <w:sz w:val="20"/>
                <w:szCs w:val="20"/>
              </w:rPr>
            </w:pPr>
            <w:r>
              <w:rPr>
                <w:rFonts w:ascii="Arial" w:hAnsi="Arial" w:cs="Arial"/>
                <w:sz w:val="20"/>
                <w:szCs w:val="20"/>
              </w:rPr>
              <w:t>835.816</w:t>
            </w:r>
          </w:p>
        </w:tc>
      </w:tr>
      <w:tr w:rsidR="00D25923" w:rsidRPr="00572BCE">
        <w:trPr>
          <w:jc w:val="center"/>
        </w:trPr>
        <w:tc>
          <w:tcPr>
            <w:tcW w:w="0" w:type="auto"/>
            <w:tcBorders>
              <w:right w:val="single" w:sz="6" w:space="0" w:color="000000"/>
            </w:tcBorders>
          </w:tcPr>
          <w:p w:rsidR="00D25923" w:rsidRPr="00572BCE" w:rsidRDefault="00D25923" w:rsidP="008625D4">
            <w:pPr>
              <w:spacing w:after="240" w:line="360" w:lineRule="auto"/>
              <w:rPr>
                <w:rFonts w:ascii="Arial" w:hAnsi="Arial" w:cs="Arial"/>
                <w:sz w:val="20"/>
                <w:szCs w:val="20"/>
              </w:rPr>
            </w:pPr>
            <w:r w:rsidRPr="00572BCE">
              <w:rPr>
                <w:rFonts w:ascii="Arial" w:hAnsi="Arial" w:cs="Arial"/>
                <w:sz w:val="20"/>
                <w:szCs w:val="20"/>
              </w:rPr>
              <w:t>SERGIPE</w:t>
            </w:r>
          </w:p>
        </w:tc>
        <w:tc>
          <w:tcPr>
            <w:tcW w:w="0" w:type="auto"/>
          </w:tcPr>
          <w:p w:rsidR="00D25923" w:rsidRPr="00572BCE" w:rsidRDefault="00D25923" w:rsidP="008625D4">
            <w:pPr>
              <w:spacing w:after="240" w:line="360" w:lineRule="auto"/>
              <w:jc w:val="right"/>
              <w:rPr>
                <w:rFonts w:ascii="Arial" w:hAnsi="Arial" w:cs="Arial"/>
                <w:sz w:val="20"/>
                <w:szCs w:val="20"/>
              </w:rPr>
            </w:pPr>
            <w:r w:rsidRPr="00572BCE">
              <w:rPr>
                <w:rFonts w:ascii="Arial" w:hAnsi="Arial" w:cs="Arial"/>
                <w:sz w:val="20"/>
                <w:szCs w:val="20"/>
              </w:rPr>
              <w:t>1.156.642</w:t>
            </w:r>
          </w:p>
        </w:tc>
        <w:tc>
          <w:tcPr>
            <w:tcW w:w="0" w:type="auto"/>
          </w:tcPr>
          <w:p w:rsidR="00D25923" w:rsidRPr="00572BCE" w:rsidRDefault="00D25923" w:rsidP="008625D4">
            <w:pPr>
              <w:spacing w:after="240" w:line="360" w:lineRule="auto"/>
              <w:jc w:val="right"/>
              <w:rPr>
                <w:rFonts w:ascii="Arial" w:hAnsi="Arial" w:cs="Arial"/>
                <w:sz w:val="20"/>
                <w:szCs w:val="20"/>
              </w:rPr>
            </w:pPr>
            <w:r w:rsidRPr="00572BCE">
              <w:rPr>
                <w:rFonts w:ascii="Arial" w:hAnsi="Arial" w:cs="Arial"/>
                <w:sz w:val="20"/>
                <w:szCs w:val="20"/>
              </w:rPr>
              <w:t>1.491.876</w:t>
            </w:r>
          </w:p>
        </w:tc>
        <w:tc>
          <w:tcPr>
            <w:tcW w:w="0" w:type="auto"/>
          </w:tcPr>
          <w:p w:rsidR="00D25923" w:rsidRPr="00572BCE" w:rsidRDefault="00D25923" w:rsidP="008625D4">
            <w:pPr>
              <w:spacing w:after="240" w:line="360" w:lineRule="auto"/>
              <w:jc w:val="right"/>
              <w:rPr>
                <w:rFonts w:ascii="Arial" w:hAnsi="Arial" w:cs="Arial"/>
                <w:sz w:val="20"/>
                <w:szCs w:val="20"/>
              </w:rPr>
            </w:pPr>
            <w:r w:rsidRPr="00572BCE">
              <w:rPr>
                <w:rFonts w:ascii="Arial" w:hAnsi="Arial" w:cs="Arial"/>
                <w:sz w:val="20"/>
                <w:szCs w:val="20"/>
              </w:rPr>
              <w:t>1.874.475</w:t>
            </w:r>
          </w:p>
        </w:tc>
        <w:tc>
          <w:tcPr>
            <w:tcW w:w="0" w:type="auto"/>
          </w:tcPr>
          <w:p w:rsidR="00D25923" w:rsidRPr="00572BCE" w:rsidRDefault="00D25923" w:rsidP="008625D4">
            <w:pPr>
              <w:spacing w:after="240" w:line="360" w:lineRule="auto"/>
              <w:jc w:val="right"/>
              <w:rPr>
                <w:rFonts w:ascii="Arial" w:hAnsi="Arial" w:cs="Arial"/>
                <w:sz w:val="20"/>
                <w:szCs w:val="20"/>
              </w:rPr>
            </w:pPr>
            <w:r w:rsidRPr="00572BCE">
              <w:rPr>
                <w:rFonts w:ascii="Arial" w:hAnsi="Arial" w:cs="Arial"/>
                <w:sz w:val="20"/>
                <w:szCs w:val="20"/>
              </w:rPr>
              <w:t>1.938.970</w:t>
            </w:r>
          </w:p>
        </w:tc>
        <w:tc>
          <w:tcPr>
            <w:tcW w:w="1106" w:type="dxa"/>
          </w:tcPr>
          <w:p w:rsidR="00D25923" w:rsidRPr="00572BCE" w:rsidRDefault="00D25923" w:rsidP="00E1649B">
            <w:pPr>
              <w:spacing w:after="240" w:line="360" w:lineRule="auto"/>
              <w:jc w:val="right"/>
              <w:rPr>
                <w:rFonts w:ascii="Arial" w:hAnsi="Arial" w:cs="Arial"/>
                <w:color w:val="000000"/>
                <w:sz w:val="20"/>
                <w:szCs w:val="20"/>
              </w:rPr>
            </w:pPr>
            <w:r w:rsidRPr="00572BCE">
              <w:rPr>
                <w:rFonts w:ascii="Arial" w:hAnsi="Arial" w:cs="Arial"/>
                <w:color w:val="000000"/>
                <w:sz w:val="20"/>
                <w:szCs w:val="20"/>
              </w:rPr>
              <w:t>2.0</w:t>
            </w:r>
            <w:r>
              <w:rPr>
                <w:rFonts w:ascii="Arial" w:hAnsi="Arial" w:cs="Arial"/>
                <w:color w:val="000000"/>
                <w:sz w:val="20"/>
                <w:szCs w:val="20"/>
              </w:rPr>
              <w:t xml:space="preserve">68.017 </w:t>
            </w:r>
          </w:p>
        </w:tc>
      </w:tr>
      <w:tr w:rsidR="00D25923" w:rsidRPr="00572BCE">
        <w:trPr>
          <w:jc w:val="center"/>
        </w:trPr>
        <w:tc>
          <w:tcPr>
            <w:tcW w:w="0" w:type="auto"/>
            <w:tcBorders>
              <w:bottom w:val="single" w:sz="12" w:space="0" w:color="000000"/>
              <w:right w:val="single" w:sz="6" w:space="0" w:color="000000"/>
            </w:tcBorders>
          </w:tcPr>
          <w:p w:rsidR="00D25923" w:rsidRPr="00572BCE" w:rsidRDefault="00D25923" w:rsidP="008625D4">
            <w:pPr>
              <w:spacing w:after="240" w:line="360" w:lineRule="auto"/>
              <w:rPr>
                <w:rFonts w:ascii="Arial" w:hAnsi="Arial" w:cs="Arial"/>
                <w:sz w:val="20"/>
                <w:szCs w:val="20"/>
              </w:rPr>
            </w:pPr>
            <w:r w:rsidRPr="00572BCE">
              <w:rPr>
                <w:rFonts w:ascii="Arial" w:hAnsi="Arial" w:cs="Arial"/>
                <w:sz w:val="20"/>
                <w:szCs w:val="20"/>
              </w:rPr>
              <w:t>% SOBRE SERGIPE</w:t>
            </w:r>
          </w:p>
        </w:tc>
        <w:tc>
          <w:tcPr>
            <w:tcW w:w="0" w:type="auto"/>
            <w:tcBorders>
              <w:bottom w:val="single" w:sz="12" w:space="0" w:color="000000"/>
            </w:tcBorders>
          </w:tcPr>
          <w:p w:rsidR="00D25923" w:rsidRPr="00572BCE" w:rsidRDefault="00D25923" w:rsidP="008625D4">
            <w:pPr>
              <w:spacing w:after="240" w:line="360" w:lineRule="auto"/>
              <w:jc w:val="right"/>
              <w:rPr>
                <w:rFonts w:ascii="Arial" w:hAnsi="Arial" w:cs="Arial"/>
                <w:sz w:val="20"/>
                <w:szCs w:val="20"/>
              </w:rPr>
            </w:pPr>
            <w:r w:rsidRPr="00572BCE">
              <w:rPr>
                <w:rFonts w:ascii="Arial" w:hAnsi="Arial" w:cs="Arial"/>
                <w:sz w:val="20"/>
                <w:szCs w:val="20"/>
              </w:rPr>
              <w:t>29,29</w:t>
            </w:r>
          </w:p>
        </w:tc>
        <w:tc>
          <w:tcPr>
            <w:tcW w:w="0" w:type="auto"/>
            <w:tcBorders>
              <w:bottom w:val="single" w:sz="12" w:space="0" w:color="000000"/>
            </w:tcBorders>
          </w:tcPr>
          <w:p w:rsidR="00D25923" w:rsidRPr="00572BCE" w:rsidRDefault="00D25923" w:rsidP="008625D4">
            <w:pPr>
              <w:spacing w:after="240" w:line="360" w:lineRule="auto"/>
              <w:jc w:val="right"/>
              <w:rPr>
                <w:rFonts w:ascii="Arial" w:hAnsi="Arial" w:cs="Arial"/>
                <w:sz w:val="20"/>
                <w:szCs w:val="20"/>
              </w:rPr>
            </w:pPr>
            <w:r w:rsidRPr="00572BCE">
              <w:rPr>
                <w:rFonts w:ascii="Arial" w:hAnsi="Arial" w:cs="Arial"/>
                <w:sz w:val="20"/>
                <w:szCs w:val="20"/>
              </w:rPr>
              <w:t>35,53</w:t>
            </w:r>
          </w:p>
        </w:tc>
        <w:tc>
          <w:tcPr>
            <w:tcW w:w="0" w:type="auto"/>
            <w:tcBorders>
              <w:bottom w:val="single" w:sz="12" w:space="0" w:color="000000"/>
            </w:tcBorders>
          </w:tcPr>
          <w:p w:rsidR="00D25923" w:rsidRPr="00572BCE" w:rsidRDefault="00D25923" w:rsidP="008625D4">
            <w:pPr>
              <w:spacing w:after="240" w:line="360" w:lineRule="auto"/>
              <w:jc w:val="right"/>
              <w:rPr>
                <w:rFonts w:ascii="Arial" w:hAnsi="Arial" w:cs="Arial"/>
                <w:sz w:val="20"/>
                <w:szCs w:val="20"/>
              </w:rPr>
            </w:pPr>
            <w:r w:rsidRPr="00572BCE">
              <w:rPr>
                <w:rFonts w:ascii="Arial" w:hAnsi="Arial" w:cs="Arial"/>
                <w:sz w:val="20"/>
                <w:szCs w:val="20"/>
              </w:rPr>
              <w:t>36,04</w:t>
            </w:r>
          </w:p>
        </w:tc>
        <w:tc>
          <w:tcPr>
            <w:tcW w:w="0" w:type="auto"/>
            <w:tcBorders>
              <w:bottom w:val="single" w:sz="12" w:space="0" w:color="000000"/>
            </w:tcBorders>
          </w:tcPr>
          <w:p w:rsidR="00D25923" w:rsidRPr="00572BCE" w:rsidRDefault="00D25923" w:rsidP="008625D4">
            <w:pPr>
              <w:spacing w:after="240" w:line="360" w:lineRule="auto"/>
              <w:jc w:val="right"/>
              <w:rPr>
                <w:rFonts w:ascii="Arial" w:hAnsi="Arial" w:cs="Arial"/>
                <w:sz w:val="20"/>
                <w:szCs w:val="20"/>
              </w:rPr>
            </w:pPr>
            <w:r w:rsidRPr="00572BCE">
              <w:rPr>
                <w:rFonts w:ascii="Arial" w:hAnsi="Arial" w:cs="Arial"/>
                <w:sz w:val="20"/>
                <w:szCs w:val="20"/>
              </w:rPr>
              <w:t>39,17</w:t>
            </w:r>
          </w:p>
        </w:tc>
        <w:tc>
          <w:tcPr>
            <w:tcW w:w="1106" w:type="dxa"/>
            <w:tcBorders>
              <w:bottom w:val="single" w:sz="12" w:space="0" w:color="000000"/>
            </w:tcBorders>
          </w:tcPr>
          <w:p w:rsidR="00D25923" w:rsidRPr="00572BCE" w:rsidRDefault="00D25923" w:rsidP="00E1649B">
            <w:pPr>
              <w:spacing w:after="240" w:line="360" w:lineRule="auto"/>
              <w:jc w:val="right"/>
              <w:rPr>
                <w:rFonts w:ascii="Arial" w:hAnsi="Arial" w:cs="Arial"/>
                <w:sz w:val="20"/>
                <w:szCs w:val="20"/>
              </w:rPr>
            </w:pPr>
            <w:r>
              <w:rPr>
                <w:rFonts w:ascii="Arial" w:hAnsi="Arial" w:cs="Arial"/>
                <w:sz w:val="20"/>
                <w:szCs w:val="20"/>
              </w:rPr>
              <w:t>40,41</w:t>
            </w:r>
          </w:p>
        </w:tc>
      </w:tr>
    </w:tbl>
    <w:p w:rsidR="00D25923" w:rsidRPr="00914761" w:rsidRDefault="00D25923" w:rsidP="007A299B">
      <w:pPr>
        <w:pStyle w:val="BodyText"/>
        <w:spacing w:before="120" w:line="360" w:lineRule="auto"/>
        <w:jc w:val="center"/>
        <w:rPr>
          <w:rFonts w:ascii="Arial" w:hAnsi="Arial" w:cs="Arial"/>
          <w:sz w:val="16"/>
          <w:szCs w:val="16"/>
        </w:rPr>
      </w:pPr>
      <w:r w:rsidRPr="00914761">
        <w:rPr>
          <w:rFonts w:ascii="Arial" w:hAnsi="Arial" w:cs="Arial"/>
          <w:sz w:val="16"/>
          <w:szCs w:val="16"/>
        </w:rPr>
        <w:t xml:space="preserve">FONTE: IBGE, CENSO DEMOGRÁFICO, 1980, 1991, 2000, CONTAGEM DA POPULAÇÃO, 2007 E ESTIMATIVAS,  2009. </w:t>
      </w:r>
    </w:p>
    <w:p w:rsidR="00D25923" w:rsidRPr="00572BCE" w:rsidRDefault="00D25923" w:rsidP="007A299B">
      <w:pPr>
        <w:pStyle w:val="BodyText"/>
        <w:spacing w:before="120" w:line="360" w:lineRule="auto"/>
        <w:jc w:val="center"/>
        <w:rPr>
          <w:rFonts w:ascii="Arial" w:hAnsi="Arial" w:cs="Arial"/>
          <w:color w:val="FF0000"/>
          <w:sz w:val="20"/>
          <w:szCs w:val="20"/>
        </w:rPr>
      </w:pPr>
      <w:r w:rsidRPr="003470B8">
        <w:rPr>
          <w:rFonts w:ascii="Arial" w:hAnsi="Arial" w:cs="Arial"/>
          <w:sz w:val="20"/>
          <w:szCs w:val="20"/>
        </w:rPr>
        <w:t>TABELA 02: GRANDE ARACAJU  EVOLUÇÃO DA POPULAÇÃO  1980-20</w:t>
      </w:r>
      <w:r>
        <w:rPr>
          <w:rFonts w:ascii="Arial" w:hAnsi="Arial" w:cs="Arial"/>
          <w:sz w:val="20"/>
          <w:szCs w:val="20"/>
        </w:rPr>
        <w:t>1</w:t>
      </w:r>
      <w:r w:rsidRPr="003470B8">
        <w:rPr>
          <w:rFonts w:ascii="Arial" w:hAnsi="Arial" w:cs="Arial"/>
          <w:sz w:val="20"/>
          <w:szCs w:val="20"/>
        </w:rPr>
        <w:t>0</w:t>
      </w:r>
    </w:p>
    <w:p w:rsidR="00D25923" w:rsidRPr="00572BCE" w:rsidRDefault="00D25923" w:rsidP="007A299B">
      <w:pPr>
        <w:pStyle w:val="BodyText"/>
        <w:spacing w:before="100" w:beforeAutospacing="1" w:after="240" w:line="360" w:lineRule="auto"/>
        <w:jc w:val="both"/>
        <w:rPr>
          <w:rFonts w:ascii="Arial" w:hAnsi="Arial" w:cs="Arial"/>
          <w:b w:val="0"/>
          <w:bCs w:val="0"/>
          <w:sz w:val="24"/>
          <w:szCs w:val="24"/>
        </w:rPr>
      </w:pPr>
      <w:r w:rsidRPr="00572BCE">
        <w:rPr>
          <w:rFonts w:ascii="Arial" w:hAnsi="Arial" w:cs="Arial"/>
          <w:b w:val="0"/>
          <w:bCs w:val="0"/>
          <w:sz w:val="24"/>
          <w:szCs w:val="24"/>
        </w:rPr>
        <w:t xml:space="preserve">Nos últimos </w:t>
      </w:r>
      <w:r>
        <w:rPr>
          <w:rFonts w:ascii="Arial" w:hAnsi="Arial" w:cs="Arial"/>
          <w:b w:val="0"/>
          <w:bCs w:val="0"/>
          <w:sz w:val="24"/>
          <w:szCs w:val="24"/>
        </w:rPr>
        <w:t>cinquenta anos</w:t>
      </w:r>
      <w:r w:rsidRPr="00572BCE">
        <w:rPr>
          <w:rFonts w:ascii="Arial" w:hAnsi="Arial" w:cs="Arial"/>
          <w:b w:val="0"/>
          <w:bCs w:val="0"/>
          <w:sz w:val="24"/>
          <w:szCs w:val="24"/>
        </w:rPr>
        <w:t>, entre 1960 e 20</w:t>
      </w:r>
      <w:r>
        <w:rPr>
          <w:rFonts w:ascii="Arial" w:hAnsi="Arial" w:cs="Arial"/>
          <w:b w:val="0"/>
          <w:bCs w:val="0"/>
          <w:sz w:val="24"/>
          <w:szCs w:val="24"/>
        </w:rPr>
        <w:t>10</w:t>
      </w:r>
      <w:r w:rsidRPr="00572BCE">
        <w:rPr>
          <w:rFonts w:ascii="Arial" w:hAnsi="Arial" w:cs="Arial"/>
          <w:b w:val="0"/>
          <w:bCs w:val="0"/>
          <w:sz w:val="24"/>
          <w:szCs w:val="24"/>
        </w:rPr>
        <w:t>, a população de Aracaju apresentou uma variação positiva de 3</w:t>
      </w:r>
      <w:r>
        <w:rPr>
          <w:rFonts w:ascii="Arial" w:hAnsi="Arial" w:cs="Arial"/>
          <w:b w:val="0"/>
          <w:bCs w:val="0"/>
          <w:sz w:val="24"/>
          <w:szCs w:val="24"/>
        </w:rPr>
        <w:t>93,59</w:t>
      </w:r>
      <w:r w:rsidRPr="00572BCE">
        <w:rPr>
          <w:rFonts w:ascii="Arial" w:hAnsi="Arial" w:cs="Arial"/>
          <w:b w:val="0"/>
          <w:bCs w:val="0"/>
          <w:sz w:val="24"/>
          <w:szCs w:val="24"/>
        </w:rPr>
        <w:t>%, enquanto a população sergipana cresceu 1</w:t>
      </w:r>
      <w:r>
        <w:rPr>
          <w:rFonts w:ascii="Arial" w:hAnsi="Arial" w:cs="Arial"/>
          <w:b w:val="0"/>
          <w:bCs w:val="0"/>
          <w:sz w:val="24"/>
          <w:szCs w:val="24"/>
        </w:rPr>
        <w:t>71,97</w:t>
      </w:r>
      <w:r w:rsidRPr="00572BCE">
        <w:rPr>
          <w:rFonts w:ascii="Arial" w:hAnsi="Arial" w:cs="Arial"/>
          <w:b w:val="0"/>
          <w:bCs w:val="0"/>
          <w:sz w:val="24"/>
          <w:szCs w:val="24"/>
        </w:rPr>
        <w:t>%. Este crescimento mais elevado da capital ocorreu em função de vários fatores como: concentração da terra, pecuarização, industrialização, políticas públicas habitacionais, desemprego e outros. Nesse período, o crescimento foi mais intenso, tendo em vista a urbanização a que o país foi submetido, ocorrendo situação semelhante em todas as capitais dos Estados brasileiros.</w:t>
      </w:r>
    </w:p>
    <w:p w:rsidR="00D25923" w:rsidRPr="00572BCE" w:rsidRDefault="00D25923" w:rsidP="007A299B">
      <w:pPr>
        <w:pStyle w:val="BodyText"/>
        <w:spacing w:before="100" w:beforeAutospacing="1" w:after="240" w:line="360" w:lineRule="auto"/>
        <w:jc w:val="both"/>
        <w:rPr>
          <w:rFonts w:ascii="Arial" w:hAnsi="Arial" w:cs="Arial"/>
          <w:b w:val="0"/>
          <w:bCs w:val="0"/>
          <w:sz w:val="24"/>
          <w:szCs w:val="24"/>
        </w:rPr>
      </w:pPr>
      <w:r w:rsidRPr="00572BCE">
        <w:rPr>
          <w:rFonts w:ascii="Arial" w:hAnsi="Arial" w:cs="Arial"/>
          <w:b w:val="0"/>
          <w:bCs w:val="0"/>
          <w:sz w:val="24"/>
          <w:szCs w:val="24"/>
        </w:rPr>
        <w:t>A participação da população municipal no conjunto da população sergipana vai se acentuando até alcançar 27,</w:t>
      </w:r>
      <w:r>
        <w:rPr>
          <w:rFonts w:ascii="Arial" w:hAnsi="Arial" w:cs="Arial"/>
          <w:b w:val="0"/>
          <w:bCs w:val="0"/>
          <w:sz w:val="24"/>
          <w:szCs w:val="24"/>
        </w:rPr>
        <w:t>61</w:t>
      </w:r>
      <w:r w:rsidRPr="00572BCE">
        <w:rPr>
          <w:rFonts w:ascii="Arial" w:hAnsi="Arial" w:cs="Arial"/>
          <w:b w:val="0"/>
          <w:bCs w:val="0"/>
          <w:sz w:val="24"/>
          <w:szCs w:val="24"/>
        </w:rPr>
        <w:t>% em 20</w:t>
      </w:r>
      <w:r>
        <w:rPr>
          <w:rFonts w:ascii="Arial" w:hAnsi="Arial" w:cs="Arial"/>
          <w:b w:val="0"/>
          <w:bCs w:val="0"/>
          <w:sz w:val="24"/>
          <w:szCs w:val="24"/>
        </w:rPr>
        <w:t>1</w:t>
      </w:r>
      <w:r w:rsidRPr="00572BCE">
        <w:rPr>
          <w:rFonts w:ascii="Arial" w:hAnsi="Arial" w:cs="Arial"/>
          <w:b w:val="0"/>
          <w:bCs w:val="0"/>
          <w:sz w:val="24"/>
          <w:szCs w:val="24"/>
        </w:rPr>
        <w:t xml:space="preserve">0 e se for considerada a área metropolitana, esse percentual se eleva para </w:t>
      </w:r>
      <w:r>
        <w:rPr>
          <w:rFonts w:ascii="Arial" w:hAnsi="Arial" w:cs="Arial"/>
          <w:b w:val="0"/>
          <w:bCs w:val="0"/>
          <w:sz w:val="24"/>
          <w:szCs w:val="24"/>
        </w:rPr>
        <w:t>40,41</w:t>
      </w:r>
      <w:r w:rsidRPr="00572BCE">
        <w:rPr>
          <w:rFonts w:ascii="Arial" w:hAnsi="Arial" w:cs="Arial"/>
          <w:b w:val="0"/>
          <w:bCs w:val="0"/>
          <w:sz w:val="24"/>
          <w:szCs w:val="24"/>
        </w:rPr>
        <w:t xml:space="preserve">% do total. </w:t>
      </w:r>
      <w:r w:rsidRPr="00572BCE">
        <w:rPr>
          <w:rFonts w:ascii="Arial" w:hAnsi="Arial" w:cs="Arial"/>
          <w:b w:val="0"/>
          <w:bCs w:val="0"/>
          <w:sz w:val="20"/>
          <w:szCs w:val="20"/>
        </w:rPr>
        <w:t>(FIGURA 04, TABELA 02)</w:t>
      </w:r>
      <w:r w:rsidRPr="00572BCE">
        <w:rPr>
          <w:rFonts w:ascii="Arial" w:hAnsi="Arial" w:cs="Arial"/>
          <w:b w:val="0"/>
          <w:bCs w:val="0"/>
          <w:sz w:val="24"/>
          <w:szCs w:val="24"/>
        </w:rPr>
        <w:t>.</w:t>
      </w:r>
    </w:p>
    <w:p w:rsidR="00D25923" w:rsidRPr="00572BCE" w:rsidRDefault="00D25923" w:rsidP="007A299B">
      <w:pPr>
        <w:pStyle w:val="BodyText"/>
        <w:spacing w:before="100" w:beforeAutospacing="1" w:after="240" w:line="360" w:lineRule="auto"/>
        <w:jc w:val="both"/>
        <w:rPr>
          <w:rFonts w:ascii="Arial" w:hAnsi="Arial" w:cs="Arial"/>
          <w:b w:val="0"/>
          <w:bCs w:val="0"/>
          <w:sz w:val="24"/>
          <w:szCs w:val="24"/>
        </w:rPr>
      </w:pPr>
      <w:r w:rsidRPr="00572BCE">
        <w:rPr>
          <w:rFonts w:ascii="Arial" w:hAnsi="Arial" w:cs="Arial"/>
          <w:b w:val="0"/>
          <w:bCs w:val="0"/>
          <w:sz w:val="24"/>
          <w:szCs w:val="24"/>
        </w:rPr>
        <w:t xml:space="preserve">Essa formação metropolitana é fruto do desenvolvimento de políticas públicas ligadas à industrialização, à habitação e à educação se tornou em forte estímulo para a expansão da cidade na direção dos municípios vizinhos que alcança os municípios de Aracaju, Barra dos Coqueiros, Nossa Senhora do Socorro e São Cristóvão, sendo que estes três últimos municípios apresentaram crescimento superior a capital nos últimos períodos censitários, fato semelhante ao que aconteceu com as demais capitais brasileiras em formação metropolitana com crescimento superior ao do núcleo metropolitano. </w:t>
      </w:r>
    </w:p>
    <w:p w:rsidR="00D25923" w:rsidRPr="00572BCE" w:rsidRDefault="00D25923" w:rsidP="007A299B">
      <w:pPr>
        <w:spacing w:before="100" w:beforeAutospacing="1" w:after="240" w:line="360" w:lineRule="auto"/>
        <w:jc w:val="both"/>
        <w:rPr>
          <w:rFonts w:ascii="Arial" w:hAnsi="Arial" w:cs="Arial"/>
        </w:rPr>
      </w:pPr>
      <w:r w:rsidRPr="00572BCE">
        <w:rPr>
          <w:rFonts w:ascii="Arial" w:hAnsi="Arial" w:cs="Arial"/>
        </w:rPr>
        <w:t>A partir da década de sessenta, Aracaju passou a ser o destino preferencial dos migrantes oriundos dos municípios sergipanos e que antes se destinavam para outros estados, como São Paulo, Bahia, Rio de Janeiro, Paraná, entre outros. Com a exploração dos recursos minerais, a implantação de atividades industriais, a cidade passou a atrair pessoas de outros estados, a exemplo de São Paulo, Bahia, Alagoas, Pernambuco, Paraíba, entre outros, intensificando o seu crescimento urbano.</w:t>
      </w:r>
    </w:p>
    <w:p w:rsidR="00D25923" w:rsidRPr="00572BCE" w:rsidRDefault="00D25923" w:rsidP="007A299B">
      <w:pPr>
        <w:spacing w:before="100" w:beforeAutospacing="1" w:after="240" w:line="360" w:lineRule="auto"/>
        <w:jc w:val="both"/>
        <w:rPr>
          <w:rFonts w:ascii="Arial" w:hAnsi="Arial" w:cs="Arial"/>
        </w:rPr>
      </w:pPr>
      <w:r w:rsidRPr="00572BCE">
        <w:rPr>
          <w:rFonts w:ascii="Arial" w:hAnsi="Arial" w:cs="Arial"/>
        </w:rPr>
        <w:t xml:space="preserve">A construção de grandes conjuntos habitacionais também contribuiu para a migração de grandes contingentes, na esperança de </w:t>
      </w:r>
      <w:r w:rsidRPr="00572BCE">
        <w:rPr>
          <w:rFonts w:ascii="Arial" w:hAnsi="Arial" w:cs="Arial"/>
          <w:i/>
          <w:iCs/>
        </w:rPr>
        <w:t>ganhar uma casa,</w:t>
      </w:r>
      <w:r w:rsidRPr="00572BCE">
        <w:rPr>
          <w:rFonts w:ascii="Arial" w:hAnsi="Arial" w:cs="Arial"/>
        </w:rPr>
        <w:t xml:space="preserve"> tendo em vista as estratégias utilizadas pelo poder público, no momento da distribuição das mesmas. Parte deste contingente que não foi contemplado passou a ocupar áreas de intensa fragilidade ambiental, a exemplo dos manguezais, das margens dos rios e das encostas das colinas e mesmo no entorno dos conjuntos habitacionais, como forma de pressionar o governo para a obtenção da casa própria. </w:t>
      </w:r>
      <w:r w:rsidRPr="00572BCE">
        <w:rPr>
          <w:rFonts w:ascii="Arial" w:hAnsi="Arial" w:cs="Arial"/>
          <w:color w:val="FF0000"/>
        </w:rPr>
        <w:t xml:space="preserve"> </w:t>
      </w:r>
    </w:p>
    <w:p w:rsidR="00D25923" w:rsidRPr="00572BCE" w:rsidRDefault="00D25923" w:rsidP="007A299B">
      <w:pPr>
        <w:pStyle w:val="BodyText"/>
        <w:spacing w:before="100" w:beforeAutospacing="1" w:after="240" w:line="360" w:lineRule="auto"/>
        <w:jc w:val="both"/>
        <w:rPr>
          <w:rFonts w:ascii="Arial" w:hAnsi="Arial" w:cs="Arial"/>
          <w:b w:val="0"/>
          <w:bCs w:val="0"/>
          <w:sz w:val="24"/>
          <w:szCs w:val="24"/>
        </w:rPr>
      </w:pPr>
      <w:r w:rsidRPr="00572BCE">
        <w:rPr>
          <w:rFonts w:ascii="Arial" w:hAnsi="Arial" w:cs="Arial"/>
          <w:b w:val="0"/>
          <w:bCs w:val="0"/>
          <w:sz w:val="24"/>
          <w:szCs w:val="24"/>
        </w:rPr>
        <w:t>Esta situação exige a adoção de medidas de gestão que contemplem a complexidade que está ocorrendo, tornando-se necessária uma nova visão que envolva a governança urbana e o compartilhamento dos problemas comuns com as demais prefeituras, através do estabelecimento de consórcios, parcerias e convênios com as diversas instâncias do setor público e</w:t>
      </w:r>
      <w:r>
        <w:rPr>
          <w:rFonts w:ascii="Arial" w:hAnsi="Arial" w:cs="Arial"/>
          <w:b w:val="0"/>
          <w:bCs w:val="0"/>
          <w:sz w:val="24"/>
          <w:szCs w:val="24"/>
        </w:rPr>
        <w:t xml:space="preserve"> do</w:t>
      </w:r>
      <w:r w:rsidRPr="00572BCE">
        <w:rPr>
          <w:rFonts w:ascii="Arial" w:hAnsi="Arial" w:cs="Arial"/>
          <w:b w:val="0"/>
          <w:bCs w:val="0"/>
          <w:sz w:val="24"/>
          <w:szCs w:val="24"/>
        </w:rPr>
        <w:t xml:space="preserve"> privado. </w:t>
      </w:r>
    </w:p>
    <w:p w:rsidR="00D25923" w:rsidRDefault="00D25923" w:rsidP="007A299B">
      <w:pPr>
        <w:pStyle w:val="BodyText"/>
        <w:spacing w:before="100" w:beforeAutospacing="1" w:after="240" w:line="360" w:lineRule="auto"/>
        <w:jc w:val="both"/>
        <w:rPr>
          <w:rFonts w:ascii="Arial" w:hAnsi="Arial" w:cs="Arial"/>
          <w:b w:val="0"/>
          <w:bCs w:val="0"/>
          <w:sz w:val="24"/>
          <w:szCs w:val="24"/>
        </w:rPr>
      </w:pPr>
      <w:r w:rsidRPr="00572BCE">
        <w:rPr>
          <w:rFonts w:ascii="Arial" w:hAnsi="Arial" w:cs="Arial"/>
          <w:b w:val="0"/>
          <w:bCs w:val="0"/>
          <w:sz w:val="24"/>
          <w:szCs w:val="24"/>
        </w:rPr>
        <w:t xml:space="preserve"> A população apresenta uma distribuição irregular a partir dos bairros da cidade, sendo que os mais populosos são Farolândia, Santa Maria, São Conrado, Santos Dumont</w:t>
      </w:r>
      <w:r>
        <w:rPr>
          <w:rFonts w:ascii="Arial" w:hAnsi="Arial" w:cs="Arial"/>
          <w:b w:val="0"/>
          <w:bCs w:val="0"/>
          <w:sz w:val="24"/>
          <w:szCs w:val="24"/>
        </w:rPr>
        <w:t xml:space="preserve">,  </w:t>
      </w:r>
      <w:r w:rsidRPr="00572BCE">
        <w:rPr>
          <w:rFonts w:ascii="Arial" w:hAnsi="Arial" w:cs="Arial"/>
          <w:b w:val="0"/>
          <w:bCs w:val="0"/>
          <w:sz w:val="24"/>
          <w:szCs w:val="24"/>
        </w:rPr>
        <w:t xml:space="preserve"> Ponto Novo</w:t>
      </w:r>
      <w:r>
        <w:rPr>
          <w:rFonts w:ascii="Arial" w:hAnsi="Arial" w:cs="Arial"/>
          <w:b w:val="0"/>
          <w:bCs w:val="0"/>
          <w:sz w:val="24"/>
          <w:szCs w:val="24"/>
        </w:rPr>
        <w:t>, Dezoito do Forte e Cidade Nova</w:t>
      </w:r>
      <w:r w:rsidRPr="00572BCE">
        <w:rPr>
          <w:rFonts w:ascii="Arial" w:hAnsi="Arial" w:cs="Arial"/>
          <w:b w:val="0"/>
          <w:bCs w:val="0"/>
          <w:sz w:val="24"/>
          <w:szCs w:val="24"/>
        </w:rPr>
        <w:t xml:space="preserve">. A Farolândia é um bairro de ocupação recente, isto é, passou a ser ocupado nos últimos trinta anos, mas a implantação de um grande conjunto habitacional (Augusto Franco) e de diversos loteamentos e condomínios residenciais verticais, além da implantação de uma universidade contribuíram para o rápido crescimento da população </w:t>
      </w:r>
      <w:r w:rsidRPr="00572BCE">
        <w:rPr>
          <w:rFonts w:ascii="Arial" w:hAnsi="Arial" w:cs="Arial"/>
          <w:b w:val="0"/>
          <w:bCs w:val="0"/>
          <w:sz w:val="20"/>
          <w:szCs w:val="20"/>
        </w:rPr>
        <w:t>(TABELA 03, FIGURA 05)</w:t>
      </w:r>
      <w:r w:rsidRPr="00572BCE">
        <w:rPr>
          <w:rFonts w:ascii="Arial" w:hAnsi="Arial" w:cs="Arial"/>
          <w:b w:val="0"/>
          <w:bCs w:val="0"/>
          <w:sz w:val="24"/>
          <w:szCs w:val="24"/>
        </w:rPr>
        <w:t>. Os bairros Santa Maria e São Conrado também contam com presença de grandes conjuntos habitacionais, estando situados na zona sudoeste da cidade.</w:t>
      </w:r>
    </w:p>
    <w:p w:rsidR="00D25923" w:rsidRPr="00572BCE" w:rsidRDefault="00D25923" w:rsidP="00AA076E">
      <w:pPr>
        <w:pStyle w:val="BodyText"/>
        <w:spacing w:before="100" w:beforeAutospacing="1" w:after="240" w:line="360" w:lineRule="auto"/>
        <w:rPr>
          <w:rFonts w:ascii="Arial" w:hAnsi="Arial" w:cs="Arial"/>
          <w:b w:val="0"/>
          <w:bCs w:val="0"/>
          <w:sz w:val="24"/>
          <w:szCs w:val="24"/>
        </w:rPr>
      </w:pPr>
      <w:r w:rsidRPr="00572BCE">
        <w:rPr>
          <w:rFonts w:ascii="Arial" w:hAnsi="Arial" w:cs="Arial"/>
          <w:b w:val="0"/>
          <w:bCs w:val="0"/>
          <w:sz w:val="24"/>
          <w:szCs w:val="24"/>
        </w:rPr>
        <w:t>Numa situação oposta estão os bairros</w:t>
      </w:r>
      <w:r>
        <w:rPr>
          <w:rFonts w:ascii="Arial" w:hAnsi="Arial" w:cs="Arial"/>
          <w:b w:val="0"/>
          <w:bCs w:val="0"/>
          <w:sz w:val="24"/>
          <w:szCs w:val="24"/>
        </w:rPr>
        <w:t xml:space="preserve"> </w:t>
      </w:r>
      <w:r w:rsidRPr="00572BCE">
        <w:rPr>
          <w:rFonts w:ascii="Arial" w:hAnsi="Arial" w:cs="Arial"/>
          <w:b w:val="0"/>
          <w:bCs w:val="0"/>
          <w:sz w:val="24"/>
          <w:szCs w:val="24"/>
        </w:rPr>
        <w:t xml:space="preserve">Capucho, Palestina, Salgado Filho, </w:t>
      </w:r>
      <w:r>
        <w:rPr>
          <w:rFonts w:ascii="Arial" w:hAnsi="Arial" w:cs="Arial"/>
          <w:b w:val="0"/>
          <w:bCs w:val="0"/>
          <w:sz w:val="24"/>
          <w:szCs w:val="24"/>
        </w:rPr>
        <w:t xml:space="preserve">Cirurgia, São José, Pereira Lobo e Getúlio Vargas </w:t>
      </w:r>
      <w:r w:rsidRPr="00572BCE">
        <w:rPr>
          <w:rFonts w:ascii="Arial" w:hAnsi="Arial" w:cs="Arial"/>
          <w:b w:val="0"/>
          <w:bCs w:val="0"/>
          <w:sz w:val="24"/>
          <w:szCs w:val="24"/>
        </w:rPr>
        <w:t xml:space="preserve">que abrigam o menor contingente populacional e que não foram alvo de políticas habitacionais </w:t>
      </w:r>
      <w:r w:rsidRPr="00914761">
        <w:rPr>
          <w:rFonts w:ascii="Arial" w:hAnsi="Arial" w:cs="Arial"/>
          <w:b w:val="0"/>
          <w:bCs w:val="0"/>
          <w:sz w:val="20"/>
          <w:szCs w:val="20"/>
        </w:rPr>
        <w:t xml:space="preserve">(TABELA 05 E FIGURA 12). </w:t>
      </w:r>
    </w:p>
    <w:p w:rsidR="00D25923" w:rsidRPr="00572BCE" w:rsidRDefault="00D25923" w:rsidP="007A299B">
      <w:pPr>
        <w:pStyle w:val="BodyText"/>
        <w:spacing w:before="100" w:beforeAutospacing="1" w:after="240" w:line="360" w:lineRule="auto"/>
        <w:jc w:val="both"/>
        <w:rPr>
          <w:rFonts w:ascii="Arial" w:hAnsi="Arial" w:cs="Arial"/>
          <w:b w:val="0"/>
          <w:bCs w:val="0"/>
          <w:sz w:val="24"/>
          <w:szCs w:val="24"/>
        </w:rPr>
      </w:pPr>
    </w:p>
    <w:p w:rsidR="00D25923" w:rsidRPr="00572BCE" w:rsidRDefault="00D25923" w:rsidP="007A299B">
      <w:pPr>
        <w:pStyle w:val="BodyText"/>
        <w:spacing w:before="100" w:beforeAutospacing="1" w:after="240" w:line="360" w:lineRule="auto"/>
        <w:jc w:val="center"/>
        <w:rPr>
          <w:rFonts w:ascii="Arial" w:hAnsi="Arial" w:cs="Arial"/>
        </w:rPr>
      </w:pPr>
      <w:r>
        <w:object w:dxaOrig="7341" w:dyaOrig="12223">
          <v:shape id="_x0000_i1038" type="#_x0000_t75" style="width:300.75pt;height:501pt" o:ole="">
            <v:imagedata r:id="rId22" o:title=""/>
          </v:shape>
          <o:OLEObject Type="Embed" ProgID="Msxml2.SAXXMLReader.5.0" ShapeID="_x0000_i1038" DrawAspect="Content" ObjectID="_1385977298" r:id="rId23"/>
        </w:object>
      </w:r>
    </w:p>
    <w:p w:rsidR="00D25923" w:rsidRDefault="00D25923" w:rsidP="007A299B">
      <w:pPr>
        <w:spacing w:after="240" w:line="360" w:lineRule="auto"/>
        <w:jc w:val="center"/>
        <w:rPr>
          <w:rFonts w:ascii="Arial" w:hAnsi="Arial" w:cs="Arial"/>
          <w:b/>
          <w:bCs/>
          <w:sz w:val="20"/>
          <w:szCs w:val="20"/>
        </w:rPr>
      </w:pPr>
      <w:r w:rsidRPr="003470B8">
        <w:rPr>
          <w:rFonts w:ascii="Arial" w:hAnsi="Arial" w:cs="Arial"/>
          <w:b/>
          <w:bCs/>
          <w:sz w:val="20"/>
          <w:szCs w:val="20"/>
        </w:rPr>
        <w:t>FIGURA 05: ARACAJU POPULAÇÃO POR BAIRRO</w:t>
      </w:r>
    </w:p>
    <w:p w:rsidR="00D25923" w:rsidRDefault="00D25923" w:rsidP="007A299B">
      <w:pPr>
        <w:spacing w:after="240" w:line="360" w:lineRule="auto"/>
        <w:jc w:val="center"/>
        <w:rPr>
          <w:rFonts w:ascii="Arial" w:hAnsi="Arial" w:cs="Arial"/>
          <w:b/>
          <w:bCs/>
          <w:sz w:val="20"/>
          <w:szCs w:val="20"/>
        </w:rPr>
      </w:pPr>
    </w:p>
    <w:p w:rsidR="00D25923" w:rsidRPr="003470B8" w:rsidRDefault="00D25923" w:rsidP="007A299B">
      <w:pPr>
        <w:spacing w:after="240" w:line="360" w:lineRule="auto"/>
        <w:jc w:val="center"/>
        <w:rPr>
          <w:rFonts w:ascii="Arial" w:hAnsi="Arial" w:cs="Arial"/>
          <w:b/>
          <w:bCs/>
          <w:sz w:val="20"/>
          <w:szCs w:val="20"/>
        </w:rPr>
      </w:pPr>
    </w:p>
    <w:tbl>
      <w:tblPr>
        <w:tblW w:w="6432" w:type="dxa"/>
        <w:jc w:val="center"/>
        <w:tblBorders>
          <w:top w:val="single" w:sz="12" w:space="0" w:color="000000"/>
          <w:bottom w:val="single" w:sz="12" w:space="0" w:color="000000"/>
        </w:tblBorders>
        <w:tblLook w:val="0000"/>
      </w:tblPr>
      <w:tblGrid>
        <w:gridCol w:w="1840"/>
        <w:gridCol w:w="1472"/>
        <w:gridCol w:w="1640"/>
        <w:gridCol w:w="1480"/>
      </w:tblGrid>
      <w:tr w:rsidR="00D25923" w:rsidRPr="00572BCE">
        <w:trPr>
          <w:trHeight w:val="525"/>
          <w:jc w:val="center"/>
        </w:trPr>
        <w:tc>
          <w:tcPr>
            <w:tcW w:w="1840" w:type="dxa"/>
            <w:tcBorders>
              <w:top w:val="single" w:sz="12" w:space="0" w:color="000000"/>
              <w:bottom w:val="single" w:sz="4" w:space="0" w:color="auto"/>
            </w:tcBorders>
            <w:vAlign w:val="center"/>
          </w:tcPr>
          <w:p w:rsidR="00D25923" w:rsidRPr="00572BCE" w:rsidRDefault="00D25923" w:rsidP="008625D4">
            <w:pPr>
              <w:spacing w:after="120" w:line="360" w:lineRule="auto"/>
              <w:jc w:val="center"/>
              <w:rPr>
                <w:rFonts w:ascii="Arial" w:hAnsi="Arial" w:cs="Arial"/>
                <w:sz w:val="20"/>
                <w:szCs w:val="20"/>
                <w:lang w:val="en-US" w:eastAsia="en-US"/>
              </w:rPr>
            </w:pPr>
            <w:r w:rsidRPr="00572BCE">
              <w:rPr>
                <w:rFonts w:ascii="Arial" w:hAnsi="Arial" w:cs="Arial"/>
                <w:sz w:val="20"/>
                <w:szCs w:val="20"/>
                <w:lang w:eastAsia="en-US"/>
              </w:rPr>
              <w:t>MAIS POPULOSOS</w:t>
            </w:r>
          </w:p>
        </w:tc>
        <w:tc>
          <w:tcPr>
            <w:tcW w:w="1472" w:type="dxa"/>
            <w:tcBorders>
              <w:top w:val="single" w:sz="12" w:space="0" w:color="000000"/>
              <w:bottom w:val="single" w:sz="4" w:space="0" w:color="auto"/>
            </w:tcBorders>
            <w:vAlign w:val="center"/>
          </w:tcPr>
          <w:p w:rsidR="00D25923" w:rsidRPr="00572BCE" w:rsidRDefault="00D25923" w:rsidP="008625D4">
            <w:pPr>
              <w:spacing w:after="120" w:line="360" w:lineRule="auto"/>
              <w:jc w:val="center"/>
              <w:rPr>
                <w:rFonts w:ascii="Arial" w:hAnsi="Arial" w:cs="Arial"/>
                <w:sz w:val="20"/>
                <w:szCs w:val="20"/>
                <w:lang w:val="en-US" w:eastAsia="en-US"/>
              </w:rPr>
            </w:pPr>
            <w:r w:rsidRPr="00572BCE">
              <w:rPr>
                <w:rFonts w:ascii="Arial" w:hAnsi="Arial" w:cs="Arial"/>
                <w:sz w:val="20"/>
                <w:szCs w:val="20"/>
                <w:lang w:eastAsia="en-US"/>
              </w:rPr>
              <w:t>HABITANTES</w:t>
            </w:r>
          </w:p>
        </w:tc>
        <w:tc>
          <w:tcPr>
            <w:tcW w:w="1640" w:type="dxa"/>
            <w:tcBorders>
              <w:top w:val="single" w:sz="12" w:space="0" w:color="000000"/>
              <w:bottom w:val="single" w:sz="4" w:space="0" w:color="auto"/>
            </w:tcBorders>
            <w:vAlign w:val="center"/>
          </w:tcPr>
          <w:p w:rsidR="00D25923" w:rsidRPr="00572BCE" w:rsidRDefault="00D25923" w:rsidP="008625D4">
            <w:pPr>
              <w:spacing w:after="120" w:line="360" w:lineRule="auto"/>
              <w:jc w:val="center"/>
              <w:rPr>
                <w:rFonts w:ascii="Arial" w:hAnsi="Arial" w:cs="Arial"/>
                <w:sz w:val="20"/>
                <w:szCs w:val="20"/>
                <w:lang w:val="en-US" w:eastAsia="en-US"/>
              </w:rPr>
            </w:pPr>
            <w:r w:rsidRPr="00572BCE">
              <w:rPr>
                <w:rFonts w:ascii="Arial" w:hAnsi="Arial" w:cs="Arial"/>
                <w:sz w:val="20"/>
                <w:szCs w:val="20"/>
                <w:lang w:eastAsia="en-US"/>
              </w:rPr>
              <w:t>MENOS POPULOSOS</w:t>
            </w:r>
          </w:p>
        </w:tc>
        <w:tc>
          <w:tcPr>
            <w:tcW w:w="1480" w:type="dxa"/>
            <w:tcBorders>
              <w:top w:val="single" w:sz="12" w:space="0" w:color="000000"/>
              <w:bottom w:val="single" w:sz="4" w:space="0" w:color="auto"/>
            </w:tcBorders>
            <w:vAlign w:val="center"/>
          </w:tcPr>
          <w:p w:rsidR="00D25923" w:rsidRPr="00572BCE" w:rsidRDefault="00D25923" w:rsidP="008625D4">
            <w:pPr>
              <w:spacing w:after="120" w:line="360" w:lineRule="auto"/>
              <w:jc w:val="center"/>
              <w:rPr>
                <w:rFonts w:ascii="Arial" w:hAnsi="Arial" w:cs="Arial"/>
                <w:sz w:val="20"/>
                <w:szCs w:val="20"/>
                <w:lang w:val="en-US" w:eastAsia="en-US"/>
              </w:rPr>
            </w:pPr>
            <w:r w:rsidRPr="00572BCE">
              <w:rPr>
                <w:rFonts w:ascii="Arial" w:hAnsi="Arial" w:cs="Arial"/>
                <w:sz w:val="20"/>
                <w:szCs w:val="20"/>
                <w:lang w:eastAsia="en-US"/>
              </w:rPr>
              <w:t>HABITANTES</w:t>
            </w:r>
          </w:p>
        </w:tc>
      </w:tr>
      <w:tr w:rsidR="00D25923" w:rsidRPr="00572BCE">
        <w:trPr>
          <w:trHeight w:val="255"/>
          <w:jc w:val="center"/>
        </w:trPr>
        <w:tc>
          <w:tcPr>
            <w:tcW w:w="1840" w:type="dxa"/>
            <w:tcBorders>
              <w:top w:val="single" w:sz="4" w:space="0" w:color="auto"/>
            </w:tcBorders>
            <w:noWrap/>
          </w:tcPr>
          <w:p w:rsidR="00D25923" w:rsidRPr="00572BCE" w:rsidRDefault="00D25923" w:rsidP="008625D4">
            <w:pPr>
              <w:spacing w:before="120" w:after="240" w:line="360" w:lineRule="auto"/>
              <w:rPr>
                <w:rFonts w:ascii="Arial" w:hAnsi="Arial" w:cs="Arial"/>
                <w:sz w:val="20"/>
                <w:szCs w:val="20"/>
                <w:lang w:val="en-US" w:eastAsia="en-US"/>
              </w:rPr>
            </w:pPr>
            <w:r w:rsidRPr="00572BCE">
              <w:rPr>
                <w:rFonts w:ascii="Arial" w:hAnsi="Arial" w:cs="Arial"/>
                <w:sz w:val="20"/>
                <w:szCs w:val="20"/>
                <w:lang w:eastAsia="en-US"/>
              </w:rPr>
              <w:t>Farolândia</w:t>
            </w:r>
          </w:p>
        </w:tc>
        <w:tc>
          <w:tcPr>
            <w:tcW w:w="1472" w:type="dxa"/>
            <w:tcBorders>
              <w:top w:val="single" w:sz="4" w:space="0" w:color="auto"/>
            </w:tcBorders>
            <w:noWrap/>
          </w:tcPr>
          <w:p w:rsidR="00D25923" w:rsidRPr="00572BCE" w:rsidRDefault="00D25923" w:rsidP="00D25923">
            <w:pPr>
              <w:spacing w:before="120" w:after="240" w:line="360" w:lineRule="auto"/>
              <w:ind w:firstLineChars="100" w:firstLine="31680"/>
              <w:jc w:val="right"/>
              <w:rPr>
                <w:rFonts w:ascii="Arial" w:hAnsi="Arial" w:cs="Arial"/>
                <w:sz w:val="20"/>
                <w:szCs w:val="20"/>
                <w:lang w:val="en-US" w:eastAsia="en-US"/>
              </w:rPr>
            </w:pPr>
            <w:r w:rsidRPr="00572BCE">
              <w:rPr>
                <w:rFonts w:ascii="Arial" w:hAnsi="Arial" w:cs="Arial"/>
                <w:sz w:val="20"/>
                <w:szCs w:val="20"/>
                <w:lang w:eastAsia="en-US"/>
              </w:rPr>
              <w:t>3</w:t>
            </w:r>
            <w:r>
              <w:rPr>
                <w:rFonts w:ascii="Arial" w:hAnsi="Arial" w:cs="Arial"/>
                <w:sz w:val="20"/>
                <w:szCs w:val="20"/>
                <w:lang w:eastAsia="en-US"/>
              </w:rPr>
              <w:t>8</w:t>
            </w:r>
            <w:r w:rsidRPr="00572BCE">
              <w:rPr>
                <w:rFonts w:ascii="Arial" w:hAnsi="Arial" w:cs="Arial"/>
                <w:sz w:val="20"/>
                <w:szCs w:val="20"/>
                <w:lang w:eastAsia="en-US"/>
              </w:rPr>
              <w:t>.</w:t>
            </w:r>
            <w:r>
              <w:rPr>
                <w:rFonts w:ascii="Arial" w:hAnsi="Arial" w:cs="Arial"/>
                <w:sz w:val="20"/>
                <w:szCs w:val="20"/>
                <w:lang w:eastAsia="en-US"/>
              </w:rPr>
              <w:t>257</w:t>
            </w:r>
          </w:p>
        </w:tc>
        <w:tc>
          <w:tcPr>
            <w:tcW w:w="1640" w:type="dxa"/>
            <w:tcBorders>
              <w:top w:val="single" w:sz="4" w:space="0" w:color="auto"/>
            </w:tcBorders>
            <w:noWrap/>
          </w:tcPr>
          <w:p w:rsidR="00D25923" w:rsidRPr="00572BCE" w:rsidRDefault="00D25923" w:rsidP="008625D4">
            <w:pPr>
              <w:spacing w:before="120" w:after="240" w:line="360" w:lineRule="auto"/>
              <w:rPr>
                <w:rFonts w:ascii="Arial" w:hAnsi="Arial" w:cs="Arial"/>
                <w:sz w:val="20"/>
                <w:szCs w:val="20"/>
                <w:lang w:val="en-US" w:eastAsia="en-US"/>
              </w:rPr>
            </w:pPr>
            <w:r w:rsidRPr="00572BCE">
              <w:rPr>
                <w:rFonts w:ascii="Arial" w:hAnsi="Arial" w:cs="Arial"/>
                <w:sz w:val="20"/>
                <w:szCs w:val="20"/>
                <w:lang w:eastAsia="en-US"/>
              </w:rPr>
              <w:t>Capucho</w:t>
            </w:r>
          </w:p>
        </w:tc>
        <w:tc>
          <w:tcPr>
            <w:tcW w:w="1480" w:type="dxa"/>
            <w:tcBorders>
              <w:top w:val="single" w:sz="4" w:space="0" w:color="auto"/>
            </w:tcBorders>
            <w:noWrap/>
          </w:tcPr>
          <w:p w:rsidR="00D25923" w:rsidRPr="00572BCE" w:rsidRDefault="00D25923" w:rsidP="00D25923">
            <w:pPr>
              <w:spacing w:before="120" w:after="240" w:line="360" w:lineRule="auto"/>
              <w:ind w:firstLineChars="100" w:firstLine="31680"/>
              <w:jc w:val="right"/>
              <w:rPr>
                <w:rFonts w:ascii="Arial" w:hAnsi="Arial" w:cs="Arial"/>
                <w:sz w:val="20"/>
                <w:szCs w:val="20"/>
                <w:lang w:val="en-US" w:eastAsia="en-US"/>
              </w:rPr>
            </w:pPr>
            <w:r>
              <w:rPr>
                <w:rFonts w:ascii="Arial" w:hAnsi="Arial" w:cs="Arial"/>
                <w:sz w:val="20"/>
                <w:szCs w:val="20"/>
                <w:lang w:val="en-US" w:eastAsia="en-US"/>
              </w:rPr>
              <w:t>956</w:t>
            </w:r>
          </w:p>
        </w:tc>
      </w:tr>
      <w:tr w:rsidR="00D25923" w:rsidRPr="00572BCE">
        <w:trPr>
          <w:trHeight w:val="255"/>
          <w:jc w:val="center"/>
        </w:trPr>
        <w:tc>
          <w:tcPr>
            <w:tcW w:w="1840" w:type="dxa"/>
            <w:noWrap/>
          </w:tcPr>
          <w:p w:rsidR="00D25923" w:rsidRPr="00572BCE" w:rsidRDefault="00D25923" w:rsidP="008625D4">
            <w:pPr>
              <w:spacing w:after="240" w:line="360" w:lineRule="auto"/>
              <w:rPr>
                <w:rFonts w:ascii="Arial" w:hAnsi="Arial" w:cs="Arial"/>
                <w:sz w:val="20"/>
                <w:szCs w:val="20"/>
                <w:lang w:val="en-US" w:eastAsia="en-US"/>
              </w:rPr>
            </w:pPr>
            <w:r w:rsidRPr="00572BCE">
              <w:rPr>
                <w:rFonts w:ascii="Arial" w:hAnsi="Arial" w:cs="Arial"/>
                <w:sz w:val="20"/>
                <w:szCs w:val="20"/>
                <w:lang w:eastAsia="en-US"/>
              </w:rPr>
              <w:t>Santa Maria</w:t>
            </w:r>
          </w:p>
        </w:tc>
        <w:tc>
          <w:tcPr>
            <w:tcW w:w="1472" w:type="dxa"/>
            <w:noWrap/>
          </w:tcPr>
          <w:p w:rsidR="00D25923" w:rsidRPr="00572BCE" w:rsidRDefault="00D25923" w:rsidP="00D25923">
            <w:pPr>
              <w:spacing w:after="240" w:line="360" w:lineRule="auto"/>
              <w:ind w:firstLineChars="100" w:firstLine="31680"/>
              <w:jc w:val="right"/>
              <w:rPr>
                <w:rFonts w:ascii="Arial" w:hAnsi="Arial" w:cs="Arial"/>
                <w:sz w:val="20"/>
                <w:szCs w:val="20"/>
                <w:lang w:val="en-US" w:eastAsia="en-US"/>
              </w:rPr>
            </w:pPr>
            <w:r>
              <w:rPr>
                <w:rFonts w:ascii="Arial" w:hAnsi="Arial" w:cs="Arial"/>
                <w:sz w:val="20"/>
                <w:szCs w:val="20"/>
                <w:lang w:eastAsia="en-US"/>
              </w:rPr>
              <w:t>33.475</w:t>
            </w:r>
          </w:p>
        </w:tc>
        <w:tc>
          <w:tcPr>
            <w:tcW w:w="1640" w:type="dxa"/>
            <w:noWrap/>
          </w:tcPr>
          <w:p w:rsidR="00D25923" w:rsidRPr="00572BCE" w:rsidRDefault="00D25923" w:rsidP="008625D4">
            <w:pPr>
              <w:spacing w:after="240" w:line="360" w:lineRule="auto"/>
              <w:rPr>
                <w:rFonts w:ascii="Arial" w:hAnsi="Arial" w:cs="Arial"/>
                <w:sz w:val="20"/>
                <w:szCs w:val="20"/>
                <w:lang w:val="en-US" w:eastAsia="en-US"/>
              </w:rPr>
            </w:pPr>
            <w:r w:rsidRPr="00572BCE">
              <w:rPr>
                <w:rFonts w:ascii="Arial" w:hAnsi="Arial" w:cs="Arial"/>
                <w:sz w:val="20"/>
                <w:szCs w:val="20"/>
                <w:lang w:eastAsia="en-US"/>
              </w:rPr>
              <w:t>Palestina</w:t>
            </w:r>
          </w:p>
        </w:tc>
        <w:tc>
          <w:tcPr>
            <w:tcW w:w="1480" w:type="dxa"/>
            <w:noWrap/>
          </w:tcPr>
          <w:p w:rsidR="00D25923" w:rsidRPr="00572BCE" w:rsidRDefault="00D25923" w:rsidP="00D25923">
            <w:pPr>
              <w:spacing w:after="240" w:line="360" w:lineRule="auto"/>
              <w:ind w:firstLineChars="100" w:firstLine="31680"/>
              <w:jc w:val="right"/>
              <w:rPr>
                <w:rFonts w:ascii="Arial" w:hAnsi="Arial" w:cs="Arial"/>
                <w:sz w:val="20"/>
                <w:szCs w:val="20"/>
                <w:lang w:val="en-US" w:eastAsia="en-US"/>
              </w:rPr>
            </w:pPr>
            <w:r w:rsidRPr="00572BCE">
              <w:rPr>
                <w:rFonts w:ascii="Arial" w:hAnsi="Arial" w:cs="Arial"/>
                <w:sz w:val="20"/>
                <w:szCs w:val="20"/>
                <w:lang w:eastAsia="en-US"/>
              </w:rPr>
              <w:t>4.</w:t>
            </w:r>
            <w:r>
              <w:rPr>
                <w:rFonts w:ascii="Arial" w:hAnsi="Arial" w:cs="Arial"/>
                <w:sz w:val="20"/>
                <w:szCs w:val="20"/>
                <w:lang w:eastAsia="en-US"/>
              </w:rPr>
              <w:t>340</w:t>
            </w:r>
          </w:p>
        </w:tc>
      </w:tr>
      <w:tr w:rsidR="00D25923" w:rsidRPr="00572BCE">
        <w:trPr>
          <w:trHeight w:val="255"/>
          <w:jc w:val="center"/>
        </w:trPr>
        <w:tc>
          <w:tcPr>
            <w:tcW w:w="1840" w:type="dxa"/>
            <w:noWrap/>
          </w:tcPr>
          <w:p w:rsidR="00D25923" w:rsidRPr="00572BCE" w:rsidRDefault="00D25923" w:rsidP="008625D4">
            <w:pPr>
              <w:spacing w:after="240" w:line="360" w:lineRule="auto"/>
              <w:rPr>
                <w:rFonts w:ascii="Arial" w:hAnsi="Arial" w:cs="Arial"/>
                <w:sz w:val="20"/>
                <w:szCs w:val="20"/>
                <w:lang w:val="en-US" w:eastAsia="en-US"/>
              </w:rPr>
            </w:pPr>
            <w:r w:rsidRPr="00572BCE">
              <w:rPr>
                <w:rFonts w:ascii="Arial" w:hAnsi="Arial" w:cs="Arial"/>
                <w:sz w:val="20"/>
                <w:szCs w:val="20"/>
                <w:lang w:eastAsia="en-US"/>
              </w:rPr>
              <w:t>São Conrado</w:t>
            </w:r>
          </w:p>
        </w:tc>
        <w:tc>
          <w:tcPr>
            <w:tcW w:w="1472" w:type="dxa"/>
            <w:noWrap/>
          </w:tcPr>
          <w:p w:rsidR="00D25923" w:rsidRPr="00572BCE" w:rsidRDefault="00D25923" w:rsidP="00D25923">
            <w:pPr>
              <w:spacing w:after="240" w:line="360" w:lineRule="auto"/>
              <w:ind w:firstLineChars="100" w:firstLine="31680"/>
              <w:jc w:val="right"/>
              <w:rPr>
                <w:rFonts w:ascii="Arial" w:hAnsi="Arial" w:cs="Arial"/>
                <w:sz w:val="20"/>
                <w:szCs w:val="20"/>
                <w:lang w:val="en-US" w:eastAsia="en-US"/>
              </w:rPr>
            </w:pPr>
            <w:r>
              <w:rPr>
                <w:rFonts w:ascii="Arial" w:hAnsi="Arial" w:cs="Arial"/>
                <w:sz w:val="20"/>
                <w:szCs w:val="20"/>
                <w:lang w:eastAsia="en-US"/>
              </w:rPr>
              <w:t>30.675</w:t>
            </w:r>
          </w:p>
        </w:tc>
        <w:tc>
          <w:tcPr>
            <w:tcW w:w="1640" w:type="dxa"/>
            <w:noWrap/>
          </w:tcPr>
          <w:p w:rsidR="00D25923" w:rsidRPr="00572BCE" w:rsidRDefault="00D25923" w:rsidP="008625D4">
            <w:pPr>
              <w:spacing w:after="240" w:line="360" w:lineRule="auto"/>
              <w:rPr>
                <w:rFonts w:ascii="Arial" w:hAnsi="Arial" w:cs="Arial"/>
                <w:sz w:val="20"/>
                <w:szCs w:val="20"/>
                <w:lang w:val="en-US" w:eastAsia="en-US"/>
              </w:rPr>
            </w:pPr>
            <w:r w:rsidRPr="00572BCE">
              <w:rPr>
                <w:rFonts w:ascii="Arial" w:hAnsi="Arial" w:cs="Arial"/>
                <w:sz w:val="20"/>
                <w:szCs w:val="20"/>
                <w:lang w:eastAsia="en-US"/>
              </w:rPr>
              <w:t>Salgado Filho</w:t>
            </w:r>
          </w:p>
        </w:tc>
        <w:tc>
          <w:tcPr>
            <w:tcW w:w="1480" w:type="dxa"/>
            <w:noWrap/>
          </w:tcPr>
          <w:p w:rsidR="00D25923" w:rsidRPr="00572BCE" w:rsidRDefault="00D25923" w:rsidP="00D25923">
            <w:pPr>
              <w:spacing w:after="240" w:line="360" w:lineRule="auto"/>
              <w:ind w:firstLineChars="100" w:firstLine="31680"/>
              <w:jc w:val="right"/>
              <w:rPr>
                <w:rFonts w:ascii="Arial" w:hAnsi="Arial" w:cs="Arial"/>
                <w:sz w:val="20"/>
                <w:szCs w:val="20"/>
                <w:lang w:val="en-US" w:eastAsia="en-US"/>
              </w:rPr>
            </w:pPr>
            <w:r>
              <w:rPr>
                <w:rFonts w:ascii="Arial" w:hAnsi="Arial" w:cs="Arial"/>
                <w:sz w:val="20"/>
                <w:szCs w:val="20"/>
                <w:lang w:eastAsia="en-US"/>
              </w:rPr>
              <w:t>3.992</w:t>
            </w:r>
          </w:p>
        </w:tc>
      </w:tr>
      <w:tr w:rsidR="00D25923" w:rsidRPr="00572BCE">
        <w:trPr>
          <w:trHeight w:val="255"/>
          <w:jc w:val="center"/>
        </w:trPr>
        <w:tc>
          <w:tcPr>
            <w:tcW w:w="1840" w:type="dxa"/>
            <w:noWrap/>
          </w:tcPr>
          <w:p w:rsidR="00D25923" w:rsidRPr="00572BCE" w:rsidRDefault="00D25923" w:rsidP="008625D4">
            <w:pPr>
              <w:spacing w:after="240" w:line="360" w:lineRule="auto"/>
              <w:rPr>
                <w:rFonts w:ascii="Arial" w:hAnsi="Arial" w:cs="Arial"/>
                <w:sz w:val="20"/>
                <w:szCs w:val="20"/>
                <w:lang w:val="en-US" w:eastAsia="en-US"/>
              </w:rPr>
            </w:pPr>
            <w:r w:rsidRPr="00572BCE">
              <w:rPr>
                <w:rFonts w:ascii="Arial" w:hAnsi="Arial" w:cs="Arial"/>
                <w:sz w:val="20"/>
                <w:szCs w:val="20"/>
                <w:lang w:eastAsia="en-US"/>
              </w:rPr>
              <w:t>Santos Dumont</w:t>
            </w:r>
          </w:p>
        </w:tc>
        <w:tc>
          <w:tcPr>
            <w:tcW w:w="1472" w:type="dxa"/>
            <w:noWrap/>
          </w:tcPr>
          <w:p w:rsidR="00D25923" w:rsidRPr="00572BCE" w:rsidRDefault="00D25923" w:rsidP="00D25923">
            <w:pPr>
              <w:spacing w:after="240" w:line="360" w:lineRule="auto"/>
              <w:ind w:firstLineChars="100" w:firstLine="31680"/>
              <w:jc w:val="right"/>
              <w:rPr>
                <w:rFonts w:ascii="Arial" w:hAnsi="Arial" w:cs="Arial"/>
                <w:sz w:val="20"/>
                <w:szCs w:val="20"/>
                <w:lang w:val="en-US" w:eastAsia="en-US"/>
              </w:rPr>
            </w:pPr>
            <w:r w:rsidRPr="00572BCE">
              <w:rPr>
                <w:rFonts w:ascii="Arial" w:hAnsi="Arial" w:cs="Arial"/>
                <w:sz w:val="20"/>
                <w:szCs w:val="20"/>
                <w:lang w:eastAsia="en-US"/>
              </w:rPr>
              <w:t>25.</w:t>
            </w:r>
            <w:r>
              <w:rPr>
                <w:rFonts w:ascii="Arial" w:hAnsi="Arial" w:cs="Arial"/>
                <w:sz w:val="20"/>
                <w:szCs w:val="20"/>
                <w:lang w:eastAsia="en-US"/>
              </w:rPr>
              <w:t>8</w:t>
            </w:r>
            <w:r w:rsidRPr="00572BCE">
              <w:rPr>
                <w:rFonts w:ascii="Arial" w:hAnsi="Arial" w:cs="Arial"/>
                <w:sz w:val="20"/>
                <w:szCs w:val="20"/>
                <w:lang w:eastAsia="en-US"/>
              </w:rPr>
              <w:t>0</w:t>
            </w:r>
            <w:r>
              <w:rPr>
                <w:rFonts w:ascii="Arial" w:hAnsi="Arial" w:cs="Arial"/>
                <w:sz w:val="20"/>
                <w:szCs w:val="20"/>
                <w:lang w:eastAsia="en-US"/>
              </w:rPr>
              <w:t>8</w:t>
            </w:r>
          </w:p>
        </w:tc>
        <w:tc>
          <w:tcPr>
            <w:tcW w:w="1640" w:type="dxa"/>
            <w:noWrap/>
          </w:tcPr>
          <w:p w:rsidR="00D25923" w:rsidRPr="00572BCE" w:rsidRDefault="00D25923" w:rsidP="00A142B7">
            <w:pPr>
              <w:spacing w:after="240" w:line="360" w:lineRule="auto"/>
              <w:rPr>
                <w:rFonts w:ascii="Arial" w:hAnsi="Arial" w:cs="Arial"/>
                <w:sz w:val="20"/>
                <w:szCs w:val="20"/>
                <w:lang w:val="en-US" w:eastAsia="en-US"/>
              </w:rPr>
            </w:pPr>
            <w:r>
              <w:rPr>
                <w:rFonts w:ascii="Arial" w:hAnsi="Arial" w:cs="Arial"/>
                <w:sz w:val="20"/>
                <w:szCs w:val="20"/>
                <w:lang w:val="en-US" w:eastAsia="en-US"/>
              </w:rPr>
              <w:t>Cirurgia</w:t>
            </w:r>
          </w:p>
        </w:tc>
        <w:tc>
          <w:tcPr>
            <w:tcW w:w="1480" w:type="dxa"/>
            <w:noWrap/>
          </w:tcPr>
          <w:p w:rsidR="00D25923" w:rsidRPr="00572BCE" w:rsidRDefault="00D25923" w:rsidP="00D25923">
            <w:pPr>
              <w:spacing w:after="240" w:line="360" w:lineRule="auto"/>
              <w:ind w:firstLineChars="100" w:firstLine="31680"/>
              <w:jc w:val="right"/>
              <w:rPr>
                <w:rFonts w:ascii="Arial" w:hAnsi="Arial" w:cs="Arial"/>
                <w:sz w:val="20"/>
                <w:szCs w:val="20"/>
                <w:lang w:val="en-US" w:eastAsia="en-US"/>
              </w:rPr>
            </w:pPr>
            <w:r>
              <w:rPr>
                <w:rFonts w:ascii="Arial" w:hAnsi="Arial" w:cs="Arial"/>
                <w:sz w:val="20"/>
                <w:szCs w:val="20"/>
                <w:lang w:eastAsia="en-US"/>
              </w:rPr>
              <w:t>5.349</w:t>
            </w:r>
          </w:p>
        </w:tc>
      </w:tr>
      <w:tr w:rsidR="00D25923" w:rsidRPr="00572BCE">
        <w:trPr>
          <w:trHeight w:val="255"/>
          <w:jc w:val="center"/>
        </w:trPr>
        <w:tc>
          <w:tcPr>
            <w:tcW w:w="1840" w:type="dxa"/>
            <w:noWrap/>
          </w:tcPr>
          <w:p w:rsidR="00D25923" w:rsidRPr="00572BCE" w:rsidRDefault="00D25923" w:rsidP="008625D4">
            <w:pPr>
              <w:spacing w:after="240" w:line="360" w:lineRule="auto"/>
              <w:rPr>
                <w:rFonts w:ascii="Arial" w:hAnsi="Arial" w:cs="Arial"/>
                <w:sz w:val="20"/>
                <w:szCs w:val="20"/>
                <w:lang w:val="en-US" w:eastAsia="en-US"/>
              </w:rPr>
            </w:pPr>
            <w:r w:rsidRPr="00572BCE">
              <w:rPr>
                <w:rFonts w:ascii="Arial" w:hAnsi="Arial" w:cs="Arial"/>
                <w:sz w:val="20"/>
                <w:szCs w:val="20"/>
                <w:lang w:eastAsia="en-US"/>
              </w:rPr>
              <w:t>Ponto Novo</w:t>
            </w:r>
          </w:p>
        </w:tc>
        <w:tc>
          <w:tcPr>
            <w:tcW w:w="1472" w:type="dxa"/>
            <w:noWrap/>
          </w:tcPr>
          <w:p w:rsidR="00D25923" w:rsidRPr="00572BCE" w:rsidRDefault="00D25923" w:rsidP="00D25923">
            <w:pPr>
              <w:spacing w:after="240" w:line="360" w:lineRule="auto"/>
              <w:ind w:firstLineChars="100" w:firstLine="31680"/>
              <w:jc w:val="right"/>
              <w:rPr>
                <w:rFonts w:ascii="Arial" w:hAnsi="Arial" w:cs="Arial"/>
                <w:sz w:val="20"/>
                <w:szCs w:val="20"/>
                <w:lang w:val="en-US" w:eastAsia="en-US"/>
              </w:rPr>
            </w:pPr>
            <w:r w:rsidRPr="00572BCE">
              <w:rPr>
                <w:rFonts w:ascii="Arial" w:hAnsi="Arial" w:cs="Arial"/>
                <w:sz w:val="20"/>
                <w:szCs w:val="20"/>
                <w:lang w:eastAsia="en-US"/>
              </w:rPr>
              <w:t>22.</w:t>
            </w:r>
            <w:r>
              <w:rPr>
                <w:rFonts w:ascii="Arial" w:hAnsi="Arial" w:cs="Arial"/>
                <w:sz w:val="20"/>
                <w:szCs w:val="20"/>
                <w:lang w:eastAsia="en-US"/>
              </w:rPr>
              <w:t>762</w:t>
            </w:r>
          </w:p>
        </w:tc>
        <w:tc>
          <w:tcPr>
            <w:tcW w:w="1640" w:type="dxa"/>
            <w:noWrap/>
          </w:tcPr>
          <w:p w:rsidR="00D25923" w:rsidRPr="00572BCE" w:rsidRDefault="00D25923" w:rsidP="00A142B7">
            <w:pPr>
              <w:spacing w:after="240" w:line="360" w:lineRule="auto"/>
              <w:rPr>
                <w:rFonts w:ascii="Arial" w:hAnsi="Arial" w:cs="Arial"/>
                <w:sz w:val="20"/>
                <w:szCs w:val="20"/>
                <w:lang w:val="en-US" w:eastAsia="en-US"/>
              </w:rPr>
            </w:pPr>
            <w:r>
              <w:rPr>
                <w:rFonts w:ascii="Arial" w:hAnsi="Arial" w:cs="Arial"/>
                <w:sz w:val="20"/>
                <w:szCs w:val="20"/>
                <w:lang w:eastAsia="en-US"/>
              </w:rPr>
              <w:t>São José</w:t>
            </w:r>
          </w:p>
        </w:tc>
        <w:tc>
          <w:tcPr>
            <w:tcW w:w="1480" w:type="dxa"/>
            <w:noWrap/>
          </w:tcPr>
          <w:p w:rsidR="00D25923" w:rsidRPr="00572BCE" w:rsidRDefault="00D25923" w:rsidP="00D25923">
            <w:pPr>
              <w:spacing w:after="240" w:line="360" w:lineRule="auto"/>
              <w:ind w:firstLineChars="100" w:firstLine="31680"/>
              <w:jc w:val="right"/>
              <w:rPr>
                <w:rFonts w:ascii="Arial" w:hAnsi="Arial" w:cs="Arial"/>
                <w:sz w:val="20"/>
                <w:szCs w:val="20"/>
                <w:lang w:val="en-US" w:eastAsia="en-US"/>
              </w:rPr>
            </w:pPr>
            <w:r w:rsidRPr="00572BCE">
              <w:rPr>
                <w:rFonts w:ascii="Arial" w:hAnsi="Arial" w:cs="Arial"/>
                <w:sz w:val="20"/>
                <w:szCs w:val="20"/>
                <w:lang w:eastAsia="en-US"/>
              </w:rPr>
              <w:t>5.</w:t>
            </w:r>
            <w:r>
              <w:rPr>
                <w:rFonts w:ascii="Arial" w:hAnsi="Arial" w:cs="Arial"/>
                <w:sz w:val="20"/>
                <w:szCs w:val="20"/>
                <w:lang w:eastAsia="en-US"/>
              </w:rPr>
              <w:t>587</w:t>
            </w:r>
          </w:p>
        </w:tc>
      </w:tr>
      <w:tr w:rsidR="00D25923" w:rsidRPr="00572BCE">
        <w:trPr>
          <w:trHeight w:val="255"/>
          <w:jc w:val="center"/>
        </w:trPr>
        <w:tc>
          <w:tcPr>
            <w:tcW w:w="1840" w:type="dxa"/>
            <w:noWrap/>
          </w:tcPr>
          <w:p w:rsidR="00D25923" w:rsidRPr="00572BCE" w:rsidRDefault="00D25923" w:rsidP="00A045A2">
            <w:pPr>
              <w:spacing w:after="240" w:line="360" w:lineRule="auto"/>
              <w:rPr>
                <w:rFonts w:ascii="Arial" w:hAnsi="Arial" w:cs="Arial"/>
                <w:sz w:val="20"/>
                <w:szCs w:val="20"/>
                <w:lang w:val="en-US" w:eastAsia="en-US"/>
              </w:rPr>
            </w:pPr>
            <w:r w:rsidRPr="00572BCE">
              <w:rPr>
                <w:rFonts w:ascii="Arial" w:hAnsi="Arial" w:cs="Arial"/>
                <w:sz w:val="20"/>
                <w:szCs w:val="20"/>
                <w:lang w:eastAsia="en-US"/>
              </w:rPr>
              <w:t>Dezoito do Forte</w:t>
            </w:r>
          </w:p>
        </w:tc>
        <w:tc>
          <w:tcPr>
            <w:tcW w:w="1472" w:type="dxa"/>
            <w:noWrap/>
          </w:tcPr>
          <w:p w:rsidR="00D25923" w:rsidRPr="00572BCE" w:rsidRDefault="00D25923" w:rsidP="00D25923">
            <w:pPr>
              <w:spacing w:after="240" w:line="360" w:lineRule="auto"/>
              <w:ind w:firstLineChars="100" w:firstLine="31680"/>
              <w:jc w:val="right"/>
              <w:rPr>
                <w:rFonts w:ascii="Arial" w:hAnsi="Arial" w:cs="Arial"/>
                <w:sz w:val="20"/>
                <w:szCs w:val="20"/>
                <w:lang w:val="en-US" w:eastAsia="en-US"/>
              </w:rPr>
            </w:pPr>
            <w:r w:rsidRPr="00572BCE">
              <w:rPr>
                <w:rFonts w:ascii="Arial" w:hAnsi="Arial" w:cs="Arial"/>
                <w:sz w:val="20"/>
                <w:szCs w:val="20"/>
                <w:lang w:eastAsia="en-US"/>
              </w:rPr>
              <w:t>2</w:t>
            </w:r>
            <w:r>
              <w:rPr>
                <w:rFonts w:ascii="Arial" w:hAnsi="Arial" w:cs="Arial"/>
                <w:sz w:val="20"/>
                <w:szCs w:val="20"/>
                <w:lang w:eastAsia="en-US"/>
              </w:rPr>
              <w:t>2.251</w:t>
            </w:r>
          </w:p>
        </w:tc>
        <w:tc>
          <w:tcPr>
            <w:tcW w:w="1640" w:type="dxa"/>
            <w:noWrap/>
          </w:tcPr>
          <w:p w:rsidR="00D25923" w:rsidRPr="00572BCE" w:rsidRDefault="00D25923" w:rsidP="00A142B7">
            <w:pPr>
              <w:spacing w:after="240" w:line="360" w:lineRule="auto"/>
              <w:rPr>
                <w:rFonts w:ascii="Arial" w:hAnsi="Arial" w:cs="Arial"/>
                <w:sz w:val="20"/>
                <w:szCs w:val="20"/>
                <w:lang w:val="en-US" w:eastAsia="en-US"/>
              </w:rPr>
            </w:pPr>
            <w:r>
              <w:rPr>
                <w:rFonts w:ascii="Arial" w:hAnsi="Arial" w:cs="Arial"/>
                <w:sz w:val="20"/>
                <w:szCs w:val="20"/>
                <w:lang w:eastAsia="en-US"/>
              </w:rPr>
              <w:t>Pereira Lobo</w:t>
            </w:r>
          </w:p>
        </w:tc>
        <w:tc>
          <w:tcPr>
            <w:tcW w:w="1480" w:type="dxa"/>
            <w:noWrap/>
          </w:tcPr>
          <w:p w:rsidR="00D25923" w:rsidRPr="00572BCE" w:rsidRDefault="00D25923" w:rsidP="00D25923">
            <w:pPr>
              <w:spacing w:after="240" w:line="360" w:lineRule="auto"/>
              <w:ind w:firstLineChars="100" w:firstLine="31680"/>
              <w:jc w:val="right"/>
              <w:rPr>
                <w:rFonts w:ascii="Arial" w:hAnsi="Arial" w:cs="Arial"/>
                <w:sz w:val="20"/>
                <w:szCs w:val="20"/>
                <w:lang w:val="en-US" w:eastAsia="en-US"/>
              </w:rPr>
            </w:pPr>
            <w:r w:rsidRPr="00572BCE">
              <w:rPr>
                <w:rFonts w:ascii="Arial" w:hAnsi="Arial" w:cs="Arial"/>
                <w:sz w:val="20"/>
                <w:szCs w:val="20"/>
                <w:lang w:eastAsia="en-US"/>
              </w:rPr>
              <w:t>5.</w:t>
            </w:r>
            <w:r>
              <w:rPr>
                <w:rFonts w:ascii="Arial" w:hAnsi="Arial" w:cs="Arial"/>
                <w:sz w:val="20"/>
                <w:szCs w:val="20"/>
                <w:lang w:eastAsia="en-US"/>
              </w:rPr>
              <w:t>942</w:t>
            </w:r>
          </w:p>
        </w:tc>
      </w:tr>
      <w:tr w:rsidR="00D25923" w:rsidRPr="00572BCE">
        <w:trPr>
          <w:trHeight w:val="270"/>
          <w:jc w:val="center"/>
        </w:trPr>
        <w:tc>
          <w:tcPr>
            <w:tcW w:w="1840" w:type="dxa"/>
            <w:tcBorders>
              <w:bottom w:val="single" w:sz="12" w:space="0" w:color="000000"/>
            </w:tcBorders>
            <w:noWrap/>
          </w:tcPr>
          <w:p w:rsidR="00D25923" w:rsidRPr="00572BCE" w:rsidRDefault="00D25923" w:rsidP="00F21337">
            <w:pPr>
              <w:spacing w:after="240" w:line="360" w:lineRule="auto"/>
              <w:rPr>
                <w:rFonts w:ascii="Arial" w:hAnsi="Arial" w:cs="Arial"/>
                <w:sz w:val="20"/>
                <w:szCs w:val="20"/>
                <w:lang w:val="en-US" w:eastAsia="en-US"/>
              </w:rPr>
            </w:pPr>
            <w:r>
              <w:rPr>
                <w:rFonts w:ascii="Arial" w:hAnsi="Arial" w:cs="Arial"/>
                <w:sz w:val="20"/>
                <w:szCs w:val="20"/>
                <w:lang w:val="en-US" w:eastAsia="en-US"/>
              </w:rPr>
              <w:t>Cidade Nova</w:t>
            </w:r>
          </w:p>
        </w:tc>
        <w:tc>
          <w:tcPr>
            <w:tcW w:w="1472" w:type="dxa"/>
            <w:tcBorders>
              <w:bottom w:val="single" w:sz="12" w:space="0" w:color="000000"/>
            </w:tcBorders>
            <w:noWrap/>
          </w:tcPr>
          <w:p w:rsidR="00D25923" w:rsidRPr="00572BCE" w:rsidRDefault="00D25923" w:rsidP="00D25923">
            <w:pPr>
              <w:spacing w:after="240" w:line="360" w:lineRule="auto"/>
              <w:ind w:firstLineChars="100" w:firstLine="31680"/>
              <w:jc w:val="right"/>
              <w:rPr>
                <w:rFonts w:ascii="Arial" w:hAnsi="Arial" w:cs="Arial"/>
                <w:sz w:val="20"/>
                <w:szCs w:val="20"/>
                <w:lang w:val="en-US" w:eastAsia="en-US"/>
              </w:rPr>
            </w:pPr>
            <w:r>
              <w:rPr>
                <w:rFonts w:ascii="Arial" w:hAnsi="Arial" w:cs="Arial"/>
                <w:sz w:val="20"/>
                <w:szCs w:val="20"/>
                <w:lang w:eastAsia="en-US"/>
              </w:rPr>
              <w:t>21.220</w:t>
            </w:r>
          </w:p>
        </w:tc>
        <w:tc>
          <w:tcPr>
            <w:tcW w:w="1640" w:type="dxa"/>
            <w:tcBorders>
              <w:bottom w:val="single" w:sz="12" w:space="0" w:color="000000"/>
            </w:tcBorders>
            <w:noWrap/>
          </w:tcPr>
          <w:p w:rsidR="00D25923" w:rsidRPr="00572BCE" w:rsidRDefault="00D25923" w:rsidP="00A142B7">
            <w:pPr>
              <w:spacing w:after="240" w:line="360" w:lineRule="auto"/>
              <w:rPr>
                <w:rFonts w:ascii="Arial" w:hAnsi="Arial" w:cs="Arial"/>
                <w:sz w:val="20"/>
                <w:szCs w:val="20"/>
                <w:lang w:val="en-US" w:eastAsia="en-US"/>
              </w:rPr>
            </w:pPr>
            <w:r>
              <w:rPr>
                <w:rFonts w:ascii="Arial" w:hAnsi="Arial" w:cs="Arial"/>
                <w:sz w:val="20"/>
                <w:szCs w:val="20"/>
                <w:lang w:eastAsia="en-US"/>
              </w:rPr>
              <w:t>Getúlio Vargas</w:t>
            </w:r>
            <w:r w:rsidRPr="00572BCE">
              <w:rPr>
                <w:rFonts w:ascii="Arial" w:hAnsi="Arial" w:cs="Arial"/>
                <w:sz w:val="20"/>
                <w:szCs w:val="20"/>
                <w:lang w:eastAsia="en-US"/>
              </w:rPr>
              <w:t xml:space="preserve"> </w:t>
            </w:r>
          </w:p>
        </w:tc>
        <w:tc>
          <w:tcPr>
            <w:tcW w:w="1480" w:type="dxa"/>
            <w:tcBorders>
              <w:bottom w:val="single" w:sz="12" w:space="0" w:color="000000"/>
            </w:tcBorders>
            <w:noWrap/>
          </w:tcPr>
          <w:p w:rsidR="00D25923" w:rsidRPr="00572BCE" w:rsidRDefault="00D25923" w:rsidP="00D25923">
            <w:pPr>
              <w:spacing w:after="240" w:line="360" w:lineRule="auto"/>
              <w:ind w:firstLineChars="100" w:firstLine="31680"/>
              <w:jc w:val="right"/>
              <w:rPr>
                <w:rFonts w:ascii="Arial" w:hAnsi="Arial" w:cs="Arial"/>
                <w:sz w:val="20"/>
                <w:szCs w:val="20"/>
                <w:lang w:val="en-US" w:eastAsia="en-US"/>
              </w:rPr>
            </w:pPr>
            <w:r>
              <w:rPr>
                <w:rFonts w:ascii="Arial" w:hAnsi="Arial" w:cs="Arial"/>
                <w:sz w:val="20"/>
                <w:szCs w:val="20"/>
                <w:lang w:val="en-US" w:eastAsia="en-US"/>
              </w:rPr>
              <w:t>6.587</w:t>
            </w:r>
          </w:p>
        </w:tc>
      </w:tr>
    </w:tbl>
    <w:p w:rsidR="00D25923" w:rsidRPr="00572BCE" w:rsidRDefault="00D25923" w:rsidP="007A299B">
      <w:pPr>
        <w:spacing w:before="120" w:after="240" w:line="360" w:lineRule="auto"/>
        <w:ind w:left="1321"/>
        <w:rPr>
          <w:rFonts w:ascii="Arial" w:hAnsi="Arial" w:cs="Arial"/>
          <w:sz w:val="16"/>
          <w:szCs w:val="16"/>
        </w:rPr>
      </w:pPr>
      <w:r w:rsidRPr="00572BCE">
        <w:rPr>
          <w:rFonts w:ascii="Arial" w:hAnsi="Arial" w:cs="Arial"/>
          <w:sz w:val="16"/>
          <w:szCs w:val="16"/>
        </w:rPr>
        <w:t xml:space="preserve">FONTE: IBGE, </w:t>
      </w:r>
      <w:r>
        <w:rPr>
          <w:rFonts w:ascii="Arial" w:hAnsi="Arial" w:cs="Arial"/>
          <w:sz w:val="16"/>
          <w:szCs w:val="16"/>
        </w:rPr>
        <w:t>CENSO DEMOGRÁFICO</w:t>
      </w:r>
      <w:r w:rsidRPr="00572BCE">
        <w:rPr>
          <w:rFonts w:ascii="Arial" w:hAnsi="Arial" w:cs="Arial"/>
          <w:sz w:val="16"/>
          <w:szCs w:val="16"/>
        </w:rPr>
        <w:t>, 20</w:t>
      </w:r>
      <w:r>
        <w:rPr>
          <w:rFonts w:ascii="Arial" w:hAnsi="Arial" w:cs="Arial"/>
          <w:sz w:val="16"/>
          <w:szCs w:val="16"/>
        </w:rPr>
        <w:t>1</w:t>
      </w:r>
      <w:r w:rsidRPr="00572BCE">
        <w:rPr>
          <w:rFonts w:ascii="Arial" w:hAnsi="Arial" w:cs="Arial"/>
          <w:sz w:val="16"/>
          <w:szCs w:val="16"/>
        </w:rPr>
        <w:t>0.</w:t>
      </w:r>
    </w:p>
    <w:p w:rsidR="00D25923" w:rsidRPr="003470B8" w:rsidRDefault="00D25923" w:rsidP="007A299B">
      <w:pPr>
        <w:spacing w:after="240" w:line="360" w:lineRule="auto"/>
        <w:jc w:val="center"/>
        <w:rPr>
          <w:rFonts w:ascii="Arial" w:hAnsi="Arial" w:cs="Arial"/>
          <w:b/>
          <w:bCs/>
          <w:sz w:val="20"/>
          <w:szCs w:val="20"/>
        </w:rPr>
      </w:pPr>
      <w:r w:rsidRPr="003470B8">
        <w:rPr>
          <w:rFonts w:ascii="Arial" w:hAnsi="Arial" w:cs="Arial"/>
          <w:b/>
          <w:bCs/>
          <w:sz w:val="20"/>
          <w:szCs w:val="20"/>
        </w:rPr>
        <w:t>TABELA 03: ARACAJU BAIRROS MAIS E MENOS POPULOSOS 20</w:t>
      </w:r>
      <w:r>
        <w:rPr>
          <w:rFonts w:ascii="Arial" w:hAnsi="Arial" w:cs="Arial"/>
          <w:b/>
          <w:bCs/>
          <w:sz w:val="20"/>
          <w:szCs w:val="20"/>
        </w:rPr>
        <w:t>10</w:t>
      </w:r>
    </w:p>
    <w:p w:rsidR="00D25923" w:rsidRPr="00572BCE" w:rsidRDefault="00D25923" w:rsidP="007A299B">
      <w:pPr>
        <w:pStyle w:val="BodyText"/>
        <w:spacing w:before="100" w:beforeAutospacing="1" w:after="240" w:line="360" w:lineRule="auto"/>
        <w:jc w:val="both"/>
        <w:rPr>
          <w:rFonts w:ascii="Arial" w:hAnsi="Arial" w:cs="Arial"/>
          <w:b w:val="0"/>
          <w:bCs w:val="0"/>
          <w:sz w:val="24"/>
          <w:szCs w:val="24"/>
        </w:rPr>
      </w:pPr>
      <w:r w:rsidRPr="00572BCE">
        <w:rPr>
          <w:rFonts w:ascii="Arial" w:hAnsi="Arial" w:cs="Arial"/>
          <w:b w:val="0"/>
          <w:bCs w:val="0"/>
          <w:sz w:val="24"/>
          <w:szCs w:val="24"/>
        </w:rPr>
        <w:t xml:space="preserve">A dinâmica intraurbana é intensa e à proporção que novas áreas vão sendo urbanizadas dá-se a ocupação, enquanto outras que mudam de usos vão sendo esvaziadas, a exemplo do que vem ocorrendo com o Centro, o São José e o Salgado Filho que intensificam o uso com atividades comerciais e de serviços. </w:t>
      </w:r>
    </w:p>
    <w:p w:rsidR="00D25923" w:rsidRPr="00572BCE" w:rsidRDefault="00D25923" w:rsidP="007A299B">
      <w:pPr>
        <w:spacing w:before="100" w:beforeAutospacing="1" w:after="240" w:line="360" w:lineRule="auto"/>
        <w:jc w:val="both"/>
        <w:rPr>
          <w:rFonts w:ascii="Arial" w:hAnsi="Arial" w:cs="Arial"/>
        </w:rPr>
      </w:pPr>
      <w:r w:rsidRPr="00572BCE">
        <w:rPr>
          <w:rFonts w:ascii="Arial" w:hAnsi="Arial" w:cs="Arial"/>
        </w:rPr>
        <w:t>Analisando o período entre 2000 e 2007, verifica-se que houve um aumento de 58.769 habitantes. Entretanto, no interior da malha urbana dez bairros perderam população, totalizando 4.289 habitantes. As maiores perdas foram registradas nos bairros Pereira Lobo, América, São José e Bugio, situação diferente do período entre 1991 e 2000 quando ocorreram maiores perdas no Centro, no São José, no Novo Paraíso e no Capucho. Admite-se que as perdas no interior dos bairros sejam em parte por mudanças da população para outras áreas, a exemplo dos condomínios do PAR que levaram para outros bairros parte significativa da população, a exemplo do que ocorreu com os Bairros Aeroporto (53,71%), Lamarão (47,31%), Jabotiana (32,23%) e com a Zona de Expansão (97,76%). Outros bairros que tiveram crescimento expressivo foi em virtude de ocupação com assentamentos precários como o Porto Dantas (40,36%) e o Santa Maria (27,56%) que fortalecem a procura em decorrência da expectativa da implantação de políticas públicas. Diferente do que aconteceu no período anterior, o Bairro Coroa do Meio apresentou um crescimento de apenas 6,28%, como um reflexo do projeto de Reurbanização, realizado pela Prefeitura de Aracaju entre 2003 e 2006.</w:t>
      </w:r>
    </w:p>
    <w:p w:rsidR="00D25923" w:rsidRPr="00572BCE" w:rsidRDefault="00D25923" w:rsidP="007A299B">
      <w:pPr>
        <w:spacing w:before="100" w:beforeAutospacing="1" w:after="240" w:line="360" w:lineRule="auto"/>
        <w:jc w:val="both"/>
        <w:rPr>
          <w:rFonts w:ascii="Arial" w:hAnsi="Arial" w:cs="Arial"/>
        </w:rPr>
      </w:pPr>
      <w:r w:rsidRPr="00572BCE">
        <w:rPr>
          <w:rFonts w:ascii="Arial" w:hAnsi="Arial" w:cs="Arial"/>
        </w:rPr>
        <w:t xml:space="preserve">Ao analisar a densidade demográfica, constata-se que alguns bairros ainda apresentam baixas densidades, isto é, menos de 550 habitantes por km2. Entretanto, é importante considerar que o Capucho tem a maior parte dos seus terrenos de propriedade do Estado com destinação para a construção de um Centro Administrativo, função que vem sendo preenchida gradativamente com a instalação de equipamentos públicos das escalas federal e estadual. Assim, há pouco espaço para ocupação com uso residencial. O bairro Jabotiana está sendo alvo de ocupação recente, com a construção de um grande número de empreendimentos, apresentando a expectativa de adensamento. A Zona de Expansão se constitui numa grande área de intensa fragilidade ambiental, com sérios problemas de drenagem, mas que intensifica a ocupação a partir da instalação de loteamentos e condomínios fechados (muitos ainda servem de segunda residência) e de empreendimentos do PAR. Embora se encontre muitos espaços vazios, lá existe uma grande área de Proteção Ambiental, o que limita os espaços a serem ocupados. </w:t>
      </w:r>
    </w:p>
    <w:p w:rsidR="00D25923" w:rsidRPr="00572BCE" w:rsidRDefault="00D25923" w:rsidP="007A299B">
      <w:pPr>
        <w:spacing w:before="100" w:beforeAutospacing="1" w:after="240" w:line="360" w:lineRule="auto"/>
        <w:jc w:val="both"/>
        <w:rPr>
          <w:rFonts w:ascii="Arial" w:hAnsi="Arial" w:cs="Arial"/>
        </w:rPr>
      </w:pPr>
    </w:p>
    <w:p w:rsidR="00D25923" w:rsidRPr="00572BCE" w:rsidRDefault="00D25923" w:rsidP="007A299B">
      <w:pPr>
        <w:spacing w:before="100" w:beforeAutospacing="1" w:after="240" w:line="360" w:lineRule="auto"/>
        <w:ind w:firstLine="708"/>
        <w:jc w:val="center"/>
        <w:rPr>
          <w:rFonts w:ascii="Arial" w:hAnsi="Arial" w:cs="Arial"/>
        </w:rPr>
      </w:pPr>
      <w:r w:rsidRPr="00C949F6">
        <w:rPr>
          <w:rFonts w:ascii="Arial" w:hAnsi="Arial" w:cs="Arial"/>
          <w:noProof/>
        </w:rPr>
        <w:pict>
          <v:shape id="Imagem 12" o:spid="_x0000_i1039" type="#_x0000_t75" alt="Aju pop 2000 2007" style="width:304.5pt;height:535.5pt;visibility:visible">
            <v:imagedata r:id="rId24" o:title=""/>
          </v:shape>
        </w:pict>
      </w:r>
    </w:p>
    <w:p w:rsidR="00D25923" w:rsidRPr="003470B8" w:rsidRDefault="00D25923" w:rsidP="007A299B">
      <w:pPr>
        <w:spacing w:after="240" w:line="360" w:lineRule="auto"/>
        <w:jc w:val="center"/>
        <w:rPr>
          <w:rFonts w:ascii="Arial" w:hAnsi="Arial" w:cs="Arial"/>
          <w:b/>
          <w:bCs/>
          <w:sz w:val="20"/>
          <w:szCs w:val="20"/>
        </w:rPr>
      </w:pPr>
      <w:r w:rsidRPr="003470B8">
        <w:rPr>
          <w:rFonts w:ascii="Arial" w:hAnsi="Arial" w:cs="Arial"/>
          <w:b/>
          <w:bCs/>
          <w:sz w:val="20"/>
          <w:szCs w:val="20"/>
        </w:rPr>
        <w:t>FIGURA 06: ARACAJU VARIAÇÃO DA POPULAÇÃO 2000 - 2007</w:t>
      </w:r>
    </w:p>
    <w:p w:rsidR="00D25923" w:rsidRPr="00572BCE" w:rsidRDefault="00D25923" w:rsidP="007A299B">
      <w:pPr>
        <w:spacing w:before="100" w:beforeAutospacing="1" w:after="240" w:line="360" w:lineRule="auto"/>
        <w:jc w:val="both"/>
        <w:rPr>
          <w:rFonts w:ascii="Arial" w:hAnsi="Arial" w:cs="Arial"/>
        </w:rPr>
      </w:pPr>
      <w:r w:rsidRPr="00572BCE">
        <w:rPr>
          <w:rFonts w:ascii="Arial" w:hAnsi="Arial" w:cs="Arial"/>
        </w:rPr>
        <w:t>Diante das condições ambientais, espera-se que essa área mantenha sempre uma densidade mais baixa, conforme preconiza o Plano Diretor que a considerou com Zona de Adensamento Restrito Na parte norte da cidade, Porto Dantas, Lamarão e Soledade também apresentam baixa densidades, isto é, inferiores a três mil habitantes por km2, tendo em vista as áreas de preservação aí presentes. No primeiro, além do manguezal também se constata a existência de uma Área de Preservação Permanente do Morro do Urubu, os dois sistemas são pressionados pela expansão urbana com assentamentos precários. Na parte sul, o Bairro Jardins com intensa ocupação vertical tem a densidade reduzida em decorrência da grande área ocupada pelo Parque da Sementeira, enquanto o Inácio Barbosa também é relativizado pela área do Distrito Industrial e a Coroa do Meio pela presença de um grande número de terrenos vazios. Os Bairros Aeroporto e Santa Maria ainda apresentam vazios urbanos, mas, tem sido alvo de políticas públicas habitacionais o que indica o aumento desse adensamento.</w:t>
      </w:r>
    </w:p>
    <w:p w:rsidR="00D25923" w:rsidRPr="00572BCE" w:rsidRDefault="00D25923" w:rsidP="007A299B">
      <w:pPr>
        <w:pStyle w:val="BodyTextIndent3"/>
        <w:spacing w:before="100" w:beforeAutospacing="1" w:after="240" w:line="360" w:lineRule="auto"/>
        <w:ind w:left="0"/>
        <w:jc w:val="both"/>
        <w:rPr>
          <w:rFonts w:ascii="Arial" w:hAnsi="Arial" w:cs="Arial"/>
          <w:sz w:val="24"/>
          <w:szCs w:val="24"/>
        </w:rPr>
      </w:pPr>
      <w:r w:rsidRPr="00572BCE">
        <w:rPr>
          <w:rFonts w:ascii="Arial" w:hAnsi="Arial" w:cs="Arial"/>
          <w:sz w:val="24"/>
          <w:szCs w:val="24"/>
        </w:rPr>
        <w:t>Os Bairros Centro, São José e Salgado Filho apresentam densidade média em decorrência das perdas do uso residencial, enquanto Atalaia e Farolândia ainda guardam no seu interior grandes áreas vazias valorizadas que, recentemente, estão sendo alvo de grandes empreendimentos imobiliários, indicando adensamento futuro.</w:t>
      </w:r>
    </w:p>
    <w:p w:rsidR="00D25923" w:rsidRPr="00572BCE" w:rsidRDefault="00D25923" w:rsidP="007A299B">
      <w:pPr>
        <w:spacing w:before="100" w:beforeAutospacing="1" w:after="240" w:line="360" w:lineRule="auto"/>
        <w:jc w:val="both"/>
        <w:rPr>
          <w:rFonts w:ascii="Arial" w:hAnsi="Arial" w:cs="Arial"/>
        </w:rPr>
      </w:pPr>
      <w:r w:rsidRPr="00572BCE">
        <w:rPr>
          <w:rFonts w:ascii="Arial" w:hAnsi="Arial" w:cs="Arial"/>
        </w:rPr>
        <w:t>Com forte ocupação horizontal e sendo pressionados pelo crescimento das atividades terciárias, os Bairros Santo Antonio, Industrial, Getulio Vargas, Cirurgia e Siqueira Campos apresentam densidade média alta, assim como o Grageru e o São Conrado.</w:t>
      </w:r>
    </w:p>
    <w:p w:rsidR="00D25923" w:rsidRPr="00572BCE" w:rsidRDefault="00D25923" w:rsidP="007A299B">
      <w:pPr>
        <w:spacing w:before="100" w:beforeAutospacing="1" w:after="240" w:line="360" w:lineRule="auto"/>
        <w:jc w:val="both"/>
        <w:rPr>
          <w:rFonts w:ascii="Arial" w:hAnsi="Arial" w:cs="Arial"/>
        </w:rPr>
      </w:pPr>
      <w:r w:rsidRPr="00572BCE">
        <w:rPr>
          <w:rFonts w:ascii="Arial" w:hAnsi="Arial" w:cs="Arial"/>
        </w:rPr>
        <w:t xml:space="preserve">Com densidades altas, isto é, superiores a 10.000 habitantes por km2 estão os bairros consolidados do oeste, numa faixa que vai do Santos Dumont e Cidade Nova, ao norte, até o Luzia, alcançando os Bairros Suíça e Treze de Julho, este último às margens do rio Sergipe, indicando intensa ocupação dos espaços e consolidação.  Jardim Centenário e Palestina são aqueles que apresentam maior adensamento, com, com 15.817 e 13.178 habitantes por km2, superiores ao Bairro Treze de Julho, com intensa verticalização, mas, com apenas 10.224 habitantes. Esta situação pode ser </w:t>
      </w:r>
      <w:r>
        <w:rPr>
          <w:rFonts w:ascii="Arial" w:hAnsi="Arial" w:cs="Arial"/>
        </w:rPr>
        <w:t>fruto</w:t>
      </w:r>
      <w:r w:rsidRPr="00572BCE">
        <w:rPr>
          <w:rFonts w:ascii="Arial" w:hAnsi="Arial" w:cs="Arial"/>
        </w:rPr>
        <w:t xml:space="preserve"> do crescimento das atividades terciárias que se instalam no bairro, além da baixa densidade domiciliar e de certo número de domicílios vazios, evidenciando a especulação imobiliária. </w:t>
      </w:r>
    </w:p>
    <w:p w:rsidR="00D25923" w:rsidRPr="00572BCE" w:rsidRDefault="00D25923" w:rsidP="007A299B">
      <w:pPr>
        <w:pStyle w:val="BodyTextIndent3"/>
        <w:spacing w:before="100" w:beforeAutospacing="1" w:after="240" w:line="360" w:lineRule="auto"/>
        <w:ind w:left="0"/>
        <w:jc w:val="both"/>
        <w:rPr>
          <w:rFonts w:ascii="Arial" w:hAnsi="Arial" w:cs="Arial"/>
          <w:sz w:val="24"/>
          <w:szCs w:val="24"/>
        </w:rPr>
      </w:pPr>
      <w:r w:rsidRPr="00572BCE">
        <w:rPr>
          <w:rFonts w:ascii="Arial" w:hAnsi="Arial" w:cs="Arial"/>
          <w:sz w:val="24"/>
          <w:szCs w:val="24"/>
        </w:rPr>
        <w:t>Com a intensificação da urbanização a cidade foi ampliando sua malha, incidindo sobre áreas rurais e, conseqüentemente, reduzindo a população rural.    Assim, em 1980, ainda havia em Aracaju uma população rural compreendida por 5.200 habitantes, o que correspondia a apenas 1,77 % da população municipal.   Em 1982, a Prefeitura Municipal define nova delimitação do perímetro urbano, considerando apenas a zona urbana e dividindo-a em urbana e de expansão urbana, ocorrendo, portanto, à luz da legislação, a extinção da zona rural.</w:t>
      </w:r>
    </w:p>
    <w:p w:rsidR="00D25923" w:rsidRPr="00572BCE" w:rsidRDefault="00D25923" w:rsidP="007A299B">
      <w:pPr>
        <w:pStyle w:val="BodyTextIndent3"/>
        <w:spacing w:before="100" w:beforeAutospacing="1" w:after="240" w:line="360" w:lineRule="auto"/>
        <w:ind w:left="0"/>
        <w:jc w:val="both"/>
        <w:rPr>
          <w:rFonts w:ascii="Arial" w:hAnsi="Arial" w:cs="Arial"/>
          <w:sz w:val="24"/>
          <w:szCs w:val="24"/>
        </w:rPr>
      </w:pPr>
      <w:r w:rsidRPr="00572BCE">
        <w:rPr>
          <w:rFonts w:ascii="Arial" w:hAnsi="Arial" w:cs="Arial"/>
          <w:sz w:val="24"/>
          <w:szCs w:val="24"/>
        </w:rPr>
        <w:t>Na área sul do município ainda permanece uma ocupação com atividades rurais que foram drasticamente reduzidas em decorrência da especulação imobiliária. Em 1984, a abertura da rodovia José Sarney se constituiu num elemento de valorização dos terrenos, em virtude da melhoria das condições de acessibilidade, intensificando a especulação imobiliária, fazendo surgir um grande número de loteamentos e, posteriormente, de condomínios fechados. A implantação das redes de energia elétrica e de abastecimento de água contribuiu para intensificar a ocupação, embora haja sérios problemas de drenagem, o que limita a ocupação de uma área que apresenta intensa fragilidade ambiental, em decorrência da presença de terrenos planos, baixos, arenosos e com lençol freático muito alto.</w:t>
      </w:r>
    </w:p>
    <w:p w:rsidR="00D25923" w:rsidRPr="00572BCE" w:rsidRDefault="00D25923" w:rsidP="007A299B">
      <w:pPr>
        <w:pStyle w:val="BodyTextIndent3"/>
        <w:spacing w:before="100" w:beforeAutospacing="1" w:after="240" w:line="360" w:lineRule="auto"/>
        <w:ind w:left="0"/>
        <w:jc w:val="both"/>
        <w:rPr>
          <w:rFonts w:ascii="Arial" w:hAnsi="Arial" w:cs="Arial"/>
          <w:sz w:val="24"/>
          <w:szCs w:val="24"/>
        </w:rPr>
      </w:pPr>
    </w:p>
    <w:p w:rsidR="00D25923" w:rsidRPr="00572BCE" w:rsidRDefault="00D25923" w:rsidP="007A299B">
      <w:pPr>
        <w:pStyle w:val="BodyTextIndent3"/>
        <w:spacing w:before="100" w:beforeAutospacing="1" w:after="240" w:line="360" w:lineRule="auto"/>
        <w:ind w:left="0"/>
        <w:jc w:val="both"/>
        <w:rPr>
          <w:rFonts w:ascii="Arial" w:hAnsi="Arial" w:cs="Arial"/>
          <w:sz w:val="24"/>
          <w:szCs w:val="24"/>
        </w:rPr>
      </w:pPr>
    </w:p>
    <w:p w:rsidR="00D25923" w:rsidRPr="00572BCE" w:rsidRDefault="00D25923" w:rsidP="007A299B">
      <w:pPr>
        <w:pStyle w:val="BodyTextIndent3"/>
        <w:spacing w:before="100" w:beforeAutospacing="1" w:after="240" w:line="360" w:lineRule="auto"/>
        <w:ind w:left="0"/>
        <w:jc w:val="center"/>
        <w:rPr>
          <w:rFonts w:ascii="Arial" w:hAnsi="Arial" w:cs="Arial"/>
          <w:sz w:val="24"/>
          <w:szCs w:val="24"/>
        </w:rPr>
      </w:pPr>
      <w:r w:rsidRPr="00572BCE">
        <w:rPr>
          <w:rFonts w:ascii="Arial" w:hAnsi="Arial" w:cs="Arial"/>
        </w:rPr>
        <w:pict>
          <v:shape id="_x0000_i1040" type="#_x0000_t75" style="width:268.5pt;height:459pt">
            <v:imagedata r:id="rId25" o:title=""/>
          </v:shape>
        </w:pict>
      </w:r>
    </w:p>
    <w:p w:rsidR="00D25923" w:rsidRPr="003470B8" w:rsidRDefault="00D25923" w:rsidP="002C5AF9">
      <w:pPr>
        <w:spacing w:after="240"/>
        <w:jc w:val="center"/>
        <w:rPr>
          <w:rFonts w:ascii="Arial" w:hAnsi="Arial" w:cs="Arial"/>
          <w:b/>
          <w:bCs/>
          <w:sz w:val="20"/>
          <w:szCs w:val="20"/>
        </w:rPr>
      </w:pPr>
      <w:r w:rsidRPr="003470B8">
        <w:rPr>
          <w:rFonts w:ascii="Arial" w:hAnsi="Arial" w:cs="Arial"/>
          <w:b/>
          <w:bCs/>
          <w:sz w:val="20"/>
          <w:szCs w:val="20"/>
        </w:rPr>
        <w:t>FIGURA 07</w:t>
      </w:r>
    </w:p>
    <w:p w:rsidR="00D25923" w:rsidRPr="003470B8" w:rsidRDefault="00D25923" w:rsidP="002C5AF9">
      <w:pPr>
        <w:spacing w:after="240"/>
        <w:jc w:val="center"/>
        <w:rPr>
          <w:rFonts w:ascii="Arial" w:hAnsi="Arial" w:cs="Arial"/>
          <w:b/>
          <w:bCs/>
          <w:sz w:val="20"/>
          <w:szCs w:val="20"/>
        </w:rPr>
      </w:pPr>
      <w:r w:rsidRPr="003470B8">
        <w:rPr>
          <w:rFonts w:ascii="Arial" w:hAnsi="Arial" w:cs="Arial"/>
          <w:b/>
          <w:bCs/>
          <w:sz w:val="20"/>
          <w:szCs w:val="20"/>
        </w:rPr>
        <w:t>ARACAJU DENSIDADE DEMOGRÁFICA 2007</w:t>
      </w:r>
    </w:p>
    <w:p w:rsidR="00D25923" w:rsidRPr="00572BCE" w:rsidRDefault="00D25923" w:rsidP="007A299B">
      <w:pPr>
        <w:spacing w:before="100" w:beforeAutospacing="1" w:after="240" w:line="360" w:lineRule="auto"/>
        <w:jc w:val="both"/>
        <w:rPr>
          <w:rFonts w:ascii="Arial" w:hAnsi="Arial" w:cs="Arial"/>
        </w:rPr>
      </w:pPr>
      <w:r w:rsidRPr="00572BCE">
        <w:rPr>
          <w:rFonts w:ascii="Arial" w:hAnsi="Arial" w:cs="Arial"/>
        </w:rPr>
        <w:t>Assim, toda a população passa a ser considerada urbana, para fins estatísticos. Esta situação favoreceu aos proprietários fundiários que passaram a vislumbrar a possibilidade de transformação das terras rurais em urbanas, acentuando a especulação imobiliária e transformando o espaço em caráter irreversível. Então, em qualquer ponto do município foi possível o surgimento de loteamentos urbanos, mesmo sem haver infra-estrutura que respaldasse essa forma de ocupação. A partir de 2001, com a parceria da CAIXA e de empresas construtoras a Prefeitura Municipal construiu conjuntos habitacionais voltados pra o atendimento das famílias com renda entre 3 e 6 salários mínimos, contribuindo para o aumento da população dos bairros São Conrado, Farolândia, Aeroporto e Atalaia, todos situados no sul do município, além de outros dispersos por outros bairros .</w:t>
      </w:r>
    </w:p>
    <w:p w:rsidR="00D25923" w:rsidRPr="00572BCE" w:rsidRDefault="00D25923" w:rsidP="007A299B">
      <w:pPr>
        <w:pStyle w:val="BodyText"/>
        <w:spacing w:before="100" w:beforeAutospacing="1" w:after="240" w:line="360" w:lineRule="auto"/>
        <w:jc w:val="both"/>
        <w:rPr>
          <w:rFonts w:ascii="Arial" w:hAnsi="Arial" w:cs="Arial"/>
          <w:b w:val="0"/>
          <w:bCs w:val="0"/>
          <w:sz w:val="24"/>
          <w:szCs w:val="24"/>
        </w:rPr>
      </w:pPr>
      <w:r w:rsidRPr="00572BCE">
        <w:rPr>
          <w:rFonts w:ascii="Arial" w:hAnsi="Arial" w:cs="Arial"/>
          <w:b w:val="0"/>
          <w:bCs w:val="0"/>
          <w:sz w:val="24"/>
          <w:szCs w:val="24"/>
        </w:rPr>
        <w:t>No período compreendido entre 2000 e 20</w:t>
      </w:r>
      <w:r>
        <w:rPr>
          <w:rFonts w:ascii="Arial" w:hAnsi="Arial" w:cs="Arial"/>
          <w:b w:val="0"/>
          <w:bCs w:val="0"/>
          <w:sz w:val="24"/>
          <w:szCs w:val="24"/>
        </w:rPr>
        <w:t>1</w:t>
      </w:r>
      <w:r w:rsidRPr="00572BCE">
        <w:rPr>
          <w:rFonts w:ascii="Arial" w:hAnsi="Arial" w:cs="Arial"/>
          <w:b w:val="0"/>
          <w:bCs w:val="0"/>
          <w:sz w:val="24"/>
          <w:szCs w:val="24"/>
        </w:rPr>
        <w:t xml:space="preserve">0 constata-se que todos os municípios integrantes da Grande Aracaju apresentaram aumento da população, embora todos eles com redução nos níveis de crescimento, sendo mais intenso na Barra dos Coqueiros que </w:t>
      </w:r>
      <w:r>
        <w:rPr>
          <w:rFonts w:ascii="Arial" w:hAnsi="Arial" w:cs="Arial"/>
          <w:b w:val="0"/>
          <w:bCs w:val="0"/>
          <w:sz w:val="24"/>
          <w:szCs w:val="24"/>
        </w:rPr>
        <w:t>alcançou 40,26%</w:t>
      </w:r>
      <w:r w:rsidRPr="00572BCE">
        <w:rPr>
          <w:rFonts w:ascii="Arial" w:hAnsi="Arial" w:cs="Arial"/>
          <w:b w:val="0"/>
          <w:bCs w:val="0"/>
          <w:sz w:val="24"/>
          <w:szCs w:val="24"/>
        </w:rPr>
        <w:t xml:space="preserve"> </w:t>
      </w:r>
      <w:r>
        <w:rPr>
          <w:rFonts w:ascii="Arial" w:hAnsi="Arial" w:cs="Arial"/>
          <w:b w:val="0"/>
          <w:bCs w:val="0"/>
          <w:sz w:val="24"/>
          <w:szCs w:val="24"/>
        </w:rPr>
        <w:t>superando o crescimento dos demais</w:t>
      </w:r>
      <w:r w:rsidRPr="00572BCE">
        <w:rPr>
          <w:rFonts w:ascii="Arial" w:hAnsi="Arial" w:cs="Arial"/>
          <w:b w:val="0"/>
          <w:bCs w:val="0"/>
          <w:sz w:val="24"/>
          <w:szCs w:val="24"/>
        </w:rPr>
        <w:t xml:space="preserve"> </w:t>
      </w:r>
      <w:r w:rsidRPr="00572BCE">
        <w:rPr>
          <w:rFonts w:ascii="Arial" w:hAnsi="Arial" w:cs="Arial"/>
          <w:b w:val="0"/>
          <w:bCs w:val="0"/>
          <w:sz w:val="20"/>
          <w:szCs w:val="20"/>
        </w:rPr>
        <w:t>(TABELA 04</w:t>
      </w:r>
      <w:r w:rsidRPr="00572BCE">
        <w:rPr>
          <w:rFonts w:ascii="Arial" w:hAnsi="Arial" w:cs="Arial"/>
          <w:b w:val="0"/>
          <w:bCs w:val="0"/>
          <w:sz w:val="16"/>
          <w:szCs w:val="16"/>
        </w:rPr>
        <w:t>)</w:t>
      </w:r>
      <w:r w:rsidRPr="00572BCE">
        <w:rPr>
          <w:rFonts w:ascii="Arial" w:hAnsi="Arial" w:cs="Arial"/>
          <w:b w:val="0"/>
          <w:bCs w:val="0"/>
          <w:sz w:val="24"/>
          <w:szCs w:val="24"/>
        </w:rPr>
        <w:t>.  Aracaju</w:t>
      </w:r>
      <w:r>
        <w:rPr>
          <w:rFonts w:ascii="Arial" w:hAnsi="Arial" w:cs="Arial"/>
          <w:b w:val="0"/>
          <w:bCs w:val="0"/>
          <w:sz w:val="24"/>
          <w:szCs w:val="24"/>
        </w:rPr>
        <w:t xml:space="preserve"> cresceu apenas 19,19% enquanto </w:t>
      </w:r>
      <w:r w:rsidRPr="00572BCE">
        <w:rPr>
          <w:rFonts w:ascii="Arial" w:hAnsi="Arial" w:cs="Arial"/>
          <w:b w:val="0"/>
          <w:bCs w:val="0"/>
          <w:sz w:val="24"/>
          <w:szCs w:val="24"/>
        </w:rPr>
        <w:t>Nossa Senhora do Socorro</w:t>
      </w:r>
      <w:r>
        <w:rPr>
          <w:rFonts w:ascii="Arial" w:hAnsi="Arial" w:cs="Arial"/>
          <w:b w:val="0"/>
          <w:bCs w:val="0"/>
          <w:sz w:val="24"/>
          <w:szCs w:val="24"/>
        </w:rPr>
        <w:t xml:space="preserve"> e São Cristóvão</w:t>
      </w:r>
      <w:r w:rsidRPr="00572BCE">
        <w:rPr>
          <w:rFonts w:ascii="Arial" w:hAnsi="Arial" w:cs="Arial"/>
          <w:b w:val="0"/>
          <w:bCs w:val="0"/>
          <w:sz w:val="24"/>
          <w:szCs w:val="24"/>
        </w:rPr>
        <w:t xml:space="preserve"> apresentaram </w:t>
      </w:r>
      <w:r>
        <w:rPr>
          <w:rFonts w:ascii="Arial" w:hAnsi="Arial" w:cs="Arial"/>
          <w:b w:val="0"/>
          <w:bCs w:val="0"/>
          <w:sz w:val="24"/>
          <w:szCs w:val="24"/>
        </w:rPr>
        <w:t xml:space="preserve">crescimento em torno de 22%, deixando </w:t>
      </w:r>
      <w:r w:rsidRPr="00572BCE">
        <w:rPr>
          <w:rFonts w:ascii="Arial" w:hAnsi="Arial" w:cs="Arial"/>
          <w:b w:val="0"/>
          <w:bCs w:val="0"/>
          <w:sz w:val="24"/>
          <w:szCs w:val="24"/>
        </w:rPr>
        <w:t>bem evidente a força das políticas públicas de habitação que não foram acompanhadas de eventos econômicos conforme preconizado anteriormente.</w:t>
      </w:r>
    </w:p>
    <w:tbl>
      <w:tblPr>
        <w:tblW w:w="9296" w:type="dxa"/>
        <w:tblInd w:w="2" w:type="dxa"/>
        <w:tblBorders>
          <w:top w:val="single" w:sz="12" w:space="0" w:color="000000"/>
          <w:bottom w:val="single" w:sz="12" w:space="0" w:color="000000"/>
        </w:tblBorders>
        <w:tblLook w:val="0000"/>
      </w:tblPr>
      <w:tblGrid>
        <w:gridCol w:w="2137"/>
        <w:gridCol w:w="1494"/>
        <w:gridCol w:w="1597"/>
        <w:gridCol w:w="1409"/>
        <w:gridCol w:w="1283"/>
        <w:gridCol w:w="1376"/>
      </w:tblGrid>
      <w:tr w:rsidR="00D25923" w:rsidRPr="00572BCE">
        <w:trPr>
          <w:trHeight w:val="615"/>
        </w:trPr>
        <w:tc>
          <w:tcPr>
            <w:tcW w:w="2137" w:type="dxa"/>
            <w:tcBorders>
              <w:top w:val="single" w:sz="12" w:space="0" w:color="000000"/>
              <w:bottom w:val="single" w:sz="4" w:space="0" w:color="auto"/>
            </w:tcBorders>
            <w:vAlign w:val="center"/>
          </w:tcPr>
          <w:p w:rsidR="00D25923" w:rsidRPr="00572BCE" w:rsidRDefault="00D25923" w:rsidP="008625D4">
            <w:pPr>
              <w:spacing w:line="360" w:lineRule="auto"/>
              <w:jc w:val="center"/>
              <w:rPr>
                <w:rFonts w:ascii="Arial" w:hAnsi="Arial" w:cs="Arial"/>
                <w:sz w:val="20"/>
                <w:szCs w:val="20"/>
                <w:lang w:val="en-US" w:eastAsia="en-US"/>
              </w:rPr>
            </w:pPr>
            <w:r w:rsidRPr="00572BCE">
              <w:rPr>
                <w:rFonts w:ascii="Arial" w:hAnsi="Arial" w:cs="Arial"/>
                <w:sz w:val="20"/>
                <w:szCs w:val="20"/>
                <w:lang w:eastAsia="en-US"/>
              </w:rPr>
              <w:t>MUNICÍPIOS</w:t>
            </w:r>
          </w:p>
        </w:tc>
        <w:tc>
          <w:tcPr>
            <w:tcW w:w="1494" w:type="dxa"/>
            <w:tcBorders>
              <w:top w:val="single" w:sz="12" w:space="0" w:color="000000"/>
              <w:bottom w:val="single" w:sz="4" w:space="0" w:color="auto"/>
            </w:tcBorders>
            <w:vAlign w:val="center"/>
          </w:tcPr>
          <w:p w:rsidR="00D25923" w:rsidRPr="00572BCE" w:rsidRDefault="00D25923" w:rsidP="00163DA9">
            <w:pPr>
              <w:spacing w:line="360" w:lineRule="auto"/>
              <w:jc w:val="center"/>
              <w:rPr>
                <w:rFonts w:ascii="Arial" w:hAnsi="Arial" w:cs="Arial"/>
                <w:sz w:val="20"/>
                <w:szCs w:val="20"/>
                <w:lang w:eastAsia="en-US"/>
              </w:rPr>
            </w:pPr>
            <w:r w:rsidRPr="00572BCE">
              <w:rPr>
                <w:rFonts w:ascii="Arial" w:hAnsi="Arial" w:cs="Arial"/>
                <w:sz w:val="20"/>
                <w:szCs w:val="20"/>
                <w:lang w:eastAsia="en-US"/>
              </w:rPr>
              <w:t>2</w:t>
            </w:r>
            <w:r>
              <w:rPr>
                <w:rFonts w:ascii="Arial" w:hAnsi="Arial" w:cs="Arial"/>
                <w:sz w:val="20"/>
                <w:szCs w:val="20"/>
                <w:lang w:eastAsia="en-US"/>
              </w:rPr>
              <w:t>01</w:t>
            </w:r>
            <w:r w:rsidRPr="00572BCE">
              <w:rPr>
                <w:rFonts w:ascii="Arial" w:hAnsi="Arial" w:cs="Arial"/>
                <w:sz w:val="20"/>
                <w:szCs w:val="20"/>
                <w:lang w:eastAsia="en-US"/>
              </w:rPr>
              <w:t>0</w:t>
            </w:r>
          </w:p>
        </w:tc>
        <w:tc>
          <w:tcPr>
            <w:tcW w:w="1597" w:type="dxa"/>
            <w:tcBorders>
              <w:top w:val="single" w:sz="12" w:space="0" w:color="000000"/>
              <w:bottom w:val="single" w:sz="4" w:space="0" w:color="auto"/>
            </w:tcBorders>
            <w:vAlign w:val="center"/>
          </w:tcPr>
          <w:p w:rsidR="00D25923" w:rsidRPr="00572BCE" w:rsidRDefault="00D25923" w:rsidP="008625D4">
            <w:pPr>
              <w:spacing w:line="360" w:lineRule="auto"/>
              <w:jc w:val="center"/>
              <w:rPr>
                <w:rFonts w:ascii="Arial" w:hAnsi="Arial" w:cs="Arial"/>
                <w:sz w:val="20"/>
                <w:szCs w:val="20"/>
                <w:lang w:val="en-US" w:eastAsia="en-US"/>
              </w:rPr>
            </w:pPr>
            <w:r w:rsidRPr="00572BCE">
              <w:rPr>
                <w:rFonts w:ascii="Arial" w:hAnsi="Arial" w:cs="Arial"/>
                <w:sz w:val="20"/>
                <w:szCs w:val="20"/>
                <w:lang w:eastAsia="en-US"/>
              </w:rPr>
              <w:t>2007</w:t>
            </w:r>
          </w:p>
        </w:tc>
        <w:tc>
          <w:tcPr>
            <w:tcW w:w="1409" w:type="dxa"/>
            <w:tcBorders>
              <w:top w:val="single" w:sz="12" w:space="0" w:color="000000"/>
              <w:bottom w:val="single" w:sz="4" w:space="0" w:color="auto"/>
            </w:tcBorders>
            <w:vAlign w:val="center"/>
          </w:tcPr>
          <w:p w:rsidR="00D25923" w:rsidRPr="00572BCE" w:rsidRDefault="00D25923" w:rsidP="008625D4">
            <w:pPr>
              <w:spacing w:line="360" w:lineRule="auto"/>
              <w:jc w:val="center"/>
              <w:rPr>
                <w:rFonts w:ascii="Arial" w:hAnsi="Arial" w:cs="Arial"/>
                <w:sz w:val="20"/>
                <w:szCs w:val="20"/>
                <w:lang w:val="en-US" w:eastAsia="en-US"/>
              </w:rPr>
            </w:pPr>
            <w:r w:rsidRPr="00572BCE">
              <w:rPr>
                <w:rFonts w:ascii="Arial" w:hAnsi="Arial" w:cs="Arial"/>
                <w:sz w:val="20"/>
                <w:szCs w:val="20"/>
                <w:lang w:eastAsia="en-US"/>
              </w:rPr>
              <w:t>2000</w:t>
            </w:r>
          </w:p>
        </w:tc>
        <w:tc>
          <w:tcPr>
            <w:tcW w:w="1283" w:type="dxa"/>
            <w:tcBorders>
              <w:top w:val="single" w:sz="12" w:space="0" w:color="000000"/>
              <w:bottom w:val="single" w:sz="4" w:space="0" w:color="auto"/>
            </w:tcBorders>
            <w:vAlign w:val="center"/>
          </w:tcPr>
          <w:p w:rsidR="00D25923" w:rsidRPr="00572BCE" w:rsidRDefault="00D25923" w:rsidP="008625D4">
            <w:pPr>
              <w:spacing w:line="360" w:lineRule="auto"/>
              <w:jc w:val="center"/>
              <w:rPr>
                <w:rFonts w:ascii="Arial" w:hAnsi="Arial" w:cs="Arial"/>
                <w:sz w:val="20"/>
                <w:szCs w:val="20"/>
                <w:lang w:val="en-US" w:eastAsia="en-US"/>
              </w:rPr>
            </w:pPr>
            <w:r w:rsidRPr="00572BCE">
              <w:rPr>
                <w:rFonts w:ascii="Arial" w:hAnsi="Arial" w:cs="Arial"/>
                <w:sz w:val="20"/>
                <w:szCs w:val="20"/>
                <w:lang w:eastAsia="en-US"/>
              </w:rPr>
              <w:t>VARIAÇÃO ABSOLUTA</w:t>
            </w:r>
          </w:p>
        </w:tc>
        <w:tc>
          <w:tcPr>
            <w:tcW w:w="1376" w:type="dxa"/>
            <w:tcBorders>
              <w:top w:val="single" w:sz="12" w:space="0" w:color="000000"/>
              <w:bottom w:val="single" w:sz="4" w:space="0" w:color="auto"/>
            </w:tcBorders>
            <w:vAlign w:val="center"/>
          </w:tcPr>
          <w:p w:rsidR="00D25923" w:rsidRPr="00572BCE" w:rsidRDefault="00D25923" w:rsidP="008625D4">
            <w:pPr>
              <w:spacing w:line="360" w:lineRule="auto"/>
              <w:jc w:val="center"/>
              <w:rPr>
                <w:rFonts w:ascii="Arial" w:hAnsi="Arial" w:cs="Arial"/>
                <w:sz w:val="20"/>
                <w:szCs w:val="20"/>
                <w:lang w:val="en-US" w:eastAsia="en-US"/>
              </w:rPr>
            </w:pPr>
            <w:r w:rsidRPr="00572BCE">
              <w:rPr>
                <w:rFonts w:ascii="Arial" w:hAnsi="Arial" w:cs="Arial"/>
                <w:sz w:val="20"/>
                <w:szCs w:val="20"/>
                <w:lang w:eastAsia="en-US"/>
              </w:rPr>
              <w:t>VARIAÇÃO RELATIVA %</w:t>
            </w:r>
          </w:p>
        </w:tc>
      </w:tr>
      <w:tr w:rsidR="00D25923" w:rsidRPr="00572BCE">
        <w:trPr>
          <w:trHeight w:val="255"/>
        </w:trPr>
        <w:tc>
          <w:tcPr>
            <w:tcW w:w="2137" w:type="dxa"/>
            <w:tcBorders>
              <w:top w:val="single" w:sz="4" w:space="0" w:color="auto"/>
            </w:tcBorders>
            <w:noWrap/>
          </w:tcPr>
          <w:p w:rsidR="00D25923" w:rsidRPr="00572BCE" w:rsidRDefault="00D25923" w:rsidP="008625D4">
            <w:pPr>
              <w:spacing w:line="360" w:lineRule="auto"/>
              <w:rPr>
                <w:rFonts w:ascii="Arial" w:hAnsi="Arial" w:cs="Arial"/>
                <w:sz w:val="20"/>
                <w:szCs w:val="20"/>
                <w:lang w:val="en-US" w:eastAsia="en-US"/>
              </w:rPr>
            </w:pPr>
            <w:r w:rsidRPr="00572BCE">
              <w:rPr>
                <w:rFonts w:ascii="Arial" w:hAnsi="Arial" w:cs="Arial"/>
                <w:sz w:val="20"/>
                <w:szCs w:val="20"/>
                <w:lang w:eastAsia="en-US"/>
              </w:rPr>
              <w:t>Aracaju</w:t>
            </w:r>
          </w:p>
        </w:tc>
        <w:tc>
          <w:tcPr>
            <w:tcW w:w="1494" w:type="dxa"/>
            <w:tcBorders>
              <w:top w:val="single" w:sz="4" w:space="0" w:color="auto"/>
            </w:tcBorders>
          </w:tcPr>
          <w:p w:rsidR="00D25923" w:rsidRPr="00572BCE" w:rsidRDefault="00D25923" w:rsidP="00D25923">
            <w:pPr>
              <w:spacing w:line="360" w:lineRule="auto"/>
              <w:ind w:firstLineChars="100" w:firstLine="31680"/>
              <w:jc w:val="center"/>
              <w:rPr>
                <w:rFonts w:ascii="Arial" w:hAnsi="Arial" w:cs="Arial"/>
                <w:sz w:val="20"/>
                <w:szCs w:val="20"/>
                <w:lang w:eastAsia="en-US"/>
              </w:rPr>
            </w:pPr>
            <w:r w:rsidRPr="00572BCE">
              <w:rPr>
                <w:rFonts w:ascii="Arial" w:hAnsi="Arial" w:cs="Arial"/>
                <w:sz w:val="20"/>
                <w:szCs w:val="20"/>
                <w:lang w:eastAsia="en-US"/>
              </w:rPr>
              <w:t>5</w:t>
            </w:r>
            <w:r>
              <w:rPr>
                <w:rFonts w:ascii="Arial" w:hAnsi="Arial" w:cs="Arial"/>
                <w:sz w:val="20"/>
                <w:szCs w:val="20"/>
                <w:lang w:eastAsia="en-US"/>
              </w:rPr>
              <w:t>71.149</w:t>
            </w:r>
          </w:p>
        </w:tc>
        <w:tc>
          <w:tcPr>
            <w:tcW w:w="1597" w:type="dxa"/>
            <w:tcBorders>
              <w:top w:val="single" w:sz="4" w:space="0" w:color="auto"/>
            </w:tcBorders>
            <w:noWrap/>
          </w:tcPr>
          <w:p w:rsidR="00D25923" w:rsidRPr="00572BCE" w:rsidRDefault="00D25923" w:rsidP="00D25923">
            <w:pPr>
              <w:spacing w:line="360" w:lineRule="auto"/>
              <w:ind w:firstLineChars="100" w:firstLine="31680"/>
              <w:jc w:val="right"/>
              <w:rPr>
                <w:rFonts w:ascii="Arial" w:hAnsi="Arial" w:cs="Arial"/>
                <w:sz w:val="20"/>
                <w:szCs w:val="20"/>
                <w:lang w:val="en-US" w:eastAsia="en-US"/>
              </w:rPr>
            </w:pPr>
            <w:r w:rsidRPr="00572BCE">
              <w:rPr>
                <w:rFonts w:ascii="Arial" w:hAnsi="Arial" w:cs="Arial"/>
                <w:sz w:val="20"/>
                <w:szCs w:val="20"/>
                <w:lang w:eastAsia="en-US"/>
              </w:rPr>
              <w:t>520.207</w:t>
            </w:r>
          </w:p>
        </w:tc>
        <w:tc>
          <w:tcPr>
            <w:tcW w:w="1409" w:type="dxa"/>
            <w:tcBorders>
              <w:top w:val="single" w:sz="4" w:space="0" w:color="auto"/>
            </w:tcBorders>
            <w:noWrap/>
          </w:tcPr>
          <w:p w:rsidR="00D25923" w:rsidRPr="00572BCE" w:rsidRDefault="00D25923" w:rsidP="00D25923">
            <w:pPr>
              <w:spacing w:line="360" w:lineRule="auto"/>
              <w:ind w:firstLineChars="100" w:firstLine="31680"/>
              <w:jc w:val="right"/>
              <w:rPr>
                <w:rFonts w:ascii="Arial" w:hAnsi="Arial" w:cs="Arial"/>
                <w:sz w:val="20"/>
                <w:szCs w:val="20"/>
                <w:lang w:val="en-US" w:eastAsia="en-US"/>
              </w:rPr>
            </w:pPr>
            <w:r w:rsidRPr="00572BCE">
              <w:rPr>
                <w:rFonts w:ascii="Arial" w:hAnsi="Arial" w:cs="Arial"/>
                <w:sz w:val="20"/>
                <w:szCs w:val="20"/>
                <w:lang w:eastAsia="en-US"/>
              </w:rPr>
              <w:t>461.534</w:t>
            </w:r>
          </w:p>
        </w:tc>
        <w:tc>
          <w:tcPr>
            <w:tcW w:w="1283" w:type="dxa"/>
            <w:tcBorders>
              <w:top w:val="single" w:sz="4" w:space="0" w:color="auto"/>
            </w:tcBorders>
            <w:noWrap/>
          </w:tcPr>
          <w:p w:rsidR="00D25923" w:rsidRPr="00572BCE" w:rsidRDefault="00D25923" w:rsidP="00D25923">
            <w:pPr>
              <w:spacing w:line="360" w:lineRule="auto"/>
              <w:ind w:firstLineChars="100" w:firstLine="31680"/>
              <w:jc w:val="right"/>
              <w:rPr>
                <w:rFonts w:ascii="Arial" w:hAnsi="Arial" w:cs="Arial"/>
                <w:sz w:val="20"/>
                <w:szCs w:val="20"/>
                <w:lang w:val="en-US" w:eastAsia="en-US"/>
              </w:rPr>
            </w:pPr>
            <w:r>
              <w:rPr>
                <w:rFonts w:ascii="Arial" w:hAnsi="Arial" w:cs="Arial"/>
                <w:sz w:val="20"/>
                <w:szCs w:val="20"/>
                <w:lang w:eastAsia="en-US"/>
              </w:rPr>
              <w:t>109.605</w:t>
            </w:r>
          </w:p>
        </w:tc>
        <w:tc>
          <w:tcPr>
            <w:tcW w:w="1376" w:type="dxa"/>
            <w:tcBorders>
              <w:top w:val="single" w:sz="4" w:space="0" w:color="auto"/>
            </w:tcBorders>
            <w:noWrap/>
          </w:tcPr>
          <w:p w:rsidR="00D25923" w:rsidRPr="00572BCE" w:rsidRDefault="00D25923" w:rsidP="00D25923">
            <w:pPr>
              <w:spacing w:line="360" w:lineRule="auto"/>
              <w:ind w:firstLineChars="200" w:firstLine="31680"/>
              <w:jc w:val="right"/>
              <w:rPr>
                <w:rFonts w:ascii="Arial" w:hAnsi="Arial" w:cs="Arial"/>
                <w:sz w:val="20"/>
                <w:szCs w:val="20"/>
                <w:lang w:val="en-US" w:eastAsia="en-US"/>
              </w:rPr>
            </w:pPr>
            <w:r w:rsidRPr="00572BCE">
              <w:rPr>
                <w:rFonts w:ascii="Arial" w:hAnsi="Arial" w:cs="Arial"/>
                <w:sz w:val="20"/>
                <w:szCs w:val="20"/>
                <w:lang w:eastAsia="en-US"/>
              </w:rPr>
              <w:t>1</w:t>
            </w:r>
            <w:r>
              <w:rPr>
                <w:rFonts w:ascii="Arial" w:hAnsi="Arial" w:cs="Arial"/>
                <w:sz w:val="20"/>
                <w:szCs w:val="20"/>
                <w:lang w:eastAsia="en-US"/>
              </w:rPr>
              <w:t>9,19</w:t>
            </w:r>
          </w:p>
        </w:tc>
      </w:tr>
      <w:tr w:rsidR="00D25923" w:rsidRPr="00572BCE">
        <w:trPr>
          <w:trHeight w:val="255"/>
        </w:trPr>
        <w:tc>
          <w:tcPr>
            <w:tcW w:w="2137" w:type="dxa"/>
            <w:noWrap/>
          </w:tcPr>
          <w:p w:rsidR="00D25923" w:rsidRPr="00572BCE" w:rsidRDefault="00D25923" w:rsidP="008625D4">
            <w:pPr>
              <w:spacing w:line="360" w:lineRule="auto"/>
              <w:rPr>
                <w:rFonts w:ascii="Arial" w:hAnsi="Arial" w:cs="Arial"/>
                <w:sz w:val="20"/>
                <w:szCs w:val="20"/>
                <w:lang w:val="en-US" w:eastAsia="en-US"/>
              </w:rPr>
            </w:pPr>
            <w:r w:rsidRPr="00572BCE">
              <w:rPr>
                <w:rFonts w:ascii="Arial" w:hAnsi="Arial" w:cs="Arial"/>
                <w:sz w:val="20"/>
                <w:szCs w:val="20"/>
                <w:lang w:eastAsia="en-US"/>
              </w:rPr>
              <w:t>Barra dos Coqueiros</w:t>
            </w:r>
          </w:p>
        </w:tc>
        <w:tc>
          <w:tcPr>
            <w:tcW w:w="1494" w:type="dxa"/>
          </w:tcPr>
          <w:p w:rsidR="00D25923" w:rsidRPr="00572BCE" w:rsidRDefault="00D25923" w:rsidP="00D25923">
            <w:pPr>
              <w:spacing w:line="360" w:lineRule="auto"/>
              <w:ind w:firstLineChars="100" w:firstLine="31680"/>
              <w:jc w:val="center"/>
              <w:rPr>
                <w:rFonts w:ascii="Arial" w:hAnsi="Arial" w:cs="Arial"/>
                <w:sz w:val="20"/>
                <w:szCs w:val="20"/>
                <w:lang w:eastAsia="en-US"/>
              </w:rPr>
            </w:pPr>
            <w:r w:rsidRPr="00572BCE">
              <w:rPr>
                <w:rFonts w:ascii="Arial" w:hAnsi="Arial" w:cs="Arial"/>
                <w:sz w:val="20"/>
                <w:szCs w:val="20"/>
                <w:lang w:eastAsia="en-US"/>
              </w:rPr>
              <w:t xml:space="preserve">  </w:t>
            </w:r>
            <w:r>
              <w:rPr>
                <w:rFonts w:ascii="Arial" w:hAnsi="Arial" w:cs="Arial"/>
                <w:sz w:val="20"/>
                <w:szCs w:val="20"/>
                <w:lang w:eastAsia="en-US"/>
              </w:rPr>
              <w:t>24.976</w:t>
            </w:r>
          </w:p>
        </w:tc>
        <w:tc>
          <w:tcPr>
            <w:tcW w:w="1597" w:type="dxa"/>
            <w:noWrap/>
          </w:tcPr>
          <w:p w:rsidR="00D25923" w:rsidRPr="00572BCE" w:rsidRDefault="00D25923" w:rsidP="00D25923">
            <w:pPr>
              <w:spacing w:line="360" w:lineRule="auto"/>
              <w:ind w:firstLineChars="100" w:firstLine="31680"/>
              <w:jc w:val="right"/>
              <w:rPr>
                <w:rFonts w:ascii="Arial" w:hAnsi="Arial" w:cs="Arial"/>
                <w:sz w:val="20"/>
                <w:szCs w:val="20"/>
                <w:lang w:val="en-US" w:eastAsia="en-US"/>
              </w:rPr>
            </w:pPr>
            <w:r w:rsidRPr="00572BCE">
              <w:rPr>
                <w:rFonts w:ascii="Arial" w:hAnsi="Arial" w:cs="Arial"/>
                <w:sz w:val="20"/>
                <w:szCs w:val="20"/>
                <w:lang w:eastAsia="en-US"/>
              </w:rPr>
              <w:t>19.218</w:t>
            </w:r>
          </w:p>
        </w:tc>
        <w:tc>
          <w:tcPr>
            <w:tcW w:w="1409" w:type="dxa"/>
            <w:noWrap/>
          </w:tcPr>
          <w:p w:rsidR="00D25923" w:rsidRPr="00572BCE" w:rsidRDefault="00D25923" w:rsidP="00D25923">
            <w:pPr>
              <w:spacing w:line="360" w:lineRule="auto"/>
              <w:ind w:firstLineChars="100" w:firstLine="31680"/>
              <w:jc w:val="right"/>
              <w:rPr>
                <w:rFonts w:ascii="Arial" w:hAnsi="Arial" w:cs="Arial"/>
                <w:sz w:val="20"/>
                <w:szCs w:val="20"/>
                <w:lang w:val="en-US" w:eastAsia="en-US"/>
              </w:rPr>
            </w:pPr>
            <w:r w:rsidRPr="00572BCE">
              <w:rPr>
                <w:rFonts w:ascii="Arial" w:hAnsi="Arial" w:cs="Arial"/>
                <w:sz w:val="20"/>
                <w:szCs w:val="20"/>
                <w:lang w:eastAsia="en-US"/>
              </w:rPr>
              <w:t>17.807</w:t>
            </w:r>
          </w:p>
        </w:tc>
        <w:tc>
          <w:tcPr>
            <w:tcW w:w="1283" w:type="dxa"/>
            <w:noWrap/>
          </w:tcPr>
          <w:p w:rsidR="00D25923" w:rsidRPr="00572BCE" w:rsidRDefault="00D25923" w:rsidP="00D25923">
            <w:pPr>
              <w:spacing w:line="360" w:lineRule="auto"/>
              <w:ind w:firstLineChars="100" w:firstLine="31680"/>
              <w:jc w:val="right"/>
              <w:rPr>
                <w:rFonts w:ascii="Arial" w:hAnsi="Arial" w:cs="Arial"/>
                <w:sz w:val="20"/>
                <w:szCs w:val="20"/>
                <w:lang w:eastAsia="en-US"/>
              </w:rPr>
            </w:pPr>
            <w:r>
              <w:rPr>
                <w:rFonts w:ascii="Arial" w:hAnsi="Arial" w:cs="Arial"/>
                <w:sz w:val="20"/>
                <w:szCs w:val="20"/>
                <w:lang w:eastAsia="en-US"/>
              </w:rPr>
              <w:t>7.169</w:t>
            </w:r>
          </w:p>
        </w:tc>
        <w:tc>
          <w:tcPr>
            <w:tcW w:w="1376" w:type="dxa"/>
            <w:noWrap/>
          </w:tcPr>
          <w:p w:rsidR="00D25923" w:rsidRPr="00572BCE" w:rsidRDefault="00D25923" w:rsidP="00D25923">
            <w:pPr>
              <w:spacing w:line="360" w:lineRule="auto"/>
              <w:ind w:firstLineChars="200" w:firstLine="31680"/>
              <w:jc w:val="right"/>
              <w:rPr>
                <w:rFonts w:ascii="Arial" w:hAnsi="Arial" w:cs="Arial"/>
                <w:sz w:val="20"/>
                <w:szCs w:val="20"/>
                <w:lang w:val="en-US" w:eastAsia="en-US"/>
              </w:rPr>
            </w:pPr>
            <w:r>
              <w:rPr>
                <w:rFonts w:ascii="Arial" w:hAnsi="Arial" w:cs="Arial"/>
                <w:sz w:val="20"/>
                <w:szCs w:val="20"/>
                <w:lang w:val="en-US" w:eastAsia="en-US"/>
              </w:rPr>
              <w:t>40,25</w:t>
            </w:r>
          </w:p>
        </w:tc>
      </w:tr>
      <w:tr w:rsidR="00D25923" w:rsidRPr="00572BCE">
        <w:trPr>
          <w:trHeight w:val="255"/>
        </w:trPr>
        <w:tc>
          <w:tcPr>
            <w:tcW w:w="2137" w:type="dxa"/>
            <w:noWrap/>
          </w:tcPr>
          <w:p w:rsidR="00D25923" w:rsidRPr="00572BCE" w:rsidRDefault="00D25923" w:rsidP="008625D4">
            <w:pPr>
              <w:spacing w:line="360" w:lineRule="auto"/>
              <w:rPr>
                <w:rFonts w:ascii="Arial" w:hAnsi="Arial" w:cs="Arial"/>
                <w:sz w:val="20"/>
                <w:szCs w:val="20"/>
                <w:lang w:val="en-US" w:eastAsia="en-US"/>
              </w:rPr>
            </w:pPr>
            <w:r w:rsidRPr="00572BCE">
              <w:rPr>
                <w:rFonts w:ascii="Arial" w:hAnsi="Arial" w:cs="Arial"/>
                <w:sz w:val="20"/>
                <w:szCs w:val="20"/>
                <w:lang w:eastAsia="en-US"/>
              </w:rPr>
              <w:t>Nossa Senhora do Socorro</w:t>
            </w:r>
          </w:p>
        </w:tc>
        <w:tc>
          <w:tcPr>
            <w:tcW w:w="1494" w:type="dxa"/>
          </w:tcPr>
          <w:p w:rsidR="00D25923" w:rsidRPr="00572BCE" w:rsidRDefault="00D25923" w:rsidP="00D25923">
            <w:pPr>
              <w:spacing w:line="360" w:lineRule="auto"/>
              <w:ind w:firstLineChars="100" w:firstLine="31680"/>
              <w:jc w:val="center"/>
              <w:rPr>
                <w:rFonts w:ascii="Arial" w:hAnsi="Arial" w:cs="Arial"/>
                <w:sz w:val="20"/>
                <w:szCs w:val="20"/>
                <w:lang w:eastAsia="en-US"/>
              </w:rPr>
            </w:pPr>
            <w:r w:rsidRPr="00572BCE">
              <w:rPr>
                <w:rFonts w:ascii="Arial" w:hAnsi="Arial" w:cs="Arial"/>
                <w:sz w:val="20"/>
                <w:szCs w:val="20"/>
                <w:lang w:eastAsia="en-US"/>
              </w:rPr>
              <w:t>1</w:t>
            </w:r>
            <w:r>
              <w:rPr>
                <w:rFonts w:ascii="Arial" w:hAnsi="Arial" w:cs="Arial"/>
                <w:sz w:val="20"/>
                <w:szCs w:val="20"/>
                <w:lang w:eastAsia="en-US"/>
              </w:rPr>
              <w:t>60</w:t>
            </w:r>
            <w:r w:rsidRPr="00572BCE">
              <w:rPr>
                <w:rFonts w:ascii="Arial" w:hAnsi="Arial" w:cs="Arial"/>
                <w:sz w:val="20"/>
                <w:szCs w:val="20"/>
                <w:lang w:eastAsia="en-US"/>
              </w:rPr>
              <w:t>.</w:t>
            </w:r>
            <w:r>
              <w:rPr>
                <w:rFonts w:ascii="Arial" w:hAnsi="Arial" w:cs="Arial"/>
                <w:sz w:val="20"/>
                <w:szCs w:val="20"/>
                <w:lang w:eastAsia="en-US"/>
              </w:rPr>
              <w:t>827</w:t>
            </w:r>
          </w:p>
        </w:tc>
        <w:tc>
          <w:tcPr>
            <w:tcW w:w="1597" w:type="dxa"/>
            <w:noWrap/>
          </w:tcPr>
          <w:p w:rsidR="00D25923" w:rsidRPr="00572BCE" w:rsidRDefault="00D25923" w:rsidP="00D25923">
            <w:pPr>
              <w:spacing w:line="360" w:lineRule="auto"/>
              <w:ind w:firstLineChars="100" w:firstLine="31680"/>
              <w:jc w:val="right"/>
              <w:rPr>
                <w:rFonts w:ascii="Arial" w:hAnsi="Arial" w:cs="Arial"/>
                <w:sz w:val="20"/>
                <w:szCs w:val="20"/>
                <w:lang w:val="en-US" w:eastAsia="en-US"/>
              </w:rPr>
            </w:pPr>
            <w:r w:rsidRPr="00572BCE">
              <w:rPr>
                <w:rFonts w:ascii="Arial" w:hAnsi="Arial" w:cs="Arial"/>
                <w:sz w:val="20"/>
                <w:szCs w:val="20"/>
                <w:lang w:eastAsia="en-US"/>
              </w:rPr>
              <w:t>148.325</w:t>
            </w:r>
          </w:p>
        </w:tc>
        <w:tc>
          <w:tcPr>
            <w:tcW w:w="1409" w:type="dxa"/>
            <w:noWrap/>
          </w:tcPr>
          <w:p w:rsidR="00D25923" w:rsidRPr="00572BCE" w:rsidRDefault="00D25923" w:rsidP="00D25923">
            <w:pPr>
              <w:spacing w:line="360" w:lineRule="auto"/>
              <w:ind w:firstLineChars="100" w:firstLine="31680"/>
              <w:jc w:val="right"/>
              <w:rPr>
                <w:rFonts w:ascii="Arial" w:hAnsi="Arial" w:cs="Arial"/>
                <w:sz w:val="20"/>
                <w:szCs w:val="20"/>
                <w:lang w:val="en-US" w:eastAsia="en-US"/>
              </w:rPr>
            </w:pPr>
            <w:r w:rsidRPr="00572BCE">
              <w:rPr>
                <w:rFonts w:ascii="Arial" w:hAnsi="Arial" w:cs="Arial"/>
                <w:sz w:val="20"/>
                <w:szCs w:val="20"/>
                <w:lang w:eastAsia="en-US"/>
              </w:rPr>
              <w:t>131.679</w:t>
            </w:r>
          </w:p>
        </w:tc>
        <w:tc>
          <w:tcPr>
            <w:tcW w:w="1283" w:type="dxa"/>
            <w:noWrap/>
          </w:tcPr>
          <w:p w:rsidR="00D25923" w:rsidRPr="00572BCE" w:rsidRDefault="00D25923" w:rsidP="00D25923">
            <w:pPr>
              <w:spacing w:line="360" w:lineRule="auto"/>
              <w:ind w:firstLineChars="100" w:firstLine="31680"/>
              <w:jc w:val="right"/>
              <w:rPr>
                <w:rFonts w:ascii="Arial" w:hAnsi="Arial" w:cs="Arial"/>
                <w:sz w:val="20"/>
                <w:szCs w:val="20"/>
                <w:lang w:val="en-US" w:eastAsia="en-US"/>
              </w:rPr>
            </w:pPr>
            <w:r w:rsidRPr="00572BCE">
              <w:rPr>
                <w:rFonts w:ascii="Arial" w:hAnsi="Arial" w:cs="Arial"/>
                <w:sz w:val="20"/>
                <w:szCs w:val="20"/>
                <w:lang w:eastAsia="en-US"/>
              </w:rPr>
              <w:t>2</w:t>
            </w:r>
            <w:r>
              <w:rPr>
                <w:rFonts w:ascii="Arial" w:hAnsi="Arial" w:cs="Arial"/>
                <w:sz w:val="20"/>
                <w:szCs w:val="20"/>
                <w:lang w:eastAsia="en-US"/>
              </w:rPr>
              <w:t>9.148</w:t>
            </w:r>
          </w:p>
        </w:tc>
        <w:tc>
          <w:tcPr>
            <w:tcW w:w="1376" w:type="dxa"/>
            <w:noWrap/>
          </w:tcPr>
          <w:p w:rsidR="00D25923" w:rsidRPr="00572BCE" w:rsidRDefault="00D25923" w:rsidP="00D25923">
            <w:pPr>
              <w:spacing w:line="360" w:lineRule="auto"/>
              <w:ind w:firstLineChars="200" w:firstLine="31680"/>
              <w:jc w:val="right"/>
              <w:rPr>
                <w:rFonts w:ascii="Arial" w:hAnsi="Arial" w:cs="Arial"/>
                <w:sz w:val="20"/>
                <w:szCs w:val="20"/>
                <w:lang w:val="en-US" w:eastAsia="en-US"/>
              </w:rPr>
            </w:pPr>
            <w:r>
              <w:rPr>
                <w:rFonts w:ascii="Arial" w:hAnsi="Arial" w:cs="Arial"/>
                <w:sz w:val="20"/>
                <w:szCs w:val="20"/>
                <w:lang w:eastAsia="en-US"/>
              </w:rPr>
              <w:t>22,13</w:t>
            </w:r>
          </w:p>
        </w:tc>
      </w:tr>
      <w:tr w:rsidR="00D25923" w:rsidRPr="00572BCE">
        <w:trPr>
          <w:trHeight w:val="270"/>
        </w:trPr>
        <w:tc>
          <w:tcPr>
            <w:tcW w:w="2137" w:type="dxa"/>
            <w:noWrap/>
          </w:tcPr>
          <w:p w:rsidR="00D25923" w:rsidRPr="00572BCE" w:rsidRDefault="00D25923" w:rsidP="008625D4">
            <w:pPr>
              <w:spacing w:line="360" w:lineRule="auto"/>
              <w:rPr>
                <w:rFonts w:ascii="Arial" w:hAnsi="Arial" w:cs="Arial"/>
                <w:sz w:val="20"/>
                <w:szCs w:val="20"/>
                <w:lang w:val="en-US" w:eastAsia="en-US"/>
              </w:rPr>
            </w:pPr>
            <w:r w:rsidRPr="00572BCE">
              <w:rPr>
                <w:rFonts w:ascii="Arial" w:hAnsi="Arial" w:cs="Arial"/>
                <w:sz w:val="20"/>
                <w:szCs w:val="20"/>
                <w:lang w:eastAsia="en-US"/>
              </w:rPr>
              <w:t>São Cristóvão</w:t>
            </w:r>
          </w:p>
        </w:tc>
        <w:tc>
          <w:tcPr>
            <w:tcW w:w="1494" w:type="dxa"/>
          </w:tcPr>
          <w:p w:rsidR="00D25923" w:rsidRPr="00572BCE" w:rsidRDefault="00D25923" w:rsidP="00EB3C09">
            <w:pPr>
              <w:spacing w:line="360" w:lineRule="auto"/>
              <w:rPr>
                <w:rFonts w:ascii="Arial" w:hAnsi="Arial" w:cs="Arial"/>
                <w:sz w:val="20"/>
                <w:szCs w:val="20"/>
                <w:lang w:eastAsia="en-US"/>
              </w:rPr>
            </w:pPr>
            <w:r w:rsidRPr="00572BCE">
              <w:rPr>
                <w:rFonts w:ascii="Arial" w:hAnsi="Arial" w:cs="Arial"/>
                <w:sz w:val="20"/>
                <w:szCs w:val="20"/>
                <w:lang w:eastAsia="en-US"/>
              </w:rPr>
              <w:t xml:space="preserve">         7</w:t>
            </w:r>
            <w:r>
              <w:rPr>
                <w:rFonts w:ascii="Arial" w:hAnsi="Arial" w:cs="Arial"/>
                <w:sz w:val="20"/>
                <w:szCs w:val="20"/>
                <w:lang w:eastAsia="en-US"/>
              </w:rPr>
              <w:t>8</w:t>
            </w:r>
            <w:r w:rsidRPr="00572BCE">
              <w:rPr>
                <w:rFonts w:ascii="Arial" w:hAnsi="Arial" w:cs="Arial"/>
                <w:sz w:val="20"/>
                <w:szCs w:val="20"/>
                <w:lang w:eastAsia="en-US"/>
              </w:rPr>
              <w:t>.</w:t>
            </w:r>
            <w:r>
              <w:rPr>
                <w:rFonts w:ascii="Arial" w:hAnsi="Arial" w:cs="Arial"/>
                <w:sz w:val="20"/>
                <w:szCs w:val="20"/>
                <w:lang w:eastAsia="en-US"/>
              </w:rPr>
              <w:t>864</w:t>
            </w:r>
          </w:p>
        </w:tc>
        <w:tc>
          <w:tcPr>
            <w:tcW w:w="1597" w:type="dxa"/>
            <w:noWrap/>
          </w:tcPr>
          <w:p w:rsidR="00D25923" w:rsidRPr="00572BCE" w:rsidRDefault="00D25923" w:rsidP="00D25923">
            <w:pPr>
              <w:spacing w:line="360" w:lineRule="auto"/>
              <w:ind w:firstLineChars="100" w:firstLine="31680"/>
              <w:jc w:val="right"/>
              <w:rPr>
                <w:rFonts w:ascii="Arial" w:hAnsi="Arial" w:cs="Arial"/>
                <w:sz w:val="20"/>
                <w:szCs w:val="20"/>
                <w:lang w:val="en-US" w:eastAsia="en-US"/>
              </w:rPr>
            </w:pPr>
            <w:r w:rsidRPr="00572BCE">
              <w:rPr>
                <w:rFonts w:ascii="Arial" w:hAnsi="Arial" w:cs="Arial"/>
                <w:sz w:val="20"/>
                <w:szCs w:val="20"/>
                <w:lang w:eastAsia="en-US"/>
              </w:rPr>
              <w:t>71.931</w:t>
            </w:r>
          </w:p>
        </w:tc>
        <w:tc>
          <w:tcPr>
            <w:tcW w:w="1409" w:type="dxa"/>
            <w:noWrap/>
          </w:tcPr>
          <w:p w:rsidR="00D25923" w:rsidRPr="00572BCE" w:rsidRDefault="00D25923" w:rsidP="00D25923">
            <w:pPr>
              <w:spacing w:line="360" w:lineRule="auto"/>
              <w:ind w:firstLineChars="100" w:firstLine="31680"/>
              <w:jc w:val="right"/>
              <w:rPr>
                <w:rFonts w:ascii="Arial" w:hAnsi="Arial" w:cs="Arial"/>
                <w:sz w:val="20"/>
                <w:szCs w:val="20"/>
                <w:lang w:val="en-US" w:eastAsia="en-US"/>
              </w:rPr>
            </w:pPr>
            <w:r w:rsidRPr="00572BCE">
              <w:rPr>
                <w:rFonts w:ascii="Arial" w:hAnsi="Arial" w:cs="Arial"/>
                <w:sz w:val="20"/>
                <w:szCs w:val="20"/>
                <w:lang w:eastAsia="en-US"/>
              </w:rPr>
              <w:t>64.647</w:t>
            </w:r>
          </w:p>
        </w:tc>
        <w:tc>
          <w:tcPr>
            <w:tcW w:w="1283" w:type="dxa"/>
            <w:noWrap/>
          </w:tcPr>
          <w:p w:rsidR="00D25923" w:rsidRPr="00572BCE" w:rsidRDefault="00D25923" w:rsidP="00D25923">
            <w:pPr>
              <w:spacing w:line="360" w:lineRule="auto"/>
              <w:ind w:firstLineChars="100" w:firstLine="31680"/>
              <w:jc w:val="right"/>
              <w:rPr>
                <w:rFonts w:ascii="Arial" w:hAnsi="Arial" w:cs="Arial"/>
                <w:sz w:val="20"/>
                <w:szCs w:val="20"/>
                <w:lang w:val="en-US" w:eastAsia="en-US"/>
              </w:rPr>
            </w:pPr>
            <w:r w:rsidRPr="00572BCE">
              <w:rPr>
                <w:rFonts w:ascii="Arial" w:hAnsi="Arial" w:cs="Arial"/>
                <w:sz w:val="20"/>
                <w:szCs w:val="20"/>
                <w:lang w:eastAsia="en-US"/>
              </w:rPr>
              <w:t>1</w:t>
            </w:r>
            <w:r>
              <w:rPr>
                <w:rFonts w:ascii="Arial" w:hAnsi="Arial" w:cs="Arial"/>
                <w:sz w:val="20"/>
                <w:szCs w:val="20"/>
                <w:lang w:eastAsia="en-US"/>
              </w:rPr>
              <w:t>4.217</w:t>
            </w:r>
          </w:p>
        </w:tc>
        <w:tc>
          <w:tcPr>
            <w:tcW w:w="1376" w:type="dxa"/>
            <w:noWrap/>
          </w:tcPr>
          <w:p w:rsidR="00D25923" w:rsidRPr="00572BCE" w:rsidRDefault="00D25923" w:rsidP="00D25923">
            <w:pPr>
              <w:spacing w:line="360" w:lineRule="auto"/>
              <w:ind w:firstLineChars="200" w:firstLine="31680"/>
              <w:jc w:val="right"/>
              <w:rPr>
                <w:rFonts w:ascii="Arial" w:hAnsi="Arial" w:cs="Arial"/>
                <w:sz w:val="20"/>
                <w:szCs w:val="20"/>
                <w:lang w:val="en-US" w:eastAsia="en-US"/>
              </w:rPr>
            </w:pPr>
            <w:r>
              <w:rPr>
                <w:rFonts w:ascii="Arial" w:hAnsi="Arial" w:cs="Arial"/>
                <w:sz w:val="20"/>
                <w:szCs w:val="20"/>
                <w:lang w:eastAsia="en-US"/>
              </w:rPr>
              <w:t>21,99</w:t>
            </w:r>
          </w:p>
        </w:tc>
      </w:tr>
      <w:tr w:rsidR="00D25923" w:rsidRPr="00572BCE">
        <w:trPr>
          <w:trHeight w:val="270"/>
        </w:trPr>
        <w:tc>
          <w:tcPr>
            <w:tcW w:w="2137" w:type="dxa"/>
            <w:noWrap/>
          </w:tcPr>
          <w:p w:rsidR="00D25923" w:rsidRPr="00572BCE" w:rsidRDefault="00D25923" w:rsidP="008625D4">
            <w:pPr>
              <w:spacing w:line="360" w:lineRule="auto"/>
              <w:rPr>
                <w:rFonts w:ascii="Arial" w:hAnsi="Arial" w:cs="Arial"/>
                <w:sz w:val="20"/>
                <w:szCs w:val="20"/>
                <w:lang w:val="en-US" w:eastAsia="en-US"/>
              </w:rPr>
            </w:pPr>
            <w:r w:rsidRPr="00572BCE">
              <w:rPr>
                <w:rFonts w:ascii="Arial" w:hAnsi="Arial" w:cs="Arial"/>
                <w:sz w:val="20"/>
                <w:szCs w:val="20"/>
                <w:lang w:eastAsia="en-US"/>
              </w:rPr>
              <w:t>Total</w:t>
            </w:r>
          </w:p>
        </w:tc>
        <w:tc>
          <w:tcPr>
            <w:tcW w:w="1494" w:type="dxa"/>
          </w:tcPr>
          <w:p w:rsidR="00D25923" w:rsidRPr="00572BCE" w:rsidRDefault="00D25923" w:rsidP="00D25923">
            <w:pPr>
              <w:spacing w:line="360" w:lineRule="auto"/>
              <w:ind w:firstLineChars="100" w:firstLine="31680"/>
              <w:jc w:val="center"/>
              <w:rPr>
                <w:rFonts w:ascii="Arial" w:hAnsi="Arial" w:cs="Arial"/>
                <w:sz w:val="20"/>
                <w:szCs w:val="20"/>
                <w:lang w:eastAsia="en-US"/>
              </w:rPr>
            </w:pPr>
            <w:r>
              <w:rPr>
                <w:rFonts w:ascii="Arial" w:hAnsi="Arial" w:cs="Arial"/>
                <w:sz w:val="20"/>
                <w:szCs w:val="20"/>
                <w:lang w:eastAsia="en-US"/>
              </w:rPr>
              <w:t>835</w:t>
            </w:r>
            <w:r w:rsidRPr="00572BCE">
              <w:rPr>
                <w:rFonts w:ascii="Arial" w:hAnsi="Arial" w:cs="Arial"/>
                <w:sz w:val="20"/>
                <w:szCs w:val="20"/>
                <w:lang w:eastAsia="en-US"/>
              </w:rPr>
              <w:t>.</w:t>
            </w:r>
            <w:r>
              <w:rPr>
                <w:rFonts w:ascii="Arial" w:hAnsi="Arial" w:cs="Arial"/>
                <w:sz w:val="20"/>
                <w:szCs w:val="20"/>
                <w:lang w:eastAsia="en-US"/>
              </w:rPr>
              <w:t>816</w:t>
            </w:r>
          </w:p>
        </w:tc>
        <w:tc>
          <w:tcPr>
            <w:tcW w:w="1597" w:type="dxa"/>
            <w:noWrap/>
          </w:tcPr>
          <w:p w:rsidR="00D25923" w:rsidRPr="00572BCE" w:rsidRDefault="00D25923" w:rsidP="00D25923">
            <w:pPr>
              <w:spacing w:line="360" w:lineRule="auto"/>
              <w:ind w:firstLineChars="100" w:firstLine="31680"/>
              <w:jc w:val="right"/>
              <w:rPr>
                <w:rFonts w:ascii="Arial" w:hAnsi="Arial" w:cs="Arial"/>
                <w:sz w:val="20"/>
                <w:szCs w:val="20"/>
                <w:lang w:val="en-US" w:eastAsia="en-US"/>
              </w:rPr>
            </w:pPr>
            <w:r w:rsidRPr="00572BCE">
              <w:rPr>
                <w:rFonts w:ascii="Arial" w:hAnsi="Arial" w:cs="Arial"/>
                <w:sz w:val="20"/>
                <w:szCs w:val="20"/>
                <w:lang w:eastAsia="en-US"/>
              </w:rPr>
              <w:t>759.681</w:t>
            </w:r>
          </w:p>
        </w:tc>
        <w:tc>
          <w:tcPr>
            <w:tcW w:w="1409" w:type="dxa"/>
            <w:noWrap/>
          </w:tcPr>
          <w:p w:rsidR="00D25923" w:rsidRPr="00572BCE" w:rsidRDefault="00D25923" w:rsidP="00D25923">
            <w:pPr>
              <w:spacing w:line="360" w:lineRule="auto"/>
              <w:ind w:firstLineChars="100" w:firstLine="31680"/>
              <w:jc w:val="right"/>
              <w:rPr>
                <w:rFonts w:ascii="Arial" w:hAnsi="Arial" w:cs="Arial"/>
                <w:sz w:val="20"/>
                <w:szCs w:val="20"/>
                <w:lang w:val="en-US" w:eastAsia="en-US"/>
              </w:rPr>
            </w:pPr>
            <w:r w:rsidRPr="00572BCE">
              <w:rPr>
                <w:rFonts w:ascii="Arial" w:hAnsi="Arial" w:cs="Arial"/>
                <w:sz w:val="20"/>
                <w:szCs w:val="20"/>
                <w:lang w:eastAsia="en-US"/>
              </w:rPr>
              <w:t>675.667</w:t>
            </w:r>
          </w:p>
        </w:tc>
        <w:tc>
          <w:tcPr>
            <w:tcW w:w="1283" w:type="dxa"/>
            <w:noWrap/>
          </w:tcPr>
          <w:p w:rsidR="00D25923" w:rsidRPr="00572BCE" w:rsidRDefault="00D25923" w:rsidP="00D25923">
            <w:pPr>
              <w:spacing w:line="360" w:lineRule="auto"/>
              <w:ind w:firstLineChars="100" w:firstLine="31680"/>
              <w:jc w:val="right"/>
              <w:rPr>
                <w:rFonts w:ascii="Arial" w:hAnsi="Arial" w:cs="Arial"/>
                <w:sz w:val="20"/>
                <w:szCs w:val="20"/>
                <w:lang w:val="en-US" w:eastAsia="en-US"/>
              </w:rPr>
            </w:pPr>
            <w:r w:rsidRPr="00572BCE">
              <w:rPr>
                <w:rFonts w:ascii="Arial" w:hAnsi="Arial" w:cs="Arial"/>
                <w:sz w:val="20"/>
                <w:szCs w:val="20"/>
                <w:lang w:eastAsia="en-US"/>
              </w:rPr>
              <w:t>1</w:t>
            </w:r>
            <w:r>
              <w:rPr>
                <w:rFonts w:ascii="Arial" w:hAnsi="Arial" w:cs="Arial"/>
                <w:sz w:val="20"/>
                <w:szCs w:val="20"/>
                <w:lang w:eastAsia="en-US"/>
              </w:rPr>
              <w:t>60.139</w:t>
            </w:r>
          </w:p>
        </w:tc>
        <w:tc>
          <w:tcPr>
            <w:tcW w:w="1376" w:type="dxa"/>
            <w:noWrap/>
          </w:tcPr>
          <w:p w:rsidR="00D25923" w:rsidRPr="00572BCE" w:rsidRDefault="00D25923" w:rsidP="00D25923">
            <w:pPr>
              <w:spacing w:line="360" w:lineRule="auto"/>
              <w:ind w:firstLineChars="200" w:firstLine="31680"/>
              <w:jc w:val="right"/>
              <w:rPr>
                <w:rFonts w:ascii="Arial" w:hAnsi="Arial" w:cs="Arial"/>
                <w:sz w:val="20"/>
                <w:szCs w:val="20"/>
                <w:lang w:val="en-US" w:eastAsia="en-US"/>
              </w:rPr>
            </w:pPr>
            <w:r>
              <w:rPr>
                <w:rFonts w:ascii="Arial" w:hAnsi="Arial" w:cs="Arial"/>
                <w:sz w:val="20"/>
                <w:szCs w:val="20"/>
                <w:lang w:eastAsia="en-US"/>
              </w:rPr>
              <w:t>23,70</w:t>
            </w:r>
          </w:p>
        </w:tc>
      </w:tr>
      <w:tr w:rsidR="00D25923" w:rsidRPr="00572BCE">
        <w:trPr>
          <w:trHeight w:val="270"/>
        </w:trPr>
        <w:tc>
          <w:tcPr>
            <w:tcW w:w="2137" w:type="dxa"/>
            <w:tcBorders>
              <w:bottom w:val="single" w:sz="12" w:space="0" w:color="000000"/>
            </w:tcBorders>
            <w:noWrap/>
          </w:tcPr>
          <w:p w:rsidR="00D25923" w:rsidRPr="00572BCE" w:rsidRDefault="00D25923" w:rsidP="008625D4">
            <w:pPr>
              <w:spacing w:after="240" w:line="360" w:lineRule="auto"/>
              <w:rPr>
                <w:rFonts w:ascii="Arial" w:hAnsi="Arial" w:cs="Arial"/>
                <w:sz w:val="20"/>
                <w:szCs w:val="20"/>
                <w:lang w:val="en-US" w:eastAsia="en-US"/>
              </w:rPr>
            </w:pPr>
            <w:r w:rsidRPr="00572BCE">
              <w:rPr>
                <w:rFonts w:ascii="Arial" w:hAnsi="Arial" w:cs="Arial"/>
                <w:sz w:val="20"/>
                <w:szCs w:val="20"/>
                <w:lang w:eastAsia="en-US"/>
              </w:rPr>
              <w:t>Sergipe</w:t>
            </w:r>
          </w:p>
        </w:tc>
        <w:tc>
          <w:tcPr>
            <w:tcW w:w="1494" w:type="dxa"/>
            <w:tcBorders>
              <w:bottom w:val="single" w:sz="12" w:space="0" w:color="000000"/>
            </w:tcBorders>
          </w:tcPr>
          <w:p w:rsidR="00D25923" w:rsidRPr="00572BCE" w:rsidRDefault="00D25923" w:rsidP="00D25923">
            <w:pPr>
              <w:spacing w:after="240" w:line="360" w:lineRule="auto"/>
              <w:ind w:firstLineChars="100" w:firstLine="31680"/>
              <w:jc w:val="center"/>
              <w:rPr>
                <w:rFonts w:ascii="Arial" w:hAnsi="Arial" w:cs="Arial"/>
                <w:sz w:val="20"/>
                <w:szCs w:val="20"/>
                <w:lang w:eastAsia="en-US"/>
              </w:rPr>
            </w:pPr>
            <w:r w:rsidRPr="00572BCE">
              <w:rPr>
                <w:rFonts w:ascii="Arial" w:hAnsi="Arial" w:cs="Arial"/>
                <w:sz w:val="20"/>
                <w:szCs w:val="20"/>
                <w:lang w:eastAsia="en-US"/>
              </w:rPr>
              <w:t>2.0</w:t>
            </w:r>
            <w:r>
              <w:rPr>
                <w:rFonts w:ascii="Arial" w:hAnsi="Arial" w:cs="Arial"/>
                <w:sz w:val="20"/>
                <w:szCs w:val="20"/>
                <w:lang w:eastAsia="en-US"/>
              </w:rPr>
              <w:t>68</w:t>
            </w:r>
            <w:r w:rsidRPr="00572BCE">
              <w:rPr>
                <w:rFonts w:ascii="Arial" w:hAnsi="Arial" w:cs="Arial"/>
                <w:sz w:val="20"/>
                <w:szCs w:val="20"/>
                <w:lang w:eastAsia="en-US"/>
              </w:rPr>
              <w:t>.</w:t>
            </w:r>
            <w:r>
              <w:rPr>
                <w:rFonts w:ascii="Arial" w:hAnsi="Arial" w:cs="Arial"/>
                <w:sz w:val="20"/>
                <w:szCs w:val="20"/>
                <w:lang w:eastAsia="en-US"/>
              </w:rPr>
              <w:t>017</w:t>
            </w:r>
          </w:p>
        </w:tc>
        <w:tc>
          <w:tcPr>
            <w:tcW w:w="1597" w:type="dxa"/>
            <w:tcBorders>
              <w:bottom w:val="single" w:sz="12" w:space="0" w:color="000000"/>
            </w:tcBorders>
            <w:noWrap/>
          </w:tcPr>
          <w:p w:rsidR="00D25923" w:rsidRPr="00572BCE" w:rsidRDefault="00D25923" w:rsidP="00D25923">
            <w:pPr>
              <w:spacing w:after="240" w:line="360" w:lineRule="auto"/>
              <w:ind w:firstLineChars="100" w:firstLine="31680"/>
              <w:jc w:val="right"/>
              <w:rPr>
                <w:rFonts w:ascii="Arial" w:hAnsi="Arial" w:cs="Arial"/>
                <w:sz w:val="20"/>
                <w:szCs w:val="20"/>
                <w:lang w:val="en-US" w:eastAsia="en-US"/>
              </w:rPr>
            </w:pPr>
            <w:r w:rsidRPr="00572BCE">
              <w:rPr>
                <w:rFonts w:ascii="Arial" w:hAnsi="Arial" w:cs="Arial"/>
                <w:sz w:val="20"/>
                <w:szCs w:val="20"/>
                <w:lang w:eastAsia="en-US"/>
              </w:rPr>
              <w:t>1.939.426</w:t>
            </w:r>
          </w:p>
        </w:tc>
        <w:tc>
          <w:tcPr>
            <w:tcW w:w="1409" w:type="dxa"/>
            <w:tcBorders>
              <w:bottom w:val="single" w:sz="12" w:space="0" w:color="000000"/>
            </w:tcBorders>
            <w:noWrap/>
          </w:tcPr>
          <w:p w:rsidR="00D25923" w:rsidRPr="00572BCE" w:rsidRDefault="00D25923" w:rsidP="00D25923">
            <w:pPr>
              <w:spacing w:after="240" w:line="360" w:lineRule="auto"/>
              <w:ind w:firstLineChars="100" w:firstLine="31680"/>
              <w:jc w:val="right"/>
              <w:rPr>
                <w:rFonts w:ascii="Arial" w:hAnsi="Arial" w:cs="Arial"/>
                <w:sz w:val="20"/>
                <w:szCs w:val="20"/>
                <w:lang w:val="en-US" w:eastAsia="en-US"/>
              </w:rPr>
            </w:pPr>
            <w:r w:rsidRPr="00572BCE">
              <w:rPr>
                <w:rFonts w:ascii="Arial" w:hAnsi="Arial" w:cs="Arial"/>
                <w:sz w:val="20"/>
                <w:szCs w:val="20"/>
                <w:lang w:eastAsia="en-US"/>
              </w:rPr>
              <w:t>1.784.476</w:t>
            </w:r>
          </w:p>
        </w:tc>
        <w:tc>
          <w:tcPr>
            <w:tcW w:w="1283" w:type="dxa"/>
            <w:tcBorders>
              <w:bottom w:val="single" w:sz="12" w:space="0" w:color="000000"/>
            </w:tcBorders>
            <w:noWrap/>
          </w:tcPr>
          <w:p w:rsidR="00D25923" w:rsidRPr="00572BCE" w:rsidRDefault="00D25923" w:rsidP="00D25923">
            <w:pPr>
              <w:spacing w:after="240" w:line="360" w:lineRule="auto"/>
              <w:ind w:firstLineChars="100" w:firstLine="31680"/>
              <w:jc w:val="right"/>
              <w:rPr>
                <w:rFonts w:ascii="Arial" w:hAnsi="Arial" w:cs="Arial"/>
                <w:sz w:val="20"/>
                <w:szCs w:val="20"/>
                <w:lang w:val="en-US" w:eastAsia="en-US"/>
              </w:rPr>
            </w:pPr>
            <w:r w:rsidRPr="00572BCE">
              <w:rPr>
                <w:rFonts w:ascii="Arial" w:hAnsi="Arial" w:cs="Arial"/>
                <w:sz w:val="20"/>
                <w:szCs w:val="20"/>
                <w:lang w:eastAsia="en-US"/>
              </w:rPr>
              <w:t>2</w:t>
            </w:r>
            <w:r>
              <w:rPr>
                <w:rFonts w:ascii="Arial" w:hAnsi="Arial" w:cs="Arial"/>
                <w:sz w:val="20"/>
                <w:szCs w:val="20"/>
                <w:lang w:eastAsia="en-US"/>
              </w:rPr>
              <w:t>83.541</w:t>
            </w:r>
          </w:p>
        </w:tc>
        <w:tc>
          <w:tcPr>
            <w:tcW w:w="1376" w:type="dxa"/>
            <w:tcBorders>
              <w:bottom w:val="single" w:sz="12" w:space="0" w:color="000000"/>
            </w:tcBorders>
            <w:noWrap/>
          </w:tcPr>
          <w:p w:rsidR="00D25923" w:rsidRPr="00572BCE" w:rsidRDefault="00D25923" w:rsidP="00D25923">
            <w:pPr>
              <w:spacing w:after="240" w:line="360" w:lineRule="auto"/>
              <w:ind w:firstLineChars="200" w:firstLine="31680"/>
              <w:jc w:val="right"/>
              <w:rPr>
                <w:rFonts w:ascii="Arial" w:hAnsi="Arial" w:cs="Arial"/>
                <w:sz w:val="20"/>
                <w:szCs w:val="20"/>
                <w:lang w:val="en-US" w:eastAsia="en-US"/>
              </w:rPr>
            </w:pPr>
            <w:r>
              <w:rPr>
                <w:rFonts w:ascii="Arial" w:hAnsi="Arial" w:cs="Arial"/>
                <w:sz w:val="20"/>
                <w:szCs w:val="20"/>
                <w:lang w:eastAsia="en-US"/>
              </w:rPr>
              <w:t>15,88</w:t>
            </w:r>
          </w:p>
        </w:tc>
      </w:tr>
    </w:tbl>
    <w:p w:rsidR="00D25923" w:rsidRPr="00914761" w:rsidRDefault="00D25923" w:rsidP="007A299B">
      <w:pPr>
        <w:spacing w:after="240" w:line="360" w:lineRule="auto"/>
        <w:rPr>
          <w:rFonts w:ascii="Arial" w:hAnsi="Arial" w:cs="Arial"/>
          <w:b/>
          <w:bCs/>
          <w:sz w:val="16"/>
          <w:szCs w:val="16"/>
        </w:rPr>
      </w:pPr>
      <w:r w:rsidRPr="00914761">
        <w:rPr>
          <w:rFonts w:ascii="Arial" w:hAnsi="Arial" w:cs="Arial"/>
          <w:b/>
          <w:bCs/>
          <w:sz w:val="16"/>
          <w:szCs w:val="16"/>
        </w:rPr>
        <w:t>(FONTE: IBGE, CENSO DEMOGRÁFICO, 2000</w:t>
      </w:r>
      <w:r>
        <w:rPr>
          <w:rFonts w:ascii="Arial" w:hAnsi="Arial" w:cs="Arial"/>
          <w:b/>
          <w:bCs/>
          <w:sz w:val="16"/>
          <w:szCs w:val="16"/>
        </w:rPr>
        <w:t xml:space="preserve"> e 2010 e</w:t>
      </w:r>
      <w:r w:rsidRPr="00914761">
        <w:rPr>
          <w:rFonts w:ascii="Arial" w:hAnsi="Arial" w:cs="Arial"/>
          <w:b/>
          <w:bCs/>
          <w:sz w:val="16"/>
          <w:szCs w:val="16"/>
        </w:rPr>
        <w:t xml:space="preserve"> CONTAGEM DA POPULAÇÃO, 2007</w:t>
      </w:r>
    </w:p>
    <w:p w:rsidR="00D25923" w:rsidRPr="00914761" w:rsidRDefault="00D25923" w:rsidP="007A299B">
      <w:pPr>
        <w:spacing w:after="240" w:line="360" w:lineRule="auto"/>
        <w:jc w:val="center"/>
        <w:rPr>
          <w:rFonts w:ascii="Arial" w:hAnsi="Arial" w:cs="Arial"/>
          <w:b/>
          <w:bCs/>
        </w:rPr>
      </w:pPr>
      <w:r w:rsidRPr="00914761">
        <w:rPr>
          <w:rFonts w:ascii="Arial" w:hAnsi="Arial" w:cs="Arial"/>
          <w:b/>
          <w:bCs/>
          <w:sz w:val="20"/>
          <w:szCs w:val="20"/>
        </w:rPr>
        <w:t>TABELA 04: GRANDE ARACAJU VARIAÇÃO DA POPULAÇÃO – 2000/20</w:t>
      </w:r>
      <w:r>
        <w:rPr>
          <w:rFonts w:ascii="Arial" w:hAnsi="Arial" w:cs="Arial"/>
          <w:b/>
          <w:bCs/>
          <w:sz w:val="20"/>
          <w:szCs w:val="20"/>
        </w:rPr>
        <w:t>1</w:t>
      </w:r>
      <w:r w:rsidRPr="00914761">
        <w:rPr>
          <w:rFonts w:ascii="Arial" w:hAnsi="Arial" w:cs="Arial"/>
          <w:b/>
          <w:bCs/>
          <w:sz w:val="20"/>
          <w:szCs w:val="20"/>
        </w:rPr>
        <w:t>0</w:t>
      </w:r>
    </w:p>
    <w:p w:rsidR="00D25923" w:rsidRPr="00572BCE" w:rsidRDefault="00D25923" w:rsidP="007A299B">
      <w:pPr>
        <w:pStyle w:val="BodyText"/>
        <w:spacing w:before="100" w:beforeAutospacing="1" w:after="240" w:line="360" w:lineRule="auto"/>
        <w:jc w:val="both"/>
        <w:rPr>
          <w:rFonts w:ascii="Arial" w:hAnsi="Arial" w:cs="Arial"/>
          <w:b w:val="0"/>
          <w:bCs w:val="0"/>
          <w:sz w:val="24"/>
          <w:szCs w:val="24"/>
        </w:rPr>
      </w:pPr>
      <w:r w:rsidRPr="00572BCE">
        <w:rPr>
          <w:rFonts w:ascii="Arial" w:hAnsi="Arial" w:cs="Arial"/>
          <w:b w:val="0"/>
          <w:bCs w:val="0"/>
          <w:sz w:val="24"/>
          <w:szCs w:val="24"/>
        </w:rPr>
        <w:t xml:space="preserve">Barra dos Coqueiros apresentou a menor variação do período, inferior ao crescimento de Sergipe, evidenciando que os efeitos da construção da Ponte sobre o Rio Sergipe ainda não se concretizaram em torno de crescimento da população, embora tenha ocorrido intensa valorização de terra e aquisição de glebas por parte de grandes construtoras e algumas imobiliárias, indicando especulação numa escala que foge do local e do regional. Alguns empreendimentos estão em fase estudo e de licenciamento, apontando para mudanças no padrão de ocupação e na estrutura de renda da população a ser assentada.  Ao contrário do esperado, na área central da cidade algumas atividades econômicas foram enceradas, em decorrência do fechamento do terminal hidroviário, intensificando as relações com Aracaju. </w:t>
      </w:r>
    </w:p>
    <w:p w:rsidR="00D25923" w:rsidRPr="00914761" w:rsidRDefault="00D25923" w:rsidP="007A299B">
      <w:pPr>
        <w:pStyle w:val="Heading1"/>
      </w:pPr>
      <w:r w:rsidRPr="00572BCE">
        <w:rPr>
          <w:rFonts w:cs="Times New Roman"/>
          <w:sz w:val="24"/>
          <w:szCs w:val="24"/>
        </w:rPr>
        <w:br w:type="page"/>
      </w:r>
      <w:bookmarkStart w:id="11" w:name="_Toc309203292"/>
      <w:r w:rsidRPr="00914761">
        <w:t>3. INSERÇÃO MACRO E MICRO REGIONAL</w:t>
      </w:r>
      <w:bookmarkEnd w:id="11"/>
    </w:p>
    <w:p w:rsidR="00D25923" w:rsidRDefault="00D25923" w:rsidP="007A299B">
      <w:pPr>
        <w:pStyle w:val="BodyTextIndent3"/>
        <w:spacing w:before="100" w:beforeAutospacing="1" w:after="240" w:line="360" w:lineRule="auto"/>
        <w:ind w:left="0"/>
        <w:jc w:val="both"/>
        <w:rPr>
          <w:rFonts w:ascii="Arial" w:hAnsi="Arial" w:cs="Arial"/>
          <w:sz w:val="24"/>
          <w:szCs w:val="24"/>
        </w:rPr>
      </w:pPr>
    </w:p>
    <w:p w:rsidR="00D25923" w:rsidRPr="00572BCE" w:rsidRDefault="00D25923" w:rsidP="007A299B">
      <w:pPr>
        <w:pStyle w:val="BodyTextIndent3"/>
        <w:spacing w:before="100" w:beforeAutospacing="1" w:after="240" w:line="360" w:lineRule="auto"/>
        <w:ind w:left="0"/>
        <w:jc w:val="both"/>
        <w:rPr>
          <w:rFonts w:ascii="Arial" w:hAnsi="Arial" w:cs="Arial"/>
          <w:sz w:val="24"/>
          <w:szCs w:val="24"/>
        </w:rPr>
      </w:pPr>
      <w:r w:rsidRPr="00572BCE">
        <w:rPr>
          <w:rFonts w:ascii="Arial" w:hAnsi="Arial" w:cs="Arial"/>
          <w:sz w:val="24"/>
          <w:szCs w:val="24"/>
        </w:rPr>
        <w:t xml:space="preserve">Aracaju está inserida no sistema urbano brasileiro, como capital regional que se relaciona com o substrato superior da rede urbana, fazendo parte da área de influência da metrópole com a qual mantém fortes relações demonstradas através dos fluxos de mercadorias, informações e de pessoas. Além disso. a cidade mantém fortes conexões externas com Salvador, São Paulo, Brasília,  Rio de Janeiro, Recife, Feira de Santana, Paulo Afonso, Arapiraca e Petrolina, Juazeiro, Ribeira do Pombal e Alagoinhas </w:t>
      </w:r>
      <w:r w:rsidRPr="00572BCE">
        <w:rPr>
          <w:rFonts w:ascii="Arial" w:hAnsi="Arial" w:cs="Arial"/>
          <w:sz w:val="20"/>
          <w:szCs w:val="20"/>
        </w:rPr>
        <w:t>(IBGE,2008)</w:t>
      </w:r>
      <w:r w:rsidRPr="00572BCE">
        <w:rPr>
          <w:rFonts w:ascii="Arial" w:hAnsi="Arial" w:cs="Arial"/>
          <w:sz w:val="24"/>
          <w:szCs w:val="24"/>
        </w:rPr>
        <w:t>.</w:t>
      </w:r>
      <w:r w:rsidRPr="00572BCE">
        <w:rPr>
          <w:rFonts w:ascii="Arial" w:hAnsi="Arial" w:cs="Arial"/>
          <w:b/>
          <w:bCs/>
          <w:sz w:val="24"/>
          <w:szCs w:val="24"/>
        </w:rPr>
        <w:t xml:space="preserve"> </w:t>
      </w:r>
    </w:p>
    <w:p w:rsidR="00D25923" w:rsidRPr="00572BCE" w:rsidRDefault="00D25923" w:rsidP="007A299B">
      <w:pPr>
        <w:pStyle w:val="BodyText"/>
        <w:spacing w:before="100" w:beforeAutospacing="1" w:after="240" w:line="360" w:lineRule="auto"/>
        <w:jc w:val="both"/>
        <w:rPr>
          <w:rFonts w:ascii="Arial" w:hAnsi="Arial" w:cs="Arial"/>
          <w:b w:val="0"/>
          <w:bCs w:val="0"/>
          <w:sz w:val="24"/>
          <w:szCs w:val="24"/>
        </w:rPr>
      </w:pPr>
      <w:r w:rsidRPr="00572BCE">
        <w:rPr>
          <w:rFonts w:ascii="Arial" w:hAnsi="Arial" w:cs="Arial"/>
          <w:b w:val="0"/>
          <w:bCs w:val="0"/>
          <w:sz w:val="24"/>
          <w:szCs w:val="24"/>
        </w:rPr>
        <w:t xml:space="preserve">O subsistema regional comandado por Aracaju é muito frágil tendo em vista ser constituído por pequenos centros urbanos que são sufocados pela macrocefalia da cidade, em decorrência das pequenas distancias e das condições de acessibilidades </w:t>
      </w:r>
      <w:r w:rsidRPr="00572BCE">
        <w:rPr>
          <w:rFonts w:ascii="Arial" w:hAnsi="Arial" w:cs="Arial"/>
          <w:b w:val="0"/>
          <w:bCs w:val="0"/>
          <w:sz w:val="20"/>
          <w:szCs w:val="20"/>
        </w:rPr>
        <w:t>(DINIZ, 1987)</w:t>
      </w:r>
      <w:r w:rsidRPr="00572BCE">
        <w:rPr>
          <w:rFonts w:ascii="Arial" w:hAnsi="Arial" w:cs="Arial"/>
          <w:b w:val="0"/>
          <w:bCs w:val="0"/>
          <w:sz w:val="24"/>
          <w:szCs w:val="24"/>
        </w:rPr>
        <w:t>.</w:t>
      </w:r>
    </w:p>
    <w:p w:rsidR="00D25923" w:rsidRPr="00572BCE" w:rsidRDefault="00D25923" w:rsidP="007A299B">
      <w:pPr>
        <w:pStyle w:val="BodyText"/>
        <w:spacing w:before="100" w:beforeAutospacing="1" w:after="240" w:line="360" w:lineRule="auto"/>
        <w:jc w:val="both"/>
        <w:rPr>
          <w:rFonts w:ascii="Arial" w:hAnsi="Arial" w:cs="Arial"/>
          <w:b w:val="0"/>
          <w:bCs w:val="0"/>
          <w:sz w:val="24"/>
          <w:szCs w:val="24"/>
        </w:rPr>
      </w:pPr>
      <w:r w:rsidRPr="00572BCE">
        <w:rPr>
          <w:rFonts w:ascii="Arial" w:hAnsi="Arial" w:cs="Arial"/>
          <w:b w:val="0"/>
          <w:bCs w:val="0"/>
          <w:sz w:val="24"/>
          <w:szCs w:val="24"/>
        </w:rPr>
        <w:t xml:space="preserve">A exigüidade do território sergipano e a concentração de atividades na capital contribuem para o fortalecimento da centralidade de Aracaju, que alcança 93 municípios, sendo todos os sergipanos e 18 no território baiano, a exemplo de Paulo Afonso (Centro subregional A) e Cícero Dantas (Centro de Zona B). </w:t>
      </w:r>
    </w:p>
    <w:p w:rsidR="00D25923" w:rsidRPr="00572BCE" w:rsidRDefault="00D25923" w:rsidP="007A299B">
      <w:pPr>
        <w:pStyle w:val="BodyText"/>
        <w:spacing w:before="100" w:beforeAutospacing="1" w:after="240" w:line="360" w:lineRule="auto"/>
        <w:jc w:val="both"/>
        <w:rPr>
          <w:rFonts w:ascii="Arial" w:hAnsi="Arial" w:cs="Arial"/>
          <w:b w:val="0"/>
          <w:bCs w:val="0"/>
          <w:color w:val="C00000"/>
          <w:sz w:val="24"/>
          <w:szCs w:val="24"/>
        </w:rPr>
      </w:pPr>
      <w:r w:rsidRPr="00572BCE">
        <w:rPr>
          <w:rFonts w:ascii="Arial" w:hAnsi="Arial" w:cs="Arial"/>
          <w:b w:val="0"/>
          <w:bCs w:val="0"/>
          <w:sz w:val="24"/>
          <w:szCs w:val="24"/>
        </w:rPr>
        <w:t xml:space="preserve">Aracaju exerce influência sobre todo o território sergipano avançando sobre municípios baianos situados nas circunvizinhanças do Estado, a exemplo de Rio Real, Conde, Jandaíra, ao sul, Adustina, Paripiranga, Fátima, Heliópolis, Jeremoabo, Itapecuru, Olindina, Santa Brígida e Cel. João Sá, ao oeste e, ao norte, os municípios alagoanos de Piranhas e Porto Real de Colégio. Em Sergipe, Itabaiana se constitui num centro sub-regional B, enquanto Estância, Lagarto, Nossa Senhora da Gloria e Propriá são centros de zona A e Canindé de São Francisco, Neópolis e Nossa Senhora das Dores são centros de zona B </w:t>
      </w:r>
      <w:r w:rsidRPr="00572BCE">
        <w:rPr>
          <w:rFonts w:ascii="Arial" w:hAnsi="Arial" w:cs="Arial"/>
          <w:b w:val="0"/>
          <w:bCs w:val="0"/>
          <w:sz w:val="20"/>
          <w:szCs w:val="20"/>
        </w:rPr>
        <w:t>(IBGE,</w:t>
      </w:r>
      <w:r>
        <w:rPr>
          <w:rFonts w:ascii="Arial" w:hAnsi="Arial" w:cs="Arial"/>
          <w:b w:val="0"/>
          <w:bCs w:val="0"/>
          <w:sz w:val="20"/>
          <w:szCs w:val="20"/>
        </w:rPr>
        <w:t xml:space="preserve"> </w:t>
      </w:r>
      <w:r w:rsidRPr="00572BCE">
        <w:rPr>
          <w:rFonts w:ascii="Arial" w:hAnsi="Arial" w:cs="Arial"/>
          <w:b w:val="0"/>
          <w:bCs w:val="0"/>
          <w:sz w:val="20"/>
          <w:szCs w:val="20"/>
        </w:rPr>
        <w:t>2008)</w:t>
      </w:r>
      <w:r w:rsidRPr="00572BCE">
        <w:rPr>
          <w:rFonts w:ascii="Arial" w:hAnsi="Arial" w:cs="Arial"/>
          <w:b w:val="0"/>
          <w:bCs w:val="0"/>
          <w:sz w:val="24"/>
          <w:szCs w:val="24"/>
        </w:rPr>
        <w:t xml:space="preserve">.  </w:t>
      </w:r>
    </w:p>
    <w:p w:rsidR="00D25923" w:rsidRPr="00572BCE" w:rsidRDefault="00D25923" w:rsidP="007A299B">
      <w:pPr>
        <w:pStyle w:val="BodyText"/>
        <w:spacing w:before="100" w:beforeAutospacing="1" w:after="240" w:line="360" w:lineRule="auto"/>
        <w:jc w:val="both"/>
        <w:rPr>
          <w:rFonts w:ascii="Arial" w:hAnsi="Arial" w:cs="Arial"/>
          <w:b w:val="0"/>
          <w:bCs w:val="0"/>
          <w:sz w:val="24"/>
          <w:szCs w:val="24"/>
        </w:rPr>
      </w:pPr>
      <w:r w:rsidRPr="00572BCE">
        <w:rPr>
          <w:rFonts w:ascii="Arial" w:hAnsi="Arial" w:cs="Arial"/>
          <w:b w:val="0"/>
          <w:bCs w:val="0"/>
          <w:sz w:val="24"/>
          <w:szCs w:val="24"/>
        </w:rPr>
        <w:t xml:space="preserve">Como registrado anteriormente, a valorização dos terrenos e a especulação imobiliária empurraram a cidade na direção dos municípios vizinhos, desencadeando o fenômeno da metropolização, intensificado a partir das políticas públicas e da especulação imobiliária, abrigando, atualmente, cerca de </w:t>
      </w:r>
      <w:r>
        <w:rPr>
          <w:rFonts w:ascii="Arial" w:hAnsi="Arial" w:cs="Arial"/>
          <w:b w:val="0"/>
          <w:bCs w:val="0"/>
          <w:sz w:val="24"/>
          <w:szCs w:val="24"/>
        </w:rPr>
        <w:t>835</w:t>
      </w:r>
      <w:r w:rsidRPr="00572BCE">
        <w:rPr>
          <w:rFonts w:ascii="Arial" w:hAnsi="Arial" w:cs="Arial"/>
          <w:b w:val="0"/>
          <w:bCs w:val="0"/>
          <w:sz w:val="24"/>
          <w:szCs w:val="24"/>
        </w:rPr>
        <w:t>.000 habitantes, o que corresponde a</w:t>
      </w:r>
      <w:r>
        <w:rPr>
          <w:rFonts w:ascii="Arial" w:hAnsi="Arial" w:cs="Arial"/>
          <w:b w:val="0"/>
          <w:bCs w:val="0"/>
          <w:sz w:val="24"/>
          <w:szCs w:val="24"/>
        </w:rPr>
        <w:t xml:space="preserve"> 40</w:t>
      </w:r>
      <w:r w:rsidRPr="00572BCE">
        <w:rPr>
          <w:rFonts w:ascii="Arial" w:hAnsi="Arial" w:cs="Arial"/>
          <w:b w:val="0"/>
          <w:bCs w:val="0"/>
          <w:sz w:val="24"/>
          <w:szCs w:val="24"/>
        </w:rPr>
        <w:t xml:space="preserve">% da população estadual em apenas 4% do território estadual. </w:t>
      </w:r>
    </w:p>
    <w:p w:rsidR="00D25923" w:rsidRPr="00914761" w:rsidRDefault="00D25923" w:rsidP="007A299B">
      <w:pPr>
        <w:pStyle w:val="BodyText"/>
        <w:spacing w:before="100" w:beforeAutospacing="1" w:line="360" w:lineRule="auto"/>
        <w:jc w:val="both"/>
        <w:rPr>
          <w:rFonts w:ascii="Arial" w:hAnsi="Arial" w:cs="Arial"/>
          <w:b w:val="0"/>
          <w:bCs w:val="0"/>
          <w:i/>
          <w:iCs/>
          <w:sz w:val="24"/>
          <w:szCs w:val="24"/>
        </w:rPr>
      </w:pPr>
      <w:r w:rsidRPr="00572BCE">
        <w:rPr>
          <w:rFonts w:ascii="Arial" w:hAnsi="Arial" w:cs="Arial"/>
          <w:b w:val="0"/>
          <w:bCs w:val="0"/>
          <w:sz w:val="24"/>
          <w:szCs w:val="24"/>
        </w:rPr>
        <w:t>De forma lenta e gradual, a metropolização avança sobre o município de Laranjeiras que vem apresentando mudanças na sua configuração urbana, embora a forma de inserção seja diferente, tendo em vista a rigidez da estrutura fundiária. Segundo Santos, “</w:t>
      </w:r>
      <w:r w:rsidRPr="00572BCE">
        <w:rPr>
          <w:rFonts w:ascii="Arial" w:hAnsi="Arial" w:cs="Arial"/>
          <w:b w:val="0"/>
          <w:bCs w:val="0"/>
          <w:i/>
          <w:iCs/>
          <w:sz w:val="24"/>
          <w:szCs w:val="24"/>
        </w:rPr>
        <w:t>o município se desenvolve aprofundando a dependência com a capital a partir da necessidade da empregabilidade ou da utilização dos serviços oferecidos por Aracaju, o que fragiliza a própria estruturação comercial da cidade de Laranjeiras</w:t>
      </w:r>
      <w:r w:rsidRPr="00572BCE">
        <w:rPr>
          <w:rFonts w:ascii="Arial" w:hAnsi="Arial" w:cs="Arial"/>
          <w:b w:val="0"/>
          <w:bCs w:val="0"/>
          <w:sz w:val="24"/>
          <w:szCs w:val="24"/>
        </w:rPr>
        <w:t xml:space="preserve">” </w:t>
      </w:r>
      <w:r w:rsidRPr="00914761">
        <w:rPr>
          <w:rFonts w:ascii="Arial" w:hAnsi="Arial" w:cs="Arial"/>
          <w:b w:val="0"/>
          <w:bCs w:val="0"/>
          <w:sz w:val="20"/>
          <w:szCs w:val="20"/>
        </w:rPr>
        <w:t>(2001, p. 38).</w:t>
      </w:r>
    </w:p>
    <w:p w:rsidR="00D25923" w:rsidRPr="00572BCE" w:rsidRDefault="00D25923" w:rsidP="007A299B">
      <w:pPr>
        <w:pStyle w:val="BodyText"/>
        <w:spacing w:before="100" w:beforeAutospacing="1" w:after="240" w:line="360" w:lineRule="auto"/>
        <w:jc w:val="both"/>
        <w:rPr>
          <w:rFonts w:ascii="Arial" w:hAnsi="Arial" w:cs="Arial"/>
          <w:b w:val="0"/>
          <w:bCs w:val="0"/>
          <w:sz w:val="24"/>
          <w:szCs w:val="24"/>
        </w:rPr>
      </w:pPr>
      <w:r w:rsidRPr="00572BCE">
        <w:rPr>
          <w:rFonts w:ascii="Arial" w:hAnsi="Arial" w:cs="Arial"/>
          <w:b w:val="0"/>
          <w:bCs w:val="0"/>
          <w:sz w:val="24"/>
          <w:szCs w:val="24"/>
        </w:rPr>
        <w:t>As relações com Maruim também se intensificam sendo que o IBGE já considera que os municípios de Aracaju, Barra dos Coqueiros, Laranjeiras, Maruim, Nossa Senhora do Socorro e São Cristóvão forma uma Área de Concentração de População que “</w:t>
      </w:r>
      <w:r w:rsidRPr="00572BCE">
        <w:rPr>
          <w:rFonts w:ascii="Arial" w:hAnsi="Arial" w:cs="Arial"/>
          <w:b w:val="0"/>
          <w:bCs w:val="0"/>
          <w:i/>
          <w:iCs/>
          <w:sz w:val="24"/>
          <w:szCs w:val="24"/>
        </w:rPr>
        <w:t>são definidas como grandes manchas urbanas de ocupação contínua, caracterizadas pelo tamanho e densidade da população, pelo grau de coesão interna da área, dada pelos deslocamentos para trabalho ou estudo</w:t>
      </w:r>
      <w:r w:rsidRPr="00572BCE">
        <w:rPr>
          <w:rFonts w:ascii="Arial" w:hAnsi="Arial" w:cs="Arial"/>
          <w:b w:val="0"/>
          <w:bCs w:val="0"/>
          <w:sz w:val="24"/>
          <w:szCs w:val="24"/>
        </w:rPr>
        <w:t xml:space="preserve">” </w:t>
      </w:r>
      <w:r w:rsidRPr="00914761">
        <w:rPr>
          <w:rFonts w:ascii="Arial" w:hAnsi="Arial" w:cs="Arial"/>
          <w:b w:val="0"/>
          <w:bCs w:val="0"/>
          <w:sz w:val="20"/>
          <w:szCs w:val="20"/>
        </w:rPr>
        <w:t>(IBGE</w:t>
      </w:r>
      <w:r w:rsidRPr="00572BCE">
        <w:rPr>
          <w:rFonts w:ascii="Arial" w:hAnsi="Arial" w:cs="Arial"/>
          <w:b w:val="0"/>
          <w:bCs w:val="0"/>
          <w:sz w:val="24"/>
          <w:szCs w:val="24"/>
        </w:rPr>
        <w:t xml:space="preserve">, </w:t>
      </w:r>
      <w:r w:rsidRPr="00914761">
        <w:rPr>
          <w:rFonts w:ascii="Arial" w:hAnsi="Arial" w:cs="Arial"/>
          <w:b w:val="0"/>
          <w:bCs w:val="0"/>
          <w:sz w:val="20"/>
          <w:szCs w:val="20"/>
        </w:rPr>
        <w:t>2008, p. 12).</w:t>
      </w:r>
    </w:p>
    <w:p w:rsidR="00D25923" w:rsidRPr="00572BCE" w:rsidRDefault="00D25923" w:rsidP="007A299B">
      <w:pPr>
        <w:pStyle w:val="BodyText"/>
        <w:spacing w:before="100" w:beforeAutospacing="1" w:after="240" w:line="360" w:lineRule="auto"/>
        <w:jc w:val="both"/>
        <w:rPr>
          <w:rFonts w:ascii="Arial" w:hAnsi="Arial" w:cs="Arial"/>
          <w:b w:val="0"/>
          <w:bCs w:val="0"/>
          <w:sz w:val="24"/>
          <w:szCs w:val="24"/>
        </w:rPr>
      </w:pPr>
      <w:r w:rsidRPr="00572BCE">
        <w:rPr>
          <w:rFonts w:ascii="Arial" w:hAnsi="Arial" w:cs="Arial"/>
          <w:b w:val="0"/>
          <w:bCs w:val="0"/>
          <w:sz w:val="24"/>
          <w:szCs w:val="24"/>
        </w:rPr>
        <w:t xml:space="preserve">Por se constituir no núcleo deste novo espaço metropolitano, Aracaju passa a ser alvo de intensa migração e de fluxos em busca de bens e serviços, devendo estar equipada para responder estas exigências definidas pela sua força de centralidade. </w:t>
      </w:r>
      <w:r>
        <w:rPr>
          <w:rFonts w:ascii="Arial" w:hAnsi="Arial" w:cs="Arial"/>
          <w:b w:val="0"/>
          <w:bCs w:val="0"/>
          <w:sz w:val="24"/>
          <w:szCs w:val="24"/>
        </w:rPr>
        <w:t xml:space="preserve">A educação é um dos </w:t>
      </w:r>
      <w:r w:rsidRPr="00572BCE">
        <w:rPr>
          <w:rFonts w:ascii="Arial" w:hAnsi="Arial" w:cs="Arial"/>
          <w:b w:val="0"/>
          <w:bCs w:val="0"/>
          <w:sz w:val="24"/>
          <w:szCs w:val="24"/>
        </w:rPr>
        <w:t xml:space="preserve">serviços mais procurados, sobretudo o ensino médio e superior e o ensino profissionalizante.  Diariamente, é intenso o fluxo de pessoas vindas de grande parte dos municípios sergipanos, especialmente nos turnos matutino e noturno. As prefeituras municipais mantêm ônibus e outros veículos que trazem os alunos que pressionam os serviços existentes na cidade. Assim, as escolas não existem apenas para a cidade, mas para uma grande região, num entrono de aproximadamente cem quilômetros, o que exige uma estruturação urbana capaz de garantir este impacto, como por exemplo, a definição de pontos para estacionamento desses ônibus e dos diversos veículos, como vans, kombis, entre outros que trafegam conduzindo os estudantes. </w:t>
      </w:r>
    </w:p>
    <w:p w:rsidR="00D25923" w:rsidRDefault="00D25923" w:rsidP="007A299B">
      <w:pPr>
        <w:pStyle w:val="BodyText"/>
        <w:spacing w:before="100" w:beforeAutospacing="1" w:after="240" w:line="360" w:lineRule="auto"/>
        <w:jc w:val="both"/>
        <w:rPr>
          <w:rFonts w:ascii="Arial" w:hAnsi="Arial" w:cs="Arial"/>
          <w:b w:val="0"/>
          <w:bCs w:val="0"/>
          <w:sz w:val="20"/>
          <w:szCs w:val="20"/>
        </w:rPr>
      </w:pPr>
      <w:r>
        <w:rPr>
          <w:noProof/>
        </w:rPr>
        <w:pict>
          <v:shape id="Imagem 373" o:spid="_x0000_s1112" type="#_x0000_t75" style="position:absolute;left:0;text-align:left;margin-left:-2.65pt;margin-top:155.2pt;width:462.1pt;height:167.35pt;z-index:251648512;visibility:visible">
            <v:imagedata r:id="rId26" o:title=""/>
            <w10:wrap type="topAndBottom"/>
            <w10:anchorlock/>
          </v:shape>
        </w:pict>
      </w:r>
      <w:r w:rsidRPr="00572BCE">
        <w:rPr>
          <w:rFonts w:ascii="Arial" w:hAnsi="Arial" w:cs="Arial"/>
          <w:b w:val="0"/>
          <w:bCs w:val="0"/>
          <w:sz w:val="24"/>
          <w:szCs w:val="24"/>
        </w:rPr>
        <w:t xml:space="preserve">Em 2008, Aracaju contava com 394 escolas que mantinham 138.777 alunos e ocupavam 7.892 docentes. A rede municipal de ensino oferecia 19.339 matrículas no ensino fundamental e 7.059 no ensino pré-escolar, com 1.331 docentes, nos dois </w:t>
      </w:r>
      <w:r w:rsidRPr="00914761">
        <w:rPr>
          <w:rFonts w:ascii="Arial" w:hAnsi="Arial" w:cs="Arial"/>
          <w:b w:val="0"/>
          <w:bCs w:val="0"/>
          <w:sz w:val="24"/>
          <w:szCs w:val="24"/>
        </w:rPr>
        <w:t xml:space="preserve">níveis </w:t>
      </w:r>
      <w:r w:rsidRPr="00914761">
        <w:rPr>
          <w:rFonts w:ascii="Arial" w:hAnsi="Arial" w:cs="Arial"/>
          <w:b w:val="0"/>
          <w:bCs w:val="0"/>
          <w:sz w:val="20"/>
          <w:szCs w:val="20"/>
        </w:rPr>
        <w:t>(FIGURAS 8, 9, 10)</w:t>
      </w:r>
    </w:p>
    <w:p w:rsidR="00D25923" w:rsidRPr="00914761" w:rsidRDefault="00D25923" w:rsidP="007A299B">
      <w:pPr>
        <w:spacing w:after="240" w:line="360" w:lineRule="auto"/>
        <w:jc w:val="center"/>
        <w:rPr>
          <w:rFonts w:ascii="Arial" w:hAnsi="Arial" w:cs="Arial"/>
          <w:b/>
          <w:bCs/>
          <w:sz w:val="20"/>
          <w:szCs w:val="20"/>
        </w:rPr>
      </w:pPr>
      <w:r w:rsidRPr="00914761">
        <w:rPr>
          <w:rFonts w:ascii="Arial" w:hAnsi="Arial" w:cs="Arial"/>
          <w:b/>
          <w:bCs/>
          <w:sz w:val="20"/>
          <w:szCs w:val="20"/>
        </w:rPr>
        <w:t>FIGURA 08: ARACAJU ESCOLAS POR NÍVEL DE ENSINO 2008</w:t>
      </w:r>
    </w:p>
    <w:p w:rsidR="00D25923" w:rsidRPr="00572BCE" w:rsidRDefault="00D25923" w:rsidP="007A299B">
      <w:pPr>
        <w:spacing w:line="360" w:lineRule="auto"/>
        <w:jc w:val="center"/>
        <w:rPr>
          <w:rFonts w:ascii="Arial" w:hAnsi="Arial" w:cs="Arial"/>
        </w:rPr>
      </w:pPr>
      <w:r>
        <w:rPr>
          <w:noProof/>
        </w:rPr>
      </w:r>
      <w:r w:rsidRPr="00512CC2">
        <w:rPr>
          <w:rFonts w:ascii="Arial" w:hAnsi="Arial" w:cs="Arial"/>
        </w:rPr>
        <w:pict>
          <v:group id="_x0000_s1113" editas="canvas" style="width:421.5pt;height:173.25pt;mso-position-horizontal-relative:char;mso-position-vertical-relative:line" coordsize="8430,3465">
            <o:lock v:ext="edit" aspectratio="t"/>
            <v:shape id="_x0000_s1114" type="#_x0000_t75" style="position:absolute;width:8430;height:3465" o:preferrelative="f">
              <v:fill o:detectmouseclick="t"/>
              <v:path o:extrusionok="t" o:connecttype="none"/>
              <o:lock v:ext="edit" text="t"/>
            </v:shape>
            <v:rect id="_x0000_s1115" style="position:absolute;left:72;top:64;width:8271;height:3337" strokeweight=".7pt"/>
            <v:rect id="_x0000_s1116" style="position:absolute;left:1057;top:734;width:7156;height:2139" fillcolor="silver" stroked="f"/>
            <v:rect id="_x0000_s1117" style="position:absolute;left:1057;top:734;width:7156;height:2139" filled="f" strokecolor="gray" strokeweight=".7pt"/>
            <v:rect id="_x0000_s1118" style="position:absolute;left:1477;top:1894;width:580;height:979" fillcolor="#99f" strokeweight=".7pt"/>
            <v:rect id="_x0000_s1119" style="position:absolute;left:2911;top:2499;width:580;height:374" fillcolor="#99f" strokeweight=".7pt"/>
            <v:rect id="_x0000_s1120" style="position:absolute;left:4345;top:2718;width:565;height:155" fillcolor="#99f" strokeweight=".7pt"/>
            <v:rect id="_x0000_s1121" style="position:absolute;left:5765;top:2525;width:579;height:348" fillcolor="#99f" strokeweight=".7pt"/>
            <v:rect id="_x0000_s1122" style="position:absolute;left:7199;top:1018;width:579;height:1855" fillcolor="#99f" strokeweight=".7pt"/>
            <v:line id="_x0000_s1123" style="position:absolute" from="1057,734" to="1058,2873" strokeweight="0"/>
            <v:line id="_x0000_s1124" style="position:absolute" from="999,2873" to="1057,2874" strokeweight="0"/>
            <v:line id="_x0000_s1125" style="position:absolute" from="999,2602" to="1057,2603" strokeweight="0"/>
            <v:line id="_x0000_s1126" style="position:absolute" from="999,2344" to="1057,2345" strokeweight="0"/>
            <v:line id="_x0000_s1127" style="position:absolute" from="999,2074" to="1057,2075" strokeweight="0"/>
            <v:line id="_x0000_s1128" style="position:absolute" from="999,1803" to="1057,1804" strokeweight="0"/>
            <v:line id="_x0000_s1129" style="position:absolute" from="999,1533" to="1057,1534" strokeweight="0"/>
            <v:line id="_x0000_s1130" style="position:absolute" from="999,1275" to="1057,1276" strokeweight="0"/>
            <v:line id="_x0000_s1131" style="position:absolute" from="999,1005" to="1057,1006" strokeweight="0"/>
            <v:line id="_x0000_s1132" style="position:absolute" from="999,734" to="1057,735" strokeweight="0"/>
            <v:line id="_x0000_s1133" style="position:absolute" from="1057,2873" to="8213,2874" strokeweight="0"/>
            <v:line id="_x0000_s1134" style="position:absolute;flip:y" from="1057,2873" to="1058,2924" strokeweight="0"/>
            <v:line id="_x0000_s1135" style="position:absolute;flip:y" from="2491,2873" to="2492,2924" strokeweight="0"/>
            <v:line id="_x0000_s1136" style="position:absolute;flip:y" from="3925,2873" to="3926,2924" strokeweight="0"/>
            <v:line id="_x0000_s1137" style="position:absolute;flip:y" from="5345,2873" to="5346,2924" strokeweight="0"/>
            <v:line id="_x0000_s1138" style="position:absolute;flip:y" from="6779,2873" to="6780,2924" strokeweight="0"/>
            <v:line id="_x0000_s1139" style="position:absolute;flip:y" from="8213,2873" to="8214,2924" strokeweight="0"/>
            <v:rect id="_x0000_s1140" style="position:absolute;left:1463;top:167;width:39;height:276;mso-wrap-style:none" filled="f" stroked="f">
              <v:textbox style="mso-next-textbox:#_x0000_s1140;mso-fit-shape-to-text:t" inset="0,0,0,0">
                <w:txbxContent>
                  <w:p w:rsidR="00D25923" w:rsidRDefault="00D25923" w:rsidP="007A299B">
                    <w:r>
                      <w:rPr>
                        <w:rFonts w:ascii="Arial" w:hAnsi="Arial" w:cs="Arial"/>
                        <w:b/>
                        <w:bCs/>
                        <w:color w:val="000000"/>
                        <w:sz w:val="14"/>
                        <w:szCs w:val="14"/>
                        <w:lang w:val="en-US"/>
                      </w:rPr>
                      <w:t xml:space="preserve">   </w:t>
                    </w:r>
                  </w:p>
                </w:txbxContent>
              </v:textbox>
            </v:rect>
            <v:rect id="_x0000_s1141" style="position:absolute;left:1492;top:1610;width:490;height:368;mso-wrap-style:none" filled="f" stroked="f">
              <v:textbox style="mso-next-textbox:#_x0000_s1141;mso-fit-shape-to-text:t" inset="0,0,0,0">
                <w:txbxContent>
                  <w:p w:rsidR="00D25923" w:rsidRDefault="00D25923" w:rsidP="007A299B">
                    <w:r>
                      <w:rPr>
                        <w:rFonts w:ascii="Arial" w:hAnsi="Arial" w:cs="Arial"/>
                        <w:color w:val="000000"/>
                        <w:sz w:val="16"/>
                        <w:szCs w:val="16"/>
                        <w:lang w:val="en-US"/>
                      </w:rPr>
                      <w:t>72.877</w:t>
                    </w:r>
                  </w:p>
                </w:txbxContent>
              </v:textbox>
            </v:rect>
            <v:rect id="_x0000_s1142" style="position:absolute;left:2926;top:2216;width:490;height:368;mso-wrap-style:none" filled="f" stroked="f">
              <v:textbox style="mso-next-textbox:#_x0000_s1142;mso-fit-shape-to-text:t" inset="0,0,0,0">
                <w:txbxContent>
                  <w:p w:rsidR="00D25923" w:rsidRDefault="00D25923" w:rsidP="007A299B">
                    <w:r>
                      <w:rPr>
                        <w:rFonts w:ascii="Arial" w:hAnsi="Arial" w:cs="Arial"/>
                        <w:color w:val="000000"/>
                        <w:sz w:val="16"/>
                        <w:szCs w:val="16"/>
                        <w:lang w:val="en-US"/>
                      </w:rPr>
                      <w:t>27.637</w:t>
                    </w:r>
                  </w:p>
                </w:txbxContent>
              </v:textbox>
            </v:rect>
            <v:rect id="_x0000_s1143" style="position:absolute;left:4345;top:2435;width:490;height:368;mso-wrap-style:none" filled="f" stroked="f">
              <v:textbox style="mso-next-textbox:#_x0000_s1143;mso-fit-shape-to-text:t" inset="0,0,0,0">
                <w:txbxContent>
                  <w:p w:rsidR="00D25923" w:rsidRDefault="00D25923" w:rsidP="007A299B">
                    <w:r>
                      <w:rPr>
                        <w:rFonts w:ascii="Arial" w:hAnsi="Arial" w:cs="Arial"/>
                        <w:color w:val="000000"/>
                        <w:sz w:val="16"/>
                        <w:szCs w:val="16"/>
                        <w:lang w:val="en-US"/>
                      </w:rPr>
                      <w:t>11.788</w:t>
                    </w:r>
                  </w:p>
                </w:txbxContent>
              </v:textbox>
            </v:rect>
            <v:rect id="_x0000_s1144" style="position:absolute;left:5779;top:2241;width:490;height:368;mso-wrap-style:none" filled="f" stroked="f">
              <v:textbox style="mso-next-textbox:#_x0000_s1144;mso-fit-shape-to-text:t" inset="0,0,0,0">
                <w:txbxContent>
                  <w:p w:rsidR="00D25923" w:rsidRDefault="00D25923" w:rsidP="007A299B">
                    <w:r>
                      <w:rPr>
                        <w:rFonts w:ascii="Arial" w:hAnsi="Arial" w:cs="Arial"/>
                        <w:color w:val="000000"/>
                        <w:sz w:val="16"/>
                        <w:szCs w:val="16"/>
                        <w:lang w:val="en-US"/>
                      </w:rPr>
                      <w:t>26.475</w:t>
                    </w:r>
                  </w:p>
                </w:txbxContent>
              </v:textbox>
            </v:rect>
            <v:rect id="_x0000_s1145" style="position:absolute;left:7155;top:734;width:579;height:368;mso-wrap-style:none" filled="f" stroked="f">
              <v:textbox style="mso-next-textbox:#_x0000_s1145;mso-fit-shape-to-text:t" inset="0,0,0,0">
                <w:txbxContent>
                  <w:p w:rsidR="00D25923" w:rsidRDefault="00D25923" w:rsidP="007A299B">
                    <w:r>
                      <w:rPr>
                        <w:rFonts w:ascii="Arial" w:hAnsi="Arial" w:cs="Arial"/>
                        <w:color w:val="000000"/>
                        <w:sz w:val="16"/>
                        <w:szCs w:val="16"/>
                        <w:lang w:val="en-US"/>
                      </w:rPr>
                      <w:t>138.777</w:t>
                    </w:r>
                  </w:p>
                </w:txbxContent>
              </v:textbox>
            </v:rect>
            <v:rect id="_x0000_s1146" style="position:absolute;left:811;top:2770;width:89;height:184;mso-wrap-style:none" filled="f" stroked="f">
              <v:textbox style="mso-next-textbox:#_x0000_s1146;mso-fit-shape-to-text:t" inset="0,0,0,0">
                <w:txbxContent>
                  <w:p w:rsidR="00D25923" w:rsidRDefault="00D25923" w:rsidP="007A299B">
                    <w:r>
                      <w:rPr>
                        <w:rFonts w:ascii="Arial" w:hAnsi="Arial" w:cs="Arial"/>
                        <w:color w:val="000000"/>
                        <w:sz w:val="16"/>
                        <w:szCs w:val="16"/>
                        <w:lang w:val="en-US"/>
                      </w:rPr>
                      <w:t>0</w:t>
                    </w:r>
                  </w:p>
                </w:txbxContent>
              </v:textbox>
            </v:rect>
            <v:rect id="_x0000_s1147" style="position:absolute;left:348;top:2499;width:490;height:368;mso-wrap-style:none" filled="f" stroked="f">
              <v:textbox style="mso-next-textbox:#_x0000_s1147;mso-fit-shape-to-text:t" inset="0,0,0,0">
                <w:txbxContent>
                  <w:p w:rsidR="00D25923" w:rsidRDefault="00D25923" w:rsidP="007A299B">
                    <w:r>
                      <w:rPr>
                        <w:rFonts w:ascii="Arial" w:hAnsi="Arial" w:cs="Arial"/>
                        <w:color w:val="000000"/>
                        <w:sz w:val="16"/>
                        <w:szCs w:val="16"/>
                        <w:lang w:val="en-US"/>
                      </w:rPr>
                      <w:t>20.000</w:t>
                    </w:r>
                  </w:p>
                </w:txbxContent>
              </v:textbox>
            </v:rect>
            <v:rect id="_x0000_s1148" style="position:absolute;left:348;top:2241;width:490;height:368;mso-wrap-style:none" filled="f" stroked="f">
              <v:textbox style="mso-next-textbox:#_x0000_s1148;mso-fit-shape-to-text:t" inset="0,0,0,0">
                <w:txbxContent>
                  <w:p w:rsidR="00D25923" w:rsidRDefault="00D25923" w:rsidP="007A299B">
                    <w:r>
                      <w:rPr>
                        <w:rFonts w:ascii="Arial" w:hAnsi="Arial" w:cs="Arial"/>
                        <w:color w:val="000000"/>
                        <w:sz w:val="16"/>
                        <w:szCs w:val="16"/>
                        <w:lang w:val="en-US"/>
                      </w:rPr>
                      <w:t>40.000</w:t>
                    </w:r>
                  </w:p>
                </w:txbxContent>
              </v:textbox>
            </v:rect>
            <v:rect id="_x0000_s1149" style="position:absolute;left:348;top:1971;width:490;height:368;mso-wrap-style:none" filled="f" stroked="f">
              <v:textbox style="mso-next-textbox:#_x0000_s1149;mso-fit-shape-to-text:t" inset="0,0,0,0">
                <w:txbxContent>
                  <w:p w:rsidR="00D25923" w:rsidRDefault="00D25923" w:rsidP="007A299B">
                    <w:r>
                      <w:rPr>
                        <w:rFonts w:ascii="Arial" w:hAnsi="Arial" w:cs="Arial"/>
                        <w:color w:val="000000"/>
                        <w:sz w:val="16"/>
                        <w:szCs w:val="16"/>
                        <w:lang w:val="en-US"/>
                      </w:rPr>
                      <w:t>60.000</w:t>
                    </w:r>
                  </w:p>
                </w:txbxContent>
              </v:textbox>
            </v:rect>
            <v:rect id="_x0000_s1150" style="position:absolute;left:348;top:1700;width:490;height:368;mso-wrap-style:none" filled="f" stroked="f">
              <v:textbox style="mso-next-textbox:#_x0000_s1150;mso-fit-shape-to-text:t" inset="0,0,0,0">
                <w:txbxContent>
                  <w:p w:rsidR="00D25923" w:rsidRDefault="00D25923" w:rsidP="007A299B">
                    <w:r>
                      <w:rPr>
                        <w:rFonts w:ascii="Arial" w:hAnsi="Arial" w:cs="Arial"/>
                        <w:color w:val="000000"/>
                        <w:sz w:val="16"/>
                        <w:szCs w:val="16"/>
                        <w:lang w:val="en-US"/>
                      </w:rPr>
                      <w:t>80.000</w:t>
                    </w:r>
                  </w:p>
                </w:txbxContent>
              </v:textbox>
            </v:rect>
            <v:rect id="_x0000_s1151" style="position:absolute;left:246;top:1430;width:579;height:368;mso-wrap-style:none" filled="f" stroked="f">
              <v:textbox style="mso-next-textbox:#_x0000_s1151;mso-fit-shape-to-text:t" inset="0,0,0,0">
                <w:txbxContent>
                  <w:p w:rsidR="00D25923" w:rsidRDefault="00D25923" w:rsidP="007A299B">
                    <w:r>
                      <w:rPr>
                        <w:rFonts w:ascii="Arial" w:hAnsi="Arial" w:cs="Arial"/>
                        <w:color w:val="000000"/>
                        <w:sz w:val="16"/>
                        <w:szCs w:val="16"/>
                        <w:lang w:val="en-US"/>
                      </w:rPr>
                      <w:t>100.000</w:t>
                    </w:r>
                  </w:p>
                </w:txbxContent>
              </v:textbox>
            </v:rect>
            <v:rect id="_x0000_s1152" style="position:absolute;left:246;top:1172;width:579;height:368;mso-wrap-style:none" filled="f" stroked="f">
              <v:textbox style="mso-next-textbox:#_x0000_s1152;mso-fit-shape-to-text:t" inset="0,0,0,0">
                <w:txbxContent>
                  <w:p w:rsidR="00D25923" w:rsidRDefault="00D25923" w:rsidP="007A299B">
                    <w:r>
                      <w:rPr>
                        <w:rFonts w:ascii="Arial" w:hAnsi="Arial" w:cs="Arial"/>
                        <w:color w:val="000000"/>
                        <w:sz w:val="16"/>
                        <w:szCs w:val="16"/>
                        <w:lang w:val="en-US"/>
                      </w:rPr>
                      <w:t>120.000</w:t>
                    </w:r>
                  </w:p>
                </w:txbxContent>
              </v:textbox>
            </v:rect>
            <v:rect id="_x0000_s1153" style="position:absolute;left:246;top:902;width:579;height:368;mso-wrap-style:none" filled="f" stroked="f">
              <v:textbox style="mso-next-textbox:#_x0000_s1153;mso-fit-shape-to-text:t" inset="0,0,0,0">
                <w:txbxContent>
                  <w:p w:rsidR="00D25923" w:rsidRDefault="00D25923" w:rsidP="007A299B">
                    <w:r>
                      <w:rPr>
                        <w:rFonts w:ascii="Arial" w:hAnsi="Arial" w:cs="Arial"/>
                        <w:color w:val="000000"/>
                        <w:sz w:val="16"/>
                        <w:szCs w:val="16"/>
                        <w:lang w:val="en-US"/>
                      </w:rPr>
                      <w:t>140.000</w:t>
                    </w:r>
                  </w:p>
                </w:txbxContent>
              </v:textbox>
            </v:rect>
            <v:rect id="_x0000_s1154" style="position:absolute;left:246;top:631;width:579;height:368;mso-wrap-style:none" filled="f" stroked="f">
              <v:textbox style="mso-next-textbox:#_x0000_s1154;mso-fit-shape-to-text:t" inset="0,0,0,0">
                <w:txbxContent>
                  <w:p w:rsidR="00D25923" w:rsidRDefault="00D25923" w:rsidP="007A299B">
                    <w:r>
                      <w:rPr>
                        <w:rFonts w:ascii="Arial" w:hAnsi="Arial" w:cs="Arial"/>
                        <w:color w:val="000000"/>
                        <w:sz w:val="16"/>
                        <w:szCs w:val="16"/>
                        <w:lang w:val="en-US"/>
                      </w:rPr>
                      <w:t>160.000</w:t>
                    </w:r>
                  </w:p>
                </w:txbxContent>
              </v:textbox>
            </v:rect>
            <v:rect id="_x0000_s1155" style="position:absolute;left:1231;top:3014;width:1201;height:368;mso-wrap-style:none" filled="f" stroked="f">
              <v:textbox style="mso-next-textbox:#_x0000_s1155;mso-fit-shape-to-text:t" inset="0,0,0,0">
                <w:txbxContent>
                  <w:p w:rsidR="00D25923" w:rsidRPr="00E16ECF" w:rsidRDefault="00D25923" w:rsidP="007A299B">
                    <w:r>
                      <w:rPr>
                        <w:rFonts w:ascii="Arial" w:hAnsi="Arial" w:cs="Arial"/>
                        <w:color w:val="000000"/>
                        <w:sz w:val="16"/>
                        <w:szCs w:val="16"/>
                        <w:lang w:val="en-US"/>
                      </w:rPr>
                      <w:t>FUNDAMENTAL</w:t>
                    </w:r>
                  </w:p>
                </w:txbxContent>
              </v:textbox>
            </v:rect>
            <v:rect id="_x0000_s1156" style="position:absolute;left:2955;top:3014;width:525;height:368;mso-wrap-style:none" filled="f" stroked="f">
              <v:textbox style="mso-next-textbox:#_x0000_s1156;mso-fit-shape-to-text:t" inset="0,0,0,0">
                <w:txbxContent>
                  <w:p w:rsidR="00D25923" w:rsidRDefault="00D25923" w:rsidP="007A299B">
                    <w:r>
                      <w:rPr>
                        <w:rFonts w:ascii="Arial" w:hAnsi="Arial" w:cs="Arial"/>
                        <w:color w:val="000000"/>
                        <w:sz w:val="16"/>
                        <w:szCs w:val="16"/>
                        <w:lang w:val="en-US"/>
                      </w:rPr>
                      <w:t>MÉDIO</w:t>
                    </w:r>
                  </w:p>
                </w:txbxContent>
              </v:textbox>
            </v:rect>
            <v:rect id="_x0000_s1157" style="position:absolute;left:4157;top:3014;width:1147;height:368;mso-wrap-style:none" filled="f" stroked="f">
              <v:textbox style="mso-next-textbox:#_x0000_s1157;mso-fit-shape-to-text:t" inset="0,0,0,0">
                <w:txbxContent>
                  <w:p w:rsidR="00D25923" w:rsidRDefault="00D25923" w:rsidP="007A299B">
                    <w:r>
                      <w:rPr>
                        <w:rFonts w:ascii="Arial" w:hAnsi="Arial" w:cs="Arial"/>
                        <w:color w:val="000000"/>
                        <w:sz w:val="16"/>
                        <w:szCs w:val="16"/>
                        <w:lang w:val="en-US"/>
                      </w:rPr>
                      <w:t>PRÉ-ESCOLAR</w:t>
                    </w:r>
                  </w:p>
                </w:txbxContent>
              </v:textbox>
            </v:rect>
            <v:rect id="_x0000_s1158" style="position:absolute;left:5721;top:3014;width:836;height:368;mso-wrap-style:none" filled="f" stroked="f">
              <v:textbox style="mso-next-textbox:#_x0000_s1158;mso-fit-shape-to-text:t" inset="0,0,0,0">
                <w:txbxContent>
                  <w:p w:rsidR="00D25923" w:rsidRDefault="00D25923" w:rsidP="007A299B">
                    <w:r>
                      <w:rPr>
                        <w:rFonts w:ascii="Arial" w:hAnsi="Arial" w:cs="Arial"/>
                        <w:color w:val="000000"/>
                        <w:sz w:val="16"/>
                        <w:szCs w:val="16"/>
                        <w:lang w:val="en-US"/>
                      </w:rPr>
                      <w:t>SUPERIOR</w:t>
                    </w:r>
                  </w:p>
                </w:txbxContent>
              </v:textbox>
            </v:rect>
            <v:rect id="_x0000_s1159" style="position:absolute;left:7300;top:3014;width:516;height:368;mso-wrap-style:none" filled="f" stroked="f">
              <v:textbox style="mso-next-textbox:#_x0000_s1159;mso-fit-shape-to-text:t" inset="0,0,0,0">
                <w:txbxContent>
                  <w:p w:rsidR="00D25923" w:rsidRPr="001A2C81" w:rsidRDefault="00D25923" w:rsidP="007A299B">
                    <w:r>
                      <w:rPr>
                        <w:rFonts w:ascii="Arial" w:hAnsi="Arial" w:cs="Arial"/>
                        <w:color w:val="000000"/>
                        <w:sz w:val="16"/>
                        <w:szCs w:val="16"/>
                        <w:lang w:val="en-US"/>
                      </w:rPr>
                      <w:t>TOTAL</w:t>
                    </w:r>
                  </w:p>
                </w:txbxContent>
              </v:textbox>
            </v:rect>
            <v:rect id="_x0000_s1160" style="position:absolute;left:72;top:64;width:8271;height:3337" filled="f" strokeweight=".7pt"/>
            <w10:anchorlock/>
          </v:group>
        </w:pict>
      </w:r>
    </w:p>
    <w:p w:rsidR="00D25923" w:rsidRPr="00914761" w:rsidRDefault="00D25923" w:rsidP="007A299B">
      <w:pPr>
        <w:spacing w:after="240" w:line="360" w:lineRule="auto"/>
        <w:ind w:left="709"/>
        <w:rPr>
          <w:rFonts w:ascii="Arial" w:hAnsi="Arial" w:cs="Arial"/>
          <w:b/>
          <w:bCs/>
          <w:sz w:val="16"/>
          <w:szCs w:val="16"/>
        </w:rPr>
      </w:pPr>
      <w:r w:rsidRPr="00914761">
        <w:rPr>
          <w:rFonts w:ascii="Arial" w:hAnsi="Arial" w:cs="Arial"/>
          <w:b/>
          <w:bCs/>
          <w:sz w:val="20"/>
          <w:szCs w:val="20"/>
        </w:rPr>
        <w:t xml:space="preserve"> </w:t>
      </w:r>
      <w:r w:rsidRPr="00914761">
        <w:rPr>
          <w:rFonts w:ascii="Arial" w:hAnsi="Arial" w:cs="Arial"/>
          <w:b/>
          <w:bCs/>
          <w:sz w:val="16"/>
          <w:szCs w:val="16"/>
        </w:rPr>
        <w:t xml:space="preserve">FONTE: IBGE, M. </w:t>
      </w:r>
      <w:r>
        <w:rPr>
          <w:rFonts w:ascii="Arial" w:hAnsi="Arial" w:cs="Arial"/>
          <w:b/>
          <w:bCs/>
          <w:sz w:val="16"/>
          <w:szCs w:val="16"/>
        </w:rPr>
        <w:t>d</w:t>
      </w:r>
      <w:r w:rsidRPr="00914761">
        <w:rPr>
          <w:rFonts w:ascii="Arial" w:hAnsi="Arial" w:cs="Arial"/>
          <w:b/>
          <w:bCs/>
          <w:sz w:val="16"/>
          <w:szCs w:val="16"/>
        </w:rPr>
        <w:t>a Educ</w:t>
      </w:r>
      <w:r>
        <w:rPr>
          <w:rFonts w:ascii="Arial" w:hAnsi="Arial" w:cs="Arial"/>
          <w:b/>
          <w:bCs/>
          <w:sz w:val="16"/>
          <w:szCs w:val="16"/>
        </w:rPr>
        <w:t xml:space="preserve">ação </w:t>
      </w:r>
      <w:r w:rsidRPr="00914761">
        <w:rPr>
          <w:rFonts w:ascii="Arial" w:hAnsi="Arial" w:cs="Arial"/>
          <w:b/>
          <w:bCs/>
          <w:sz w:val="16"/>
          <w:szCs w:val="16"/>
        </w:rPr>
        <w:t>e INEP</w:t>
      </w:r>
    </w:p>
    <w:p w:rsidR="00D25923" w:rsidRDefault="00D25923" w:rsidP="007A299B">
      <w:pPr>
        <w:spacing w:after="240" w:line="360" w:lineRule="auto"/>
        <w:jc w:val="center"/>
        <w:rPr>
          <w:rFonts w:ascii="Arial" w:hAnsi="Arial" w:cs="Arial"/>
          <w:b/>
          <w:bCs/>
          <w:sz w:val="20"/>
          <w:szCs w:val="20"/>
        </w:rPr>
      </w:pPr>
      <w:r w:rsidRPr="00914761">
        <w:rPr>
          <w:rFonts w:ascii="Arial" w:hAnsi="Arial" w:cs="Arial"/>
          <w:b/>
          <w:bCs/>
          <w:sz w:val="20"/>
          <w:szCs w:val="20"/>
        </w:rPr>
        <w:t>FIGURA 09: ARACAJU - MATRÍCULAS NO ENSINO 2008</w:t>
      </w:r>
    </w:p>
    <w:p w:rsidR="00D25923" w:rsidRPr="00914761" w:rsidRDefault="00D25923" w:rsidP="007A299B">
      <w:pPr>
        <w:spacing w:after="240" w:line="360" w:lineRule="auto"/>
        <w:jc w:val="center"/>
        <w:rPr>
          <w:rFonts w:ascii="Arial" w:hAnsi="Arial" w:cs="Arial"/>
          <w:b/>
          <w:bCs/>
          <w:sz w:val="20"/>
          <w:szCs w:val="20"/>
        </w:rPr>
      </w:pPr>
    </w:p>
    <w:p w:rsidR="00D25923" w:rsidRPr="00572BCE" w:rsidRDefault="00D25923" w:rsidP="007A299B">
      <w:pPr>
        <w:spacing w:after="240" w:line="360" w:lineRule="auto"/>
        <w:rPr>
          <w:rFonts w:ascii="Arial" w:hAnsi="Arial" w:cs="Arial"/>
          <w:sz w:val="16"/>
          <w:szCs w:val="16"/>
        </w:rPr>
      </w:pPr>
      <w:r>
        <w:rPr>
          <w:noProof/>
        </w:rPr>
      </w:r>
      <w:r w:rsidRPr="00BC4B8F">
        <w:rPr>
          <w:rFonts w:ascii="Arial" w:hAnsi="Arial" w:cs="Arial"/>
        </w:rPr>
        <w:pict>
          <v:group id="_x0000_s1161" editas="canvas" style="width:455.1pt;height:189.1pt;mso-position-horizontal-relative:char;mso-position-vertical-relative:line" coordsize="9102,3782">
            <o:lock v:ext="edit" aspectratio="t"/>
            <v:shape id="_x0000_s1162" type="#_x0000_t75" style="position:absolute;width:9102;height:3782" o:preferrelative="f">
              <v:fill o:detectmouseclick="t"/>
              <v:path o:extrusionok="t" o:connecttype="none"/>
              <o:lock v:ext="edit" text="t"/>
            </v:shape>
            <v:rect id="_x0000_s1163" style="position:absolute;left:120;top:720;width:8436;height:3062" strokeweight=".95pt"/>
            <v:rect id="_x0000_s1164" style="position:absolute;left:1080;top:900;width:7287;height:1549" fillcolor="silver" stroked="f">
              <v:textbox style="mso-next-textbox:#_x0000_s1164">
                <w:txbxContent>
                  <w:p w:rsidR="00D25923" w:rsidRDefault="00D25923" w:rsidP="007A299B"/>
                </w:txbxContent>
              </v:textbox>
            </v:rect>
            <v:rect id="_x0000_s1165" style="position:absolute;left:1075;top:943;width:7287;height:1549" filled="f" strokecolor="gray" strokeweight=".95pt"/>
            <v:rect id="_x0000_s1166" style="position:absolute;left:1502;top:1851;width:593;height:641" fillcolor="#99f" strokeweight=".95pt"/>
            <v:rect id="_x0000_s1167" style="position:absolute;left:2967;top:2207;width:574;height:285" fillcolor="#99f" strokeweight=".95pt"/>
            <v:rect id="_x0000_s1168" style="position:absolute;left:4413;top:2385;width:593;height:107" fillcolor="#99f" strokeweight=".95pt"/>
            <v:rect id="_x0000_s1169" style="position:absolute;left:5877;top:2296;width:575;height:196" fillcolor="#99f" strokeweight=".95pt"/>
            <v:rect id="_x0000_s1170" style="position:absolute;left:7324;top:1264;width:593;height:1228" fillcolor="#99f" strokeweight=".95pt"/>
            <v:line id="_x0000_s1171" style="position:absolute" from="1075,943" to="1076,2492" strokeweight="0"/>
            <v:line id="_x0000_s1172" style="position:absolute" from="1020,2492" to="1075,2493" strokeweight="0"/>
            <v:line id="_x0000_s1173" style="position:absolute" from="1020,2189" to="1075,2190" strokeweight="0"/>
            <v:line id="_x0000_s1174" style="position:absolute" from="1020,1869" to="1075,1870" strokeweight="0"/>
            <v:line id="_x0000_s1175" style="position:absolute" from="1020,1566" to="1075,1567" strokeweight="0"/>
            <v:line id="_x0000_s1176" style="position:absolute" from="1020,1246" to="1075,1247" strokeweight="0"/>
            <v:line id="_x0000_s1177" style="position:absolute" from="1020,943" to="1075,944" strokeweight="0"/>
            <v:line id="_x0000_s1178" style="position:absolute" from="1075,2492" to="8362,2493" strokeweight="0"/>
            <v:line id="_x0000_s1179" style="position:absolute;flip:y" from="1075,2492" to="1076,2545" strokeweight="0"/>
            <v:line id="_x0000_s1180" style="position:absolute;flip:y" from="2540,2492" to="2541,2545" strokeweight="0"/>
            <v:line id="_x0000_s1181" style="position:absolute;flip:y" from="3986,2492" to="3987,2545" strokeweight="0"/>
            <v:line id="_x0000_s1182" style="position:absolute;flip:y" from="5451,2492" to="5452,2545" strokeweight="0"/>
            <v:line id="_x0000_s1183" style="position:absolute;flip:y" from="6897,2492" to="6898,2545" strokeweight="0"/>
            <v:line id="_x0000_s1184" style="position:absolute;flip:y" from="8362,2492" to="8363,2545" strokeweight="0"/>
            <v:rect id="_x0000_s1185" style="position:absolute;left:1001;top:196;width:109;height:276;mso-wrap-style:none" filled="f" stroked="f">
              <v:textbox style="mso-next-textbox:#_x0000_s1185;mso-fit-shape-to-text:t" inset="0,0,0,0">
                <w:txbxContent>
                  <w:p w:rsidR="00D25923" w:rsidRPr="00F22197" w:rsidRDefault="00D25923" w:rsidP="007A299B"/>
                </w:txbxContent>
              </v:textbox>
            </v:rect>
            <v:rect id="_x0000_s1186" style="position:absolute;left:1557;top:1495;width:451;height:230;mso-wrap-style:none" filled="f" stroked="f">
              <v:textbox style="mso-next-textbox:#_x0000_s1186;mso-fit-shape-to-text:t" inset="0,0,0,0">
                <w:txbxContent>
                  <w:p w:rsidR="00D25923" w:rsidRPr="00B50D8F" w:rsidRDefault="00D25923" w:rsidP="007A299B">
                    <w:pPr>
                      <w:rPr>
                        <w:sz w:val="20"/>
                        <w:szCs w:val="20"/>
                      </w:rPr>
                    </w:pPr>
                    <w:r w:rsidRPr="00B50D8F">
                      <w:rPr>
                        <w:color w:val="000000"/>
                        <w:sz w:val="20"/>
                        <w:szCs w:val="20"/>
                        <w:lang w:val="en-US"/>
                      </w:rPr>
                      <w:t>4.087</w:t>
                    </w:r>
                  </w:p>
                </w:txbxContent>
              </v:textbox>
            </v:rect>
            <v:rect id="_x0000_s1187" style="position:absolute;left:3004;top:1851;width:451;height:230;mso-wrap-style:none" filled="f" stroked="f">
              <v:textbox style="mso-next-textbox:#_x0000_s1187;mso-fit-shape-to-text:t" inset="0,0,0,0">
                <w:txbxContent>
                  <w:p w:rsidR="00D25923" w:rsidRPr="00B50D8F" w:rsidRDefault="00D25923" w:rsidP="007A299B">
                    <w:pPr>
                      <w:rPr>
                        <w:sz w:val="20"/>
                        <w:szCs w:val="20"/>
                      </w:rPr>
                    </w:pPr>
                    <w:r w:rsidRPr="00B50D8F">
                      <w:rPr>
                        <w:color w:val="000000"/>
                        <w:sz w:val="20"/>
                        <w:szCs w:val="20"/>
                        <w:lang w:val="en-US"/>
                      </w:rPr>
                      <w:t>1.826</w:t>
                    </w:r>
                  </w:p>
                </w:txbxContent>
              </v:textbox>
            </v:rect>
            <v:rect id="_x0000_s1188" style="position:absolute;left:4542;top:2029;width:301;height:230;mso-wrap-style:none" filled="f" stroked="f">
              <v:textbox style="mso-next-textbox:#_x0000_s1188;mso-fit-shape-to-text:t" inset="0,0,0,0">
                <w:txbxContent>
                  <w:p w:rsidR="00D25923" w:rsidRPr="00B50D8F" w:rsidRDefault="00D25923" w:rsidP="007A299B">
                    <w:pPr>
                      <w:rPr>
                        <w:sz w:val="20"/>
                        <w:szCs w:val="20"/>
                      </w:rPr>
                    </w:pPr>
                    <w:r w:rsidRPr="00B50D8F">
                      <w:rPr>
                        <w:color w:val="000000"/>
                        <w:sz w:val="20"/>
                        <w:szCs w:val="20"/>
                        <w:lang w:val="en-US"/>
                      </w:rPr>
                      <w:t>687</w:t>
                    </w:r>
                  </w:p>
                </w:txbxContent>
              </v:textbox>
            </v:rect>
            <v:rect id="_x0000_s1189" style="position:absolute;left:5915;top:1940;width:451;height:230;mso-wrap-style:none" filled="f" stroked="f">
              <v:textbox style="mso-next-textbox:#_x0000_s1189;mso-fit-shape-to-text:t" inset="0,0,0,0">
                <w:txbxContent>
                  <w:p w:rsidR="00D25923" w:rsidRPr="00B50D8F" w:rsidRDefault="00D25923" w:rsidP="007A299B">
                    <w:pPr>
                      <w:rPr>
                        <w:sz w:val="20"/>
                        <w:szCs w:val="20"/>
                      </w:rPr>
                    </w:pPr>
                    <w:r w:rsidRPr="00B50D8F">
                      <w:rPr>
                        <w:color w:val="000000"/>
                        <w:sz w:val="20"/>
                        <w:szCs w:val="20"/>
                        <w:lang w:val="en-US"/>
                      </w:rPr>
                      <w:t>1.292</w:t>
                    </w:r>
                  </w:p>
                </w:txbxContent>
              </v:textbox>
            </v:rect>
            <v:rect id="_x0000_s1190" style="position:absolute;left:7379;top:908;width:451;height:230;mso-wrap-style:none" filled="f" stroked="f">
              <v:textbox style="mso-next-textbox:#_x0000_s1190;mso-fit-shape-to-text:t" inset="0,0,0,0">
                <w:txbxContent>
                  <w:p w:rsidR="00D25923" w:rsidRPr="00B50D8F" w:rsidRDefault="00D25923" w:rsidP="007A299B">
                    <w:pPr>
                      <w:rPr>
                        <w:sz w:val="20"/>
                        <w:szCs w:val="20"/>
                      </w:rPr>
                    </w:pPr>
                    <w:r w:rsidRPr="00B50D8F">
                      <w:rPr>
                        <w:color w:val="000000"/>
                        <w:sz w:val="20"/>
                        <w:szCs w:val="20"/>
                        <w:lang w:val="en-US"/>
                      </w:rPr>
                      <w:t>7.892</w:t>
                    </w:r>
                  </w:p>
                </w:txbxContent>
              </v:textbox>
            </v:rect>
            <v:rect id="_x0000_s1191" style="position:absolute;left:816;top:2367;width:101;height:230;mso-wrap-style:none" filled="f" stroked="f">
              <v:textbox style="mso-next-textbox:#_x0000_s1191;mso-fit-shape-to-text:t" inset="0,0,0,0">
                <w:txbxContent>
                  <w:p w:rsidR="00D25923" w:rsidRPr="00B50D8F" w:rsidRDefault="00D25923" w:rsidP="007A299B">
                    <w:pPr>
                      <w:rPr>
                        <w:sz w:val="20"/>
                        <w:szCs w:val="20"/>
                      </w:rPr>
                    </w:pPr>
                    <w:r w:rsidRPr="00B50D8F">
                      <w:rPr>
                        <w:color w:val="000000"/>
                        <w:sz w:val="20"/>
                        <w:szCs w:val="20"/>
                        <w:lang w:val="en-US"/>
                      </w:rPr>
                      <w:t>0</w:t>
                    </w:r>
                  </w:p>
                </w:txbxContent>
              </v:textbox>
            </v:rect>
            <v:rect id="_x0000_s1192" style="position:absolute;left:426;top:2065;width:451;height:230;mso-wrap-style:none" filled="f" stroked="f">
              <v:textbox style="mso-next-textbox:#_x0000_s1192;mso-fit-shape-to-text:t" inset="0,0,0,0">
                <w:txbxContent>
                  <w:p w:rsidR="00D25923" w:rsidRPr="00B50D8F" w:rsidRDefault="00D25923" w:rsidP="007A299B">
                    <w:pPr>
                      <w:rPr>
                        <w:sz w:val="20"/>
                        <w:szCs w:val="20"/>
                      </w:rPr>
                    </w:pPr>
                    <w:r w:rsidRPr="00B50D8F">
                      <w:rPr>
                        <w:color w:val="000000"/>
                        <w:sz w:val="20"/>
                        <w:szCs w:val="20"/>
                        <w:lang w:val="en-US"/>
                      </w:rPr>
                      <w:t>2.000</w:t>
                    </w:r>
                  </w:p>
                </w:txbxContent>
              </v:textbox>
            </v:rect>
            <v:rect id="_x0000_s1193" style="position:absolute;left:426;top:1744;width:451;height:230;mso-wrap-style:none" filled="f" stroked="f">
              <v:textbox style="mso-next-textbox:#_x0000_s1193;mso-fit-shape-to-text:t" inset="0,0,0,0">
                <w:txbxContent>
                  <w:p w:rsidR="00D25923" w:rsidRPr="00B50D8F" w:rsidRDefault="00D25923" w:rsidP="007A299B">
                    <w:pPr>
                      <w:rPr>
                        <w:sz w:val="20"/>
                        <w:szCs w:val="20"/>
                      </w:rPr>
                    </w:pPr>
                    <w:r w:rsidRPr="00B50D8F">
                      <w:rPr>
                        <w:color w:val="000000"/>
                        <w:sz w:val="20"/>
                        <w:szCs w:val="20"/>
                        <w:lang w:val="en-US"/>
                      </w:rPr>
                      <w:t>4.000</w:t>
                    </w:r>
                  </w:p>
                </w:txbxContent>
              </v:textbox>
            </v:rect>
            <v:rect id="_x0000_s1194" style="position:absolute;left:426;top:1442;width:451;height:230;mso-wrap-style:none" filled="f" stroked="f">
              <v:textbox style="mso-next-textbox:#_x0000_s1194;mso-fit-shape-to-text:t" inset="0,0,0,0">
                <w:txbxContent>
                  <w:p w:rsidR="00D25923" w:rsidRPr="00B50D8F" w:rsidRDefault="00D25923" w:rsidP="007A299B">
                    <w:pPr>
                      <w:rPr>
                        <w:sz w:val="20"/>
                        <w:szCs w:val="20"/>
                      </w:rPr>
                    </w:pPr>
                    <w:r w:rsidRPr="00B50D8F">
                      <w:rPr>
                        <w:color w:val="000000"/>
                        <w:sz w:val="20"/>
                        <w:szCs w:val="20"/>
                        <w:lang w:val="en-US"/>
                      </w:rPr>
                      <w:t>6.000</w:t>
                    </w:r>
                  </w:p>
                </w:txbxContent>
              </v:textbox>
            </v:rect>
            <v:rect id="_x0000_s1195" style="position:absolute;left:426;top:1121;width:451;height:230;mso-wrap-style:none" filled="f" stroked="f">
              <v:textbox style="mso-next-textbox:#_x0000_s1195;mso-fit-shape-to-text:t" inset="0,0,0,0">
                <w:txbxContent>
                  <w:p w:rsidR="00D25923" w:rsidRPr="00B50D8F" w:rsidRDefault="00D25923" w:rsidP="007A299B">
                    <w:pPr>
                      <w:rPr>
                        <w:sz w:val="20"/>
                        <w:szCs w:val="20"/>
                      </w:rPr>
                    </w:pPr>
                    <w:r w:rsidRPr="00B50D8F">
                      <w:rPr>
                        <w:color w:val="000000"/>
                        <w:sz w:val="20"/>
                        <w:szCs w:val="20"/>
                        <w:lang w:val="en-US"/>
                      </w:rPr>
                      <w:t>8.000</w:t>
                    </w:r>
                  </w:p>
                </w:txbxContent>
              </v:textbox>
            </v:rect>
            <v:rect id="_x0000_s1196" style="position:absolute;left:315;top:819;width:551;height:230;mso-wrap-style:none" filled="f" stroked="f">
              <v:textbox style="mso-next-textbox:#_x0000_s1196;mso-fit-shape-to-text:t" inset="0,0,0,0">
                <w:txbxContent>
                  <w:p w:rsidR="00D25923" w:rsidRPr="00B50D8F" w:rsidRDefault="00D25923" w:rsidP="007A299B">
                    <w:pPr>
                      <w:rPr>
                        <w:sz w:val="20"/>
                        <w:szCs w:val="20"/>
                      </w:rPr>
                    </w:pPr>
                    <w:r w:rsidRPr="00B50D8F">
                      <w:rPr>
                        <w:color w:val="000000"/>
                        <w:sz w:val="20"/>
                        <w:szCs w:val="20"/>
                        <w:lang w:val="en-US"/>
                      </w:rPr>
                      <w:t>10.000</w:t>
                    </w:r>
                  </w:p>
                </w:txbxContent>
              </v:textbox>
            </v:rect>
            <v:rect id="_x0000_s1197" style="position:absolute;left:1242;top:2652;width:1201;height:368;mso-wrap-style:none" filled="f" stroked="f">
              <v:textbox style="mso-next-textbox:#_x0000_s1197;mso-fit-shape-to-text:t" inset="0,0,0,0">
                <w:txbxContent>
                  <w:p w:rsidR="00D25923" w:rsidRPr="00F9384B" w:rsidRDefault="00D25923" w:rsidP="007A299B">
                    <w:pPr>
                      <w:rPr>
                        <w:sz w:val="16"/>
                        <w:szCs w:val="16"/>
                      </w:rPr>
                    </w:pPr>
                    <w:r w:rsidRPr="00F9384B">
                      <w:rPr>
                        <w:rFonts w:ascii="Arial" w:hAnsi="Arial" w:cs="Arial"/>
                        <w:color w:val="000000"/>
                        <w:sz w:val="16"/>
                        <w:szCs w:val="16"/>
                        <w:lang w:val="en-US"/>
                      </w:rPr>
                      <w:t xml:space="preserve">FUNDAMENTAL  </w:t>
                    </w:r>
                  </w:p>
                </w:txbxContent>
              </v:textbox>
            </v:rect>
            <v:rect id="_x0000_s1198" style="position:absolute;left:3004;top:2652;width:525;height:368;mso-wrap-style:none" filled="f" stroked="f">
              <v:textbox style="mso-next-textbox:#_x0000_s1198;mso-fit-shape-to-text:t" inset="0,0,0,0">
                <w:txbxContent>
                  <w:p w:rsidR="00D25923" w:rsidRPr="00F9384B" w:rsidRDefault="00D25923" w:rsidP="007A299B">
                    <w:pPr>
                      <w:rPr>
                        <w:sz w:val="16"/>
                        <w:szCs w:val="16"/>
                      </w:rPr>
                    </w:pPr>
                    <w:r w:rsidRPr="00F9384B">
                      <w:rPr>
                        <w:sz w:val="16"/>
                        <w:szCs w:val="16"/>
                      </w:rPr>
                      <w:t>MÉDIO</w:t>
                    </w:r>
                  </w:p>
                </w:txbxContent>
              </v:textbox>
            </v:rect>
            <v:rect id="_x0000_s1199" style="position:absolute;left:4209;top:2652;width:1076;height:368;mso-wrap-style:none" filled="f" stroked="f">
              <v:textbox style="mso-next-textbox:#_x0000_s1199;mso-fit-shape-to-text:t" inset="0,0,0,0">
                <w:txbxContent>
                  <w:p w:rsidR="00D25923" w:rsidRPr="001A2C81" w:rsidRDefault="00D25923" w:rsidP="007A299B">
                    <w:pPr>
                      <w:rPr>
                        <w:sz w:val="16"/>
                        <w:szCs w:val="16"/>
                      </w:rPr>
                    </w:pPr>
                    <w:r w:rsidRPr="001A2C81">
                      <w:rPr>
                        <w:sz w:val="16"/>
                        <w:szCs w:val="16"/>
                      </w:rPr>
                      <w:t>PRÉ-ESCOLAR</w:t>
                    </w:r>
                  </w:p>
                </w:txbxContent>
              </v:textbox>
            </v:rect>
            <v:rect id="_x0000_s1200" style="position:absolute;left:5742;top:2652;width:2178;height:291;flip:y;mso-wrap-style:none" filled="f" stroked="f">
              <v:textbox style="mso-next-textbox:#_x0000_s1200" inset="0,0,0,0">
                <w:txbxContent>
                  <w:p w:rsidR="00D25923" w:rsidRPr="001A2C81" w:rsidRDefault="00D25923" w:rsidP="007A299B">
                    <w:pPr>
                      <w:rPr>
                        <w:sz w:val="16"/>
                        <w:szCs w:val="16"/>
                      </w:rPr>
                    </w:pPr>
                    <w:r>
                      <w:rPr>
                        <w:color w:val="000000"/>
                        <w:sz w:val="16"/>
                        <w:szCs w:val="16"/>
                        <w:lang w:val="en-US"/>
                      </w:rPr>
                      <w:t xml:space="preserve">  </w:t>
                    </w:r>
                    <w:r w:rsidRPr="001A2C81">
                      <w:rPr>
                        <w:color w:val="000000"/>
                        <w:sz w:val="16"/>
                        <w:szCs w:val="16"/>
                        <w:lang w:val="en-US"/>
                      </w:rPr>
                      <w:t xml:space="preserve">SUPERIOR </w:t>
                    </w:r>
                    <w:r>
                      <w:rPr>
                        <w:color w:val="000000"/>
                        <w:sz w:val="16"/>
                        <w:szCs w:val="16"/>
                        <w:lang w:val="en-US"/>
                      </w:rPr>
                      <w:t xml:space="preserve">                   TOTAL    </w:t>
                    </w:r>
                    <w:r w:rsidRPr="001A2C81">
                      <w:rPr>
                        <w:color w:val="000000"/>
                        <w:sz w:val="16"/>
                        <w:szCs w:val="16"/>
                        <w:lang w:val="en-US"/>
                      </w:rPr>
                      <w:t xml:space="preserve">            </w:t>
                    </w:r>
                  </w:p>
                </w:txbxContent>
              </v:textbox>
            </v:rect>
            <v:rect id="_x0000_s1201" style="position:absolute;left:2520;width:134;height:276;mso-wrap-style:none" filled="f" stroked="f">
              <v:textbox style="mso-next-textbox:#_x0000_s1201;mso-fit-shape-to-text:t" inset="0,0,0,0">
                <w:txbxContent>
                  <w:p w:rsidR="00D25923" w:rsidRDefault="00D25923" w:rsidP="007A299B">
                    <w:pPr>
                      <w:rPr>
                        <w:rFonts w:ascii="Arial" w:hAnsi="Arial" w:cs="Arial"/>
                        <w:b/>
                        <w:bCs/>
                        <w:color w:val="000000"/>
                        <w:lang w:val="en-US"/>
                      </w:rPr>
                    </w:pPr>
                  </w:p>
                </w:txbxContent>
              </v:textbox>
            </v:rect>
            <w10:anchorlock/>
          </v:group>
        </w:pict>
      </w:r>
      <w:r w:rsidRPr="00572BCE">
        <w:rPr>
          <w:rFonts w:ascii="Arial" w:hAnsi="Arial" w:cs="Arial"/>
          <w:color w:val="000000"/>
        </w:rPr>
        <w:t xml:space="preserve"> </w:t>
      </w:r>
      <w:r w:rsidRPr="00914761">
        <w:rPr>
          <w:rFonts w:ascii="Arial" w:hAnsi="Arial" w:cs="Arial"/>
          <w:b/>
          <w:bCs/>
          <w:sz w:val="16"/>
          <w:szCs w:val="16"/>
        </w:rPr>
        <w:t>FONTE: IB</w:t>
      </w:r>
      <w:r>
        <w:rPr>
          <w:rFonts w:ascii="Arial" w:hAnsi="Arial" w:cs="Arial"/>
          <w:b/>
          <w:bCs/>
          <w:sz w:val="16"/>
          <w:szCs w:val="16"/>
        </w:rPr>
        <w:t>GE, M. d</w:t>
      </w:r>
      <w:r w:rsidRPr="00914761">
        <w:rPr>
          <w:rFonts w:ascii="Arial" w:hAnsi="Arial" w:cs="Arial"/>
          <w:b/>
          <w:bCs/>
          <w:sz w:val="16"/>
          <w:szCs w:val="16"/>
        </w:rPr>
        <w:t>a Educação e INEP</w:t>
      </w:r>
    </w:p>
    <w:p w:rsidR="00D25923" w:rsidRPr="00250FA2" w:rsidRDefault="00D25923" w:rsidP="007A299B">
      <w:pPr>
        <w:spacing w:after="240" w:line="360" w:lineRule="auto"/>
        <w:jc w:val="center"/>
        <w:rPr>
          <w:rFonts w:ascii="Arial" w:hAnsi="Arial" w:cs="Arial"/>
          <w:b/>
          <w:bCs/>
          <w:sz w:val="20"/>
          <w:szCs w:val="20"/>
        </w:rPr>
      </w:pPr>
      <w:r w:rsidRPr="00250FA2">
        <w:rPr>
          <w:rFonts w:ascii="Arial" w:hAnsi="Arial" w:cs="Arial"/>
          <w:b/>
          <w:bCs/>
          <w:sz w:val="20"/>
          <w:szCs w:val="20"/>
        </w:rPr>
        <w:t>FIGURA 10: ARACAJU DOCENTES POR NIVEL DE ENSINO 2008</w:t>
      </w:r>
    </w:p>
    <w:p w:rsidR="00D25923" w:rsidRPr="00572BCE" w:rsidRDefault="00D25923" w:rsidP="007A299B">
      <w:pPr>
        <w:spacing w:after="240" w:line="360" w:lineRule="auto"/>
        <w:rPr>
          <w:rFonts w:ascii="Arial" w:hAnsi="Arial" w:cs="Arial"/>
        </w:rPr>
      </w:pPr>
    </w:p>
    <w:p w:rsidR="00D25923" w:rsidRPr="00572BCE" w:rsidRDefault="00D25923" w:rsidP="007A299B">
      <w:pPr>
        <w:pStyle w:val="BodyText"/>
        <w:spacing w:after="240" w:line="360" w:lineRule="auto"/>
        <w:jc w:val="both"/>
        <w:rPr>
          <w:rFonts w:ascii="Arial" w:hAnsi="Arial" w:cs="Arial"/>
          <w:sz w:val="24"/>
          <w:szCs w:val="24"/>
        </w:rPr>
      </w:pPr>
      <w:r w:rsidRPr="00572BCE">
        <w:rPr>
          <w:rFonts w:ascii="Arial" w:hAnsi="Arial" w:cs="Arial"/>
          <w:b w:val="0"/>
          <w:bCs w:val="0"/>
          <w:sz w:val="24"/>
          <w:szCs w:val="24"/>
        </w:rPr>
        <w:t xml:space="preserve">A criação de cursos superiores em algumas cidades como Itabaiana, Estância, Lagarto e outros pólos de educação à distância têm controlado estes fluxos, mas a expectativa é que ainda se mantenham fortes por muito tempo, tendo em vista a ampliação das universidades e das faculdades existentes na cidade. </w:t>
      </w:r>
    </w:p>
    <w:p w:rsidR="00D25923" w:rsidRPr="00572BCE" w:rsidRDefault="00D25923" w:rsidP="007A299B">
      <w:pPr>
        <w:pStyle w:val="BodyTextIndent3"/>
        <w:spacing w:before="100" w:beforeAutospacing="1" w:after="240" w:line="360" w:lineRule="auto"/>
        <w:ind w:left="0"/>
        <w:jc w:val="both"/>
        <w:rPr>
          <w:rFonts w:ascii="Arial" w:hAnsi="Arial" w:cs="Arial"/>
          <w:sz w:val="24"/>
          <w:szCs w:val="24"/>
        </w:rPr>
      </w:pPr>
      <w:r w:rsidRPr="00572BCE">
        <w:rPr>
          <w:rFonts w:ascii="Arial" w:hAnsi="Arial" w:cs="Arial"/>
          <w:sz w:val="24"/>
          <w:szCs w:val="24"/>
        </w:rPr>
        <w:t xml:space="preserve">Os serviços de saúde exercem um importante papel na vida de Aracaju. Estes serviços que em 2008 dispunham de 191 estabelecimentos, que ofereciam 2.229 leitos hospitalares </w:t>
      </w:r>
      <w:r w:rsidRPr="00572BCE">
        <w:rPr>
          <w:rFonts w:ascii="Arial" w:hAnsi="Arial" w:cs="Arial"/>
          <w:sz w:val="20"/>
          <w:szCs w:val="20"/>
        </w:rPr>
        <w:t>(FIGURAS 11 E 12)</w:t>
      </w:r>
      <w:r w:rsidRPr="00572BCE">
        <w:rPr>
          <w:rFonts w:ascii="Arial" w:hAnsi="Arial" w:cs="Arial"/>
          <w:sz w:val="24"/>
          <w:szCs w:val="24"/>
        </w:rPr>
        <w:t xml:space="preserve">.  Destes estabelecimentos 157 prestavam atendimento ambulatorial e 17 são de emergência. A Prefeitura Municipal mantém 55 unidades distribuídas nos diversos bairros da cidade atendendo à população, no que diz respeito aos serviços de atenção básica através do Programa Saúde da Família. </w:t>
      </w:r>
    </w:p>
    <w:p w:rsidR="00D25923" w:rsidRPr="00572BCE" w:rsidRDefault="00D25923" w:rsidP="007A299B">
      <w:pPr>
        <w:pStyle w:val="BodyTextIndent3"/>
        <w:spacing w:before="100" w:beforeAutospacing="1" w:after="240" w:line="360" w:lineRule="auto"/>
        <w:ind w:left="0"/>
        <w:jc w:val="both"/>
        <w:rPr>
          <w:rFonts w:ascii="Arial" w:hAnsi="Arial" w:cs="Arial"/>
          <w:sz w:val="24"/>
          <w:szCs w:val="24"/>
        </w:rPr>
      </w:pPr>
      <w:r w:rsidRPr="00572BCE">
        <w:rPr>
          <w:rFonts w:ascii="Arial" w:hAnsi="Arial" w:cs="Arial"/>
          <w:sz w:val="24"/>
          <w:szCs w:val="24"/>
        </w:rPr>
        <w:t xml:space="preserve">Mensalmente, são atendidas </w:t>
      </w:r>
      <w:r>
        <w:rPr>
          <w:rFonts w:ascii="Arial" w:hAnsi="Arial" w:cs="Arial"/>
          <w:sz w:val="24"/>
          <w:szCs w:val="24"/>
        </w:rPr>
        <w:t>aproximadamente</w:t>
      </w:r>
      <w:r w:rsidRPr="00572BCE">
        <w:rPr>
          <w:rFonts w:ascii="Arial" w:hAnsi="Arial" w:cs="Arial"/>
          <w:sz w:val="24"/>
          <w:szCs w:val="24"/>
        </w:rPr>
        <w:t xml:space="preserve"> um milhão de pessoas procedentes do próprio município de Aracaju, de outros municípios sergipanos, bem como dos estados da Bahia e Alagoas o que acaba por sobrecarregar as unidades de saúde do município, onde ocorrem diariamente enormes filas. Para minimizar esse problema, a prefeitura e o Estado estão articulando medidas que visam melhorar e ampliar as condições de atendimento.</w:t>
      </w:r>
    </w:p>
    <w:p w:rsidR="00D25923" w:rsidRPr="00572BCE" w:rsidRDefault="00D25923" w:rsidP="007A299B">
      <w:pPr>
        <w:spacing w:after="240" w:line="360" w:lineRule="auto"/>
        <w:rPr>
          <w:rStyle w:val="A2"/>
          <w:rFonts w:ascii="Arial" w:hAnsi="Arial" w:cs="Arial"/>
        </w:rPr>
      </w:pPr>
    </w:p>
    <w:p w:rsidR="00D25923" w:rsidRPr="00572BCE" w:rsidRDefault="00D25923" w:rsidP="007A299B">
      <w:pPr>
        <w:spacing w:after="240" w:line="360" w:lineRule="auto"/>
        <w:rPr>
          <w:rFonts w:ascii="Arial" w:hAnsi="Arial" w:cs="Arial"/>
          <w:color w:val="000000"/>
          <w:sz w:val="18"/>
          <w:szCs w:val="18"/>
        </w:rPr>
      </w:pPr>
      <w:r w:rsidRPr="00572BCE">
        <w:rPr>
          <w:rFonts w:ascii="Arial" w:hAnsi="Arial" w:cs="Arial"/>
          <w:color w:val="000000"/>
          <w:sz w:val="18"/>
          <w:szCs w:val="18"/>
        </w:rPr>
        <w:t xml:space="preserve">    </w:t>
      </w:r>
    </w:p>
    <w:p w:rsidR="00D25923" w:rsidRDefault="00D25923" w:rsidP="007A299B">
      <w:pPr>
        <w:spacing w:line="360" w:lineRule="auto"/>
        <w:ind w:left="357"/>
        <w:rPr>
          <w:rFonts w:ascii="Arial" w:hAnsi="Arial" w:cs="Arial"/>
          <w:sz w:val="20"/>
          <w:szCs w:val="20"/>
        </w:rPr>
      </w:pPr>
      <w:r>
        <w:rPr>
          <w:noProof/>
        </w:rPr>
      </w:r>
      <w:r w:rsidRPr="00512CC2">
        <w:rPr>
          <w:rFonts w:ascii="Arial" w:hAnsi="Arial" w:cs="Arial"/>
          <w:sz w:val="20"/>
          <w:szCs w:val="20"/>
        </w:rPr>
        <w:pict>
          <v:group id="_x0000_s1202" editas="canvas" style="width:421.5pt;height:185.2pt;mso-position-horizontal-relative:char;mso-position-vertical-relative:line" coordsize="8430,3704">
            <o:lock v:ext="edit" aspectratio="t"/>
            <v:shape id="_x0000_s1203" type="#_x0000_t75" style="position:absolute;width:8430;height:3704" o:preferrelative="f">
              <v:fill o:detectmouseclick="t"/>
              <v:path o:extrusionok="t" o:connecttype="none"/>
              <o:lock v:ext="edit" text="t"/>
            </v:shape>
            <v:rect id="_x0000_s1204" style="position:absolute;left:654;top:1265;width:7572;height:1769" fillcolor="silver" stroked="f"/>
            <v:rect id="_x0000_s1205" style="position:absolute;left:654;top:1265;width:7572;height:1769" filled="f" strokecolor="gray" strokeweight=".7pt"/>
            <v:rect id="_x0000_s1206" style="position:absolute;left:1185;top:2585;width:722;height:449" fillcolor="#99f" strokeweight=".7pt"/>
            <v:rect id="_x0000_s1207" style="position:absolute;left:3704;top:2136;width:736;height:898" fillcolor="#99f" strokeweight=".7pt"/>
            <v:rect id="_x0000_s1208" style="position:absolute;left:6237;top:1687;width:722;height:1347" fillcolor="#99f" strokeweight=".7pt"/>
            <v:rect id="_x0000_s1209" style="position:absolute;left:1907;top:3007;width:721;height:27" fillcolor="#936" strokeweight=".7pt"/>
            <v:rect id="_x0000_s1210" style="position:absolute;left:4440;top:2912;width:722;height:122" fillcolor="#936" strokeweight=".7pt"/>
            <v:rect id="_x0000_s1211" style="position:absolute;left:6959;top:2885;width:722;height:149" fillcolor="#936" strokeweight=".7pt"/>
            <v:line id="_x0000_s1212" style="position:absolute" from="654,1265" to="655,3034" strokeweight="0"/>
            <v:line id="_x0000_s1213" style="position:absolute" from="599,3034" to="654,3035" strokeweight="0"/>
            <v:line id="_x0000_s1214" style="position:absolute" from="599,2680" to="654,2681" strokeweight="0"/>
            <v:line id="_x0000_s1215" style="position:absolute" from="599,2327" to="654,2328" strokeweight="0"/>
            <v:line id="_x0000_s1216" style="position:absolute" from="599,1973" to="654,1974" strokeweight="0"/>
            <v:line id="_x0000_s1217" style="position:absolute" from="599,1619" to="654,1620" strokeweight="0"/>
            <v:line id="_x0000_s1218" style="position:absolute" from="599,1265" to="654,1266" strokeweight="0"/>
            <v:line id="_x0000_s1219" style="position:absolute" from="654,3034" to="8226,3035" strokeweight="0"/>
            <v:line id="_x0000_s1220" style="position:absolute;flip:y" from="654,3034" to="655,3089" strokeweight="0"/>
            <v:line id="_x0000_s1221" style="position:absolute;flip:y" from="3173,3034" to="3174,3089" strokeweight="0"/>
            <v:line id="_x0000_s1222" style="position:absolute;flip:y" from="5706,3034" to="5707,3089" strokeweight="0"/>
            <v:line id="_x0000_s1223" style="position:absolute;flip:y" from="8226,3034" to="8227,3089" strokeweight="0"/>
            <v:rect id="_x0000_s1224" style="position:absolute;left:1444;top:2286;width:201;height:414;mso-wrap-style:none" filled="f" stroked="f">
              <v:textbox style="mso-next-textbox:#_x0000_s1224;mso-fit-shape-to-text:t" inset="0,0,0,0">
                <w:txbxContent>
                  <w:p w:rsidR="00D25923" w:rsidRDefault="00D25923" w:rsidP="007A299B">
                    <w:r>
                      <w:rPr>
                        <w:rFonts w:ascii="Arial" w:hAnsi="Arial" w:cs="Arial"/>
                        <w:color w:val="000000"/>
                        <w:sz w:val="18"/>
                        <w:szCs w:val="18"/>
                        <w:lang w:val="en-US"/>
                      </w:rPr>
                      <w:t>64</w:t>
                    </w:r>
                  </w:p>
                </w:txbxContent>
              </v:textbox>
            </v:rect>
            <v:rect id="_x0000_s1225" style="position:absolute;left:3936;top:1837;width:301;height:414;mso-wrap-style:none" filled="f" stroked="f">
              <v:textbox style="mso-next-textbox:#_x0000_s1225;mso-fit-shape-to-text:t" inset="0,0,0,0">
                <w:txbxContent>
                  <w:p w:rsidR="00D25923" w:rsidRDefault="00D25923" w:rsidP="007A299B">
                    <w:r>
                      <w:rPr>
                        <w:rFonts w:ascii="Arial" w:hAnsi="Arial" w:cs="Arial"/>
                        <w:color w:val="000000"/>
                        <w:sz w:val="18"/>
                        <w:szCs w:val="18"/>
                        <w:lang w:val="en-US"/>
                      </w:rPr>
                      <w:t>127</w:t>
                    </w:r>
                  </w:p>
                </w:txbxContent>
              </v:textbox>
            </v:rect>
            <v:rect id="_x0000_s1226" style="position:absolute;left:6455;top:1388;width:301;height:414;mso-wrap-style:none" filled="f" stroked="f">
              <v:textbox style="mso-next-textbox:#_x0000_s1226;mso-fit-shape-to-text:t" inset="0,0,0,0">
                <w:txbxContent>
                  <w:p w:rsidR="00D25923" w:rsidRDefault="00D25923" w:rsidP="007A299B">
                    <w:r>
                      <w:rPr>
                        <w:rFonts w:ascii="Arial" w:hAnsi="Arial" w:cs="Arial"/>
                        <w:color w:val="000000"/>
                        <w:sz w:val="18"/>
                        <w:szCs w:val="18"/>
                        <w:lang w:val="en-US"/>
                      </w:rPr>
                      <w:t>191</w:t>
                    </w:r>
                  </w:p>
                </w:txbxContent>
              </v:textbox>
            </v:rect>
            <v:rect id="_x0000_s1227" style="position:absolute;left:2220;top:2708;width:101;height:207;mso-wrap-style:none" filled="f" stroked="f">
              <v:textbox style="mso-next-textbox:#_x0000_s1227;mso-fit-shape-to-text:t" inset="0,0,0,0">
                <w:txbxContent>
                  <w:p w:rsidR="00D25923" w:rsidRDefault="00D25923" w:rsidP="007A299B">
                    <w:r>
                      <w:rPr>
                        <w:rFonts w:ascii="Arial" w:hAnsi="Arial" w:cs="Arial"/>
                        <w:color w:val="000000"/>
                        <w:sz w:val="18"/>
                        <w:szCs w:val="18"/>
                        <w:lang w:val="en-US"/>
                      </w:rPr>
                      <w:t>4</w:t>
                    </w:r>
                  </w:p>
                </w:txbxContent>
              </v:textbox>
            </v:rect>
            <v:rect id="_x0000_s1228" style="position:absolute;left:4698;top:2612;width:201;height:414;mso-wrap-style:none" filled="f" stroked="f">
              <v:textbox style="mso-next-textbox:#_x0000_s1228;mso-fit-shape-to-text:t" inset="0,0,0,0">
                <w:txbxContent>
                  <w:p w:rsidR="00D25923" w:rsidRDefault="00D25923" w:rsidP="007A299B">
                    <w:r>
                      <w:rPr>
                        <w:rFonts w:ascii="Arial" w:hAnsi="Arial" w:cs="Arial"/>
                        <w:color w:val="000000"/>
                        <w:sz w:val="18"/>
                        <w:szCs w:val="18"/>
                        <w:lang w:val="en-US"/>
                      </w:rPr>
                      <w:t>18</w:t>
                    </w:r>
                  </w:p>
                </w:txbxContent>
              </v:textbox>
            </v:rect>
            <v:rect id="_x0000_s1229" style="position:absolute;left:7218;top:2585;width:201;height:414;mso-wrap-style:none" filled="f" stroked="f">
              <v:textbox style="mso-next-textbox:#_x0000_s1229;mso-fit-shape-to-text:t" inset="0,0,0,0">
                <w:txbxContent>
                  <w:p w:rsidR="00D25923" w:rsidRDefault="00D25923" w:rsidP="007A299B">
                    <w:r>
                      <w:rPr>
                        <w:rFonts w:ascii="Arial" w:hAnsi="Arial" w:cs="Arial"/>
                        <w:color w:val="000000"/>
                        <w:sz w:val="18"/>
                        <w:szCs w:val="18"/>
                        <w:lang w:val="en-US"/>
                      </w:rPr>
                      <w:t>22</w:t>
                    </w:r>
                  </w:p>
                </w:txbxContent>
              </v:textbox>
            </v:rect>
            <v:rect id="_x0000_s1230" style="position:absolute;left:422;top:2925;width:101;height:207;mso-wrap-style:none" filled="f" stroked="f">
              <v:textbox style="mso-next-textbox:#_x0000_s1230;mso-fit-shape-to-text:t" inset="0,0,0,0">
                <w:txbxContent>
                  <w:p w:rsidR="00D25923" w:rsidRDefault="00D25923" w:rsidP="007A299B">
                    <w:r>
                      <w:rPr>
                        <w:rFonts w:ascii="Arial" w:hAnsi="Arial" w:cs="Arial"/>
                        <w:color w:val="000000"/>
                        <w:sz w:val="18"/>
                        <w:szCs w:val="18"/>
                        <w:lang w:val="en-US"/>
                      </w:rPr>
                      <w:t>0</w:t>
                    </w:r>
                  </w:p>
                </w:txbxContent>
              </v:textbox>
            </v:rect>
            <v:rect id="_x0000_s1231" style="position:absolute;left:327;top:2572;width:201;height:414;mso-wrap-style:none" filled="f" stroked="f">
              <v:textbox style="mso-next-textbox:#_x0000_s1231;mso-fit-shape-to-text:t" inset="0,0,0,0">
                <w:txbxContent>
                  <w:p w:rsidR="00D25923" w:rsidRDefault="00D25923" w:rsidP="007A299B">
                    <w:r>
                      <w:rPr>
                        <w:rFonts w:ascii="Arial" w:hAnsi="Arial" w:cs="Arial"/>
                        <w:color w:val="000000"/>
                        <w:sz w:val="18"/>
                        <w:szCs w:val="18"/>
                        <w:lang w:val="en-US"/>
                      </w:rPr>
                      <w:t>50</w:t>
                    </w:r>
                  </w:p>
                </w:txbxContent>
              </v:textbox>
            </v:rect>
            <v:rect id="_x0000_s1232" style="position:absolute;left:232;top:2218;width:301;height:414;mso-wrap-style:none" filled="f" stroked="f">
              <v:textbox style="mso-next-textbox:#_x0000_s1232;mso-fit-shape-to-text:t" inset="0,0,0,0">
                <w:txbxContent>
                  <w:p w:rsidR="00D25923" w:rsidRDefault="00D25923" w:rsidP="007A299B">
                    <w:r>
                      <w:rPr>
                        <w:rFonts w:ascii="Arial" w:hAnsi="Arial" w:cs="Arial"/>
                        <w:color w:val="000000"/>
                        <w:sz w:val="18"/>
                        <w:szCs w:val="18"/>
                        <w:lang w:val="en-US"/>
                      </w:rPr>
                      <w:t>100</w:t>
                    </w:r>
                  </w:p>
                </w:txbxContent>
              </v:textbox>
            </v:rect>
            <v:rect id="_x0000_s1233" style="position:absolute;left:232;top:1864;width:301;height:414;mso-wrap-style:none" filled="f" stroked="f">
              <v:textbox style="mso-next-textbox:#_x0000_s1233;mso-fit-shape-to-text:t" inset="0,0,0,0">
                <w:txbxContent>
                  <w:p w:rsidR="00D25923" w:rsidRDefault="00D25923" w:rsidP="007A299B">
                    <w:r>
                      <w:rPr>
                        <w:rFonts w:ascii="Arial" w:hAnsi="Arial" w:cs="Arial"/>
                        <w:color w:val="000000"/>
                        <w:sz w:val="18"/>
                        <w:szCs w:val="18"/>
                        <w:lang w:val="en-US"/>
                      </w:rPr>
                      <w:t>150</w:t>
                    </w:r>
                  </w:p>
                </w:txbxContent>
              </v:textbox>
            </v:rect>
            <v:rect id="_x0000_s1234" style="position:absolute;left:232;top:1510;width:301;height:414;mso-wrap-style:none" filled="f" stroked="f">
              <v:textbox style="mso-next-textbox:#_x0000_s1234;mso-fit-shape-to-text:t" inset="0,0,0,0">
                <w:txbxContent>
                  <w:p w:rsidR="00D25923" w:rsidRDefault="00D25923" w:rsidP="007A299B">
                    <w:r>
                      <w:rPr>
                        <w:rFonts w:ascii="Arial" w:hAnsi="Arial" w:cs="Arial"/>
                        <w:color w:val="000000"/>
                        <w:sz w:val="18"/>
                        <w:szCs w:val="18"/>
                        <w:lang w:val="en-US"/>
                      </w:rPr>
                      <w:t>200</w:t>
                    </w:r>
                  </w:p>
                </w:txbxContent>
              </v:textbox>
            </v:rect>
            <v:rect id="_x0000_s1235" style="position:absolute;left:232;top:1157;width:301;height:414;mso-wrap-style:none" filled="f" stroked="f">
              <v:textbox style="mso-next-textbox:#_x0000_s1235;mso-fit-shape-to-text:t" inset="0,0,0,0">
                <w:txbxContent>
                  <w:p w:rsidR="00D25923" w:rsidRDefault="00D25923" w:rsidP="007A299B">
                    <w:r>
                      <w:rPr>
                        <w:rFonts w:ascii="Arial" w:hAnsi="Arial" w:cs="Arial"/>
                        <w:color w:val="000000"/>
                        <w:sz w:val="18"/>
                        <w:szCs w:val="18"/>
                        <w:lang w:val="en-US"/>
                      </w:rPr>
                      <w:t>250</w:t>
                    </w:r>
                  </w:p>
                </w:txbxContent>
              </v:textbox>
            </v:rect>
            <v:rect id="_x0000_s1236" style="position:absolute;left:1634;top:3184;width:811;height:207;mso-wrap-style:none" filled="f" stroked="f">
              <v:textbox style="mso-next-textbox:#_x0000_s1236;mso-fit-shape-to-text:t" inset="0,0,0,0">
                <w:txbxContent>
                  <w:p w:rsidR="00D25923" w:rsidRDefault="00D25923" w:rsidP="007A299B">
                    <w:r w:rsidRPr="00BC16F3">
                      <w:rPr>
                        <w:rFonts w:ascii="Arial" w:hAnsi="Arial" w:cs="Arial"/>
                        <w:b/>
                        <w:bCs/>
                        <w:color w:val="000000"/>
                        <w:sz w:val="18"/>
                        <w:szCs w:val="18"/>
                        <w:lang w:val="en-US"/>
                      </w:rPr>
                      <w:t>PÚBLICO</w:t>
                    </w:r>
                  </w:p>
                </w:txbxContent>
              </v:textbox>
            </v:rect>
            <v:rect id="_x0000_s1237" style="position:absolute;left:4154;top:3184;width:821;height:414;mso-wrap-style:none" filled="f" stroked="f">
              <v:textbox style="mso-next-textbox:#_x0000_s1237;mso-fit-shape-to-text:t" inset="0,0,0,0">
                <w:txbxContent>
                  <w:p w:rsidR="00D25923" w:rsidRDefault="00D25923" w:rsidP="007A299B">
                    <w:r w:rsidRPr="00BC16F3">
                      <w:rPr>
                        <w:rFonts w:ascii="Arial" w:hAnsi="Arial" w:cs="Arial"/>
                        <w:b/>
                        <w:bCs/>
                        <w:color w:val="000000"/>
                        <w:sz w:val="18"/>
                        <w:szCs w:val="18"/>
                        <w:lang w:val="en-US"/>
                      </w:rPr>
                      <w:t>PRIVADO</w:t>
                    </w:r>
                  </w:p>
                </w:txbxContent>
              </v:textbox>
            </v:rect>
            <v:rect id="_x0000_s1238" style="position:absolute;left:6769;top:3184;width:600;height:414;mso-wrap-style:none" filled="f" stroked="f">
              <v:textbox style="mso-next-textbox:#_x0000_s1238;mso-fit-shape-to-text:t" inset="0,0,0,0">
                <w:txbxContent>
                  <w:p w:rsidR="00D25923" w:rsidRDefault="00D25923" w:rsidP="007A299B">
                    <w:r w:rsidRPr="005D4F87">
                      <w:rPr>
                        <w:rFonts w:ascii="Arial" w:hAnsi="Arial" w:cs="Arial"/>
                        <w:b/>
                        <w:bCs/>
                        <w:color w:val="000000"/>
                        <w:sz w:val="18"/>
                        <w:szCs w:val="18"/>
                        <w:lang w:val="en-US"/>
                      </w:rPr>
                      <w:t>TOTAL</w:t>
                    </w:r>
                  </w:p>
                </w:txbxContent>
              </v:textbox>
            </v:rect>
            <v:rect id="_x0000_s1239" style="position:absolute;left:2342;top:680;width:109;height:276;mso-wrap-style:none" filled="f" stroked="f">
              <v:textbox style="mso-next-textbox:#_x0000_s1239;mso-fit-shape-to-text:t" inset="0,0,0,0">
                <w:txbxContent>
                  <w:p w:rsidR="00D25923" w:rsidRDefault="00D25923" w:rsidP="007A299B"/>
                </w:txbxContent>
              </v:textbox>
            </v:rect>
            <v:rect id="_x0000_s1240" style="position:absolute;left:3990;top:680;width:109;height:276;mso-wrap-style:none" filled="f" stroked="f">
              <v:textbox style="mso-next-textbox:#_x0000_s1240;mso-fit-shape-to-text:t" inset="0,0,0,0">
                <w:txbxContent>
                  <w:p w:rsidR="00D25923" w:rsidRDefault="00D25923" w:rsidP="007A299B"/>
                </w:txbxContent>
              </v:textbox>
            </v:rect>
            <v:rect id="_x0000_s1241" style="position:absolute;left:68;top:68;width:8280;height:3524" filled="f" strokeweight=".7pt"/>
            <w10:anchorlock/>
          </v:group>
        </w:pict>
      </w:r>
    </w:p>
    <w:p w:rsidR="00D25923" w:rsidRPr="00572BCE" w:rsidRDefault="00D25923" w:rsidP="007A299B">
      <w:pPr>
        <w:spacing w:after="240" w:line="360" w:lineRule="auto"/>
        <w:ind w:left="360"/>
        <w:rPr>
          <w:rFonts w:ascii="Arial" w:hAnsi="Arial" w:cs="Arial"/>
          <w:sz w:val="20"/>
          <w:szCs w:val="20"/>
        </w:rPr>
      </w:pPr>
      <w:r w:rsidRPr="00914761">
        <w:rPr>
          <w:rFonts w:ascii="Arial" w:hAnsi="Arial" w:cs="Arial"/>
          <w:b/>
          <w:bCs/>
          <w:sz w:val="16"/>
          <w:szCs w:val="16"/>
        </w:rPr>
        <w:t>FONTE: IB</w:t>
      </w:r>
      <w:r>
        <w:rPr>
          <w:rFonts w:ascii="Arial" w:hAnsi="Arial" w:cs="Arial"/>
          <w:b/>
          <w:bCs/>
          <w:sz w:val="16"/>
          <w:szCs w:val="16"/>
        </w:rPr>
        <w:t>GE, M. d</w:t>
      </w:r>
      <w:r w:rsidRPr="00914761">
        <w:rPr>
          <w:rFonts w:ascii="Arial" w:hAnsi="Arial" w:cs="Arial"/>
          <w:b/>
          <w:bCs/>
          <w:sz w:val="16"/>
          <w:szCs w:val="16"/>
        </w:rPr>
        <w:t>a Educação e INEP</w:t>
      </w:r>
    </w:p>
    <w:p w:rsidR="00D25923" w:rsidRPr="00250FA2" w:rsidRDefault="00D25923" w:rsidP="007A299B">
      <w:pPr>
        <w:spacing w:after="240" w:line="360" w:lineRule="auto"/>
        <w:ind w:firstLine="360"/>
        <w:jc w:val="center"/>
        <w:rPr>
          <w:rFonts w:ascii="Arial" w:hAnsi="Arial" w:cs="Arial"/>
          <w:b/>
          <w:bCs/>
          <w:sz w:val="20"/>
          <w:szCs w:val="20"/>
        </w:rPr>
      </w:pPr>
      <w:r w:rsidRPr="00250FA2">
        <w:rPr>
          <w:rFonts w:ascii="Arial" w:hAnsi="Arial" w:cs="Arial"/>
          <w:b/>
          <w:bCs/>
          <w:sz w:val="20"/>
          <w:szCs w:val="20"/>
        </w:rPr>
        <w:t>FIGURA 11: ARACAJU ESTABELECIMENTOS DE SAÚDE 2006</w:t>
      </w:r>
    </w:p>
    <w:p w:rsidR="00D25923" w:rsidRPr="00572BCE" w:rsidRDefault="00D25923" w:rsidP="007A299B">
      <w:pPr>
        <w:spacing w:after="240" w:line="360" w:lineRule="auto"/>
        <w:ind w:left="360"/>
        <w:rPr>
          <w:rFonts w:ascii="Arial" w:hAnsi="Arial" w:cs="Arial"/>
          <w:sz w:val="20"/>
          <w:szCs w:val="20"/>
        </w:rPr>
      </w:pPr>
    </w:p>
    <w:p w:rsidR="00D25923" w:rsidRPr="00572BCE" w:rsidRDefault="00D25923" w:rsidP="007A299B">
      <w:pPr>
        <w:spacing w:after="240" w:line="360" w:lineRule="auto"/>
        <w:ind w:left="360"/>
        <w:rPr>
          <w:rFonts w:ascii="Arial" w:hAnsi="Arial" w:cs="Arial"/>
          <w:sz w:val="20"/>
          <w:szCs w:val="20"/>
        </w:rPr>
      </w:pPr>
    </w:p>
    <w:p w:rsidR="00D25923" w:rsidRPr="00572BCE" w:rsidRDefault="00D25923" w:rsidP="007A299B">
      <w:pPr>
        <w:spacing w:line="360" w:lineRule="auto"/>
        <w:jc w:val="center"/>
        <w:rPr>
          <w:rStyle w:val="A2"/>
          <w:rFonts w:ascii="Arial" w:hAnsi="Arial" w:cs="Arial"/>
        </w:rPr>
      </w:pPr>
      <w:r>
        <w:rPr>
          <w:noProof/>
        </w:rPr>
      </w:r>
      <w:r w:rsidRPr="00512CC2">
        <w:rPr>
          <w:rStyle w:val="A2"/>
          <w:rFonts w:ascii="Arial" w:hAnsi="Arial" w:cs="Arial"/>
        </w:rPr>
        <w:pict>
          <v:group id="_x0000_s1242" editas="canvas" style="width:421.5pt;height:185.2pt;mso-position-horizontal-relative:char;mso-position-vertical-relative:line" coordsize="8430,3704">
            <o:lock v:ext="edit" aspectratio="t"/>
            <v:shape id="_x0000_s1243" type="#_x0000_t75" style="position:absolute;width:8430;height:3704" o:preferrelative="f">
              <v:fill o:detectmouseclick="t"/>
              <v:path o:extrusionok="t" o:connecttype="none"/>
              <o:lock v:ext="edit" text="t"/>
            </v:shape>
            <v:rect id="_x0000_s1244" style="position:absolute;left:720;top:900;width:7477;height:2000" fillcolor="silver" stroked="f"/>
            <v:rect id="_x0000_s1245" style="position:absolute;left:720;top:900;width:7477;height:2000" filled="f" strokecolor="gray" strokeweight=".7pt"/>
            <v:rect id="_x0000_s1246" style="position:absolute;left:1498;top:2653;width:994;height:381" fillcolor="#99f" strokeweight=".7pt"/>
            <v:rect id="_x0000_s1247" style="position:absolute;left:3990;top:1633;width:994;height:1401" fillcolor="#99f" strokeweight=".7pt"/>
            <v:rect id="_x0000_s1248" style="position:absolute;left:6483;top:1252;width:994;height:1782" fillcolor="#99f" strokeweight=".7pt"/>
            <v:line id="_x0000_s1249" style="position:absolute" from="749,1034" to="750,3034" strokeweight="0"/>
            <v:line id="_x0000_s1250" style="position:absolute" from="695,3034" to="749,3035" strokeweight="0"/>
            <v:line id="_x0000_s1251" style="position:absolute" from="695,2640" to="749,2641" strokeweight="0"/>
            <v:line id="_x0000_s1252" style="position:absolute" from="695,2231" to="749,2232" strokeweight="0"/>
            <v:line id="_x0000_s1253" style="position:absolute" from="695,1837" to="749,1838" strokeweight="0"/>
            <v:line id="_x0000_s1254" style="position:absolute" from="695,1429" to="749,1430" strokeweight="0"/>
            <v:line id="_x0000_s1255" style="position:absolute" from="695,1034" to="749,1035" strokeweight="0"/>
            <v:line id="_x0000_s1256" style="position:absolute" from="749,3034" to="8226,3035" strokeweight="0"/>
            <v:line id="_x0000_s1257" style="position:absolute;flip:y" from="749,3034" to="750,3089" strokeweight="0"/>
            <v:line id="_x0000_s1258" style="position:absolute;flip:y" from="3241,3034" to="3242,3089" strokeweight="0"/>
            <v:line id="_x0000_s1259" style="position:absolute;flip:y" from="5733,3034" to="5734,3089" strokeweight="0"/>
            <v:line id="_x0000_s1260" style="position:absolute;flip:y" from="8226,3034" to="8227,3089" strokeweight="0"/>
            <v:rect id="_x0000_s1261" style="position:absolute;left:953;top:177;width:51;height:276;mso-wrap-style:none" filled="f" stroked="f">
              <v:textbox style="mso-next-textbox:#_x0000_s1261;mso-fit-shape-to-text:t" inset="0,0,0,0">
                <w:txbxContent>
                  <w:p w:rsidR="00D25923" w:rsidRDefault="00D25923" w:rsidP="007A299B">
                    <w:r>
                      <w:rPr>
                        <w:rFonts w:ascii="Arial" w:hAnsi="Arial" w:cs="Arial"/>
                        <w:b/>
                        <w:bCs/>
                        <w:color w:val="000000"/>
                        <w:sz w:val="18"/>
                        <w:szCs w:val="18"/>
                        <w:lang w:val="en-US"/>
                      </w:rPr>
                      <w:t xml:space="preserve">   </w:t>
                    </w:r>
                  </w:p>
                </w:txbxContent>
              </v:textbox>
            </v:rect>
            <v:rect id="_x0000_s1262" style="position:absolute;left:3119;top:395;width:109;height:276;mso-wrap-style:none" filled="f" stroked="f">
              <v:textbox style="mso-next-textbox:#_x0000_s1262;mso-fit-shape-to-text:t" inset="0,0,0,0">
                <w:txbxContent>
                  <w:p w:rsidR="00D25923" w:rsidRDefault="00D25923" w:rsidP="007A299B"/>
                </w:txbxContent>
              </v:textbox>
            </v:rect>
            <v:rect id="_x0000_s1263" style="position:absolute;left:1852;top:2354;width:301;height:414;mso-wrap-style:none" filled="f" stroked="f">
              <v:textbox style="mso-next-textbox:#_x0000_s1263;mso-fit-shape-to-text:t" inset="0,0,0,0">
                <w:txbxContent>
                  <w:p w:rsidR="00D25923" w:rsidRDefault="00D25923" w:rsidP="007A299B">
                    <w:r>
                      <w:rPr>
                        <w:rFonts w:ascii="Arial" w:hAnsi="Arial" w:cs="Arial"/>
                        <w:color w:val="000000"/>
                        <w:sz w:val="18"/>
                        <w:szCs w:val="18"/>
                        <w:lang w:val="en-US"/>
                      </w:rPr>
                      <w:t>472</w:t>
                    </w:r>
                  </w:p>
                </w:txbxContent>
              </v:textbox>
            </v:rect>
            <v:rect id="_x0000_s1264" style="position:absolute;left:4290;top:1333;width:401;height:414;mso-wrap-style:none" filled="f" stroked="f">
              <v:textbox style="mso-next-textbox:#_x0000_s1264;mso-fit-shape-to-text:t" inset="0,0,0,0">
                <w:txbxContent>
                  <w:p w:rsidR="00D25923" w:rsidRDefault="00D25923" w:rsidP="007A299B">
                    <w:r>
                      <w:rPr>
                        <w:rFonts w:ascii="Arial" w:hAnsi="Arial" w:cs="Arial"/>
                        <w:color w:val="000000"/>
                        <w:sz w:val="18"/>
                        <w:szCs w:val="18"/>
                        <w:lang w:val="en-US"/>
                      </w:rPr>
                      <w:t>1757</w:t>
                    </w:r>
                  </w:p>
                </w:txbxContent>
              </v:textbox>
            </v:rect>
            <v:rect id="_x0000_s1265" style="position:absolute;left:6720;top:952;width:463;height:207" filled="f" stroked="f">
              <v:textbox style="mso-next-textbox:#_x0000_s1265;mso-fit-shape-to-text:t" inset="0,0,0,0">
                <w:txbxContent>
                  <w:p w:rsidR="00D25923" w:rsidRDefault="00D25923" w:rsidP="007A299B">
                    <w:r>
                      <w:rPr>
                        <w:rFonts w:ascii="Arial" w:hAnsi="Arial" w:cs="Arial"/>
                        <w:color w:val="000000"/>
                        <w:sz w:val="18"/>
                        <w:szCs w:val="18"/>
                        <w:lang w:val="en-US"/>
                      </w:rPr>
                      <w:t>2229</w:t>
                    </w:r>
                  </w:p>
                </w:txbxContent>
              </v:textbox>
            </v:rect>
            <v:rect id="_x0000_s1266" style="position:absolute;left:518;top:2925;width:101;height:207;mso-wrap-style:none" filled="f" stroked="f">
              <v:textbox style="mso-next-textbox:#_x0000_s1266;mso-fit-shape-to-text:t" inset="0,0,0,0">
                <w:txbxContent>
                  <w:p w:rsidR="00D25923" w:rsidRDefault="00D25923" w:rsidP="007A299B">
                    <w:r>
                      <w:rPr>
                        <w:rFonts w:ascii="Arial" w:hAnsi="Arial" w:cs="Arial"/>
                        <w:color w:val="000000"/>
                        <w:sz w:val="18"/>
                        <w:szCs w:val="18"/>
                        <w:lang w:val="en-US"/>
                      </w:rPr>
                      <w:t>0</w:t>
                    </w:r>
                  </w:p>
                </w:txbxContent>
              </v:textbox>
            </v:rect>
            <v:rect id="_x0000_s1267" style="position:absolute;left:327;top:2531;width:301;height:414;mso-wrap-style:none" filled="f" stroked="f">
              <v:textbox style="mso-next-textbox:#_x0000_s1267;mso-fit-shape-to-text:t" inset="0,0,0,0">
                <w:txbxContent>
                  <w:p w:rsidR="00D25923" w:rsidRDefault="00D25923" w:rsidP="007A299B">
                    <w:r>
                      <w:rPr>
                        <w:rFonts w:ascii="Arial" w:hAnsi="Arial" w:cs="Arial"/>
                        <w:color w:val="000000"/>
                        <w:sz w:val="18"/>
                        <w:szCs w:val="18"/>
                        <w:lang w:val="en-US"/>
                      </w:rPr>
                      <w:t>500</w:t>
                    </w:r>
                  </w:p>
                </w:txbxContent>
              </v:textbox>
            </v:rect>
            <v:rect id="_x0000_s1268" style="position:absolute;left:232;top:2123;width:401;height:414;mso-wrap-style:none" filled="f" stroked="f">
              <v:textbox style="mso-next-textbox:#_x0000_s1268;mso-fit-shape-to-text:t" inset="0,0,0,0">
                <w:txbxContent>
                  <w:p w:rsidR="00D25923" w:rsidRDefault="00D25923" w:rsidP="007A299B">
                    <w:r>
                      <w:rPr>
                        <w:rFonts w:ascii="Arial" w:hAnsi="Arial" w:cs="Arial"/>
                        <w:color w:val="000000"/>
                        <w:sz w:val="18"/>
                        <w:szCs w:val="18"/>
                        <w:lang w:val="en-US"/>
                      </w:rPr>
                      <w:t>1000</w:t>
                    </w:r>
                  </w:p>
                </w:txbxContent>
              </v:textbox>
            </v:rect>
            <v:rect id="_x0000_s1269" style="position:absolute;left:232;top:1728;width:401;height:414;mso-wrap-style:none" filled="f" stroked="f">
              <v:textbox style="mso-next-textbox:#_x0000_s1269;mso-fit-shape-to-text:t" inset="0,0,0,0">
                <w:txbxContent>
                  <w:p w:rsidR="00D25923" w:rsidRDefault="00D25923" w:rsidP="007A299B">
                    <w:r>
                      <w:rPr>
                        <w:rFonts w:ascii="Arial" w:hAnsi="Arial" w:cs="Arial"/>
                        <w:color w:val="000000"/>
                        <w:sz w:val="18"/>
                        <w:szCs w:val="18"/>
                        <w:lang w:val="en-US"/>
                      </w:rPr>
                      <w:t>1500</w:t>
                    </w:r>
                  </w:p>
                </w:txbxContent>
              </v:textbox>
            </v:rect>
            <v:rect id="_x0000_s1270" style="position:absolute;left:232;top:1320;width:401;height:414;mso-wrap-style:none" filled="f" stroked="f">
              <v:textbox style="mso-next-textbox:#_x0000_s1270;mso-fit-shape-to-text:t" inset="0,0,0,0">
                <w:txbxContent>
                  <w:p w:rsidR="00D25923" w:rsidRDefault="00D25923" w:rsidP="007A299B">
                    <w:r>
                      <w:rPr>
                        <w:rFonts w:ascii="Arial" w:hAnsi="Arial" w:cs="Arial"/>
                        <w:color w:val="000000"/>
                        <w:sz w:val="18"/>
                        <w:szCs w:val="18"/>
                        <w:lang w:val="en-US"/>
                      </w:rPr>
                      <w:t>2000</w:t>
                    </w:r>
                  </w:p>
                </w:txbxContent>
              </v:textbox>
            </v:rect>
            <v:rect id="_x0000_s1271" style="position:absolute;left:232;top:925;width:401;height:414;mso-wrap-style:none" filled="f" stroked="f">
              <v:textbox style="mso-next-textbox:#_x0000_s1271;mso-fit-shape-to-text:t" inset="0,0,0,0">
                <w:txbxContent>
                  <w:p w:rsidR="00D25923" w:rsidRDefault="00D25923" w:rsidP="007A299B">
                    <w:r>
                      <w:rPr>
                        <w:rFonts w:ascii="Arial" w:hAnsi="Arial" w:cs="Arial"/>
                        <w:color w:val="000000"/>
                        <w:sz w:val="18"/>
                        <w:szCs w:val="18"/>
                        <w:lang w:val="en-US"/>
                      </w:rPr>
                      <w:t>2500</w:t>
                    </w:r>
                  </w:p>
                </w:txbxContent>
              </v:textbox>
            </v:rect>
            <v:rect id="_x0000_s1272" style="position:absolute;left:1716;top:3184;width:721;height:184;mso-wrap-style:none" filled="f" stroked="f">
              <v:textbox style="mso-next-textbox:#_x0000_s1272;mso-fit-shape-to-text:t" inset="0,0,0,0">
                <w:txbxContent>
                  <w:p w:rsidR="00D25923" w:rsidRDefault="00D25923" w:rsidP="007A299B">
                    <w:r w:rsidRPr="00BC16F3">
                      <w:rPr>
                        <w:rFonts w:ascii="Arial" w:hAnsi="Arial" w:cs="Arial"/>
                        <w:b/>
                        <w:bCs/>
                        <w:color w:val="000000"/>
                        <w:sz w:val="16"/>
                        <w:szCs w:val="16"/>
                        <w:lang w:val="en-US"/>
                      </w:rPr>
                      <w:t>PÚBLICO</w:t>
                    </w:r>
                  </w:p>
                </w:txbxContent>
              </v:textbox>
            </v:rect>
            <v:rect id="_x0000_s1273" style="position:absolute;left:4208;top:3184;width:821;height:414;mso-wrap-style:none" filled="f" stroked="f">
              <v:textbox style="mso-next-textbox:#_x0000_s1273;mso-fit-shape-to-text:t" inset="0,0,0,0">
                <w:txbxContent>
                  <w:p w:rsidR="00D25923" w:rsidRDefault="00D25923" w:rsidP="007A299B">
                    <w:r w:rsidRPr="00BC16F3">
                      <w:rPr>
                        <w:rFonts w:ascii="Arial" w:hAnsi="Arial" w:cs="Arial"/>
                        <w:b/>
                        <w:bCs/>
                        <w:color w:val="000000"/>
                        <w:sz w:val="18"/>
                        <w:szCs w:val="18"/>
                        <w:lang w:val="en-US"/>
                      </w:rPr>
                      <w:t>PRIVADO</w:t>
                    </w:r>
                  </w:p>
                </w:txbxContent>
              </v:textbox>
            </v:rect>
            <v:rect id="_x0000_s1274" style="position:absolute;left:6796;top:3184;width:600;height:414;mso-wrap-style:none" filled="f" stroked="f">
              <v:textbox style="mso-next-textbox:#_x0000_s1274;mso-fit-shape-to-text:t" inset="0,0,0,0">
                <w:txbxContent>
                  <w:p w:rsidR="00D25923" w:rsidRPr="00C92C20" w:rsidRDefault="00D25923" w:rsidP="007A299B">
                    <w:pPr>
                      <w:rPr>
                        <w:b/>
                        <w:bCs/>
                      </w:rPr>
                    </w:pPr>
                    <w:r w:rsidRPr="00C92C20">
                      <w:rPr>
                        <w:rFonts w:ascii="Arial" w:hAnsi="Arial" w:cs="Arial"/>
                        <w:b/>
                        <w:bCs/>
                        <w:color w:val="000000"/>
                        <w:sz w:val="18"/>
                        <w:szCs w:val="18"/>
                        <w:lang w:val="en-US"/>
                      </w:rPr>
                      <w:t>TOTAL</w:t>
                    </w:r>
                  </w:p>
                </w:txbxContent>
              </v:textbox>
            </v:rect>
            <v:rect id="_x0000_s1275" style="position:absolute;left:150;top:68;width:8280;height:3524" filled="f" strokeweight=".7pt"/>
            <w10:anchorlock/>
          </v:group>
        </w:pict>
      </w:r>
    </w:p>
    <w:p w:rsidR="00D25923" w:rsidRPr="00572BCE" w:rsidRDefault="00D25923" w:rsidP="007A299B">
      <w:pPr>
        <w:spacing w:line="360" w:lineRule="auto"/>
        <w:ind w:left="426"/>
        <w:rPr>
          <w:rFonts w:ascii="Arial" w:hAnsi="Arial" w:cs="Arial"/>
          <w:b/>
          <w:bCs/>
          <w:sz w:val="16"/>
          <w:szCs w:val="16"/>
        </w:rPr>
      </w:pPr>
      <w:r w:rsidRPr="00572BCE">
        <w:rPr>
          <w:rFonts w:ascii="Arial" w:hAnsi="Arial" w:cs="Arial"/>
          <w:sz w:val="16"/>
          <w:szCs w:val="16"/>
        </w:rPr>
        <w:t xml:space="preserve">  </w:t>
      </w:r>
      <w:r w:rsidRPr="00572BCE">
        <w:rPr>
          <w:rFonts w:ascii="Arial" w:hAnsi="Arial" w:cs="Arial"/>
          <w:b/>
          <w:bCs/>
          <w:sz w:val="16"/>
          <w:szCs w:val="16"/>
        </w:rPr>
        <w:t>FONTE: IBGE, 2006</w:t>
      </w:r>
    </w:p>
    <w:p w:rsidR="00D25923" w:rsidRPr="00572BCE" w:rsidRDefault="00D25923" w:rsidP="007A299B">
      <w:pPr>
        <w:spacing w:after="240" w:line="360" w:lineRule="auto"/>
        <w:jc w:val="center"/>
        <w:rPr>
          <w:rFonts w:ascii="Arial" w:hAnsi="Arial" w:cs="Arial"/>
          <w:b/>
          <w:bCs/>
        </w:rPr>
      </w:pPr>
    </w:p>
    <w:p w:rsidR="00D25923" w:rsidRPr="00250FA2" w:rsidRDefault="00D25923" w:rsidP="007A299B">
      <w:pPr>
        <w:spacing w:after="240" w:line="360" w:lineRule="auto"/>
        <w:jc w:val="center"/>
        <w:rPr>
          <w:rFonts w:ascii="Arial" w:hAnsi="Arial" w:cs="Arial"/>
          <w:b/>
          <w:bCs/>
          <w:sz w:val="20"/>
          <w:szCs w:val="20"/>
        </w:rPr>
      </w:pPr>
      <w:r w:rsidRPr="00250FA2">
        <w:rPr>
          <w:rFonts w:ascii="Arial" w:hAnsi="Arial" w:cs="Arial"/>
          <w:b/>
          <w:bCs/>
          <w:sz w:val="20"/>
          <w:szCs w:val="20"/>
        </w:rPr>
        <w:t>FIGURA 12: ARACAJU NÚMERO DE LEITOS HOSPITALARES 2006</w:t>
      </w:r>
    </w:p>
    <w:p w:rsidR="00D25923" w:rsidRPr="00572BCE" w:rsidRDefault="00D25923" w:rsidP="007A299B">
      <w:pPr>
        <w:pStyle w:val="BodyTextIndent3"/>
        <w:spacing w:after="240" w:line="360" w:lineRule="auto"/>
        <w:ind w:left="0"/>
        <w:jc w:val="both"/>
        <w:rPr>
          <w:rFonts w:ascii="Arial" w:hAnsi="Arial" w:cs="Arial"/>
          <w:sz w:val="24"/>
          <w:szCs w:val="24"/>
        </w:rPr>
      </w:pPr>
    </w:p>
    <w:p w:rsidR="00D25923" w:rsidRPr="00572BCE" w:rsidRDefault="00D25923" w:rsidP="007A299B">
      <w:pPr>
        <w:pStyle w:val="BodyTextIndent3"/>
        <w:spacing w:after="240" w:line="360" w:lineRule="auto"/>
        <w:ind w:left="0"/>
        <w:jc w:val="both"/>
        <w:rPr>
          <w:rFonts w:ascii="Arial" w:hAnsi="Arial" w:cs="Arial"/>
          <w:sz w:val="24"/>
          <w:szCs w:val="24"/>
        </w:rPr>
      </w:pPr>
      <w:r w:rsidRPr="00572BCE">
        <w:rPr>
          <w:rFonts w:ascii="Arial" w:hAnsi="Arial" w:cs="Arial"/>
          <w:sz w:val="24"/>
          <w:szCs w:val="24"/>
        </w:rPr>
        <w:t>Atualmente, cerca de 600 ambulâncias chegam aos hospitais e clínicas, diariamente, trazendo doentes e clientes para atendimento nas mais diversas especialidades. Então, como no caso da educação, os equipamentos de saúde não estão disponíveis apenas para a população metropolitana, mas para um conjunto populacional bem maior, o que implica na qualidade da oferta desses serviços.</w:t>
      </w:r>
    </w:p>
    <w:p w:rsidR="00D25923" w:rsidRDefault="00D25923" w:rsidP="007A299B">
      <w:pPr>
        <w:pStyle w:val="BodyTextIndent3"/>
        <w:spacing w:before="100" w:beforeAutospacing="1" w:after="240" w:line="360" w:lineRule="auto"/>
        <w:ind w:left="0"/>
        <w:jc w:val="both"/>
        <w:rPr>
          <w:rFonts w:ascii="Arial" w:hAnsi="Arial" w:cs="Arial"/>
          <w:sz w:val="24"/>
          <w:szCs w:val="24"/>
        </w:rPr>
      </w:pPr>
      <w:r w:rsidRPr="00572BCE">
        <w:rPr>
          <w:rFonts w:ascii="Arial" w:hAnsi="Arial" w:cs="Arial"/>
          <w:sz w:val="24"/>
          <w:szCs w:val="24"/>
        </w:rPr>
        <w:t xml:space="preserve">Aracaju também concentra grande parte das atividades econômicas presentes no Estado, com destaque para aquelas ligadas á administração pública estadual e federal, além de funções comerciais e de serviços mais especializados, atraindo população de todo o estado e das áreas circunvizinhas. Segundo o IBGE, em 2006, 14.993 empresas participavam da vida econômica do município, sendo que ocupavam 195.642 pessoas </w:t>
      </w:r>
      <w:r w:rsidRPr="00572BCE">
        <w:rPr>
          <w:rFonts w:ascii="Arial" w:hAnsi="Arial" w:cs="Arial"/>
          <w:sz w:val="20"/>
          <w:szCs w:val="20"/>
        </w:rPr>
        <w:t>(TABELA 05).</w:t>
      </w:r>
      <w:r w:rsidRPr="00572BCE">
        <w:rPr>
          <w:rFonts w:ascii="Arial" w:hAnsi="Arial" w:cs="Arial"/>
          <w:sz w:val="24"/>
          <w:szCs w:val="24"/>
        </w:rPr>
        <w:t xml:space="preserve">  As empresas ligadas ao setor secundário correspondiam a 10,23% do número e ocupavam 13,74% do pessoal, enquanto o setor terciário é responsável por 89% do número e por 86% do pessoal, demonstrando a característica de uma cidade com um forte componente comercial e de serviços, dentre esses últimos aqueles ligados á administração pública responsável por cerca de um terço do pessoal ocupado e mais da metade dos salários pagos.</w:t>
      </w:r>
    </w:p>
    <w:p w:rsidR="00D25923" w:rsidRPr="00572BCE" w:rsidRDefault="00D25923" w:rsidP="007A299B">
      <w:pPr>
        <w:pStyle w:val="BodyTextIndent3"/>
        <w:spacing w:before="100" w:beforeAutospacing="1" w:after="240" w:line="360" w:lineRule="auto"/>
        <w:ind w:left="0"/>
        <w:jc w:val="both"/>
        <w:rPr>
          <w:rFonts w:ascii="Arial" w:hAnsi="Arial" w:cs="Arial"/>
          <w:sz w:val="24"/>
          <w:szCs w:val="24"/>
        </w:rPr>
        <w:sectPr w:rsidR="00D25923" w:rsidRPr="00572BCE" w:rsidSect="008625D4">
          <w:footerReference w:type="default" r:id="rId27"/>
          <w:pgSz w:w="11907" w:h="16840" w:code="9"/>
          <w:pgMar w:top="1418" w:right="1134" w:bottom="1418" w:left="1701" w:header="902" w:footer="454" w:gutter="0"/>
          <w:pgNumType w:start="5"/>
          <w:cols w:space="708"/>
          <w:docGrid w:linePitch="360"/>
        </w:sectPr>
      </w:pPr>
    </w:p>
    <w:p w:rsidR="00D25923" w:rsidRPr="00572BCE" w:rsidRDefault="00D25923" w:rsidP="007A299B">
      <w:pPr>
        <w:pStyle w:val="BodyTextIndent3"/>
        <w:spacing w:before="100" w:beforeAutospacing="1" w:after="240" w:line="360" w:lineRule="auto"/>
        <w:ind w:left="0"/>
        <w:jc w:val="both"/>
        <w:rPr>
          <w:rFonts w:ascii="Arial" w:hAnsi="Arial" w:cs="Arial"/>
          <w:sz w:val="24"/>
          <w:szCs w:val="24"/>
        </w:rPr>
      </w:pPr>
    </w:p>
    <w:tbl>
      <w:tblPr>
        <w:tblpPr w:leftFromText="141" w:rightFromText="141" w:vertAnchor="text" w:horzAnchor="margin" w:tblpXSpec="center" w:tblpY="260"/>
        <w:tblW w:w="11961" w:type="dxa"/>
        <w:tblBorders>
          <w:top w:val="single" w:sz="12" w:space="0" w:color="000000"/>
          <w:bottom w:val="single" w:sz="12" w:space="0" w:color="000000"/>
        </w:tblBorders>
        <w:tblLook w:val="0000"/>
      </w:tblPr>
      <w:tblGrid>
        <w:gridCol w:w="5508"/>
        <w:gridCol w:w="1738"/>
        <w:gridCol w:w="1350"/>
        <w:gridCol w:w="1683"/>
        <w:gridCol w:w="1682"/>
      </w:tblGrid>
      <w:tr w:rsidR="00D25923" w:rsidRPr="00572BCE">
        <w:trPr>
          <w:trHeight w:val="255"/>
        </w:trPr>
        <w:tc>
          <w:tcPr>
            <w:tcW w:w="5508" w:type="dxa"/>
            <w:vMerge w:val="restart"/>
            <w:tcBorders>
              <w:top w:val="single" w:sz="12" w:space="0" w:color="000000"/>
              <w:bottom w:val="nil"/>
            </w:tcBorders>
            <w:noWrap/>
            <w:vAlign w:val="center"/>
          </w:tcPr>
          <w:p w:rsidR="00D25923" w:rsidRPr="00572BCE" w:rsidRDefault="00D25923" w:rsidP="008625D4">
            <w:pPr>
              <w:spacing w:after="120" w:line="360" w:lineRule="auto"/>
              <w:jc w:val="center"/>
              <w:rPr>
                <w:rFonts w:ascii="Arial" w:hAnsi="Arial" w:cs="Arial"/>
                <w:b/>
                <w:bCs/>
                <w:sz w:val="20"/>
                <w:szCs w:val="20"/>
                <w:lang w:val="en-US" w:eastAsia="en-US"/>
              </w:rPr>
            </w:pPr>
            <w:r w:rsidRPr="00572BCE">
              <w:rPr>
                <w:rFonts w:ascii="Arial" w:hAnsi="Arial" w:cs="Arial"/>
                <w:b/>
                <w:bCs/>
                <w:sz w:val="20"/>
                <w:szCs w:val="20"/>
                <w:lang w:eastAsia="en-US"/>
              </w:rPr>
              <w:t>SETOR</w:t>
            </w:r>
          </w:p>
        </w:tc>
        <w:tc>
          <w:tcPr>
            <w:tcW w:w="1738" w:type="dxa"/>
            <w:vMerge w:val="restart"/>
            <w:tcBorders>
              <w:top w:val="single" w:sz="12" w:space="0" w:color="000000"/>
              <w:bottom w:val="nil"/>
            </w:tcBorders>
            <w:noWrap/>
          </w:tcPr>
          <w:p w:rsidR="00D25923" w:rsidRPr="00572BCE" w:rsidRDefault="00D25923" w:rsidP="008625D4">
            <w:pPr>
              <w:spacing w:after="120" w:line="360" w:lineRule="auto"/>
              <w:jc w:val="right"/>
              <w:rPr>
                <w:rFonts w:ascii="Arial" w:hAnsi="Arial" w:cs="Arial"/>
                <w:b/>
                <w:bCs/>
                <w:sz w:val="20"/>
                <w:szCs w:val="20"/>
                <w:lang w:val="en-US" w:eastAsia="en-US"/>
              </w:rPr>
            </w:pPr>
            <w:r w:rsidRPr="00572BCE">
              <w:rPr>
                <w:rFonts w:ascii="Arial" w:hAnsi="Arial" w:cs="Arial"/>
                <w:b/>
                <w:bCs/>
                <w:sz w:val="20"/>
                <w:szCs w:val="20"/>
                <w:lang w:eastAsia="en-US"/>
              </w:rPr>
              <w:t>EMPRESAS</w:t>
            </w:r>
          </w:p>
        </w:tc>
        <w:tc>
          <w:tcPr>
            <w:tcW w:w="1350" w:type="dxa"/>
            <w:tcBorders>
              <w:top w:val="single" w:sz="12" w:space="0" w:color="000000"/>
              <w:bottom w:val="nil"/>
            </w:tcBorders>
            <w:noWrap/>
          </w:tcPr>
          <w:p w:rsidR="00D25923" w:rsidRPr="00572BCE" w:rsidRDefault="00D25923" w:rsidP="008625D4">
            <w:pPr>
              <w:spacing w:after="120" w:line="360" w:lineRule="auto"/>
              <w:jc w:val="right"/>
              <w:rPr>
                <w:rFonts w:ascii="Arial" w:hAnsi="Arial" w:cs="Arial"/>
                <w:b/>
                <w:bCs/>
                <w:sz w:val="20"/>
                <w:szCs w:val="20"/>
                <w:lang w:val="en-US" w:eastAsia="en-US"/>
              </w:rPr>
            </w:pPr>
            <w:r w:rsidRPr="00572BCE">
              <w:rPr>
                <w:rFonts w:ascii="Arial" w:hAnsi="Arial" w:cs="Arial"/>
                <w:b/>
                <w:bCs/>
                <w:sz w:val="20"/>
                <w:szCs w:val="20"/>
                <w:lang w:eastAsia="en-US"/>
              </w:rPr>
              <w:t>PESSOAL</w:t>
            </w:r>
          </w:p>
        </w:tc>
        <w:tc>
          <w:tcPr>
            <w:tcW w:w="1683" w:type="dxa"/>
            <w:tcBorders>
              <w:top w:val="single" w:sz="12" w:space="0" w:color="000000"/>
              <w:bottom w:val="nil"/>
            </w:tcBorders>
            <w:noWrap/>
          </w:tcPr>
          <w:p w:rsidR="00D25923" w:rsidRPr="00572BCE" w:rsidRDefault="00D25923" w:rsidP="008625D4">
            <w:pPr>
              <w:spacing w:after="120" w:line="360" w:lineRule="auto"/>
              <w:jc w:val="right"/>
              <w:rPr>
                <w:rFonts w:ascii="Arial" w:hAnsi="Arial" w:cs="Arial"/>
                <w:b/>
                <w:bCs/>
                <w:sz w:val="20"/>
                <w:szCs w:val="20"/>
                <w:lang w:val="en-US" w:eastAsia="en-US"/>
              </w:rPr>
            </w:pPr>
            <w:r w:rsidRPr="00572BCE">
              <w:rPr>
                <w:rFonts w:ascii="Arial" w:hAnsi="Arial" w:cs="Arial"/>
                <w:b/>
                <w:bCs/>
                <w:sz w:val="20"/>
                <w:szCs w:val="20"/>
                <w:lang w:eastAsia="en-US"/>
              </w:rPr>
              <w:t>PESSOAL</w:t>
            </w:r>
          </w:p>
        </w:tc>
        <w:tc>
          <w:tcPr>
            <w:tcW w:w="1682" w:type="dxa"/>
            <w:tcBorders>
              <w:top w:val="single" w:sz="12" w:space="0" w:color="000000"/>
              <w:bottom w:val="nil"/>
            </w:tcBorders>
            <w:noWrap/>
          </w:tcPr>
          <w:p w:rsidR="00D25923" w:rsidRPr="00572BCE" w:rsidRDefault="00D25923" w:rsidP="008625D4">
            <w:pPr>
              <w:spacing w:after="120" w:line="360" w:lineRule="auto"/>
              <w:jc w:val="right"/>
              <w:rPr>
                <w:rFonts w:ascii="Arial" w:hAnsi="Arial" w:cs="Arial"/>
                <w:b/>
                <w:bCs/>
                <w:sz w:val="20"/>
                <w:szCs w:val="20"/>
                <w:lang w:val="en-US" w:eastAsia="en-US"/>
              </w:rPr>
            </w:pPr>
            <w:r w:rsidRPr="00572BCE">
              <w:rPr>
                <w:rFonts w:ascii="Arial" w:hAnsi="Arial" w:cs="Arial"/>
                <w:b/>
                <w:bCs/>
                <w:sz w:val="20"/>
                <w:szCs w:val="20"/>
                <w:lang w:eastAsia="en-US"/>
              </w:rPr>
              <w:t>SALÁRIOS</w:t>
            </w:r>
          </w:p>
        </w:tc>
      </w:tr>
      <w:tr w:rsidR="00D25923" w:rsidRPr="00572BCE">
        <w:trPr>
          <w:trHeight w:val="270"/>
        </w:trPr>
        <w:tc>
          <w:tcPr>
            <w:tcW w:w="5508" w:type="dxa"/>
            <w:vMerge/>
            <w:tcBorders>
              <w:top w:val="nil"/>
              <w:bottom w:val="single" w:sz="4" w:space="0" w:color="auto"/>
            </w:tcBorders>
          </w:tcPr>
          <w:p w:rsidR="00D25923" w:rsidRPr="00572BCE" w:rsidRDefault="00D25923" w:rsidP="008625D4">
            <w:pPr>
              <w:spacing w:after="120" w:line="360" w:lineRule="auto"/>
              <w:jc w:val="center"/>
              <w:rPr>
                <w:rFonts w:ascii="Arial" w:hAnsi="Arial" w:cs="Arial"/>
                <w:b/>
                <w:bCs/>
                <w:sz w:val="20"/>
                <w:szCs w:val="20"/>
                <w:lang w:val="en-US" w:eastAsia="en-US"/>
              </w:rPr>
            </w:pPr>
          </w:p>
        </w:tc>
        <w:tc>
          <w:tcPr>
            <w:tcW w:w="1738" w:type="dxa"/>
            <w:vMerge/>
            <w:tcBorders>
              <w:top w:val="nil"/>
              <w:bottom w:val="single" w:sz="4" w:space="0" w:color="auto"/>
            </w:tcBorders>
          </w:tcPr>
          <w:p w:rsidR="00D25923" w:rsidRPr="00572BCE" w:rsidRDefault="00D25923" w:rsidP="008625D4">
            <w:pPr>
              <w:spacing w:after="120" w:line="360" w:lineRule="auto"/>
              <w:jc w:val="right"/>
              <w:rPr>
                <w:rFonts w:ascii="Arial" w:hAnsi="Arial" w:cs="Arial"/>
                <w:b/>
                <w:bCs/>
                <w:sz w:val="20"/>
                <w:szCs w:val="20"/>
                <w:lang w:val="en-US" w:eastAsia="en-US"/>
              </w:rPr>
            </w:pPr>
          </w:p>
        </w:tc>
        <w:tc>
          <w:tcPr>
            <w:tcW w:w="1350" w:type="dxa"/>
            <w:tcBorders>
              <w:top w:val="nil"/>
              <w:bottom w:val="single" w:sz="4" w:space="0" w:color="auto"/>
            </w:tcBorders>
            <w:noWrap/>
          </w:tcPr>
          <w:p w:rsidR="00D25923" w:rsidRPr="00572BCE" w:rsidRDefault="00D25923" w:rsidP="008625D4">
            <w:pPr>
              <w:spacing w:after="120" w:line="360" w:lineRule="auto"/>
              <w:jc w:val="right"/>
              <w:rPr>
                <w:rFonts w:ascii="Arial" w:hAnsi="Arial" w:cs="Arial"/>
                <w:b/>
                <w:bCs/>
                <w:sz w:val="20"/>
                <w:szCs w:val="20"/>
                <w:lang w:val="en-US" w:eastAsia="en-US"/>
              </w:rPr>
            </w:pPr>
            <w:r w:rsidRPr="00572BCE">
              <w:rPr>
                <w:rFonts w:ascii="Arial" w:hAnsi="Arial" w:cs="Arial"/>
                <w:b/>
                <w:bCs/>
                <w:sz w:val="20"/>
                <w:szCs w:val="20"/>
                <w:lang w:val="en-US" w:eastAsia="en-US"/>
              </w:rPr>
              <w:t>OCUPADO</w:t>
            </w:r>
          </w:p>
        </w:tc>
        <w:tc>
          <w:tcPr>
            <w:tcW w:w="1683" w:type="dxa"/>
            <w:tcBorders>
              <w:top w:val="nil"/>
              <w:bottom w:val="single" w:sz="4" w:space="0" w:color="auto"/>
            </w:tcBorders>
            <w:noWrap/>
          </w:tcPr>
          <w:p w:rsidR="00D25923" w:rsidRPr="00572BCE" w:rsidRDefault="00D25923" w:rsidP="008625D4">
            <w:pPr>
              <w:spacing w:after="120" w:line="360" w:lineRule="auto"/>
              <w:jc w:val="right"/>
              <w:rPr>
                <w:rFonts w:ascii="Arial" w:hAnsi="Arial" w:cs="Arial"/>
                <w:b/>
                <w:bCs/>
                <w:sz w:val="20"/>
                <w:szCs w:val="20"/>
                <w:lang w:val="en-US" w:eastAsia="en-US"/>
              </w:rPr>
            </w:pPr>
            <w:r w:rsidRPr="00572BCE">
              <w:rPr>
                <w:rFonts w:ascii="Arial" w:hAnsi="Arial" w:cs="Arial"/>
                <w:b/>
                <w:bCs/>
                <w:sz w:val="20"/>
                <w:szCs w:val="20"/>
                <w:lang w:val="en-US" w:eastAsia="en-US"/>
              </w:rPr>
              <w:t>ASSALARIADO</w:t>
            </w:r>
          </w:p>
        </w:tc>
        <w:tc>
          <w:tcPr>
            <w:tcW w:w="1682" w:type="dxa"/>
            <w:tcBorders>
              <w:top w:val="nil"/>
              <w:bottom w:val="single" w:sz="4" w:space="0" w:color="auto"/>
            </w:tcBorders>
            <w:noWrap/>
          </w:tcPr>
          <w:p w:rsidR="00D25923" w:rsidRPr="00572BCE" w:rsidRDefault="00D25923" w:rsidP="008625D4">
            <w:pPr>
              <w:spacing w:after="120" w:line="360" w:lineRule="auto"/>
              <w:jc w:val="right"/>
              <w:rPr>
                <w:rFonts w:ascii="Arial" w:hAnsi="Arial" w:cs="Arial"/>
                <w:b/>
                <w:bCs/>
                <w:sz w:val="20"/>
                <w:szCs w:val="20"/>
                <w:lang w:val="en-US" w:eastAsia="en-US"/>
              </w:rPr>
            </w:pPr>
            <w:r w:rsidRPr="00572BCE">
              <w:rPr>
                <w:rFonts w:ascii="Arial" w:hAnsi="Arial" w:cs="Arial"/>
                <w:b/>
                <w:bCs/>
                <w:sz w:val="20"/>
                <w:szCs w:val="20"/>
                <w:lang w:eastAsia="en-US"/>
              </w:rPr>
              <w:t>R$1.000,00</w:t>
            </w:r>
          </w:p>
        </w:tc>
      </w:tr>
      <w:tr w:rsidR="00D25923" w:rsidRPr="00572BCE">
        <w:trPr>
          <w:trHeight w:val="510"/>
        </w:trPr>
        <w:tc>
          <w:tcPr>
            <w:tcW w:w="5508" w:type="dxa"/>
            <w:tcBorders>
              <w:top w:val="single" w:sz="4" w:space="0" w:color="auto"/>
            </w:tcBorders>
          </w:tcPr>
          <w:p w:rsidR="00D25923" w:rsidRPr="00572BCE" w:rsidRDefault="00D25923" w:rsidP="008625D4">
            <w:pPr>
              <w:spacing w:after="240" w:line="360" w:lineRule="auto"/>
              <w:rPr>
                <w:rFonts w:ascii="Arial" w:hAnsi="Arial" w:cs="Arial"/>
                <w:sz w:val="20"/>
                <w:szCs w:val="20"/>
                <w:lang w:eastAsia="en-US"/>
              </w:rPr>
            </w:pPr>
            <w:r w:rsidRPr="00572BCE">
              <w:rPr>
                <w:rFonts w:ascii="Arial" w:hAnsi="Arial" w:cs="Arial"/>
                <w:sz w:val="20"/>
                <w:szCs w:val="20"/>
                <w:lang w:eastAsia="en-US"/>
              </w:rPr>
              <w:t>Agricultura, Pecuár</w:t>
            </w:r>
            <w:r>
              <w:rPr>
                <w:rFonts w:ascii="Arial" w:hAnsi="Arial" w:cs="Arial"/>
                <w:sz w:val="20"/>
                <w:szCs w:val="20"/>
                <w:lang w:eastAsia="en-US"/>
              </w:rPr>
              <w:t>ia, Silvicultura e e</w:t>
            </w:r>
            <w:r w:rsidRPr="00572BCE">
              <w:rPr>
                <w:rFonts w:ascii="Arial" w:hAnsi="Arial" w:cs="Arial"/>
                <w:sz w:val="20"/>
                <w:szCs w:val="20"/>
                <w:lang w:eastAsia="en-US"/>
              </w:rPr>
              <w:t>xploração florestal</w:t>
            </w:r>
          </w:p>
        </w:tc>
        <w:tc>
          <w:tcPr>
            <w:tcW w:w="1738" w:type="dxa"/>
            <w:tcBorders>
              <w:top w:val="single" w:sz="4" w:space="0" w:color="auto"/>
            </w:tcBorders>
            <w:noWrap/>
          </w:tcPr>
          <w:p w:rsidR="00D25923" w:rsidRPr="00572BCE" w:rsidRDefault="00D25923" w:rsidP="00D25923">
            <w:pPr>
              <w:spacing w:after="240" w:line="360" w:lineRule="auto"/>
              <w:ind w:firstLineChars="100" w:firstLine="31680"/>
              <w:jc w:val="right"/>
              <w:rPr>
                <w:rFonts w:ascii="Arial" w:hAnsi="Arial" w:cs="Arial"/>
                <w:sz w:val="20"/>
                <w:szCs w:val="20"/>
              </w:rPr>
            </w:pPr>
            <w:r w:rsidRPr="00572BCE">
              <w:rPr>
                <w:rFonts w:ascii="Arial" w:hAnsi="Arial" w:cs="Arial"/>
                <w:sz w:val="20"/>
                <w:szCs w:val="20"/>
              </w:rPr>
              <w:t>45</w:t>
            </w:r>
          </w:p>
        </w:tc>
        <w:tc>
          <w:tcPr>
            <w:tcW w:w="1350" w:type="dxa"/>
            <w:tcBorders>
              <w:top w:val="single" w:sz="4" w:space="0" w:color="auto"/>
            </w:tcBorders>
            <w:noWrap/>
          </w:tcPr>
          <w:p w:rsidR="00D25923" w:rsidRPr="00572BCE" w:rsidRDefault="00D25923" w:rsidP="00D25923">
            <w:pPr>
              <w:spacing w:after="240" w:line="360" w:lineRule="auto"/>
              <w:ind w:firstLineChars="100" w:firstLine="31680"/>
              <w:jc w:val="right"/>
              <w:rPr>
                <w:rFonts w:ascii="Arial" w:hAnsi="Arial" w:cs="Arial"/>
                <w:sz w:val="20"/>
                <w:szCs w:val="20"/>
              </w:rPr>
            </w:pPr>
            <w:r w:rsidRPr="00572BCE">
              <w:rPr>
                <w:rFonts w:ascii="Arial" w:hAnsi="Arial" w:cs="Arial"/>
                <w:sz w:val="20"/>
                <w:szCs w:val="20"/>
              </w:rPr>
              <w:t>252</w:t>
            </w:r>
          </w:p>
        </w:tc>
        <w:tc>
          <w:tcPr>
            <w:tcW w:w="1683" w:type="dxa"/>
            <w:tcBorders>
              <w:top w:val="single" w:sz="4" w:space="0" w:color="auto"/>
            </w:tcBorders>
            <w:noWrap/>
          </w:tcPr>
          <w:p w:rsidR="00D25923" w:rsidRPr="00572BCE" w:rsidRDefault="00D25923" w:rsidP="00D25923">
            <w:pPr>
              <w:spacing w:after="240" w:line="360" w:lineRule="auto"/>
              <w:ind w:firstLineChars="100" w:firstLine="31680"/>
              <w:jc w:val="right"/>
              <w:rPr>
                <w:rFonts w:ascii="Arial" w:hAnsi="Arial" w:cs="Arial"/>
                <w:sz w:val="20"/>
                <w:szCs w:val="20"/>
              </w:rPr>
            </w:pPr>
            <w:r w:rsidRPr="00572BCE">
              <w:rPr>
                <w:rFonts w:ascii="Arial" w:hAnsi="Arial" w:cs="Arial"/>
                <w:sz w:val="20"/>
                <w:szCs w:val="20"/>
              </w:rPr>
              <w:t>191</w:t>
            </w:r>
          </w:p>
        </w:tc>
        <w:tc>
          <w:tcPr>
            <w:tcW w:w="1682" w:type="dxa"/>
            <w:tcBorders>
              <w:top w:val="single" w:sz="4" w:space="0" w:color="auto"/>
            </w:tcBorders>
            <w:noWrap/>
          </w:tcPr>
          <w:p w:rsidR="00D25923" w:rsidRPr="00572BCE" w:rsidRDefault="00D25923" w:rsidP="00D25923">
            <w:pPr>
              <w:spacing w:after="240" w:line="360" w:lineRule="auto"/>
              <w:ind w:firstLineChars="100" w:firstLine="31680"/>
              <w:jc w:val="right"/>
              <w:rPr>
                <w:rFonts w:ascii="Arial" w:hAnsi="Arial" w:cs="Arial"/>
                <w:sz w:val="20"/>
                <w:szCs w:val="20"/>
              </w:rPr>
            </w:pPr>
            <w:r w:rsidRPr="00572BCE">
              <w:rPr>
                <w:rFonts w:ascii="Arial" w:hAnsi="Arial" w:cs="Arial"/>
                <w:sz w:val="20"/>
                <w:szCs w:val="20"/>
              </w:rPr>
              <w:t>1.746</w:t>
            </w:r>
          </w:p>
        </w:tc>
      </w:tr>
      <w:tr w:rsidR="00D25923" w:rsidRPr="00572BCE">
        <w:trPr>
          <w:trHeight w:val="255"/>
        </w:trPr>
        <w:tc>
          <w:tcPr>
            <w:tcW w:w="5508" w:type="dxa"/>
          </w:tcPr>
          <w:p w:rsidR="00D25923" w:rsidRPr="00572BCE" w:rsidRDefault="00D25923" w:rsidP="008625D4">
            <w:pPr>
              <w:spacing w:after="240" w:line="360" w:lineRule="auto"/>
              <w:rPr>
                <w:rFonts w:ascii="Arial" w:hAnsi="Arial" w:cs="Arial"/>
                <w:sz w:val="20"/>
                <w:szCs w:val="20"/>
                <w:lang w:val="en-US" w:eastAsia="en-US"/>
              </w:rPr>
            </w:pPr>
            <w:r w:rsidRPr="00572BCE">
              <w:rPr>
                <w:rFonts w:ascii="Arial" w:hAnsi="Arial" w:cs="Arial"/>
                <w:sz w:val="20"/>
                <w:szCs w:val="20"/>
                <w:lang w:eastAsia="en-US"/>
              </w:rPr>
              <w:t>Pesca</w:t>
            </w:r>
          </w:p>
        </w:tc>
        <w:tc>
          <w:tcPr>
            <w:tcW w:w="1738" w:type="dxa"/>
            <w:noWrap/>
          </w:tcPr>
          <w:p w:rsidR="00D25923" w:rsidRPr="00572BCE" w:rsidRDefault="00D25923" w:rsidP="00D25923">
            <w:pPr>
              <w:spacing w:after="240" w:line="360" w:lineRule="auto"/>
              <w:ind w:firstLineChars="100" w:firstLine="31680"/>
              <w:jc w:val="right"/>
              <w:rPr>
                <w:rFonts w:ascii="Arial" w:hAnsi="Arial" w:cs="Arial"/>
                <w:sz w:val="20"/>
                <w:szCs w:val="20"/>
              </w:rPr>
            </w:pPr>
            <w:r w:rsidRPr="00572BCE">
              <w:rPr>
                <w:rFonts w:ascii="Arial" w:hAnsi="Arial" w:cs="Arial"/>
                <w:sz w:val="20"/>
                <w:szCs w:val="20"/>
              </w:rPr>
              <w:t>10</w:t>
            </w:r>
          </w:p>
        </w:tc>
        <w:tc>
          <w:tcPr>
            <w:tcW w:w="1350" w:type="dxa"/>
            <w:noWrap/>
          </w:tcPr>
          <w:p w:rsidR="00D25923" w:rsidRPr="00572BCE" w:rsidRDefault="00D25923" w:rsidP="00D25923">
            <w:pPr>
              <w:spacing w:after="240" w:line="360" w:lineRule="auto"/>
              <w:ind w:firstLineChars="100" w:firstLine="31680"/>
              <w:jc w:val="right"/>
              <w:rPr>
                <w:rFonts w:ascii="Arial" w:hAnsi="Arial" w:cs="Arial"/>
                <w:sz w:val="20"/>
                <w:szCs w:val="20"/>
              </w:rPr>
            </w:pPr>
            <w:r w:rsidRPr="00572BCE">
              <w:rPr>
                <w:rFonts w:ascii="Arial" w:hAnsi="Arial" w:cs="Arial"/>
                <w:sz w:val="20"/>
                <w:szCs w:val="20"/>
              </w:rPr>
              <w:t>13</w:t>
            </w:r>
          </w:p>
        </w:tc>
        <w:tc>
          <w:tcPr>
            <w:tcW w:w="1683" w:type="dxa"/>
            <w:noWrap/>
          </w:tcPr>
          <w:p w:rsidR="00D25923" w:rsidRPr="00572BCE" w:rsidRDefault="00D25923" w:rsidP="00D25923">
            <w:pPr>
              <w:spacing w:after="240" w:line="360" w:lineRule="auto"/>
              <w:ind w:firstLineChars="100" w:firstLine="31680"/>
              <w:jc w:val="right"/>
              <w:rPr>
                <w:rFonts w:ascii="Arial" w:hAnsi="Arial" w:cs="Arial"/>
                <w:sz w:val="20"/>
                <w:szCs w:val="20"/>
              </w:rPr>
            </w:pPr>
            <w:r w:rsidRPr="00572BCE">
              <w:rPr>
                <w:rFonts w:ascii="Arial" w:hAnsi="Arial" w:cs="Arial"/>
                <w:sz w:val="20"/>
                <w:szCs w:val="20"/>
              </w:rPr>
              <w:t>4</w:t>
            </w:r>
          </w:p>
        </w:tc>
        <w:tc>
          <w:tcPr>
            <w:tcW w:w="1682" w:type="dxa"/>
            <w:noWrap/>
          </w:tcPr>
          <w:p w:rsidR="00D25923" w:rsidRPr="00572BCE" w:rsidRDefault="00D25923" w:rsidP="00D25923">
            <w:pPr>
              <w:spacing w:after="240" w:line="360" w:lineRule="auto"/>
              <w:ind w:firstLineChars="100" w:firstLine="31680"/>
              <w:jc w:val="right"/>
              <w:rPr>
                <w:rFonts w:ascii="Arial" w:hAnsi="Arial" w:cs="Arial"/>
                <w:sz w:val="20"/>
                <w:szCs w:val="20"/>
              </w:rPr>
            </w:pPr>
            <w:r w:rsidRPr="00572BCE">
              <w:rPr>
                <w:rFonts w:ascii="Arial" w:hAnsi="Arial" w:cs="Arial"/>
                <w:sz w:val="20"/>
                <w:szCs w:val="20"/>
              </w:rPr>
              <w:t>10</w:t>
            </w:r>
          </w:p>
        </w:tc>
      </w:tr>
      <w:tr w:rsidR="00D25923" w:rsidRPr="00572BCE">
        <w:trPr>
          <w:trHeight w:val="255"/>
        </w:trPr>
        <w:tc>
          <w:tcPr>
            <w:tcW w:w="5508" w:type="dxa"/>
          </w:tcPr>
          <w:p w:rsidR="00D25923" w:rsidRPr="00572BCE" w:rsidRDefault="00D25923" w:rsidP="008625D4">
            <w:pPr>
              <w:spacing w:after="240" w:line="360" w:lineRule="auto"/>
              <w:rPr>
                <w:rFonts w:ascii="Arial" w:hAnsi="Arial" w:cs="Arial"/>
                <w:sz w:val="20"/>
                <w:szCs w:val="20"/>
                <w:lang w:val="en-US" w:eastAsia="en-US"/>
              </w:rPr>
            </w:pPr>
            <w:r w:rsidRPr="00572BCE">
              <w:rPr>
                <w:rFonts w:ascii="Arial" w:hAnsi="Arial" w:cs="Arial"/>
                <w:sz w:val="20"/>
                <w:szCs w:val="20"/>
                <w:lang w:eastAsia="en-US"/>
              </w:rPr>
              <w:t>Indústria</w:t>
            </w:r>
          </w:p>
        </w:tc>
        <w:tc>
          <w:tcPr>
            <w:tcW w:w="1738" w:type="dxa"/>
            <w:noWrap/>
          </w:tcPr>
          <w:p w:rsidR="00D25923" w:rsidRPr="00572BCE" w:rsidRDefault="00D25923" w:rsidP="00D25923">
            <w:pPr>
              <w:spacing w:after="240" w:line="360" w:lineRule="auto"/>
              <w:ind w:firstLineChars="100" w:firstLine="31680"/>
              <w:jc w:val="right"/>
              <w:rPr>
                <w:rFonts w:ascii="Arial" w:hAnsi="Arial" w:cs="Arial"/>
                <w:sz w:val="20"/>
                <w:szCs w:val="20"/>
              </w:rPr>
            </w:pPr>
            <w:r w:rsidRPr="00572BCE">
              <w:rPr>
                <w:rFonts w:ascii="Arial" w:hAnsi="Arial" w:cs="Arial"/>
                <w:sz w:val="20"/>
                <w:szCs w:val="20"/>
              </w:rPr>
              <w:t>1.537</w:t>
            </w:r>
          </w:p>
        </w:tc>
        <w:tc>
          <w:tcPr>
            <w:tcW w:w="1350" w:type="dxa"/>
            <w:noWrap/>
          </w:tcPr>
          <w:p w:rsidR="00D25923" w:rsidRPr="00572BCE" w:rsidRDefault="00D25923" w:rsidP="00D25923">
            <w:pPr>
              <w:spacing w:after="240" w:line="360" w:lineRule="auto"/>
              <w:ind w:firstLineChars="100" w:firstLine="31680"/>
              <w:jc w:val="right"/>
              <w:rPr>
                <w:rFonts w:ascii="Arial" w:hAnsi="Arial" w:cs="Arial"/>
                <w:sz w:val="20"/>
                <w:szCs w:val="20"/>
              </w:rPr>
            </w:pPr>
            <w:r w:rsidRPr="00572BCE">
              <w:rPr>
                <w:rFonts w:ascii="Arial" w:hAnsi="Arial" w:cs="Arial"/>
                <w:sz w:val="20"/>
                <w:szCs w:val="20"/>
              </w:rPr>
              <w:t>25.011</w:t>
            </w:r>
          </w:p>
        </w:tc>
        <w:tc>
          <w:tcPr>
            <w:tcW w:w="1683" w:type="dxa"/>
            <w:noWrap/>
          </w:tcPr>
          <w:p w:rsidR="00D25923" w:rsidRPr="00572BCE" w:rsidRDefault="00D25923" w:rsidP="00D25923">
            <w:pPr>
              <w:spacing w:after="240" w:line="360" w:lineRule="auto"/>
              <w:ind w:firstLineChars="100" w:firstLine="31680"/>
              <w:jc w:val="right"/>
              <w:rPr>
                <w:rFonts w:ascii="Arial" w:hAnsi="Arial" w:cs="Arial"/>
                <w:sz w:val="20"/>
                <w:szCs w:val="20"/>
              </w:rPr>
            </w:pPr>
            <w:r w:rsidRPr="00572BCE">
              <w:rPr>
                <w:rFonts w:ascii="Arial" w:hAnsi="Arial" w:cs="Arial"/>
                <w:sz w:val="20"/>
                <w:szCs w:val="20"/>
              </w:rPr>
              <w:t>22.856</w:t>
            </w:r>
          </w:p>
        </w:tc>
        <w:tc>
          <w:tcPr>
            <w:tcW w:w="1682" w:type="dxa"/>
            <w:noWrap/>
          </w:tcPr>
          <w:p w:rsidR="00D25923" w:rsidRPr="00572BCE" w:rsidRDefault="00D25923" w:rsidP="00D25923">
            <w:pPr>
              <w:spacing w:after="240" w:line="360" w:lineRule="auto"/>
              <w:ind w:firstLineChars="100" w:firstLine="31680"/>
              <w:jc w:val="right"/>
              <w:rPr>
                <w:rFonts w:ascii="Arial" w:hAnsi="Arial" w:cs="Arial"/>
                <w:sz w:val="20"/>
                <w:szCs w:val="20"/>
              </w:rPr>
            </w:pPr>
            <w:r w:rsidRPr="00572BCE">
              <w:rPr>
                <w:rFonts w:ascii="Arial" w:hAnsi="Arial" w:cs="Arial"/>
                <w:sz w:val="20"/>
                <w:szCs w:val="20"/>
              </w:rPr>
              <w:t>325.341</w:t>
            </w:r>
          </w:p>
        </w:tc>
      </w:tr>
      <w:tr w:rsidR="00D25923" w:rsidRPr="00572BCE">
        <w:trPr>
          <w:trHeight w:val="510"/>
        </w:trPr>
        <w:tc>
          <w:tcPr>
            <w:tcW w:w="5508" w:type="dxa"/>
          </w:tcPr>
          <w:p w:rsidR="00D25923" w:rsidRPr="00572BCE" w:rsidRDefault="00D25923" w:rsidP="008625D4">
            <w:pPr>
              <w:spacing w:after="240" w:line="360" w:lineRule="auto"/>
              <w:rPr>
                <w:rFonts w:ascii="Arial" w:hAnsi="Arial" w:cs="Arial"/>
                <w:sz w:val="20"/>
                <w:szCs w:val="20"/>
                <w:lang w:eastAsia="en-US"/>
              </w:rPr>
            </w:pPr>
            <w:r w:rsidRPr="00572BCE">
              <w:rPr>
                <w:rFonts w:ascii="Arial" w:hAnsi="Arial" w:cs="Arial"/>
                <w:sz w:val="20"/>
                <w:szCs w:val="20"/>
                <w:lang w:eastAsia="en-US"/>
              </w:rPr>
              <w:t>Produção e distribuição de eletricidade, gás e água</w:t>
            </w:r>
          </w:p>
        </w:tc>
        <w:tc>
          <w:tcPr>
            <w:tcW w:w="1738" w:type="dxa"/>
            <w:noWrap/>
          </w:tcPr>
          <w:p w:rsidR="00D25923" w:rsidRPr="00572BCE" w:rsidRDefault="00D25923" w:rsidP="00D25923">
            <w:pPr>
              <w:spacing w:after="240" w:line="360" w:lineRule="auto"/>
              <w:ind w:firstLineChars="100" w:firstLine="31680"/>
              <w:jc w:val="right"/>
              <w:rPr>
                <w:rFonts w:ascii="Arial" w:hAnsi="Arial" w:cs="Arial"/>
                <w:sz w:val="20"/>
                <w:szCs w:val="20"/>
              </w:rPr>
            </w:pPr>
            <w:r w:rsidRPr="00572BCE">
              <w:rPr>
                <w:rFonts w:ascii="Arial" w:hAnsi="Arial" w:cs="Arial"/>
                <w:sz w:val="20"/>
                <w:szCs w:val="20"/>
              </w:rPr>
              <w:t>6</w:t>
            </w:r>
          </w:p>
        </w:tc>
        <w:tc>
          <w:tcPr>
            <w:tcW w:w="1350" w:type="dxa"/>
            <w:noWrap/>
          </w:tcPr>
          <w:p w:rsidR="00D25923" w:rsidRPr="00572BCE" w:rsidRDefault="00D25923" w:rsidP="00D25923">
            <w:pPr>
              <w:spacing w:after="240" w:line="360" w:lineRule="auto"/>
              <w:ind w:firstLineChars="100" w:firstLine="31680"/>
              <w:jc w:val="right"/>
              <w:rPr>
                <w:rFonts w:ascii="Arial" w:hAnsi="Arial" w:cs="Arial"/>
                <w:sz w:val="20"/>
                <w:szCs w:val="20"/>
              </w:rPr>
            </w:pPr>
            <w:r w:rsidRPr="00572BCE">
              <w:rPr>
                <w:rFonts w:ascii="Arial" w:hAnsi="Arial" w:cs="Arial"/>
                <w:sz w:val="20"/>
                <w:szCs w:val="20"/>
              </w:rPr>
              <w:t>1.878</w:t>
            </w:r>
          </w:p>
        </w:tc>
        <w:tc>
          <w:tcPr>
            <w:tcW w:w="1683" w:type="dxa"/>
            <w:noWrap/>
          </w:tcPr>
          <w:p w:rsidR="00D25923" w:rsidRPr="00572BCE" w:rsidRDefault="00D25923" w:rsidP="00D25923">
            <w:pPr>
              <w:spacing w:after="240" w:line="360" w:lineRule="auto"/>
              <w:ind w:firstLineChars="100" w:firstLine="31680"/>
              <w:jc w:val="right"/>
              <w:rPr>
                <w:rFonts w:ascii="Arial" w:hAnsi="Arial" w:cs="Arial"/>
                <w:sz w:val="20"/>
                <w:szCs w:val="20"/>
              </w:rPr>
            </w:pPr>
            <w:r w:rsidRPr="00572BCE">
              <w:rPr>
                <w:rFonts w:ascii="Arial" w:hAnsi="Arial" w:cs="Arial"/>
                <w:sz w:val="20"/>
                <w:szCs w:val="20"/>
              </w:rPr>
              <w:t>1.870</w:t>
            </w:r>
          </w:p>
        </w:tc>
        <w:tc>
          <w:tcPr>
            <w:tcW w:w="1682" w:type="dxa"/>
            <w:noWrap/>
          </w:tcPr>
          <w:p w:rsidR="00D25923" w:rsidRPr="00572BCE" w:rsidRDefault="00D25923" w:rsidP="00D25923">
            <w:pPr>
              <w:spacing w:after="240" w:line="360" w:lineRule="auto"/>
              <w:ind w:firstLineChars="100" w:firstLine="31680"/>
              <w:jc w:val="right"/>
              <w:rPr>
                <w:rFonts w:ascii="Arial" w:hAnsi="Arial" w:cs="Arial"/>
                <w:sz w:val="20"/>
                <w:szCs w:val="20"/>
              </w:rPr>
            </w:pPr>
            <w:r w:rsidRPr="00572BCE">
              <w:rPr>
                <w:rFonts w:ascii="Arial" w:hAnsi="Arial" w:cs="Arial"/>
                <w:sz w:val="20"/>
                <w:szCs w:val="20"/>
              </w:rPr>
              <w:t>68.691</w:t>
            </w:r>
          </w:p>
        </w:tc>
      </w:tr>
      <w:tr w:rsidR="00D25923" w:rsidRPr="00572BCE">
        <w:trPr>
          <w:trHeight w:val="510"/>
        </w:trPr>
        <w:tc>
          <w:tcPr>
            <w:tcW w:w="5508" w:type="dxa"/>
          </w:tcPr>
          <w:p w:rsidR="00D25923" w:rsidRPr="00572BCE" w:rsidRDefault="00D25923" w:rsidP="008625D4">
            <w:pPr>
              <w:spacing w:after="240" w:line="360" w:lineRule="auto"/>
              <w:rPr>
                <w:rFonts w:ascii="Arial" w:hAnsi="Arial" w:cs="Arial"/>
                <w:sz w:val="20"/>
                <w:szCs w:val="20"/>
                <w:lang w:eastAsia="en-US"/>
              </w:rPr>
            </w:pPr>
            <w:r w:rsidRPr="00572BCE">
              <w:rPr>
                <w:rFonts w:ascii="Arial" w:hAnsi="Arial" w:cs="Arial"/>
                <w:sz w:val="20"/>
                <w:szCs w:val="20"/>
                <w:lang w:eastAsia="en-US"/>
              </w:rPr>
              <w:t>Comércio, rep. De veículos, objetos pessoais e domésticos</w:t>
            </w:r>
          </w:p>
        </w:tc>
        <w:tc>
          <w:tcPr>
            <w:tcW w:w="1738" w:type="dxa"/>
            <w:noWrap/>
          </w:tcPr>
          <w:p w:rsidR="00D25923" w:rsidRPr="00572BCE" w:rsidRDefault="00D25923" w:rsidP="00D25923">
            <w:pPr>
              <w:spacing w:after="240" w:line="360" w:lineRule="auto"/>
              <w:ind w:firstLineChars="100" w:firstLine="31680"/>
              <w:jc w:val="right"/>
              <w:rPr>
                <w:rFonts w:ascii="Arial" w:hAnsi="Arial" w:cs="Arial"/>
                <w:sz w:val="20"/>
                <w:szCs w:val="20"/>
              </w:rPr>
            </w:pPr>
            <w:r w:rsidRPr="00572BCE">
              <w:rPr>
                <w:rFonts w:ascii="Arial" w:hAnsi="Arial" w:cs="Arial"/>
                <w:sz w:val="20"/>
                <w:szCs w:val="20"/>
              </w:rPr>
              <w:t>6.684</w:t>
            </w:r>
          </w:p>
        </w:tc>
        <w:tc>
          <w:tcPr>
            <w:tcW w:w="1350" w:type="dxa"/>
            <w:noWrap/>
          </w:tcPr>
          <w:p w:rsidR="00D25923" w:rsidRPr="00572BCE" w:rsidRDefault="00D25923" w:rsidP="00D25923">
            <w:pPr>
              <w:spacing w:after="240" w:line="360" w:lineRule="auto"/>
              <w:ind w:firstLineChars="100" w:firstLine="31680"/>
              <w:jc w:val="right"/>
              <w:rPr>
                <w:rFonts w:ascii="Arial" w:hAnsi="Arial" w:cs="Arial"/>
                <w:sz w:val="20"/>
                <w:szCs w:val="20"/>
              </w:rPr>
            </w:pPr>
            <w:r w:rsidRPr="00572BCE">
              <w:rPr>
                <w:rFonts w:ascii="Arial" w:hAnsi="Arial" w:cs="Arial"/>
                <w:sz w:val="20"/>
                <w:szCs w:val="20"/>
              </w:rPr>
              <w:t>34.906</w:t>
            </w:r>
          </w:p>
        </w:tc>
        <w:tc>
          <w:tcPr>
            <w:tcW w:w="1683" w:type="dxa"/>
            <w:noWrap/>
          </w:tcPr>
          <w:p w:rsidR="00D25923" w:rsidRPr="00572BCE" w:rsidRDefault="00D25923" w:rsidP="00D25923">
            <w:pPr>
              <w:spacing w:after="240" w:line="360" w:lineRule="auto"/>
              <w:ind w:firstLineChars="100" w:firstLine="31680"/>
              <w:jc w:val="right"/>
              <w:rPr>
                <w:rFonts w:ascii="Arial" w:hAnsi="Arial" w:cs="Arial"/>
                <w:sz w:val="20"/>
                <w:szCs w:val="20"/>
              </w:rPr>
            </w:pPr>
            <w:r w:rsidRPr="00572BCE">
              <w:rPr>
                <w:rFonts w:ascii="Arial" w:hAnsi="Arial" w:cs="Arial"/>
                <w:sz w:val="20"/>
                <w:szCs w:val="20"/>
              </w:rPr>
              <w:t>26.477</w:t>
            </w:r>
          </w:p>
        </w:tc>
        <w:tc>
          <w:tcPr>
            <w:tcW w:w="1682" w:type="dxa"/>
            <w:noWrap/>
          </w:tcPr>
          <w:p w:rsidR="00D25923" w:rsidRPr="00572BCE" w:rsidRDefault="00D25923" w:rsidP="00D25923">
            <w:pPr>
              <w:spacing w:after="240" w:line="360" w:lineRule="auto"/>
              <w:ind w:firstLineChars="100" w:firstLine="31680"/>
              <w:jc w:val="right"/>
              <w:rPr>
                <w:rFonts w:ascii="Arial" w:hAnsi="Arial" w:cs="Arial"/>
                <w:sz w:val="20"/>
                <w:szCs w:val="20"/>
              </w:rPr>
            </w:pPr>
            <w:r w:rsidRPr="00572BCE">
              <w:rPr>
                <w:rFonts w:ascii="Arial" w:hAnsi="Arial" w:cs="Arial"/>
                <w:sz w:val="20"/>
                <w:szCs w:val="20"/>
              </w:rPr>
              <w:t>182.437</w:t>
            </w:r>
          </w:p>
        </w:tc>
      </w:tr>
      <w:tr w:rsidR="00D25923" w:rsidRPr="00572BCE">
        <w:trPr>
          <w:trHeight w:val="255"/>
        </w:trPr>
        <w:tc>
          <w:tcPr>
            <w:tcW w:w="5508" w:type="dxa"/>
          </w:tcPr>
          <w:p w:rsidR="00D25923" w:rsidRPr="00572BCE" w:rsidRDefault="00D25923" w:rsidP="008625D4">
            <w:pPr>
              <w:spacing w:after="240" w:line="360" w:lineRule="auto"/>
              <w:rPr>
                <w:rFonts w:ascii="Arial" w:hAnsi="Arial" w:cs="Arial"/>
                <w:sz w:val="20"/>
                <w:szCs w:val="20"/>
                <w:lang w:val="en-US" w:eastAsia="en-US"/>
              </w:rPr>
            </w:pPr>
            <w:r w:rsidRPr="00572BCE">
              <w:rPr>
                <w:rFonts w:ascii="Arial" w:hAnsi="Arial" w:cs="Arial"/>
                <w:sz w:val="20"/>
                <w:szCs w:val="20"/>
                <w:lang w:eastAsia="en-US"/>
              </w:rPr>
              <w:t>Alojamento e Alimentação</w:t>
            </w:r>
          </w:p>
        </w:tc>
        <w:tc>
          <w:tcPr>
            <w:tcW w:w="1738" w:type="dxa"/>
            <w:noWrap/>
          </w:tcPr>
          <w:p w:rsidR="00D25923" w:rsidRPr="00572BCE" w:rsidRDefault="00D25923" w:rsidP="00D25923">
            <w:pPr>
              <w:spacing w:after="240" w:line="360" w:lineRule="auto"/>
              <w:ind w:firstLineChars="100" w:firstLine="31680"/>
              <w:jc w:val="right"/>
              <w:rPr>
                <w:rFonts w:ascii="Arial" w:hAnsi="Arial" w:cs="Arial"/>
                <w:sz w:val="20"/>
                <w:szCs w:val="20"/>
              </w:rPr>
            </w:pPr>
            <w:r w:rsidRPr="00572BCE">
              <w:rPr>
                <w:rFonts w:ascii="Arial" w:hAnsi="Arial" w:cs="Arial"/>
                <w:sz w:val="20"/>
                <w:szCs w:val="20"/>
              </w:rPr>
              <w:t>870</w:t>
            </w:r>
          </w:p>
        </w:tc>
        <w:tc>
          <w:tcPr>
            <w:tcW w:w="1350" w:type="dxa"/>
            <w:noWrap/>
          </w:tcPr>
          <w:p w:rsidR="00D25923" w:rsidRPr="00572BCE" w:rsidRDefault="00D25923" w:rsidP="00D25923">
            <w:pPr>
              <w:spacing w:after="240" w:line="360" w:lineRule="auto"/>
              <w:ind w:firstLineChars="100" w:firstLine="31680"/>
              <w:jc w:val="right"/>
              <w:rPr>
                <w:rFonts w:ascii="Arial" w:hAnsi="Arial" w:cs="Arial"/>
                <w:sz w:val="20"/>
                <w:szCs w:val="20"/>
              </w:rPr>
            </w:pPr>
            <w:r w:rsidRPr="00572BCE">
              <w:rPr>
                <w:rFonts w:ascii="Arial" w:hAnsi="Arial" w:cs="Arial"/>
                <w:sz w:val="20"/>
                <w:szCs w:val="20"/>
              </w:rPr>
              <w:t>7.271</w:t>
            </w:r>
          </w:p>
        </w:tc>
        <w:tc>
          <w:tcPr>
            <w:tcW w:w="1683" w:type="dxa"/>
            <w:noWrap/>
          </w:tcPr>
          <w:p w:rsidR="00D25923" w:rsidRPr="00572BCE" w:rsidRDefault="00D25923" w:rsidP="00D25923">
            <w:pPr>
              <w:spacing w:after="240" w:line="360" w:lineRule="auto"/>
              <w:ind w:firstLineChars="100" w:firstLine="31680"/>
              <w:jc w:val="right"/>
              <w:rPr>
                <w:rFonts w:ascii="Arial" w:hAnsi="Arial" w:cs="Arial"/>
                <w:sz w:val="20"/>
                <w:szCs w:val="20"/>
              </w:rPr>
            </w:pPr>
            <w:r w:rsidRPr="00572BCE">
              <w:rPr>
                <w:rFonts w:ascii="Arial" w:hAnsi="Arial" w:cs="Arial"/>
                <w:sz w:val="20"/>
                <w:szCs w:val="20"/>
              </w:rPr>
              <w:t>6.207</w:t>
            </w:r>
          </w:p>
        </w:tc>
        <w:tc>
          <w:tcPr>
            <w:tcW w:w="1682" w:type="dxa"/>
            <w:noWrap/>
          </w:tcPr>
          <w:p w:rsidR="00D25923" w:rsidRPr="00572BCE" w:rsidRDefault="00D25923" w:rsidP="00D25923">
            <w:pPr>
              <w:spacing w:after="240" w:line="360" w:lineRule="auto"/>
              <w:ind w:firstLineChars="100" w:firstLine="31680"/>
              <w:jc w:val="right"/>
              <w:rPr>
                <w:rFonts w:ascii="Arial" w:hAnsi="Arial" w:cs="Arial"/>
                <w:sz w:val="20"/>
                <w:szCs w:val="20"/>
              </w:rPr>
            </w:pPr>
            <w:r w:rsidRPr="00572BCE">
              <w:rPr>
                <w:rFonts w:ascii="Arial" w:hAnsi="Arial" w:cs="Arial"/>
                <w:sz w:val="20"/>
                <w:szCs w:val="20"/>
              </w:rPr>
              <w:t>36.237</w:t>
            </w:r>
          </w:p>
        </w:tc>
      </w:tr>
      <w:tr w:rsidR="00D25923" w:rsidRPr="00572BCE">
        <w:trPr>
          <w:trHeight w:val="255"/>
        </w:trPr>
        <w:tc>
          <w:tcPr>
            <w:tcW w:w="5508" w:type="dxa"/>
            <w:tcBorders>
              <w:bottom w:val="nil"/>
            </w:tcBorders>
          </w:tcPr>
          <w:p w:rsidR="00D25923" w:rsidRPr="00572BCE" w:rsidRDefault="00D25923" w:rsidP="008625D4">
            <w:pPr>
              <w:spacing w:after="240" w:line="360" w:lineRule="auto"/>
              <w:rPr>
                <w:rFonts w:ascii="Arial" w:hAnsi="Arial" w:cs="Arial"/>
                <w:sz w:val="20"/>
                <w:szCs w:val="20"/>
                <w:lang w:val="en-US" w:eastAsia="en-US"/>
              </w:rPr>
            </w:pPr>
            <w:r w:rsidRPr="00572BCE">
              <w:rPr>
                <w:rFonts w:ascii="Arial" w:hAnsi="Arial" w:cs="Arial"/>
                <w:sz w:val="20"/>
                <w:szCs w:val="20"/>
                <w:lang w:eastAsia="en-US"/>
              </w:rPr>
              <w:t>Transporte, armazenagem e comunicações.</w:t>
            </w:r>
          </w:p>
        </w:tc>
        <w:tc>
          <w:tcPr>
            <w:tcW w:w="1738" w:type="dxa"/>
            <w:tcBorders>
              <w:bottom w:val="nil"/>
            </w:tcBorders>
            <w:noWrap/>
          </w:tcPr>
          <w:p w:rsidR="00D25923" w:rsidRPr="00572BCE" w:rsidRDefault="00D25923" w:rsidP="00D25923">
            <w:pPr>
              <w:spacing w:after="240" w:line="360" w:lineRule="auto"/>
              <w:ind w:firstLineChars="100" w:firstLine="31680"/>
              <w:jc w:val="right"/>
              <w:rPr>
                <w:rFonts w:ascii="Arial" w:hAnsi="Arial" w:cs="Arial"/>
                <w:sz w:val="20"/>
                <w:szCs w:val="20"/>
              </w:rPr>
            </w:pPr>
            <w:r w:rsidRPr="00572BCE">
              <w:rPr>
                <w:rFonts w:ascii="Arial" w:hAnsi="Arial" w:cs="Arial"/>
                <w:sz w:val="20"/>
                <w:szCs w:val="20"/>
              </w:rPr>
              <w:t>484</w:t>
            </w:r>
          </w:p>
        </w:tc>
        <w:tc>
          <w:tcPr>
            <w:tcW w:w="1350" w:type="dxa"/>
            <w:tcBorders>
              <w:bottom w:val="nil"/>
            </w:tcBorders>
            <w:noWrap/>
          </w:tcPr>
          <w:p w:rsidR="00D25923" w:rsidRPr="00572BCE" w:rsidRDefault="00D25923" w:rsidP="00D25923">
            <w:pPr>
              <w:spacing w:after="240" w:line="360" w:lineRule="auto"/>
              <w:ind w:firstLineChars="100" w:firstLine="31680"/>
              <w:jc w:val="right"/>
              <w:rPr>
                <w:rFonts w:ascii="Arial" w:hAnsi="Arial" w:cs="Arial"/>
                <w:sz w:val="20"/>
                <w:szCs w:val="20"/>
              </w:rPr>
            </w:pPr>
            <w:r w:rsidRPr="00572BCE">
              <w:rPr>
                <w:rFonts w:ascii="Arial" w:hAnsi="Arial" w:cs="Arial"/>
                <w:sz w:val="20"/>
                <w:szCs w:val="20"/>
              </w:rPr>
              <w:t>6.916</w:t>
            </w:r>
          </w:p>
        </w:tc>
        <w:tc>
          <w:tcPr>
            <w:tcW w:w="1683" w:type="dxa"/>
            <w:tcBorders>
              <w:bottom w:val="nil"/>
            </w:tcBorders>
            <w:noWrap/>
          </w:tcPr>
          <w:p w:rsidR="00D25923" w:rsidRPr="00572BCE" w:rsidRDefault="00D25923" w:rsidP="00D25923">
            <w:pPr>
              <w:spacing w:after="240" w:line="360" w:lineRule="auto"/>
              <w:ind w:firstLineChars="100" w:firstLine="31680"/>
              <w:jc w:val="right"/>
              <w:rPr>
                <w:rFonts w:ascii="Arial" w:hAnsi="Arial" w:cs="Arial"/>
                <w:sz w:val="20"/>
                <w:szCs w:val="20"/>
              </w:rPr>
            </w:pPr>
            <w:r w:rsidRPr="00572BCE">
              <w:rPr>
                <w:rFonts w:ascii="Arial" w:hAnsi="Arial" w:cs="Arial"/>
                <w:sz w:val="20"/>
                <w:szCs w:val="20"/>
              </w:rPr>
              <w:t>6.368</w:t>
            </w:r>
          </w:p>
        </w:tc>
        <w:tc>
          <w:tcPr>
            <w:tcW w:w="1682" w:type="dxa"/>
            <w:tcBorders>
              <w:bottom w:val="nil"/>
            </w:tcBorders>
            <w:noWrap/>
          </w:tcPr>
          <w:p w:rsidR="00D25923" w:rsidRPr="00572BCE" w:rsidRDefault="00D25923" w:rsidP="00D25923">
            <w:pPr>
              <w:spacing w:after="240" w:line="360" w:lineRule="auto"/>
              <w:ind w:firstLineChars="100" w:firstLine="31680"/>
              <w:jc w:val="right"/>
              <w:rPr>
                <w:rFonts w:ascii="Arial" w:hAnsi="Arial" w:cs="Arial"/>
                <w:sz w:val="20"/>
                <w:szCs w:val="20"/>
              </w:rPr>
            </w:pPr>
            <w:r w:rsidRPr="00572BCE">
              <w:rPr>
                <w:rFonts w:ascii="Arial" w:hAnsi="Arial" w:cs="Arial"/>
                <w:sz w:val="20"/>
                <w:szCs w:val="20"/>
              </w:rPr>
              <w:t>73.477</w:t>
            </w:r>
          </w:p>
        </w:tc>
      </w:tr>
      <w:tr w:rsidR="00D25923" w:rsidRPr="00572BCE">
        <w:trPr>
          <w:trHeight w:val="510"/>
        </w:trPr>
        <w:tc>
          <w:tcPr>
            <w:tcW w:w="5508" w:type="dxa"/>
            <w:tcBorders>
              <w:top w:val="nil"/>
              <w:bottom w:val="single" w:sz="4" w:space="0" w:color="auto"/>
            </w:tcBorders>
          </w:tcPr>
          <w:p w:rsidR="00D25923" w:rsidRPr="00572BCE" w:rsidRDefault="00D25923" w:rsidP="008625D4">
            <w:pPr>
              <w:spacing w:after="240" w:line="360" w:lineRule="auto"/>
              <w:rPr>
                <w:rFonts w:ascii="Arial" w:hAnsi="Arial" w:cs="Arial"/>
                <w:sz w:val="20"/>
                <w:szCs w:val="20"/>
                <w:lang w:eastAsia="en-US"/>
              </w:rPr>
            </w:pPr>
            <w:r w:rsidRPr="00572BCE">
              <w:rPr>
                <w:rFonts w:ascii="Arial" w:hAnsi="Arial" w:cs="Arial"/>
                <w:sz w:val="20"/>
                <w:szCs w:val="20"/>
                <w:lang w:eastAsia="en-US"/>
              </w:rPr>
              <w:t>Intermediação financeira, seguros, previdência complementar e serviços relacionados.</w:t>
            </w:r>
          </w:p>
        </w:tc>
        <w:tc>
          <w:tcPr>
            <w:tcW w:w="1738" w:type="dxa"/>
            <w:tcBorders>
              <w:top w:val="nil"/>
              <w:bottom w:val="single" w:sz="4" w:space="0" w:color="auto"/>
            </w:tcBorders>
            <w:noWrap/>
          </w:tcPr>
          <w:p w:rsidR="00D25923" w:rsidRPr="00572BCE" w:rsidRDefault="00D25923" w:rsidP="00D25923">
            <w:pPr>
              <w:spacing w:after="240" w:line="360" w:lineRule="auto"/>
              <w:ind w:firstLineChars="100" w:firstLine="31680"/>
              <w:jc w:val="right"/>
              <w:rPr>
                <w:rFonts w:ascii="Arial" w:hAnsi="Arial" w:cs="Arial"/>
                <w:sz w:val="20"/>
                <w:szCs w:val="20"/>
              </w:rPr>
            </w:pPr>
            <w:r w:rsidRPr="00572BCE">
              <w:rPr>
                <w:rFonts w:ascii="Arial" w:hAnsi="Arial" w:cs="Arial"/>
                <w:sz w:val="20"/>
                <w:szCs w:val="20"/>
              </w:rPr>
              <w:t>278</w:t>
            </w:r>
          </w:p>
        </w:tc>
        <w:tc>
          <w:tcPr>
            <w:tcW w:w="1350" w:type="dxa"/>
            <w:tcBorders>
              <w:top w:val="nil"/>
              <w:bottom w:val="single" w:sz="4" w:space="0" w:color="auto"/>
            </w:tcBorders>
            <w:noWrap/>
          </w:tcPr>
          <w:p w:rsidR="00D25923" w:rsidRPr="00572BCE" w:rsidRDefault="00D25923" w:rsidP="00D25923">
            <w:pPr>
              <w:spacing w:after="240" w:line="360" w:lineRule="auto"/>
              <w:ind w:firstLineChars="100" w:firstLine="31680"/>
              <w:jc w:val="right"/>
              <w:rPr>
                <w:rFonts w:ascii="Arial" w:hAnsi="Arial" w:cs="Arial"/>
                <w:sz w:val="20"/>
                <w:szCs w:val="20"/>
              </w:rPr>
            </w:pPr>
            <w:r w:rsidRPr="00572BCE">
              <w:rPr>
                <w:rFonts w:ascii="Arial" w:hAnsi="Arial" w:cs="Arial"/>
                <w:sz w:val="20"/>
                <w:szCs w:val="20"/>
              </w:rPr>
              <w:t>3.565</w:t>
            </w:r>
          </w:p>
        </w:tc>
        <w:tc>
          <w:tcPr>
            <w:tcW w:w="1683" w:type="dxa"/>
            <w:tcBorders>
              <w:top w:val="nil"/>
              <w:bottom w:val="single" w:sz="4" w:space="0" w:color="auto"/>
            </w:tcBorders>
            <w:noWrap/>
          </w:tcPr>
          <w:p w:rsidR="00D25923" w:rsidRPr="00572BCE" w:rsidRDefault="00D25923" w:rsidP="00D25923">
            <w:pPr>
              <w:spacing w:after="240" w:line="360" w:lineRule="auto"/>
              <w:ind w:firstLineChars="100" w:firstLine="31680"/>
              <w:jc w:val="right"/>
              <w:rPr>
                <w:rFonts w:ascii="Arial" w:hAnsi="Arial" w:cs="Arial"/>
                <w:sz w:val="20"/>
                <w:szCs w:val="20"/>
              </w:rPr>
            </w:pPr>
            <w:r w:rsidRPr="00572BCE">
              <w:rPr>
                <w:rFonts w:ascii="Arial" w:hAnsi="Arial" w:cs="Arial"/>
                <w:sz w:val="20"/>
                <w:szCs w:val="20"/>
              </w:rPr>
              <w:t>3.329</w:t>
            </w:r>
          </w:p>
        </w:tc>
        <w:tc>
          <w:tcPr>
            <w:tcW w:w="1682" w:type="dxa"/>
            <w:tcBorders>
              <w:top w:val="nil"/>
              <w:bottom w:val="single" w:sz="4" w:space="0" w:color="auto"/>
            </w:tcBorders>
            <w:noWrap/>
          </w:tcPr>
          <w:p w:rsidR="00D25923" w:rsidRPr="00572BCE" w:rsidRDefault="00D25923" w:rsidP="00D25923">
            <w:pPr>
              <w:spacing w:after="240" w:line="360" w:lineRule="auto"/>
              <w:ind w:firstLineChars="100" w:firstLine="31680"/>
              <w:jc w:val="right"/>
              <w:rPr>
                <w:rFonts w:ascii="Arial" w:hAnsi="Arial" w:cs="Arial"/>
                <w:sz w:val="20"/>
                <w:szCs w:val="20"/>
              </w:rPr>
            </w:pPr>
            <w:r w:rsidRPr="00572BCE">
              <w:rPr>
                <w:rFonts w:ascii="Arial" w:hAnsi="Arial" w:cs="Arial"/>
                <w:sz w:val="20"/>
                <w:szCs w:val="20"/>
              </w:rPr>
              <w:t>101.670</w:t>
            </w:r>
          </w:p>
        </w:tc>
      </w:tr>
      <w:tr w:rsidR="00D25923" w:rsidRPr="00572BCE">
        <w:trPr>
          <w:trHeight w:val="510"/>
        </w:trPr>
        <w:tc>
          <w:tcPr>
            <w:tcW w:w="5508" w:type="dxa"/>
            <w:tcBorders>
              <w:top w:val="single" w:sz="4" w:space="0" w:color="auto"/>
              <w:bottom w:val="nil"/>
            </w:tcBorders>
          </w:tcPr>
          <w:p w:rsidR="00D25923" w:rsidRPr="00572BCE" w:rsidRDefault="00D25923" w:rsidP="008625D4">
            <w:pPr>
              <w:spacing w:after="240" w:line="360" w:lineRule="auto"/>
              <w:rPr>
                <w:rFonts w:ascii="Arial" w:hAnsi="Arial" w:cs="Arial"/>
                <w:sz w:val="20"/>
                <w:szCs w:val="20"/>
                <w:lang w:eastAsia="en-US"/>
              </w:rPr>
            </w:pPr>
            <w:r w:rsidRPr="00572BCE">
              <w:rPr>
                <w:rFonts w:ascii="Arial" w:hAnsi="Arial" w:cs="Arial"/>
                <w:sz w:val="20"/>
                <w:szCs w:val="20"/>
                <w:lang w:eastAsia="en-US"/>
              </w:rPr>
              <w:t>Atividades imobiliárias, aluguéis e serviços às empresas</w:t>
            </w:r>
          </w:p>
        </w:tc>
        <w:tc>
          <w:tcPr>
            <w:tcW w:w="1738" w:type="dxa"/>
            <w:tcBorders>
              <w:top w:val="single" w:sz="4" w:space="0" w:color="auto"/>
              <w:bottom w:val="nil"/>
            </w:tcBorders>
            <w:noWrap/>
          </w:tcPr>
          <w:p w:rsidR="00D25923" w:rsidRPr="00572BCE" w:rsidRDefault="00D25923" w:rsidP="00D25923">
            <w:pPr>
              <w:spacing w:after="240" w:line="360" w:lineRule="auto"/>
              <w:ind w:firstLineChars="100" w:firstLine="31680"/>
              <w:jc w:val="right"/>
              <w:rPr>
                <w:rFonts w:ascii="Arial" w:hAnsi="Arial" w:cs="Arial"/>
                <w:sz w:val="20"/>
                <w:szCs w:val="20"/>
              </w:rPr>
            </w:pPr>
            <w:r w:rsidRPr="00572BCE">
              <w:rPr>
                <w:rFonts w:ascii="Arial" w:hAnsi="Arial" w:cs="Arial"/>
                <w:sz w:val="20"/>
                <w:szCs w:val="20"/>
              </w:rPr>
              <w:t>2.280</w:t>
            </w:r>
          </w:p>
        </w:tc>
        <w:tc>
          <w:tcPr>
            <w:tcW w:w="1350" w:type="dxa"/>
            <w:tcBorders>
              <w:top w:val="single" w:sz="4" w:space="0" w:color="auto"/>
              <w:bottom w:val="nil"/>
            </w:tcBorders>
            <w:noWrap/>
          </w:tcPr>
          <w:p w:rsidR="00D25923" w:rsidRPr="00572BCE" w:rsidRDefault="00D25923" w:rsidP="00D25923">
            <w:pPr>
              <w:spacing w:after="240" w:line="360" w:lineRule="auto"/>
              <w:ind w:firstLineChars="100" w:firstLine="31680"/>
              <w:jc w:val="right"/>
              <w:rPr>
                <w:rFonts w:ascii="Arial" w:hAnsi="Arial" w:cs="Arial"/>
                <w:sz w:val="20"/>
                <w:szCs w:val="20"/>
              </w:rPr>
            </w:pPr>
            <w:r w:rsidRPr="00572BCE">
              <w:rPr>
                <w:rFonts w:ascii="Arial" w:hAnsi="Arial" w:cs="Arial"/>
                <w:sz w:val="20"/>
                <w:szCs w:val="20"/>
              </w:rPr>
              <w:t>18.961</w:t>
            </w:r>
          </w:p>
        </w:tc>
        <w:tc>
          <w:tcPr>
            <w:tcW w:w="1683" w:type="dxa"/>
            <w:tcBorders>
              <w:top w:val="single" w:sz="4" w:space="0" w:color="auto"/>
              <w:bottom w:val="nil"/>
            </w:tcBorders>
            <w:noWrap/>
          </w:tcPr>
          <w:p w:rsidR="00D25923" w:rsidRPr="00572BCE" w:rsidRDefault="00D25923" w:rsidP="00D25923">
            <w:pPr>
              <w:spacing w:after="240" w:line="360" w:lineRule="auto"/>
              <w:ind w:firstLineChars="100" w:firstLine="31680"/>
              <w:jc w:val="right"/>
              <w:rPr>
                <w:rFonts w:ascii="Arial" w:hAnsi="Arial" w:cs="Arial"/>
                <w:sz w:val="20"/>
                <w:szCs w:val="20"/>
              </w:rPr>
            </w:pPr>
            <w:r w:rsidRPr="00572BCE">
              <w:rPr>
                <w:rFonts w:ascii="Arial" w:hAnsi="Arial" w:cs="Arial"/>
                <w:sz w:val="20"/>
                <w:szCs w:val="20"/>
              </w:rPr>
              <w:t>16.134</w:t>
            </w:r>
          </w:p>
        </w:tc>
        <w:tc>
          <w:tcPr>
            <w:tcW w:w="1682" w:type="dxa"/>
            <w:tcBorders>
              <w:top w:val="single" w:sz="4" w:space="0" w:color="auto"/>
              <w:bottom w:val="nil"/>
            </w:tcBorders>
            <w:noWrap/>
          </w:tcPr>
          <w:p w:rsidR="00D25923" w:rsidRPr="00572BCE" w:rsidRDefault="00D25923" w:rsidP="00D25923">
            <w:pPr>
              <w:spacing w:after="240" w:line="360" w:lineRule="auto"/>
              <w:ind w:firstLineChars="100" w:firstLine="31680"/>
              <w:jc w:val="right"/>
              <w:rPr>
                <w:rFonts w:ascii="Arial" w:hAnsi="Arial" w:cs="Arial"/>
                <w:sz w:val="20"/>
                <w:szCs w:val="20"/>
              </w:rPr>
            </w:pPr>
            <w:r w:rsidRPr="00572BCE">
              <w:rPr>
                <w:rFonts w:ascii="Arial" w:hAnsi="Arial" w:cs="Arial"/>
                <w:sz w:val="20"/>
                <w:szCs w:val="20"/>
              </w:rPr>
              <w:t>139.076</w:t>
            </w:r>
          </w:p>
        </w:tc>
      </w:tr>
      <w:tr w:rsidR="00D25923" w:rsidRPr="00572BCE">
        <w:trPr>
          <w:trHeight w:val="255"/>
        </w:trPr>
        <w:tc>
          <w:tcPr>
            <w:tcW w:w="5508" w:type="dxa"/>
            <w:tcBorders>
              <w:top w:val="nil"/>
              <w:bottom w:val="nil"/>
            </w:tcBorders>
          </w:tcPr>
          <w:p w:rsidR="00D25923" w:rsidRPr="00572BCE" w:rsidRDefault="00D25923" w:rsidP="008625D4">
            <w:pPr>
              <w:spacing w:after="240" w:line="360" w:lineRule="auto"/>
              <w:rPr>
                <w:rFonts w:ascii="Arial" w:hAnsi="Arial" w:cs="Arial"/>
                <w:sz w:val="20"/>
                <w:szCs w:val="20"/>
                <w:lang w:eastAsia="en-US"/>
              </w:rPr>
            </w:pPr>
            <w:r w:rsidRPr="00572BCE">
              <w:rPr>
                <w:rFonts w:ascii="Arial" w:hAnsi="Arial" w:cs="Arial"/>
                <w:sz w:val="20"/>
                <w:szCs w:val="20"/>
                <w:lang w:eastAsia="en-US"/>
              </w:rPr>
              <w:t>Administração pública, defesa e seguridade social</w:t>
            </w:r>
          </w:p>
        </w:tc>
        <w:tc>
          <w:tcPr>
            <w:tcW w:w="1738" w:type="dxa"/>
            <w:tcBorders>
              <w:top w:val="nil"/>
              <w:bottom w:val="nil"/>
            </w:tcBorders>
            <w:noWrap/>
          </w:tcPr>
          <w:p w:rsidR="00D25923" w:rsidRPr="00572BCE" w:rsidRDefault="00D25923" w:rsidP="00D25923">
            <w:pPr>
              <w:spacing w:after="240" w:line="360" w:lineRule="auto"/>
              <w:ind w:firstLineChars="100" w:firstLine="31680"/>
              <w:jc w:val="right"/>
              <w:rPr>
                <w:rFonts w:ascii="Arial" w:hAnsi="Arial" w:cs="Arial"/>
                <w:sz w:val="20"/>
                <w:szCs w:val="20"/>
              </w:rPr>
            </w:pPr>
            <w:r w:rsidRPr="00572BCE">
              <w:rPr>
                <w:rFonts w:ascii="Arial" w:hAnsi="Arial" w:cs="Arial"/>
                <w:sz w:val="20"/>
                <w:szCs w:val="20"/>
              </w:rPr>
              <w:t>92</w:t>
            </w:r>
          </w:p>
        </w:tc>
        <w:tc>
          <w:tcPr>
            <w:tcW w:w="1350" w:type="dxa"/>
            <w:tcBorders>
              <w:top w:val="nil"/>
              <w:bottom w:val="nil"/>
            </w:tcBorders>
            <w:noWrap/>
          </w:tcPr>
          <w:p w:rsidR="00D25923" w:rsidRPr="00572BCE" w:rsidRDefault="00D25923" w:rsidP="00D25923">
            <w:pPr>
              <w:spacing w:after="240" w:line="360" w:lineRule="auto"/>
              <w:ind w:firstLineChars="100" w:firstLine="31680"/>
              <w:jc w:val="right"/>
              <w:rPr>
                <w:rFonts w:ascii="Arial" w:hAnsi="Arial" w:cs="Arial"/>
                <w:sz w:val="20"/>
                <w:szCs w:val="20"/>
              </w:rPr>
            </w:pPr>
            <w:r w:rsidRPr="00572BCE">
              <w:rPr>
                <w:rFonts w:ascii="Arial" w:hAnsi="Arial" w:cs="Arial"/>
                <w:sz w:val="20"/>
                <w:szCs w:val="20"/>
              </w:rPr>
              <w:t>65.642</w:t>
            </w:r>
          </w:p>
        </w:tc>
        <w:tc>
          <w:tcPr>
            <w:tcW w:w="1683" w:type="dxa"/>
            <w:tcBorders>
              <w:top w:val="nil"/>
              <w:bottom w:val="nil"/>
            </w:tcBorders>
            <w:noWrap/>
          </w:tcPr>
          <w:p w:rsidR="00D25923" w:rsidRPr="00572BCE" w:rsidRDefault="00D25923" w:rsidP="00D25923">
            <w:pPr>
              <w:spacing w:after="240" w:line="360" w:lineRule="auto"/>
              <w:ind w:firstLineChars="100" w:firstLine="31680"/>
              <w:jc w:val="right"/>
              <w:rPr>
                <w:rFonts w:ascii="Arial" w:hAnsi="Arial" w:cs="Arial"/>
                <w:sz w:val="20"/>
                <w:szCs w:val="20"/>
              </w:rPr>
            </w:pPr>
            <w:r w:rsidRPr="00572BCE">
              <w:rPr>
                <w:rFonts w:ascii="Arial" w:hAnsi="Arial" w:cs="Arial"/>
                <w:sz w:val="20"/>
                <w:szCs w:val="20"/>
              </w:rPr>
              <w:t>65.638</w:t>
            </w:r>
          </w:p>
        </w:tc>
        <w:tc>
          <w:tcPr>
            <w:tcW w:w="1682" w:type="dxa"/>
            <w:tcBorders>
              <w:top w:val="nil"/>
              <w:bottom w:val="nil"/>
            </w:tcBorders>
            <w:noWrap/>
          </w:tcPr>
          <w:p w:rsidR="00D25923" w:rsidRPr="00572BCE" w:rsidRDefault="00D25923" w:rsidP="00D25923">
            <w:pPr>
              <w:spacing w:after="240" w:line="360" w:lineRule="auto"/>
              <w:ind w:firstLineChars="100" w:firstLine="31680"/>
              <w:jc w:val="right"/>
              <w:rPr>
                <w:rFonts w:ascii="Arial" w:hAnsi="Arial" w:cs="Arial"/>
                <w:sz w:val="20"/>
                <w:szCs w:val="20"/>
              </w:rPr>
            </w:pPr>
            <w:r w:rsidRPr="00572BCE">
              <w:rPr>
                <w:rFonts w:ascii="Arial" w:hAnsi="Arial" w:cs="Arial"/>
                <w:sz w:val="20"/>
                <w:szCs w:val="20"/>
              </w:rPr>
              <w:t>1.445.954</w:t>
            </w:r>
          </w:p>
        </w:tc>
      </w:tr>
      <w:tr w:rsidR="00D25923" w:rsidRPr="00572BCE">
        <w:trPr>
          <w:trHeight w:val="255"/>
        </w:trPr>
        <w:tc>
          <w:tcPr>
            <w:tcW w:w="5508" w:type="dxa"/>
            <w:tcBorders>
              <w:top w:val="nil"/>
              <w:bottom w:val="nil"/>
            </w:tcBorders>
          </w:tcPr>
          <w:p w:rsidR="00D25923" w:rsidRPr="00572BCE" w:rsidRDefault="00D25923" w:rsidP="008625D4">
            <w:pPr>
              <w:spacing w:after="240" w:line="360" w:lineRule="auto"/>
              <w:rPr>
                <w:rFonts w:ascii="Arial" w:hAnsi="Arial" w:cs="Arial"/>
                <w:sz w:val="20"/>
                <w:szCs w:val="20"/>
                <w:lang w:val="en-US" w:eastAsia="en-US"/>
              </w:rPr>
            </w:pPr>
            <w:r w:rsidRPr="00572BCE">
              <w:rPr>
                <w:rFonts w:ascii="Arial" w:hAnsi="Arial" w:cs="Arial"/>
                <w:sz w:val="20"/>
                <w:szCs w:val="20"/>
                <w:lang w:eastAsia="en-US"/>
              </w:rPr>
              <w:t>Educação</w:t>
            </w:r>
          </w:p>
        </w:tc>
        <w:tc>
          <w:tcPr>
            <w:tcW w:w="1738" w:type="dxa"/>
            <w:tcBorders>
              <w:top w:val="nil"/>
              <w:bottom w:val="nil"/>
            </w:tcBorders>
            <w:noWrap/>
          </w:tcPr>
          <w:p w:rsidR="00D25923" w:rsidRPr="00572BCE" w:rsidRDefault="00D25923" w:rsidP="00D25923">
            <w:pPr>
              <w:spacing w:after="240" w:line="360" w:lineRule="auto"/>
              <w:ind w:firstLineChars="100" w:firstLine="31680"/>
              <w:jc w:val="right"/>
              <w:rPr>
                <w:rFonts w:ascii="Arial" w:hAnsi="Arial" w:cs="Arial"/>
                <w:sz w:val="20"/>
                <w:szCs w:val="20"/>
              </w:rPr>
            </w:pPr>
            <w:r w:rsidRPr="00572BCE">
              <w:rPr>
                <w:rFonts w:ascii="Arial" w:hAnsi="Arial" w:cs="Arial"/>
                <w:sz w:val="20"/>
                <w:szCs w:val="20"/>
              </w:rPr>
              <w:t>533</w:t>
            </w:r>
          </w:p>
        </w:tc>
        <w:tc>
          <w:tcPr>
            <w:tcW w:w="1350" w:type="dxa"/>
            <w:tcBorders>
              <w:top w:val="nil"/>
              <w:bottom w:val="nil"/>
            </w:tcBorders>
            <w:noWrap/>
          </w:tcPr>
          <w:p w:rsidR="00D25923" w:rsidRPr="00572BCE" w:rsidRDefault="00D25923" w:rsidP="00D25923">
            <w:pPr>
              <w:spacing w:after="240" w:line="360" w:lineRule="auto"/>
              <w:ind w:firstLineChars="100" w:firstLine="31680"/>
              <w:jc w:val="right"/>
              <w:rPr>
                <w:rFonts w:ascii="Arial" w:hAnsi="Arial" w:cs="Arial"/>
                <w:sz w:val="20"/>
                <w:szCs w:val="20"/>
              </w:rPr>
            </w:pPr>
            <w:r w:rsidRPr="00572BCE">
              <w:rPr>
                <w:rFonts w:ascii="Arial" w:hAnsi="Arial" w:cs="Arial"/>
                <w:sz w:val="20"/>
                <w:szCs w:val="20"/>
              </w:rPr>
              <w:t>10.768</w:t>
            </w:r>
          </w:p>
        </w:tc>
        <w:tc>
          <w:tcPr>
            <w:tcW w:w="1683" w:type="dxa"/>
            <w:tcBorders>
              <w:top w:val="nil"/>
              <w:bottom w:val="nil"/>
            </w:tcBorders>
            <w:noWrap/>
          </w:tcPr>
          <w:p w:rsidR="00D25923" w:rsidRPr="00572BCE" w:rsidRDefault="00D25923" w:rsidP="00D25923">
            <w:pPr>
              <w:spacing w:after="240" w:line="360" w:lineRule="auto"/>
              <w:ind w:firstLineChars="100" w:firstLine="31680"/>
              <w:jc w:val="right"/>
              <w:rPr>
                <w:rFonts w:ascii="Arial" w:hAnsi="Arial" w:cs="Arial"/>
                <w:sz w:val="20"/>
                <w:szCs w:val="20"/>
              </w:rPr>
            </w:pPr>
            <w:r w:rsidRPr="00572BCE">
              <w:rPr>
                <w:rFonts w:ascii="Arial" w:hAnsi="Arial" w:cs="Arial"/>
                <w:sz w:val="20"/>
                <w:szCs w:val="20"/>
              </w:rPr>
              <w:t>10.048</w:t>
            </w:r>
          </w:p>
        </w:tc>
        <w:tc>
          <w:tcPr>
            <w:tcW w:w="1682" w:type="dxa"/>
            <w:tcBorders>
              <w:top w:val="nil"/>
              <w:bottom w:val="nil"/>
            </w:tcBorders>
            <w:noWrap/>
          </w:tcPr>
          <w:p w:rsidR="00D25923" w:rsidRPr="00572BCE" w:rsidRDefault="00D25923" w:rsidP="00D25923">
            <w:pPr>
              <w:spacing w:after="240" w:line="360" w:lineRule="auto"/>
              <w:ind w:firstLineChars="100" w:firstLine="31680"/>
              <w:jc w:val="right"/>
              <w:rPr>
                <w:rFonts w:ascii="Arial" w:hAnsi="Arial" w:cs="Arial"/>
                <w:sz w:val="20"/>
                <w:szCs w:val="20"/>
              </w:rPr>
            </w:pPr>
            <w:r w:rsidRPr="00572BCE">
              <w:rPr>
                <w:rFonts w:ascii="Arial" w:hAnsi="Arial" w:cs="Arial"/>
                <w:sz w:val="20"/>
                <w:szCs w:val="20"/>
              </w:rPr>
              <w:t>174.775</w:t>
            </w:r>
          </w:p>
        </w:tc>
      </w:tr>
      <w:tr w:rsidR="00D25923" w:rsidRPr="00572BCE">
        <w:trPr>
          <w:trHeight w:val="255"/>
        </w:trPr>
        <w:tc>
          <w:tcPr>
            <w:tcW w:w="5508" w:type="dxa"/>
            <w:tcBorders>
              <w:top w:val="nil"/>
              <w:bottom w:val="nil"/>
            </w:tcBorders>
          </w:tcPr>
          <w:p w:rsidR="00D25923" w:rsidRPr="00572BCE" w:rsidRDefault="00D25923" w:rsidP="008625D4">
            <w:pPr>
              <w:spacing w:after="240" w:line="360" w:lineRule="auto"/>
              <w:rPr>
                <w:rFonts w:ascii="Arial" w:hAnsi="Arial" w:cs="Arial"/>
                <w:sz w:val="20"/>
                <w:szCs w:val="20"/>
                <w:lang w:val="en-US" w:eastAsia="en-US"/>
              </w:rPr>
            </w:pPr>
            <w:r w:rsidRPr="00572BCE">
              <w:rPr>
                <w:rFonts w:ascii="Arial" w:hAnsi="Arial" w:cs="Arial"/>
                <w:sz w:val="20"/>
                <w:szCs w:val="20"/>
                <w:lang w:eastAsia="en-US"/>
              </w:rPr>
              <w:t>Saúde e serviços sociais</w:t>
            </w:r>
          </w:p>
        </w:tc>
        <w:tc>
          <w:tcPr>
            <w:tcW w:w="1738" w:type="dxa"/>
            <w:tcBorders>
              <w:top w:val="nil"/>
              <w:bottom w:val="nil"/>
            </w:tcBorders>
            <w:noWrap/>
          </w:tcPr>
          <w:p w:rsidR="00D25923" w:rsidRPr="00572BCE" w:rsidRDefault="00D25923" w:rsidP="00D25923">
            <w:pPr>
              <w:spacing w:after="240" w:line="360" w:lineRule="auto"/>
              <w:ind w:firstLineChars="100" w:firstLine="31680"/>
              <w:jc w:val="right"/>
              <w:rPr>
                <w:rFonts w:ascii="Arial" w:hAnsi="Arial" w:cs="Arial"/>
                <w:sz w:val="20"/>
                <w:szCs w:val="20"/>
              </w:rPr>
            </w:pPr>
            <w:r w:rsidRPr="00572BCE">
              <w:rPr>
                <w:rFonts w:ascii="Arial" w:hAnsi="Arial" w:cs="Arial"/>
                <w:sz w:val="20"/>
                <w:szCs w:val="20"/>
              </w:rPr>
              <w:t>647</w:t>
            </w:r>
          </w:p>
        </w:tc>
        <w:tc>
          <w:tcPr>
            <w:tcW w:w="1350" w:type="dxa"/>
            <w:tcBorders>
              <w:top w:val="nil"/>
              <w:bottom w:val="nil"/>
            </w:tcBorders>
            <w:noWrap/>
          </w:tcPr>
          <w:p w:rsidR="00D25923" w:rsidRPr="00572BCE" w:rsidRDefault="00D25923" w:rsidP="00D25923">
            <w:pPr>
              <w:spacing w:after="240" w:line="360" w:lineRule="auto"/>
              <w:ind w:firstLineChars="100" w:firstLine="31680"/>
              <w:jc w:val="right"/>
              <w:rPr>
                <w:rFonts w:ascii="Arial" w:hAnsi="Arial" w:cs="Arial"/>
                <w:sz w:val="20"/>
                <w:szCs w:val="20"/>
              </w:rPr>
            </w:pPr>
            <w:r w:rsidRPr="00572BCE">
              <w:rPr>
                <w:rFonts w:ascii="Arial" w:hAnsi="Arial" w:cs="Arial"/>
                <w:sz w:val="20"/>
                <w:szCs w:val="20"/>
              </w:rPr>
              <w:t>10.735</w:t>
            </w:r>
          </w:p>
        </w:tc>
        <w:tc>
          <w:tcPr>
            <w:tcW w:w="1683" w:type="dxa"/>
            <w:tcBorders>
              <w:top w:val="nil"/>
              <w:bottom w:val="nil"/>
            </w:tcBorders>
            <w:noWrap/>
          </w:tcPr>
          <w:p w:rsidR="00D25923" w:rsidRPr="00572BCE" w:rsidRDefault="00D25923" w:rsidP="00D25923">
            <w:pPr>
              <w:spacing w:after="240" w:line="360" w:lineRule="auto"/>
              <w:ind w:firstLineChars="100" w:firstLine="31680"/>
              <w:jc w:val="right"/>
              <w:rPr>
                <w:rFonts w:ascii="Arial" w:hAnsi="Arial" w:cs="Arial"/>
                <w:sz w:val="20"/>
                <w:szCs w:val="20"/>
              </w:rPr>
            </w:pPr>
            <w:r w:rsidRPr="00572BCE">
              <w:rPr>
                <w:rFonts w:ascii="Arial" w:hAnsi="Arial" w:cs="Arial"/>
                <w:sz w:val="20"/>
                <w:szCs w:val="20"/>
              </w:rPr>
              <w:t>9.664</w:t>
            </w:r>
          </w:p>
        </w:tc>
        <w:tc>
          <w:tcPr>
            <w:tcW w:w="1682" w:type="dxa"/>
            <w:tcBorders>
              <w:top w:val="nil"/>
              <w:bottom w:val="nil"/>
            </w:tcBorders>
            <w:noWrap/>
          </w:tcPr>
          <w:p w:rsidR="00D25923" w:rsidRPr="00572BCE" w:rsidRDefault="00D25923" w:rsidP="00D25923">
            <w:pPr>
              <w:spacing w:after="240" w:line="360" w:lineRule="auto"/>
              <w:ind w:firstLineChars="100" w:firstLine="31680"/>
              <w:jc w:val="right"/>
              <w:rPr>
                <w:rFonts w:ascii="Arial" w:hAnsi="Arial" w:cs="Arial"/>
                <w:sz w:val="20"/>
                <w:szCs w:val="20"/>
              </w:rPr>
            </w:pPr>
            <w:r w:rsidRPr="00572BCE">
              <w:rPr>
                <w:rFonts w:ascii="Arial" w:hAnsi="Arial" w:cs="Arial"/>
                <w:sz w:val="20"/>
                <w:szCs w:val="20"/>
              </w:rPr>
              <w:t>104.028</w:t>
            </w:r>
          </w:p>
        </w:tc>
      </w:tr>
      <w:tr w:rsidR="00D25923" w:rsidRPr="00572BCE">
        <w:trPr>
          <w:trHeight w:val="270"/>
        </w:trPr>
        <w:tc>
          <w:tcPr>
            <w:tcW w:w="5508" w:type="dxa"/>
            <w:tcBorders>
              <w:top w:val="nil"/>
              <w:bottom w:val="single" w:sz="12" w:space="0" w:color="000000"/>
            </w:tcBorders>
          </w:tcPr>
          <w:p w:rsidR="00D25923" w:rsidRPr="00572BCE" w:rsidRDefault="00D25923" w:rsidP="008625D4">
            <w:pPr>
              <w:spacing w:after="240" w:line="360" w:lineRule="auto"/>
              <w:rPr>
                <w:rFonts w:ascii="Arial" w:hAnsi="Arial" w:cs="Arial"/>
                <w:sz w:val="20"/>
                <w:szCs w:val="20"/>
                <w:lang w:eastAsia="en-US"/>
              </w:rPr>
            </w:pPr>
            <w:r w:rsidRPr="00572BCE">
              <w:rPr>
                <w:rFonts w:ascii="Arial" w:hAnsi="Arial" w:cs="Arial"/>
                <w:sz w:val="20"/>
                <w:szCs w:val="20"/>
                <w:lang w:eastAsia="en-US"/>
              </w:rPr>
              <w:t>Outros serviços coletivos, sociais e pessoais</w:t>
            </w:r>
          </w:p>
        </w:tc>
        <w:tc>
          <w:tcPr>
            <w:tcW w:w="1738" w:type="dxa"/>
            <w:tcBorders>
              <w:top w:val="nil"/>
              <w:bottom w:val="single" w:sz="12" w:space="0" w:color="000000"/>
            </w:tcBorders>
            <w:noWrap/>
          </w:tcPr>
          <w:p w:rsidR="00D25923" w:rsidRPr="00572BCE" w:rsidRDefault="00D25923" w:rsidP="00D25923">
            <w:pPr>
              <w:spacing w:after="240" w:line="360" w:lineRule="auto"/>
              <w:ind w:firstLineChars="100" w:firstLine="31680"/>
              <w:jc w:val="right"/>
              <w:rPr>
                <w:rFonts w:ascii="Arial" w:hAnsi="Arial" w:cs="Arial"/>
                <w:sz w:val="20"/>
                <w:szCs w:val="20"/>
              </w:rPr>
            </w:pPr>
            <w:r w:rsidRPr="00572BCE">
              <w:rPr>
                <w:rFonts w:ascii="Arial" w:hAnsi="Arial" w:cs="Arial"/>
                <w:sz w:val="20"/>
                <w:szCs w:val="20"/>
              </w:rPr>
              <w:t>1.467</w:t>
            </w:r>
          </w:p>
        </w:tc>
        <w:tc>
          <w:tcPr>
            <w:tcW w:w="1350" w:type="dxa"/>
            <w:tcBorders>
              <w:top w:val="nil"/>
              <w:bottom w:val="single" w:sz="12" w:space="0" w:color="000000"/>
            </w:tcBorders>
            <w:noWrap/>
          </w:tcPr>
          <w:p w:rsidR="00D25923" w:rsidRPr="00572BCE" w:rsidRDefault="00D25923" w:rsidP="00D25923">
            <w:pPr>
              <w:spacing w:after="240" w:line="360" w:lineRule="auto"/>
              <w:ind w:firstLineChars="100" w:firstLine="31680"/>
              <w:jc w:val="right"/>
              <w:rPr>
                <w:rFonts w:ascii="Arial" w:hAnsi="Arial" w:cs="Arial"/>
                <w:sz w:val="20"/>
                <w:szCs w:val="20"/>
              </w:rPr>
            </w:pPr>
            <w:r w:rsidRPr="00572BCE">
              <w:rPr>
                <w:rFonts w:ascii="Arial" w:hAnsi="Arial" w:cs="Arial"/>
                <w:sz w:val="20"/>
                <w:szCs w:val="20"/>
              </w:rPr>
              <w:t>8.724</w:t>
            </w:r>
          </w:p>
        </w:tc>
        <w:tc>
          <w:tcPr>
            <w:tcW w:w="1683" w:type="dxa"/>
            <w:tcBorders>
              <w:top w:val="nil"/>
              <w:bottom w:val="single" w:sz="12" w:space="0" w:color="000000"/>
            </w:tcBorders>
            <w:noWrap/>
          </w:tcPr>
          <w:p w:rsidR="00D25923" w:rsidRPr="00572BCE" w:rsidRDefault="00D25923" w:rsidP="00D25923">
            <w:pPr>
              <w:spacing w:after="240" w:line="360" w:lineRule="auto"/>
              <w:ind w:firstLineChars="100" w:firstLine="31680"/>
              <w:jc w:val="right"/>
              <w:rPr>
                <w:rFonts w:ascii="Arial" w:hAnsi="Arial" w:cs="Arial"/>
                <w:sz w:val="20"/>
                <w:szCs w:val="20"/>
              </w:rPr>
            </w:pPr>
            <w:r w:rsidRPr="00572BCE">
              <w:rPr>
                <w:rFonts w:ascii="Arial" w:hAnsi="Arial" w:cs="Arial"/>
                <w:sz w:val="20"/>
                <w:szCs w:val="20"/>
              </w:rPr>
              <w:t>7.660</w:t>
            </w:r>
          </w:p>
        </w:tc>
        <w:tc>
          <w:tcPr>
            <w:tcW w:w="1682" w:type="dxa"/>
            <w:tcBorders>
              <w:top w:val="nil"/>
              <w:bottom w:val="single" w:sz="12" w:space="0" w:color="000000"/>
            </w:tcBorders>
            <w:noWrap/>
          </w:tcPr>
          <w:p w:rsidR="00D25923" w:rsidRPr="00572BCE" w:rsidRDefault="00D25923" w:rsidP="00D25923">
            <w:pPr>
              <w:spacing w:after="240" w:line="360" w:lineRule="auto"/>
              <w:ind w:firstLineChars="100" w:firstLine="31680"/>
              <w:jc w:val="right"/>
              <w:rPr>
                <w:rFonts w:ascii="Arial" w:hAnsi="Arial" w:cs="Arial"/>
                <w:sz w:val="20"/>
                <w:szCs w:val="20"/>
              </w:rPr>
            </w:pPr>
            <w:r w:rsidRPr="00572BCE">
              <w:rPr>
                <w:rFonts w:ascii="Arial" w:hAnsi="Arial" w:cs="Arial"/>
                <w:sz w:val="20"/>
                <w:szCs w:val="20"/>
              </w:rPr>
              <w:t>69.357</w:t>
            </w:r>
          </w:p>
        </w:tc>
      </w:tr>
    </w:tbl>
    <w:p w:rsidR="00D25923" w:rsidRPr="00572BCE" w:rsidRDefault="00D25923" w:rsidP="007A299B">
      <w:pPr>
        <w:pStyle w:val="BodyTextIndent3"/>
        <w:spacing w:before="100" w:beforeAutospacing="1" w:after="240" w:line="360" w:lineRule="auto"/>
        <w:ind w:left="0" w:firstLine="708"/>
        <w:jc w:val="both"/>
        <w:rPr>
          <w:rFonts w:ascii="Arial" w:hAnsi="Arial" w:cs="Arial"/>
          <w:sz w:val="24"/>
          <w:szCs w:val="24"/>
        </w:rPr>
      </w:pPr>
    </w:p>
    <w:p w:rsidR="00D25923" w:rsidRPr="00572BCE" w:rsidRDefault="00D25923" w:rsidP="007A299B">
      <w:pPr>
        <w:spacing w:after="240" w:line="360" w:lineRule="auto"/>
        <w:ind w:left="1320"/>
        <w:rPr>
          <w:rFonts w:ascii="Arial" w:hAnsi="Arial" w:cs="Arial"/>
          <w:sz w:val="16"/>
          <w:szCs w:val="16"/>
          <w:lang w:eastAsia="en-US"/>
        </w:rPr>
      </w:pPr>
    </w:p>
    <w:p w:rsidR="00D25923" w:rsidRDefault="00D25923" w:rsidP="007A299B">
      <w:pPr>
        <w:spacing w:after="240" w:line="360" w:lineRule="auto"/>
        <w:ind w:left="1320"/>
        <w:rPr>
          <w:rFonts w:ascii="Arial" w:hAnsi="Arial" w:cs="Arial"/>
          <w:sz w:val="16"/>
          <w:szCs w:val="16"/>
          <w:lang w:eastAsia="en-US"/>
        </w:rPr>
      </w:pPr>
    </w:p>
    <w:p w:rsidR="00D25923" w:rsidRDefault="00D25923" w:rsidP="007A299B">
      <w:pPr>
        <w:spacing w:after="240" w:line="360" w:lineRule="auto"/>
        <w:ind w:left="1320"/>
        <w:rPr>
          <w:rFonts w:ascii="Arial" w:hAnsi="Arial" w:cs="Arial"/>
          <w:sz w:val="16"/>
          <w:szCs w:val="16"/>
          <w:lang w:eastAsia="en-US"/>
        </w:rPr>
      </w:pPr>
    </w:p>
    <w:p w:rsidR="00D25923" w:rsidRDefault="00D25923" w:rsidP="007A299B">
      <w:pPr>
        <w:spacing w:after="240" w:line="360" w:lineRule="auto"/>
        <w:ind w:left="1320"/>
        <w:rPr>
          <w:rFonts w:ascii="Arial" w:hAnsi="Arial" w:cs="Arial"/>
          <w:sz w:val="16"/>
          <w:szCs w:val="16"/>
          <w:lang w:eastAsia="en-US"/>
        </w:rPr>
      </w:pPr>
    </w:p>
    <w:p w:rsidR="00D25923" w:rsidRDefault="00D25923" w:rsidP="007A299B">
      <w:pPr>
        <w:spacing w:after="240" w:line="360" w:lineRule="auto"/>
        <w:ind w:left="1320"/>
        <w:rPr>
          <w:rFonts w:ascii="Arial" w:hAnsi="Arial" w:cs="Arial"/>
          <w:sz w:val="16"/>
          <w:szCs w:val="16"/>
          <w:lang w:eastAsia="en-US"/>
        </w:rPr>
      </w:pPr>
    </w:p>
    <w:p w:rsidR="00D25923" w:rsidRPr="00250FA2" w:rsidRDefault="00D25923" w:rsidP="007A299B">
      <w:pPr>
        <w:spacing w:after="240" w:line="360" w:lineRule="auto"/>
        <w:ind w:left="1320"/>
        <w:rPr>
          <w:rFonts w:ascii="Arial" w:hAnsi="Arial" w:cs="Arial"/>
          <w:b/>
          <w:bCs/>
          <w:sz w:val="16"/>
          <w:szCs w:val="16"/>
        </w:rPr>
      </w:pPr>
      <w:r w:rsidRPr="00250FA2">
        <w:rPr>
          <w:rFonts w:ascii="Arial" w:hAnsi="Arial" w:cs="Arial"/>
          <w:b/>
          <w:bCs/>
          <w:sz w:val="16"/>
          <w:szCs w:val="16"/>
          <w:lang w:eastAsia="en-US"/>
        </w:rPr>
        <w:t>FONTE: IBGE, CADASTRO GERAL DE EMPRESAS, 2006</w:t>
      </w:r>
    </w:p>
    <w:p w:rsidR="00D25923" w:rsidRPr="00572BCE" w:rsidRDefault="00D25923" w:rsidP="007A299B">
      <w:pPr>
        <w:spacing w:after="240" w:line="360" w:lineRule="auto"/>
        <w:ind w:left="611" w:firstLine="709"/>
        <w:rPr>
          <w:rFonts w:ascii="Arial" w:hAnsi="Arial" w:cs="Arial"/>
          <w:b/>
          <w:bCs/>
          <w:sz w:val="20"/>
          <w:szCs w:val="20"/>
          <w:lang w:eastAsia="en-US"/>
        </w:rPr>
      </w:pPr>
    </w:p>
    <w:p w:rsidR="00D25923" w:rsidRPr="00250FA2" w:rsidRDefault="00D25923" w:rsidP="007A299B">
      <w:pPr>
        <w:spacing w:after="240" w:line="360" w:lineRule="auto"/>
        <w:ind w:left="611" w:firstLine="709"/>
        <w:jc w:val="center"/>
        <w:rPr>
          <w:rFonts w:ascii="Arial" w:hAnsi="Arial" w:cs="Arial"/>
          <w:b/>
          <w:bCs/>
        </w:rPr>
      </w:pPr>
      <w:r w:rsidRPr="00250FA2">
        <w:rPr>
          <w:rFonts w:ascii="Arial" w:hAnsi="Arial" w:cs="Arial"/>
          <w:b/>
          <w:bCs/>
          <w:sz w:val="20"/>
          <w:szCs w:val="20"/>
          <w:lang w:eastAsia="en-US"/>
        </w:rPr>
        <w:t>TABELA 05: ARACAJU EMPRESAS E PESSOAL OCUPADO 2006</w:t>
      </w:r>
    </w:p>
    <w:p w:rsidR="00D25923" w:rsidRPr="00572BCE" w:rsidRDefault="00D25923" w:rsidP="007A299B">
      <w:pPr>
        <w:pStyle w:val="BodyTextIndent3"/>
        <w:spacing w:before="100" w:beforeAutospacing="1" w:after="240" w:line="360" w:lineRule="auto"/>
        <w:ind w:left="0" w:firstLine="708"/>
        <w:jc w:val="right"/>
        <w:rPr>
          <w:rFonts w:ascii="Arial" w:hAnsi="Arial" w:cs="Arial"/>
          <w:sz w:val="24"/>
          <w:szCs w:val="24"/>
        </w:rPr>
        <w:sectPr w:rsidR="00D25923" w:rsidRPr="00572BCE" w:rsidSect="008625D4">
          <w:pgSz w:w="16840" w:h="11907" w:orient="landscape" w:code="9"/>
          <w:pgMar w:top="1418" w:right="1418" w:bottom="1418" w:left="1418" w:header="902" w:footer="454" w:gutter="0"/>
          <w:cols w:space="708"/>
          <w:docGrid w:linePitch="360"/>
        </w:sectPr>
      </w:pPr>
    </w:p>
    <w:p w:rsidR="00D25923" w:rsidRPr="00572BCE" w:rsidRDefault="00D25923" w:rsidP="007A299B">
      <w:pPr>
        <w:pStyle w:val="BodyTextIndent3"/>
        <w:spacing w:before="100" w:beforeAutospacing="1" w:after="240" w:line="360" w:lineRule="auto"/>
        <w:ind w:left="0"/>
        <w:jc w:val="both"/>
        <w:rPr>
          <w:rFonts w:ascii="Arial" w:hAnsi="Arial" w:cs="Arial"/>
          <w:sz w:val="24"/>
          <w:szCs w:val="24"/>
        </w:rPr>
      </w:pPr>
      <w:r w:rsidRPr="00572BCE">
        <w:rPr>
          <w:rFonts w:ascii="Arial" w:hAnsi="Arial" w:cs="Arial"/>
          <w:sz w:val="24"/>
          <w:szCs w:val="24"/>
        </w:rPr>
        <w:t xml:space="preserve">A formação do Produto Interno Bruto Regional demonstra a importância de Aracaju no contexto estadual, uma vez que em 2007, sua participação alcançava 88,8 % na Grande Aracaju e 37,60 % no conjunto estadual </w:t>
      </w:r>
      <w:r w:rsidRPr="001968E7">
        <w:rPr>
          <w:rFonts w:ascii="Arial" w:hAnsi="Arial" w:cs="Arial"/>
          <w:sz w:val="20"/>
          <w:szCs w:val="20"/>
        </w:rPr>
        <w:t>(TABELA 06).</w:t>
      </w:r>
    </w:p>
    <w:tbl>
      <w:tblPr>
        <w:tblW w:w="9370" w:type="dxa"/>
        <w:tblInd w:w="2" w:type="dxa"/>
        <w:tblBorders>
          <w:top w:val="single" w:sz="12" w:space="0" w:color="000000"/>
          <w:bottom w:val="single" w:sz="12" w:space="0" w:color="000000"/>
        </w:tblBorders>
        <w:tblLayout w:type="fixed"/>
        <w:tblLook w:val="0000"/>
      </w:tblPr>
      <w:tblGrid>
        <w:gridCol w:w="1330"/>
        <w:gridCol w:w="1320"/>
        <w:gridCol w:w="1440"/>
        <w:gridCol w:w="1320"/>
        <w:gridCol w:w="1320"/>
        <w:gridCol w:w="1320"/>
        <w:gridCol w:w="1320"/>
      </w:tblGrid>
      <w:tr w:rsidR="00D25923" w:rsidRPr="00572BCE">
        <w:trPr>
          <w:trHeight w:val="765"/>
        </w:trPr>
        <w:tc>
          <w:tcPr>
            <w:tcW w:w="1330" w:type="dxa"/>
            <w:vMerge w:val="restart"/>
            <w:tcBorders>
              <w:top w:val="single" w:sz="12" w:space="0" w:color="000000"/>
              <w:bottom w:val="single" w:sz="4" w:space="0" w:color="auto"/>
            </w:tcBorders>
            <w:vAlign w:val="center"/>
          </w:tcPr>
          <w:p w:rsidR="00D25923" w:rsidRPr="00572BCE" w:rsidRDefault="00D25923" w:rsidP="008625D4">
            <w:pPr>
              <w:spacing w:before="120" w:line="360" w:lineRule="auto"/>
              <w:jc w:val="center"/>
              <w:rPr>
                <w:rFonts w:ascii="Arial" w:hAnsi="Arial" w:cs="Arial"/>
                <w:sz w:val="20"/>
                <w:szCs w:val="20"/>
                <w:lang w:val="en-US" w:eastAsia="en-US"/>
              </w:rPr>
            </w:pPr>
            <w:r w:rsidRPr="00572BCE">
              <w:rPr>
                <w:rFonts w:ascii="Arial" w:hAnsi="Arial" w:cs="Arial"/>
                <w:sz w:val="20"/>
                <w:szCs w:val="20"/>
                <w:lang w:eastAsia="en-US"/>
              </w:rPr>
              <w:t>SETORES</w:t>
            </w:r>
          </w:p>
        </w:tc>
        <w:tc>
          <w:tcPr>
            <w:tcW w:w="1320" w:type="dxa"/>
            <w:tcBorders>
              <w:top w:val="single" w:sz="12" w:space="0" w:color="000000"/>
              <w:bottom w:val="nil"/>
            </w:tcBorders>
          </w:tcPr>
          <w:p w:rsidR="00D25923" w:rsidRPr="00572BCE" w:rsidRDefault="00D25923" w:rsidP="008625D4">
            <w:pPr>
              <w:spacing w:before="120" w:line="360" w:lineRule="auto"/>
              <w:jc w:val="center"/>
              <w:rPr>
                <w:rFonts w:ascii="Arial" w:hAnsi="Arial" w:cs="Arial"/>
                <w:sz w:val="20"/>
                <w:szCs w:val="20"/>
                <w:lang w:val="en-US" w:eastAsia="en-US"/>
              </w:rPr>
            </w:pPr>
            <w:r w:rsidRPr="00572BCE">
              <w:rPr>
                <w:rFonts w:ascii="Arial" w:hAnsi="Arial" w:cs="Arial"/>
                <w:sz w:val="20"/>
                <w:szCs w:val="20"/>
                <w:lang w:eastAsia="en-US"/>
              </w:rPr>
              <w:t>Aracaju</w:t>
            </w:r>
          </w:p>
        </w:tc>
        <w:tc>
          <w:tcPr>
            <w:tcW w:w="1440" w:type="dxa"/>
            <w:tcBorders>
              <w:top w:val="single" w:sz="12" w:space="0" w:color="000000"/>
              <w:bottom w:val="nil"/>
            </w:tcBorders>
          </w:tcPr>
          <w:p w:rsidR="00D25923" w:rsidRPr="00572BCE" w:rsidRDefault="00D25923" w:rsidP="008625D4">
            <w:pPr>
              <w:spacing w:before="120" w:line="360" w:lineRule="auto"/>
              <w:jc w:val="center"/>
              <w:rPr>
                <w:rFonts w:ascii="Arial" w:hAnsi="Arial" w:cs="Arial"/>
                <w:sz w:val="20"/>
                <w:szCs w:val="20"/>
                <w:lang w:val="en-US" w:eastAsia="en-US"/>
              </w:rPr>
            </w:pPr>
            <w:r w:rsidRPr="00572BCE">
              <w:rPr>
                <w:rFonts w:ascii="Arial" w:hAnsi="Arial" w:cs="Arial"/>
                <w:sz w:val="20"/>
                <w:szCs w:val="20"/>
                <w:lang w:eastAsia="en-US"/>
              </w:rPr>
              <w:t>Barra dos Coqueiros</w:t>
            </w:r>
          </w:p>
        </w:tc>
        <w:tc>
          <w:tcPr>
            <w:tcW w:w="1320" w:type="dxa"/>
            <w:tcBorders>
              <w:top w:val="single" w:sz="12" w:space="0" w:color="000000"/>
              <w:bottom w:val="nil"/>
            </w:tcBorders>
          </w:tcPr>
          <w:p w:rsidR="00D25923" w:rsidRPr="00572BCE" w:rsidRDefault="00D25923" w:rsidP="008625D4">
            <w:pPr>
              <w:spacing w:before="120" w:line="360" w:lineRule="auto"/>
              <w:jc w:val="center"/>
              <w:rPr>
                <w:rFonts w:ascii="Arial" w:hAnsi="Arial" w:cs="Arial"/>
                <w:sz w:val="20"/>
                <w:szCs w:val="20"/>
                <w:lang w:val="en-US" w:eastAsia="en-US"/>
              </w:rPr>
            </w:pPr>
            <w:r w:rsidRPr="00572BCE">
              <w:rPr>
                <w:rFonts w:ascii="Arial" w:hAnsi="Arial" w:cs="Arial"/>
                <w:sz w:val="20"/>
                <w:szCs w:val="20"/>
                <w:lang w:eastAsia="en-US"/>
              </w:rPr>
              <w:t xml:space="preserve">Nossa Senhora do Socorro </w:t>
            </w:r>
          </w:p>
        </w:tc>
        <w:tc>
          <w:tcPr>
            <w:tcW w:w="1320" w:type="dxa"/>
            <w:tcBorders>
              <w:top w:val="single" w:sz="12" w:space="0" w:color="000000"/>
              <w:bottom w:val="nil"/>
            </w:tcBorders>
          </w:tcPr>
          <w:p w:rsidR="00D25923" w:rsidRPr="00572BCE" w:rsidRDefault="00D25923" w:rsidP="008625D4">
            <w:pPr>
              <w:spacing w:before="120" w:line="360" w:lineRule="auto"/>
              <w:jc w:val="center"/>
              <w:rPr>
                <w:rFonts w:ascii="Arial" w:hAnsi="Arial" w:cs="Arial"/>
                <w:sz w:val="20"/>
                <w:szCs w:val="20"/>
                <w:lang w:val="en-US" w:eastAsia="en-US"/>
              </w:rPr>
            </w:pPr>
            <w:r w:rsidRPr="00572BCE">
              <w:rPr>
                <w:rFonts w:ascii="Arial" w:hAnsi="Arial" w:cs="Arial"/>
                <w:sz w:val="20"/>
                <w:szCs w:val="20"/>
                <w:lang w:eastAsia="en-US"/>
              </w:rPr>
              <w:t>São Cristóvão</w:t>
            </w:r>
          </w:p>
        </w:tc>
        <w:tc>
          <w:tcPr>
            <w:tcW w:w="1320" w:type="dxa"/>
            <w:tcBorders>
              <w:top w:val="single" w:sz="12" w:space="0" w:color="000000"/>
              <w:bottom w:val="nil"/>
            </w:tcBorders>
          </w:tcPr>
          <w:p w:rsidR="00D25923" w:rsidRPr="00572BCE" w:rsidRDefault="00D25923" w:rsidP="008625D4">
            <w:pPr>
              <w:spacing w:before="120" w:line="360" w:lineRule="auto"/>
              <w:jc w:val="center"/>
              <w:rPr>
                <w:rFonts w:ascii="Arial" w:hAnsi="Arial" w:cs="Arial"/>
                <w:sz w:val="20"/>
                <w:szCs w:val="20"/>
                <w:lang w:val="en-US" w:eastAsia="en-US"/>
              </w:rPr>
            </w:pPr>
            <w:r w:rsidRPr="00572BCE">
              <w:rPr>
                <w:rFonts w:ascii="Arial" w:hAnsi="Arial" w:cs="Arial"/>
                <w:sz w:val="20"/>
                <w:szCs w:val="20"/>
                <w:lang w:eastAsia="en-US"/>
              </w:rPr>
              <w:t>Grande Aracaju</w:t>
            </w:r>
          </w:p>
        </w:tc>
        <w:tc>
          <w:tcPr>
            <w:tcW w:w="1320" w:type="dxa"/>
            <w:tcBorders>
              <w:top w:val="single" w:sz="12" w:space="0" w:color="000000"/>
              <w:bottom w:val="nil"/>
            </w:tcBorders>
          </w:tcPr>
          <w:p w:rsidR="00D25923" w:rsidRPr="00572BCE" w:rsidRDefault="00D25923" w:rsidP="008625D4">
            <w:pPr>
              <w:spacing w:before="120" w:line="360" w:lineRule="auto"/>
              <w:jc w:val="center"/>
              <w:rPr>
                <w:rFonts w:ascii="Arial" w:hAnsi="Arial" w:cs="Arial"/>
                <w:sz w:val="20"/>
                <w:szCs w:val="20"/>
                <w:lang w:eastAsia="en-US"/>
              </w:rPr>
            </w:pPr>
            <w:r w:rsidRPr="00572BCE">
              <w:rPr>
                <w:rFonts w:ascii="Arial" w:hAnsi="Arial" w:cs="Arial"/>
                <w:sz w:val="20"/>
                <w:szCs w:val="20"/>
                <w:lang w:eastAsia="en-US"/>
              </w:rPr>
              <w:t>Sergipe</w:t>
            </w:r>
          </w:p>
        </w:tc>
      </w:tr>
      <w:tr w:rsidR="00D25923" w:rsidRPr="00572BCE">
        <w:trPr>
          <w:trHeight w:val="270"/>
        </w:trPr>
        <w:tc>
          <w:tcPr>
            <w:tcW w:w="1330" w:type="dxa"/>
            <w:vMerge/>
            <w:tcBorders>
              <w:top w:val="nil"/>
              <w:bottom w:val="single" w:sz="4" w:space="0" w:color="auto"/>
            </w:tcBorders>
          </w:tcPr>
          <w:p w:rsidR="00D25923" w:rsidRPr="00572BCE" w:rsidRDefault="00D25923" w:rsidP="008625D4">
            <w:pPr>
              <w:spacing w:before="120" w:line="360" w:lineRule="auto"/>
              <w:rPr>
                <w:rFonts w:ascii="Arial" w:hAnsi="Arial" w:cs="Arial"/>
                <w:sz w:val="20"/>
                <w:szCs w:val="20"/>
                <w:lang w:val="en-US" w:eastAsia="en-US"/>
              </w:rPr>
            </w:pPr>
          </w:p>
        </w:tc>
        <w:tc>
          <w:tcPr>
            <w:tcW w:w="1320" w:type="dxa"/>
            <w:tcBorders>
              <w:top w:val="nil"/>
              <w:bottom w:val="single" w:sz="4" w:space="0" w:color="auto"/>
            </w:tcBorders>
          </w:tcPr>
          <w:p w:rsidR="00D25923" w:rsidRPr="00572BCE" w:rsidRDefault="00D25923" w:rsidP="008625D4">
            <w:pPr>
              <w:spacing w:before="120" w:line="360" w:lineRule="auto"/>
              <w:jc w:val="center"/>
              <w:rPr>
                <w:rFonts w:ascii="Arial" w:hAnsi="Arial" w:cs="Arial"/>
                <w:sz w:val="20"/>
                <w:szCs w:val="20"/>
                <w:lang w:val="en-US" w:eastAsia="en-US"/>
              </w:rPr>
            </w:pPr>
            <w:r w:rsidRPr="00572BCE">
              <w:rPr>
                <w:rFonts w:ascii="Arial" w:hAnsi="Arial" w:cs="Arial"/>
                <w:sz w:val="20"/>
                <w:szCs w:val="20"/>
                <w:lang w:eastAsia="en-US"/>
              </w:rPr>
              <w:t>R$ 1.000,00</w:t>
            </w:r>
          </w:p>
        </w:tc>
        <w:tc>
          <w:tcPr>
            <w:tcW w:w="1440" w:type="dxa"/>
            <w:tcBorders>
              <w:top w:val="nil"/>
              <w:bottom w:val="single" w:sz="4" w:space="0" w:color="auto"/>
            </w:tcBorders>
          </w:tcPr>
          <w:p w:rsidR="00D25923" w:rsidRPr="00572BCE" w:rsidRDefault="00D25923" w:rsidP="008625D4">
            <w:pPr>
              <w:spacing w:before="120" w:line="360" w:lineRule="auto"/>
              <w:jc w:val="center"/>
              <w:rPr>
                <w:rFonts w:ascii="Arial" w:hAnsi="Arial" w:cs="Arial"/>
                <w:sz w:val="20"/>
                <w:szCs w:val="20"/>
                <w:lang w:val="en-US" w:eastAsia="en-US"/>
              </w:rPr>
            </w:pPr>
            <w:r w:rsidRPr="00572BCE">
              <w:rPr>
                <w:rFonts w:ascii="Arial" w:hAnsi="Arial" w:cs="Arial"/>
                <w:sz w:val="20"/>
                <w:szCs w:val="20"/>
                <w:lang w:eastAsia="en-US"/>
              </w:rPr>
              <w:t>R$ 1.000,00</w:t>
            </w:r>
          </w:p>
        </w:tc>
        <w:tc>
          <w:tcPr>
            <w:tcW w:w="1320" w:type="dxa"/>
            <w:tcBorders>
              <w:top w:val="nil"/>
              <w:bottom w:val="single" w:sz="4" w:space="0" w:color="auto"/>
            </w:tcBorders>
          </w:tcPr>
          <w:p w:rsidR="00D25923" w:rsidRPr="00572BCE" w:rsidRDefault="00D25923" w:rsidP="008625D4">
            <w:pPr>
              <w:spacing w:before="120" w:line="360" w:lineRule="auto"/>
              <w:jc w:val="center"/>
              <w:rPr>
                <w:rFonts w:ascii="Arial" w:hAnsi="Arial" w:cs="Arial"/>
                <w:sz w:val="20"/>
                <w:szCs w:val="20"/>
                <w:lang w:val="en-US" w:eastAsia="en-US"/>
              </w:rPr>
            </w:pPr>
            <w:r w:rsidRPr="00572BCE">
              <w:rPr>
                <w:rFonts w:ascii="Arial" w:hAnsi="Arial" w:cs="Arial"/>
                <w:sz w:val="20"/>
                <w:szCs w:val="20"/>
                <w:lang w:val="en-US" w:eastAsia="en-US"/>
              </w:rPr>
              <w:t>R$ 1.000,00</w:t>
            </w:r>
          </w:p>
        </w:tc>
        <w:tc>
          <w:tcPr>
            <w:tcW w:w="1320" w:type="dxa"/>
            <w:tcBorders>
              <w:top w:val="nil"/>
              <w:bottom w:val="single" w:sz="4" w:space="0" w:color="auto"/>
            </w:tcBorders>
          </w:tcPr>
          <w:p w:rsidR="00D25923" w:rsidRPr="00572BCE" w:rsidRDefault="00D25923" w:rsidP="008625D4">
            <w:pPr>
              <w:spacing w:before="120" w:line="360" w:lineRule="auto"/>
              <w:jc w:val="center"/>
              <w:rPr>
                <w:rFonts w:ascii="Arial" w:hAnsi="Arial" w:cs="Arial"/>
                <w:sz w:val="20"/>
                <w:szCs w:val="20"/>
                <w:lang w:val="en-US" w:eastAsia="en-US"/>
              </w:rPr>
            </w:pPr>
            <w:r w:rsidRPr="00572BCE">
              <w:rPr>
                <w:rFonts w:ascii="Arial" w:hAnsi="Arial" w:cs="Arial"/>
                <w:sz w:val="20"/>
                <w:szCs w:val="20"/>
                <w:lang w:eastAsia="en-US"/>
              </w:rPr>
              <w:t>R$ 1.000,00</w:t>
            </w:r>
          </w:p>
        </w:tc>
        <w:tc>
          <w:tcPr>
            <w:tcW w:w="1320" w:type="dxa"/>
            <w:tcBorders>
              <w:top w:val="nil"/>
              <w:bottom w:val="single" w:sz="4" w:space="0" w:color="auto"/>
            </w:tcBorders>
          </w:tcPr>
          <w:p w:rsidR="00D25923" w:rsidRPr="00572BCE" w:rsidRDefault="00D25923" w:rsidP="008625D4">
            <w:pPr>
              <w:spacing w:before="120" w:line="360" w:lineRule="auto"/>
              <w:jc w:val="center"/>
              <w:rPr>
                <w:rFonts w:ascii="Arial" w:hAnsi="Arial" w:cs="Arial"/>
                <w:sz w:val="20"/>
                <w:szCs w:val="20"/>
                <w:lang w:val="en-US" w:eastAsia="en-US"/>
              </w:rPr>
            </w:pPr>
            <w:r w:rsidRPr="00572BCE">
              <w:rPr>
                <w:rFonts w:ascii="Arial" w:hAnsi="Arial" w:cs="Arial"/>
                <w:sz w:val="20"/>
                <w:szCs w:val="20"/>
                <w:lang w:eastAsia="en-US"/>
              </w:rPr>
              <w:t>R$ 1.000,00</w:t>
            </w:r>
          </w:p>
          <w:p w:rsidR="00D25923" w:rsidRPr="00572BCE" w:rsidRDefault="00D25923" w:rsidP="00D25923">
            <w:pPr>
              <w:spacing w:before="120" w:line="360" w:lineRule="auto"/>
              <w:ind w:firstLineChars="100" w:firstLine="31680"/>
              <w:jc w:val="right"/>
              <w:rPr>
                <w:rFonts w:ascii="Arial" w:hAnsi="Arial" w:cs="Arial"/>
                <w:sz w:val="20"/>
                <w:szCs w:val="20"/>
                <w:lang w:val="en-US" w:eastAsia="en-US"/>
              </w:rPr>
            </w:pPr>
          </w:p>
        </w:tc>
        <w:tc>
          <w:tcPr>
            <w:tcW w:w="1320" w:type="dxa"/>
            <w:tcBorders>
              <w:top w:val="nil"/>
              <w:bottom w:val="single" w:sz="4" w:space="0" w:color="auto"/>
            </w:tcBorders>
          </w:tcPr>
          <w:p w:rsidR="00D25923" w:rsidRPr="00572BCE" w:rsidRDefault="00D25923" w:rsidP="008625D4">
            <w:pPr>
              <w:spacing w:before="120" w:line="360" w:lineRule="auto"/>
              <w:jc w:val="center"/>
              <w:rPr>
                <w:rFonts w:ascii="Arial" w:hAnsi="Arial" w:cs="Arial"/>
                <w:sz w:val="20"/>
                <w:szCs w:val="20"/>
                <w:lang w:eastAsia="en-US"/>
              </w:rPr>
            </w:pPr>
            <w:r w:rsidRPr="00572BCE">
              <w:rPr>
                <w:rFonts w:ascii="Arial" w:hAnsi="Arial" w:cs="Arial"/>
                <w:sz w:val="20"/>
                <w:szCs w:val="20"/>
                <w:lang w:eastAsia="en-US"/>
              </w:rPr>
              <w:t>R$ 1.000,00</w:t>
            </w:r>
          </w:p>
        </w:tc>
      </w:tr>
      <w:tr w:rsidR="00D25923" w:rsidRPr="00572BCE">
        <w:trPr>
          <w:trHeight w:val="255"/>
        </w:trPr>
        <w:tc>
          <w:tcPr>
            <w:tcW w:w="1330" w:type="dxa"/>
            <w:tcBorders>
              <w:top w:val="single" w:sz="4" w:space="0" w:color="auto"/>
            </w:tcBorders>
            <w:noWrap/>
          </w:tcPr>
          <w:p w:rsidR="00D25923" w:rsidRPr="00572BCE" w:rsidRDefault="00D25923" w:rsidP="008625D4">
            <w:pPr>
              <w:spacing w:before="120" w:after="240" w:line="360" w:lineRule="auto"/>
              <w:rPr>
                <w:rFonts w:ascii="Arial" w:hAnsi="Arial" w:cs="Arial"/>
                <w:sz w:val="20"/>
                <w:szCs w:val="20"/>
                <w:lang w:val="en-US" w:eastAsia="en-US"/>
              </w:rPr>
            </w:pPr>
            <w:r w:rsidRPr="00572BCE">
              <w:rPr>
                <w:rFonts w:ascii="Arial" w:hAnsi="Arial" w:cs="Arial"/>
                <w:sz w:val="20"/>
                <w:szCs w:val="20"/>
                <w:lang w:eastAsia="en-US"/>
              </w:rPr>
              <w:t>Primário</w:t>
            </w:r>
          </w:p>
        </w:tc>
        <w:tc>
          <w:tcPr>
            <w:tcW w:w="1320" w:type="dxa"/>
            <w:tcBorders>
              <w:top w:val="single" w:sz="4" w:space="0" w:color="auto"/>
            </w:tcBorders>
            <w:noWrap/>
          </w:tcPr>
          <w:p w:rsidR="00D25923" w:rsidRPr="00572BCE" w:rsidRDefault="00D25923" w:rsidP="00D25923">
            <w:pPr>
              <w:spacing w:before="120" w:after="240" w:line="360" w:lineRule="auto"/>
              <w:ind w:firstLineChars="100" w:firstLine="31680"/>
              <w:jc w:val="right"/>
              <w:rPr>
                <w:rFonts w:ascii="Arial" w:hAnsi="Arial" w:cs="Arial"/>
                <w:sz w:val="20"/>
                <w:szCs w:val="20"/>
                <w:lang w:val="en-US" w:eastAsia="en-US"/>
              </w:rPr>
            </w:pPr>
            <w:r w:rsidRPr="00572BCE">
              <w:rPr>
                <w:rFonts w:ascii="Arial" w:hAnsi="Arial" w:cs="Arial"/>
                <w:sz w:val="20"/>
                <w:szCs w:val="20"/>
                <w:lang w:eastAsia="en-US"/>
              </w:rPr>
              <w:t>5.291</w:t>
            </w:r>
          </w:p>
        </w:tc>
        <w:tc>
          <w:tcPr>
            <w:tcW w:w="1440" w:type="dxa"/>
            <w:tcBorders>
              <w:top w:val="single" w:sz="4" w:space="0" w:color="auto"/>
            </w:tcBorders>
            <w:noWrap/>
          </w:tcPr>
          <w:p w:rsidR="00D25923" w:rsidRPr="00572BCE" w:rsidRDefault="00D25923" w:rsidP="00D25923">
            <w:pPr>
              <w:spacing w:before="120" w:after="240" w:line="360" w:lineRule="auto"/>
              <w:ind w:firstLineChars="100" w:firstLine="31680"/>
              <w:jc w:val="right"/>
              <w:rPr>
                <w:rFonts w:ascii="Arial" w:hAnsi="Arial" w:cs="Arial"/>
                <w:sz w:val="20"/>
                <w:szCs w:val="20"/>
                <w:lang w:val="en-US" w:eastAsia="en-US"/>
              </w:rPr>
            </w:pPr>
            <w:r w:rsidRPr="00572BCE">
              <w:rPr>
                <w:rFonts w:ascii="Arial" w:hAnsi="Arial" w:cs="Arial"/>
                <w:sz w:val="20"/>
                <w:szCs w:val="20"/>
                <w:lang w:eastAsia="en-US"/>
              </w:rPr>
              <w:t>4.439</w:t>
            </w:r>
          </w:p>
        </w:tc>
        <w:tc>
          <w:tcPr>
            <w:tcW w:w="1320" w:type="dxa"/>
            <w:tcBorders>
              <w:top w:val="single" w:sz="4" w:space="0" w:color="auto"/>
            </w:tcBorders>
            <w:noWrap/>
          </w:tcPr>
          <w:p w:rsidR="00D25923" w:rsidRPr="00572BCE" w:rsidRDefault="00D25923" w:rsidP="00D25923">
            <w:pPr>
              <w:spacing w:before="120" w:after="240" w:line="360" w:lineRule="auto"/>
              <w:ind w:firstLineChars="100" w:firstLine="31680"/>
              <w:jc w:val="right"/>
              <w:rPr>
                <w:rFonts w:ascii="Arial" w:hAnsi="Arial" w:cs="Arial"/>
                <w:sz w:val="20"/>
                <w:szCs w:val="20"/>
                <w:lang w:val="en-US" w:eastAsia="en-US"/>
              </w:rPr>
            </w:pPr>
            <w:r w:rsidRPr="00572BCE">
              <w:rPr>
                <w:rFonts w:ascii="Arial" w:hAnsi="Arial" w:cs="Arial"/>
                <w:sz w:val="20"/>
                <w:szCs w:val="20"/>
                <w:lang w:eastAsia="en-US"/>
              </w:rPr>
              <w:t>4.031</w:t>
            </w:r>
          </w:p>
        </w:tc>
        <w:tc>
          <w:tcPr>
            <w:tcW w:w="1320" w:type="dxa"/>
            <w:tcBorders>
              <w:top w:val="single" w:sz="4" w:space="0" w:color="auto"/>
            </w:tcBorders>
            <w:noWrap/>
          </w:tcPr>
          <w:p w:rsidR="00D25923" w:rsidRPr="00572BCE" w:rsidRDefault="00D25923" w:rsidP="00D25923">
            <w:pPr>
              <w:spacing w:before="120" w:after="240" w:line="360" w:lineRule="auto"/>
              <w:ind w:firstLineChars="100" w:firstLine="31680"/>
              <w:jc w:val="right"/>
              <w:rPr>
                <w:rFonts w:ascii="Arial" w:hAnsi="Arial" w:cs="Arial"/>
                <w:sz w:val="20"/>
                <w:szCs w:val="20"/>
                <w:lang w:val="en-US" w:eastAsia="en-US"/>
              </w:rPr>
            </w:pPr>
            <w:r w:rsidRPr="00572BCE">
              <w:rPr>
                <w:rFonts w:ascii="Arial" w:hAnsi="Arial" w:cs="Arial"/>
                <w:sz w:val="20"/>
                <w:szCs w:val="20"/>
                <w:lang w:eastAsia="en-US"/>
              </w:rPr>
              <w:t>17.089</w:t>
            </w:r>
          </w:p>
        </w:tc>
        <w:tc>
          <w:tcPr>
            <w:tcW w:w="1320" w:type="dxa"/>
            <w:tcBorders>
              <w:top w:val="single" w:sz="4" w:space="0" w:color="auto"/>
            </w:tcBorders>
            <w:noWrap/>
          </w:tcPr>
          <w:p w:rsidR="00D25923" w:rsidRPr="00572BCE" w:rsidRDefault="00D25923" w:rsidP="00D25923">
            <w:pPr>
              <w:spacing w:before="120" w:after="240" w:line="360" w:lineRule="auto"/>
              <w:ind w:firstLineChars="100" w:firstLine="31680"/>
              <w:jc w:val="right"/>
              <w:rPr>
                <w:rFonts w:ascii="Arial" w:hAnsi="Arial" w:cs="Arial"/>
                <w:sz w:val="20"/>
                <w:szCs w:val="20"/>
                <w:lang w:val="en-US" w:eastAsia="en-US"/>
              </w:rPr>
            </w:pPr>
            <w:r w:rsidRPr="00572BCE">
              <w:rPr>
                <w:rFonts w:ascii="Arial" w:hAnsi="Arial" w:cs="Arial"/>
                <w:sz w:val="20"/>
                <w:szCs w:val="20"/>
                <w:lang w:eastAsia="en-US"/>
              </w:rPr>
              <w:t>30.850</w:t>
            </w:r>
          </w:p>
        </w:tc>
        <w:tc>
          <w:tcPr>
            <w:tcW w:w="1320" w:type="dxa"/>
            <w:tcBorders>
              <w:top w:val="single" w:sz="4" w:space="0" w:color="auto"/>
            </w:tcBorders>
          </w:tcPr>
          <w:p w:rsidR="00D25923" w:rsidRPr="00572BCE" w:rsidRDefault="00D25923" w:rsidP="00D25923">
            <w:pPr>
              <w:spacing w:before="120" w:after="240" w:line="360" w:lineRule="auto"/>
              <w:ind w:firstLineChars="100" w:firstLine="31680"/>
              <w:jc w:val="right"/>
              <w:rPr>
                <w:rFonts w:ascii="Arial" w:hAnsi="Arial" w:cs="Arial"/>
                <w:sz w:val="20"/>
                <w:szCs w:val="20"/>
                <w:lang w:eastAsia="en-US"/>
              </w:rPr>
            </w:pPr>
            <w:r w:rsidRPr="00572BCE">
              <w:rPr>
                <w:rFonts w:ascii="Arial" w:hAnsi="Arial" w:cs="Arial"/>
                <w:sz w:val="20"/>
                <w:szCs w:val="20"/>
                <w:lang w:eastAsia="en-US"/>
              </w:rPr>
              <w:t>700.000</w:t>
            </w:r>
          </w:p>
        </w:tc>
      </w:tr>
      <w:tr w:rsidR="00D25923" w:rsidRPr="00572BCE">
        <w:trPr>
          <w:trHeight w:val="255"/>
        </w:trPr>
        <w:tc>
          <w:tcPr>
            <w:tcW w:w="1330" w:type="dxa"/>
            <w:noWrap/>
          </w:tcPr>
          <w:p w:rsidR="00D25923" w:rsidRPr="00572BCE" w:rsidRDefault="00D25923" w:rsidP="008625D4">
            <w:pPr>
              <w:spacing w:after="240" w:line="360" w:lineRule="auto"/>
              <w:rPr>
                <w:rFonts w:ascii="Arial" w:hAnsi="Arial" w:cs="Arial"/>
                <w:sz w:val="20"/>
                <w:szCs w:val="20"/>
                <w:lang w:val="en-US" w:eastAsia="en-US"/>
              </w:rPr>
            </w:pPr>
            <w:r w:rsidRPr="00572BCE">
              <w:rPr>
                <w:rFonts w:ascii="Arial" w:hAnsi="Arial" w:cs="Arial"/>
                <w:sz w:val="20"/>
                <w:szCs w:val="20"/>
                <w:lang w:eastAsia="en-US"/>
              </w:rPr>
              <w:t>Secundário</w:t>
            </w:r>
          </w:p>
        </w:tc>
        <w:tc>
          <w:tcPr>
            <w:tcW w:w="1320" w:type="dxa"/>
            <w:noWrap/>
          </w:tcPr>
          <w:p w:rsidR="00D25923" w:rsidRPr="00572BCE" w:rsidRDefault="00D25923" w:rsidP="00D25923">
            <w:pPr>
              <w:spacing w:after="240" w:line="360" w:lineRule="auto"/>
              <w:ind w:firstLineChars="100" w:firstLine="31680"/>
              <w:jc w:val="right"/>
              <w:rPr>
                <w:rFonts w:ascii="Arial" w:hAnsi="Arial" w:cs="Arial"/>
                <w:sz w:val="20"/>
                <w:szCs w:val="20"/>
                <w:lang w:val="en-US" w:eastAsia="en-US"/>
              </w:rPr>
            </w:pPr>
            <w:r w:rsidRPr="00572BCE">
              <w:rPr>
                <w:rFonts w:ascii="Arial" w:hAnsi="Arial" w:cs="Arial"/>
                <w:sz w:val="20"/>
                <w:szCs w:val="20"/>
                <w:lang w:eastAsia="en-US"/>
              </w:rPr>
              <w:t>1.091.307</w:t>
            </w:r>
          </w:p>
        </w:tc>
        <w:tc>
          <w:tcPr>
            <w:tcW w:w="1440" w:type="dxa"/>
            <w:noWrap/>
          </w:tcPr>
          <w:p w:rsidR="00D25923" w:rsidRPr="00572BCE" w:rsidRDefault="00D25923" w:rsidP="00D25923">
            <w:pPr>
              <w:spacing w:after="240" w:line="360" w:lineRule="auto"/>
              <w:ind w:firstLineChars="100" w:firstLine="31680"/>
              <w:jc w:val="right"/>
              <w:rPr>
                <w:rFonts w:ascii="Arial" w:hAnsi="Arial" w:cs="Arial"/>
                <w:sz w:val="20"/>
                <w:szCs w:val="20"/>
                <w:lang w:val="en-US" w:eastAsia="en-US"/>
              </w:rPr>
            </w:pPr>
            <w:r w:rsidRPr="00572BCE">
              <w:rPr>
                <w:rFonts w:ascii="Arial" w:hAnsi="Arial" w:cs="Arial"/>
                <w:sz w:val="20"/>
                <w:szCs w:val="20"/>
                <w:lang w:eastAsia="en-US"/>
              </w:rPr>
              <w:t>94.441</w:t>
            </w:r>
          </w:p>
        </w:tc>
        <w:tc>
          <w:tcPr>
            <w:tcW w:w="1320" w:type="dxa"/>
            <w:noWrap/>
          </w:tcPr>
          <w:p w:rsidR="00D25923" w:rsidRPr="00572BCE" w:rsidRDefault="00D25923" w:rsidP="00D25923">
            <w:pPr>
              <w:spacing w:after="240" w:line="360" w:lineRule="auto"/>
              <w:ind w:firstLineChars="100" w:firstLine="31680"/>
              <w:jc w:val="right"/>
              <w:rPr>
                <w:rFonts w:ascii="Arial" w:hAnsi="Arial" w:cs="Arial"/>
                <w:sz w:val="20"/>
                <w:szCs w:val="20"/>
                <w:lang w:val="en-US" w:eastAsia="en-US"/>
              </w:rPr>
            </w:pPr>
            <w:r w:rsidRPr="00572BCE">
              <w:rPr>
                <w:rFonts w:ascii="Arial" w:hAnsi="Arial" w:cs="Arial"/>
                <w:sz w:val="20"/>
                <w:szCs w:val="20"/>
                <w:lang w:eastAsia="en-US"/>
              </w:rPr>
              <w:t>256.368</w:t>
            </w:r>
          </w:p>
        </w:tc>
        <w:tc>
          <w:tcPr>
            <w:tcW w:w="1320" w:type="dxa"/>
            <w:noWrap/>
          </w:tcPr>
          <w:p w:rsidR="00D25923" w:rsidRPr="00572BCE" w:rsidRDefault="00D25923" w:rsidP="00D25923">
            <w:pPr>
              <w:spacing w:after="240" w:line="360" w:lineRule="auto"/>
              <w:ind w:firstLineChars="100" w:firstLine="31680"/>
              <w:jc w:val="right"/>
              <w:rPr>
                <w:rFonts w:ascii="Arial" w:hAnsi="Arial" w:cs="Arial"/>
                <w:sz w:val="20"/>
                <w:szCs w:val="20"/>
                <w:lang w:val="en-US" w:eastAsia="en-US"/>
              </w:rPr>
            </w:pPr>
            <w:r w:rsidRPr="00572BCE">
              <w:rPr>
                <w:rFonts w:ascii="Arial" w:hAnsi="Arial" w:cs="Arial"/>
                <w:sz w:val="20"/>
                <w:szCs w:val="20"/>
                <w:lang w:eastAsia="en-US"/>
              </w:rPr>
              <w:t>78.793</w:t>
            </w:r>
          </w:p>
        </w:tc>
        <w:tc>
          <w:tcPr>
            <w:tcW w:w="1320" w:type="dxa"/>
            <w:vMerge w:val="restart"/>
            <w:noWrap/>
          </w:tcPr>
          <w:p w:rsidR="00D25923" w:rsidRPr="00572BCE" w:rsidRDefault="00D25923" w:rsidP="00D25923">
            <w:pPr>
              <w:spacing w:after="240" w:line="360" w:lineRule="auto"/>
              <w:ind w:firstLineChars="100" w:firstLine="31680"/>
              <w:jc w:val="right"/>
              <w:rPr>
                <w:rFonts w:ascii="Arial" w:hAnsi="Arial" w:cs="Arial"/>
                <w:sz w:val="20"/>
                <w:szCs w:val="20"/>
                <w:lang w:val="en-US" w:eastAsia="en-US"/>
              </w:rPr>
            </w:pPr>
            <w:r w:rsidRPr="00572BCE">
              <w:rPr>
                <w:rFonts w:ascii="Arial" w:hAnsi="Arial" w:cs="Arial"/>
                <w:sz w:val="20"/>
                <w:szCs w:val="20"/>
                <w:lang w:val="en-US" w:eastAsia="en-US"/>
              </w:rPr>
              <w:t>1.520.909</w:t>
            </w:r>
          </w:p>
          <w:p w:rsidR="00D25923" w:rsidRPr="00572BCE" w:rsidRDefault="00D25923" w:rsidP="00D25923">
            <w:pPr>
              <w:spacing w:after="240" w:line="360" w:lineRule="auto"/>
              <w:ind w:firstLineChars="100" w:firstLine="31680"/>
              <w:jc w:val="right"/>
              <w:rPr>
                <w:rFonts w:ascii="Arial" w:hAnsi="Arial" w:cs="Arial"/>
                <w:sz w:val="20"/>
                <w:szCs w:val="20"/>
                <w:lang w:val="en-US" w:eastAsia="en-US"/>
              </w:rPr>
            </w:pPr>
            <w:r w:rsidRPr="00572BCE">
              <w:rPr>
                <w:rFonts w:ascii="Arial" w:hAnsi="Arial" w:cs="Arial"/>
                <w:sz w:val="20"/>
                <w:szCs w:val="20"/>
                <w:lang w:eastAsia="en-US"/>
              </w:rPr>
              <w:t>5.268.698</w:t>
            </w:r>
          </w:p>
        </w:tc>
        <w:tc>
          <w:tcPr>
            <w:tcW w:w="1320" w:type="dxa"/>
          </w:tcPr>
          <w:p w:rsidR="00D25923" w:rsidRPr="00572BCE" w:rsidRDefault="00D25923" w:rsidP="00D25923">
            <w:pPr>
              <w:spacing w:after="240" w:line="360" w:lineRule="auto"/>
              <w:ind w:firstLineChars="100" w:firstLine="31680"/>
              <w:jc w:val="right"/>
              <w:rPr>
                <w:rFonts w:ascii="Arial" w:hAnsi="Arial" w:cs="Arial"/>
                <w:sz w:val="20"/>
                <w:szCs w:val="20"/>
                <w:lang w:val="en-US" w:eastAsia="en-US"/>
              </w:rPr>
            </w:pPr>
            <w:r w:rsidRPr="00572BCE">
              <w:rPr>
                <w:rFonts w:ascii="Arial" w:hAnsi="Arial" w:cs="Arial"/>
                <w:sz w:val="20"/>
                <w:szCs w:val="20"/>
                <w:lang w:val="en-US" w:eastAsia="en-US"/>
              </w:rPr>
              <w:t>4.640.000</w:t>
            </w:r>
          </w:p>
        </w:tc>
      </w:tr>
      <w:tr w:rsidR="00D25923" w:rsidRPr="00572BCE">
        <w:trPr>
          <w:trHeight w:val="255"/>
        </w:trPr>
        <w:tc>
          <w:tcPr>
            <w:tcW w:w="1330" w:type="dxa"/>
            <w:noWrap/>
          </w:tcPr>
          <w:p w:rsidR="00D25923" w:rsidRPr="00572BCE" w:rsidRDefault="00D25923" w:rsidP="008625D4">
            <w:pPr>
              <w:spacing w:after="240" w:line="360" w:lineRule="auto"/>
              <w:rPr>
                <w:rFonts w:ascii="Arial" w:hAnsi="Arial" w:cs="Arial"/>
                <w:sz w:val="20"/>
                <w:szCs w:val="20"/>
                <w:lang w:val="en-US" w:eastAsia="en-US"/>
              </w:rPr>
            </w:pPr>
            <w:r w:rsidRPr="00572BCE">
              <w:rPr>
                <w:rFonts w:ascii="Arial" w:hAnsi="Arial" w:cs="Arial"/>
                <w:sz w:val="20"/>
                <w:szCs w:val="20"/>
                <w:lang w:eastAsia="en-US"/>
              </w:rPr>
              <w:t>Terciário</w:t>
            </w:r>
          </w:p>
        </w:tc>
        <w:tc>
          <w:tcPr>
            <w:tcW w:w="1320" w:type="dxa"/>
            <w:noWrap/>
          </w:tcPr>
          <w:p w:rsidR="00D25923" w:rsidRPr="00572BCE" w:rsidRDefault="00D25923" w:rsidP="00D25923">
            <w:pPr>
              <w:spacing w:after="240" w:line="360" w:lineRule="auto"/>
              <w:ind w:firstLineChars="100" w:firstLine="31680"/>
              <w:jc w:val="right"/>
              <w:rPr>
                <w:rFonts w:ascii="Arial" w:hAnsi="Arial" w:cs="Arial"/>
                <w:sz w:val="20"/>
                <w:szCs w:val="20"/>
                <w:lang w:val="en-US" w:eastAsia="en-US"/>
              </w:rPr>
            </w:pPr>
            <w:r w:rsidRPr="00572BCE">
              <w:rPr>
                <w:rFonts w:ascii="Arial" w:hAnsi="Arial" w:cs="Arial"/>
                <w:sz w:val="20"/>
                <w:szCs w:val="20"/>
                <w:lang w:eastAsia="en-US"/>
              </w:rPr>
              <w:t>4.396.610</w:t>
            </w:r>
          </w:p>
        </w:tc>
        <w:tc>
          <w:tcPr>
            <w:tcW w:w="1440" w:type="dxa"/>
            <w:noWrap/>
          </w:tcPr>
          <w:p w:rsidR="00D25923" w:rsidRPr="00572BCE" w:rsidRDefault="00D25923" w:rsidP="00D25923">
            <w:pPr>
              <w:spacing w:after="240" w:line="360" w:lineRule="auto"/>
              <w:ind w:firstLineChars="100" w:firstLine="31680"/>
              <w:jc w:val="right"/>
              <w:rPr>
                <w:rFonts w:ascii="Arial" w:hAnsi="Arial" w:cs="Arial"/>
                <w:sz w:val="20"/>
                <w:szCs w:val="20"/>
                <w:lang w:val="en-US" w:eastAsia="en-US"/>
              </w:rPr>
            </w:pPr>
            <w:r w:rsidRPr="00572BCE">
              <w:rPr>
                <w:rFonts w:ascii="Arial" w:hAnsi="Arial" w:cs="Arial"/>
                <w:sz w:val="20"/>
                <w:szCs w:val="20"/>
                <w:lang w:eastAsia="en-US"/>
              </w:rPr>
              <w:t>86.726</w:t>
            </w:r>
          </w:p>
        </w:tc>
        <w:tc>
          <w:tcPr>
            <w:tcW w:w="1320" w:type="dxa"/>
            <w:noWrap/>
          </w:tcPr>
          <w:p w:rsidR="00D25923" w:rsidRPr="00572BCE" w:rsidRDefault="00D25923" w:rsidP="00D25923">
            <w:pPr>
              <w:spacing w:after="240" w:line="360" w:lineRule="auto"/>
              <w:ind w:firstLineChars="100" w:firstLine="31680"/>
              <w:jc w:val="right"/>
              <w:rPr>
                <w:rFonts w:ascii="Arial" w:hAnsi="Arial" w:cs="Arial"/>
                <w:sz w:val="20"/>
                <w:szCs w:val="20"/>
                <w:lang w:val="en-US" w:eastAsia="en-US"/>
              </w:rPr>
            </w:pPr>
            <w:r w:rsidRPr="00572BCE">
              <w:rPr>
                <w:rFonts w:ascii="Arial" w:hAnsi="Arial" w:cs="Arial"/>
                <w:sz w:val="20"/>
                <w:szCs w:val="20"/>
                <w:lang w:eastAsia="en-US"/>
              </w:rPr>
              <w:t>558.394</w:t>
            </w:r>
          </w:p>
        </w:tc>
        <w:tc>
          <w:tcPr>
            <w:tcW w:w="1320" w:type="dxa"/>
            <w:noWrap/>
          </w:tcPr>
          <w:p w:rsidR="00D25923" w:rsidRPr="00572BCE" w:rsidRDefault="00D25923" w:rsidP="00D25923">
            <w:pPr>
              <w:spacing w:after="240" w:line="360" w:lineRule="auto"/>
              <w:ind w:firstLineChars="100" w:firstLine="31680"/>
              <w:jc w:val="right"/>
              <w:rPr>
                <w:rFonts w:ascii="Arial" w:hAnsi="Arial" w:cs="Arial"/>
                <w:sz w:val="20"/>
                <w:szCs w:val="20"/>
                <w:lang w:val="en-US" w:eastAsia="en-US"/>
              </w:rPr>
            </w:pPr>
            <w:r w:rsidRPr="00572BCE">
              <w:rPr>
                <w:rFonts w:ascii="Arial" w:hAnsi="Arial" w:cs="Arial"/>
                <w:sz w:val="20"/>
                <w:szCs w:val="20"/>
                <w:lang w:eastAsia="en-US"/>
              </w:rPr>
              <w:t>226.968</w:t>
            </w:r>
          </w:p>
        </w:tc>
        <w:tc>
          <w:tcPr>
            <w:tcW w:w="1320" w:type="dxa"/>
            <w:vMerge/>
            <w:noWrap/>
          </w:tcPr>
          <w:p w:rsidR="00D25923" w:rsidRPr="00572BCE" w:rsidRDefault="00D25923" w:rsidP="00D25923">
            <w:pPr>
              <w:spacing w:after="240" w:line="360" w:lineRule="auto"/>
              <w:ind w:firstLineChars="100" w:firstLine="31680"/>
              <w:jc w:val="right"/>
              <w:rPr>
                <w:rFonts w:ascii="Arial" w:hAnsi="Arial" w:cs="Arial"/>
                <w:sz w:val="20"/>
                <w:szCs w:val="20"/>
                <w:lang w:val="en-US" w:eastAsia="en-US"/>
              </w:rPr>
            </w:pPr>
          </w:p>
        </w:tc>
        <w:tc>
          <w:tcPr>
            <w:tcW w:w="1320" w:type="dxa"/>
          </w:tcPr>
          <w:p w:rsidR="00D25923" w:rsidRPr="00572BCE" w:rsidRDefault="00D25923" w:rsidP="00D25923">
            <w:pPr>
              <w:spacing w:after="240" w:line="360" w:lineRule="auto"/>
              <w:ind w:firstLineChars="100" w:firstLine="31680"/>
              <w:jc w:val="right"/>
              <w:rPr>
                <w:rFonts w:ascii="Arial" w:hAnsi="Arial" w:cs="Arial"/>
                <w:sz w:val="20"/>
                <w:szCs w:val="20"/>
                <w:lang w:val="en-US" w:eastAsia="en-US"/>
              </w:rPr>
            </w:pPr>
            <w:r w:rsidRPr="00572BCE">
              <w:rPr>
                <w:rFonts w:ascii="Arial" w:hAnsi="Arial" w:cs="Arial"/>
                <w:sz w:val="20"/>
                <w:szCs w:val="20"/>
                <w:lang w:val="en-US" w:eastAsia="en-US"/>
              </w:rPr>
              <w:t>9.828.000</w:t>
            </w:r>
          </w:p>
        </w:tc>
      </w:tr>
      <w:tr w:rsidR="00D25923" w:rsidRPr="00572BCE">
        <w:trPr>
          <w:trHeight w:val="270"/>
        </w:trPr>
        <w:tc>
          <w:tcPr>
            <w:tcW w:w="1330" w:type="dxa"/>
            <w:noWrap/>
          </w:tcPr>
          <w:p w:rsidR="00D25923" w:rsidRPr="00572BCE" w:rsidRDefault="00D25923" w:rsidP="008625D4">
            <w:pPr>
              <w:spacing w:after="240" w:line="360" w:lineRule="auto"/>
              <w:rPr>
                <w:rFonts w:ascii="Arial" w:hAnsi="Arial" w:cs="Arial"/>
                <w:sz w:val="20"/>
                <w:szCs w:val="20"/>
                <w:lang w:eastAsia="en-US"/>
              </w:rPr>
            </w:pPr>
            <w:r w:rsidRPr="00572BCE">
              <w:rPr>
                <w:rFonts w:ascii="Arial" w:hAnsi="Arial" w:cs="Arial"/>
                <w:sz w:val="20"/>
                <w:szCs w:val="20"/>
                <w:lang w:eastAsia="en-US"/>
              </w:rPr>
              <w:t>Impostos (produtos líquidos de subsídios)</w:t>
            </w:r>
          </w:p>
        </w:tc>
        <w:tc>
          <w:tcPr>
            <w:tcW w:w="1320" w:type="dxa"/>
            <w:noWrap/>
            <w:vAlign w:val="center"/>
          </w:tcPr>
          <w:p w:rsidR="00D25923" w:rsidRPr="00572BCE" w:rsidRDefault="00D25923" w:rsidP="008625D4">
            <w:pPr>
              <w:spacing w:line="360" w:lineRule="auto"/>
              <w:jc w:val="right"/>
              <w:rPr>
                <w:rFonts w:ascii="Arial" w:hAnsi="Arial" w:cs="Arial"/>
                <w:sz w:val="20"/>
                <w:szCs w:val="20"/>
                <w:lang w:val="en-US" w:eastAsia="en-US"/>
              </w:rPr>
            </w:pPr>
            <w:r w:rsidRPr="00572BCE">
              <w:rPr>
                <w:rFonts w:ascii="Arial" w:hAnsi="Arial" w:cs="Arial"/>
                <w:sz w:val="20"/>
                <w:szCs w:val="20"/>
                <w:lang w:eastAsia="en-US"/>
              </w:rPr>
              <w:t>859.997</w:t>
            </w:r>
          </w:p>
        </w:tc>
        <w:tc>
          <w:tcPr>
            <w:tcW w:w="1440" w:type="dxa"/>
            <w:noWrap/>
            <w:vAlign w:val="center"/>
          </w:tcPr>
          <w:p w:rsidR="00D25923" w:rsidRPr="00572BCE" w:rsidRDefault="00D25923" w:rsidP="00D25923">
            <w:pPr>
              <w:spacing w:line="360" w:lineRule="auto"/>
              <w:ind w:firstLineChars="100" w:firstLine="31680"/>
              <w:jc w:val="right"/>
              <w:rPr>
                <w:rFonts w:ascii="Arial" w:hAnsi="Arial" w:cs="Arial"/>
                <w:sz w:val="20"/>
                <w:szCs w:val="20"/>
                <w:lang w:val="en-US" w:eastAsia="en-US"/>
              </w:rPr>
            </w:pPr>
            <w:r w:rsidRPr="00572BCE">
              <w:rPr>
                <w:rFonts w:ascii="Arial" w:hAnsi="Arial" w:cs="Arial"/>
                <w:sz w:val="20"/>
                <w:szCs w:val="20"/>
                <w:lang w:eastAsia="en-US"/>
              </w:rPr>
              <w:t>13.024</w:t>
            </w:r>
          </w:p>
        </w:tc>
        <w:tc>
          <w:tcPr>
            <w:tcW w:w="1320" w:type="dxa"/>
            <w:noWrap/>
            <w:vAlign w:val="center"/>
          </w:tcPr>
          <w:p w:rsidR="00D25923" w:rsidRPr="00572BCE" w:rsidRDefault="00D25923" w:rsidP="00D25923">
            <w:pPr>
              <w:spacing w:line="360" w:lineRule="auto"/>
              <w:ind w:firstLineChars="100" w:firstLine="31680"/>
              <w:jc w:val="right"/>
              <w:rPr>
                <w:rFonts w:ascii="Arial" w:hAnsi="Arial" w:cs="Arial"/>
                <w:sz w:val="20"/>
                <w:szCs w:val="20"/>
                <w:lang w:val="en-US" w:eastAsia="en-US"/>
              </w:rPr>
            </w:pPr>
            <w:r w:rsidRPr="00572BCE">
              <w:rPr>
                <w:rFonts w:ascii="Arial" w:hAnsi="Arial" w:cs="Arial"/>
                <w:sz w:val="20"/>
                <w:szCs w:val="20"/>
                <w:lang w:eastAsia="en-US"/>
              </w:rPr>
              <w:t>138.188</w:t>
            </w:r>
          </w:p>
        </w:tc>
        <w:tc>
          <w:tcPr>
            <w:tcW w:w="1320" w:type="dxa"/>
            <w:noWrap/>
            <w:vAlign w:val="center"/>
          </w:tcPr>
          <w:p w:rsidR="00D25923" w:rsidRPr="00572BCE" w:rsidRDefault="00D25923" w:rsidP="00D25923">
            <w:pPr>
              <w:spacing w:line="360" w:lineRule="auto"/>
              <w:ind w:firstLineChars="100" w:firstLine="31680"/>
              <w:jc w:val="right"/>
              <w:rPr>
                <w:rFonts w:ascii="Arial" w:hAnsi="Arial" w:cs="Arial"/>
                <w:sz w:val="20"/>
                <w:szCs w:val="20"/>
                <w:lang w:val="en-US" w:eastAsia="en-US"/>
              </w:rPr>
            </w:pPr>
            <w:r w:rsidRPr="00572BCE">
              <w:rPr>
                <w:rFonts w:ascii="Arial" w:hAnsi="Arial" w:cs="Arial"/>
                <w:sz w:val="20"/>
                <w:szCs w:val="20"/>
                <w:lang w:eastAsia="en-US"/>
              </w:rPr>
              <w:t>26.400</w:t>
            </w:r>
          </w:p>
        </w:tc>
        <w:tc>
          <w:tcPr>
            <w:tcW w:w="1320" w:type="dxa"/>
            <w:noWrap/>
            <w:vAlign w:val="center"/>
          </w:tcPr>
          <w:p w:rsidR="00D25923" w:rsidRPr="00572BCE" w:rsidRDefault="00D25923" w:rsidP="00D25923">
            <w:pPr>
              <w:spacing w:line="360" w:lineRule="auto"/>
              <w:ind w:firstLineChars="100" w:firstLine="31680"/>
              <w:jc w:val="right"/>
              <w:rPr>
                <w:rFonts w:ascii="Arial" w:hAnsi="Arial" w:cs="Arial"/>
                <w:sz w:val="20"/>
                <w:szCs w:val="20"/>
                <w:lang w:val="en-US" w:eastAsia="en-US"/>
              </w:rPr>
            </w:pPr>
            <w:r w:rsidRPr="00572BCE">
              <w:rPr>
                <w:rFonts w:ascii="Arial" w:hAnsi="Arial" w:cs="Arial"/>
                <w:sz w:val="20"/>
                <w:szCs w:val="20"/>
                <w:lang w:eastAsia="en-US"/>
              </w:rPr>
              <w:t>1.040.609</w:t>
            </w:r>
          </w:p>
        </w:tc>
        <w:tc>
          <w:tcPr>
            <w:tcW w:w="1320" w:type="dxa"/>
            <w:vAlign w:val="center"/>
          </w:tcPr>
          <w:p w:rsidR="00D25923" w:rsidRPr="00572BCE" w:rsidRDefault="00D25923" w:rsidP="00D25923">
            <w:pPr>
              <w:spacing w:line="360" w:lineRule="auto"/>
              <w:ind w:firstLineChars="100" w:firstLine="31680"/>
              <w:jc w:val="right"/>
              <w:rPr>
                <w:rFonts w:ascii="Arial" w:hAnsi="Arial" w:cs="Arial"/>
                <w:sz w:val="20"/>
                <w:szCs w:val="20"/>
                <w:lang w:eastAsia="en-US"/>
              </w:rPr>
            </w:pPr>
            <w:r w:rsidRPr="00572BCE">
              <w:rPr>
                <w:rFonts w:ascii="Arial" w:hAnsi="Arial" w:cs="Arial"/>
                <w:sz w:val="20"/>
                <w:szCs w:val="20"/>
                <w:lang w:eastAsia="en-US"/>
              </w:rPr>
              <w:t>1.727.000</w:t>
            </w:r>
          </w:p>
        </w:tc>
      </w:tr>
      <w:tr w:rsidR="00D25923" w:rsidRPr="00572BCE">
        <w:trPr>
          <w:trHeight w:val="270"/>
        </w:trPr>
        <w:tc>
          <w:tcPr>
            <w:tcW w:w="1330" w:type="dxa"/>
            <w:noWrap/>
          </w:tcPr>
          <w:p w:rsidR="00D25923" w:rsidRPr="00572BCE" w:rsidRDefault="00D25923" w:rsidP="008625D4">
            <w:pPr>
              <w:spacing w:after="240" w:line="360" w:lineRule="auto"/>
              <w:rPr>
                <w:rFonts w:ascii="Arial" w:hAnsi="Arial" w:cs="Arial"/>
                <w:sz w:val="20"/>
                <w:szCs w:val="20"/>
                <w:lang w:val="en-US" w:eastAsia="en-US"/>
              </w:rPr>
            </w:pPr>
            <w:r w:rsidRPr="00572BCE">
              <w:rPr>
                <w:rFonts w:ascii="Arial" w:hAnsi="Arial" w:cs="Arial"/>
                <w:sz w:val="20"/>
                <w:szCs w:val="20"/>
                <w:lang w:eastAsia="en-US"/>
              </w:rPr>
              <w:t>Total</w:t>
            </w:r>
          </w:p>
        </w:tc>
        <w:tc>
          <w:tcPr>
            <w:tcW w:w="1320" w:type="dxa"/>
            <w:noWrap/>
          </w:tcPr>
          <w:p w:rsidR="00D25923" w:rsidRPr="00572BCE" w:rsidRDefault="00D25923" w:rsidP="00D25923">
            <w:pPr>
              <w:spacing w:after="240" w:line="360" w:lineRule="auto"/>
              <w:ind w:firstLineChars="100" w:firstLine="31680"/>
              <w:jc w:val="right"/>
              <w:rPr>
                <w:rFonts w:ascii="Arial" w:hAnsi="Arial" w:cs="Arial"/>
                <w:sz w:val="20"/>
                <w:szCs w:val="20"/>
                <w:lang w:val="en-US" w:eastAsia="en-US"/>
              </w:rPr>
            </w:pPr>
            <w:r w:rsidRPr="00572BCE">
              <w:rPr>
                <w:rFonts w:ascii="Arial" w:hAnsi="Arial" w:cs="Arial"/>
                <w:sz w:val="20"/>
                <w:szCs w:val="20"/>
                <w:lang w:val="en-US" w:eastAsia="en-US"/>
              </w:rPr>
              <w:t>6.353.205</w:t>
            </w:r>
          </w:p>
        </w:tc>
        <w:tc>
          <w:tcPr>
            <w:tcW w:w="1440" w:type="dxa"/>
            <w:noWrap/>
          </w:tcPr>
          <w:p w:rsidR="00D25923" w:rsidRPr="00572BCE" w:rsidRDefault="00D25923" w:rsidP="00D25923">
            <w:pPr>
              <w:spacing w:after="240" w:line="360" w:lineRule="auto"/>
              <w:ind w:firstLineChars="100" w:firstLine="31680"/>
              <w:jc w:val="right"/>
              <w:rPr>
                <w:rFonts w:ascii="Arial" w:hAnsi="Arial" w:cs="Arial"/>
                <w:sz w:val="20"/>
                <w:szCs w:val="20"/>
                <w:lang w:val="en-US" w:eastAsia="en-US"/>
              </w:rPr>
            </w:pPr>
            <w:r w:rsidRPr="00572BCE">
              <w:rPr>
                <w:rFonts w:ascii="Arial" w:hAnsi="Arial" w:cs="Arial"/>
                <w:sz w:val="20"/>
                <w:szCs w:val="20"/>
                <w:lang w:eastAsia="en-US"/>
              </w:rPr>
              <w:t>198.630</w:t>
            </w:r>
          </w:p>
        </w:tc>
        <w:tc>
          <w:tcPr>
            <w:tcW w:w="1320" w:type="dxa"/>
            <w:noWrap/>
          </w:tcPr>
          <w:p w:rsidR="00D25923" w:rsidRPr="00572BCE" w:rsidRDefault="00D25923" w:rsidP="00D25923">
            <w:pPr>
              <w:spacing w:after="240" w:line="360" w:lineRule="auto"/>
              <w:ind w:firstLineChars="100" w:firstLine="31680"/>
              <w:jc w:val="right"/>
              <w:rPr>
                <w:rFonts w:ascii="Arial" w:hAnsi="Arial" w:cs="Arial"/>
                <w:sz w:val="20"/>
                <w:szCs w:val="20"/>
                <w:lang w:val="en-US" w:eastAsia="en-US"/>
              </w:rPr>
            </w:pPr>
            <w:r w:rsidRPr="00572BCE">
              <w:rPr>
                <w:rFonts w:ascii="Arial" w:hAnsi="Arial" w:cs="Arial"/>
                <w:sz w:val="20"/>
                <w:szCs w:val="20"/>
                <w:lang w:val="en-US" w:eastAsia="en-US"/>
              </w:rPr>
              <w:t>956.980</w:t>
            </w:r>
          </w:p>
        </w:tc>
        <w:tc>
          <w:tcPr>
            <w:tcW w:w="1320" w:type="dxa"/>
            <w:noWrap/>
          </w:tcPr>
          <w:p w:rsidR="00D25923" w:rsidRPr="00572BCE" w:rsidRDefault="00D25923" w:rsidP="00D25923">
            <w:pPr>
              <w:spacing w:after="240" w:line="360" w:lineRule="auto"/>
              <w:ind w:firstLineChars="100" w:firstLine="31680"/>
              <w:jc w:val="right"/>
              <w:rPr>
                <w:rFonts w:ascii="Arial" w:hAnsi="Arial" w:cs="Arial"/>
                <w:sz w:val="20"/>
                <w:szCs w:val="20"/>
                <w:lang w:val="en-US" w:eastAsia="en-US"/>
              </w:rPr>
            </w:pPr>
            <w:r w:rsidRPr="00572BCE">
              <w:rPr>
                <w:rFonts w:ascii="Arial" w:hAnsi="Arial" w:cs="Arial"/>
                <w:sz w:val="20"/>
                <w:szCs w:val="20"/>
                <w:lang w:eastAsia="en-US"/>
              </w:rPr>
              <w:t>349.251</w:t>
            </w:r>
          </w:p>
        </w:tc>
        <w:tc>
          <w:tcPr>
            <w:tcW w:w="1320" w:type="dxa"/>
            <w:noWrap/>
          </w:tcPr>
          <w:p w:rsidR="00D25923" w:rsidRPr="00572BCE" w:rsidRDefault="00D25923" w:rsidP="00D25923">
            <w:pPr>
              <w:spacing w:after="240" w:line="360" w:lineRule="auto"/>
              <w:ind w:firstLineChars="100" w:firstLine="31680"/>
              <w:jc w:val="right"/>
              <w:rPr>
                <w:rFonts w:ascii="Arial" w:hAnsi="Arial" w:cs="Arial"/>
                <w:sz w:val="20"/>
                <w:szCs w:val="20"/>
                <w:lang w:val="en-US" w:eastAsia="en-US"/>
              </w:rPr>
            </w:pPr>
            <w:r w:rsidRPr="00572BCE">
              <w:rPr>
                <w:rFonts w:ascii="Arial" w:hAnsi="Arial" w:cs="Arial"/>
                <w:sz w:val="20"/>
                <w:szCs w:val="20"/>
                <w:lang w:eastAsia="en-US"/>
              </w:rPr>
              <w:t>7.861.066</w:t>
            </w:r>
          </w:p>
        </w:tc>
        <w:tc>
          <w:tcPr>
            <w:tcW w:w="1320" w:type="dxa"/>
          </w:tcPr>
          <w:p w:rsidR="00D25923" w:rsidRPr="00572BCE" w:rsidRDefault="00D25923" w:rsidP="00D25923">
            <w:pPr>
              <w:spacing w:after="240" w:line="360" w:lineRule="auto"/>
              <w:ind w:firstLineChars="100" w:firstLine="31680"/>
              <w:jc w:val="right"/>
              <w:rPr>
                <w:rFonts w:ascii="Arial" w:hAnsi="Arial" w:cs="Arial"/>
                <w:sz w:val="20"/>
                <w:szCs w:val="20"/>
                <w:lang w:eastAsia="en-US"/>
              </w:rPr>
            </w:pPr>
            <w:r w:rsidRPr="00572BCE">
              <w:rPr>
                <w:rFonts w:ascii="Arial" w:hAnsi="Arial" w:cs="Arial"/>
                <w:sz w:val="20"/>
                <w:szCs w:val="20"/>
                <w:lang w:eastAsia="en-US"/>
              </w:rPr>
              <w:t>16.896.000</w:t>
            </w:r>
          </w:p>
        </w:tc>
      </w:tr>
      <w:tr w:rsidR="00D25923" w:rsidRPr="00572BCE">
        <w:trPr>
          <w:trHeight w:val="270"/>
        </w:trPr>
        <w:tc>
          <w:tcPr>
            <w:tcW w:w="1330" w:type="dxa"/>
            <w:tcBorders>
              <w:bottom w:val="single" w:sz="12" w:space="0" w:color="000000"/>
            </w:tcBorders>
            <w:noWrap/>
          </w:tcPr>
          <w:p w:rsidR="00D25923" w:rsidRPr="00572BCE" w:rsidRDefault="00D25923" w:rsidP="008625D4">
            <w:pPr>
              <w:spacing w:after="240" w:line="360" w:lineRule="auto"/>
              <w:rPr>
                <w:rFonts w:ascii="Arial" w:hAnsi="Arial" w:cs="Arial"/>
                <w:sz w:val="20"/>
                <w:szCs w:val="20"/>
                <w:lang w:val="en-US" w:eastAsia="en-US"/>
              </w:rPr>
            </w:pPr>
            <w:r w:rsidRPr="00572BCE">
              <w:rPr>
                <w:rFonts w:ascii="Arial" w:hAnsi="Arial" w:cs="Arial"/>
                <w:sz w:val="20"/>
                <w:szCs w:val="20"/>
                <w:lang w:eastAsia="en-US"/>
              </w:rPr>
              <w:t>PIB per capita R$</w:t>
            </w:r>
          </w:p>
        </w:tc>
        <w:tc>
          <w:tcPr>
            <w:tcW w:w="1320" w:type="dxa"/>
            <w:tcBorders>
              <w:bottom w:val="single" w:sz="12" w:space="0" w:color="000000"/>
            </w:tcBorders>
            <w:noWrap/>
          </w:tcPr>
          <w:p w:rsidR="00D25923" w:rsidRPr="00572BCE" w:rsidRDefault="00D25923" w:rsidP="00D25923">
            <w:pPr>
              <w:spacing w:after="240" w:line="360" w:lineRule="auto"/>
              <w:ind w:firstLineChars="100" w:firstLine="31680"/>
              <w:jc w:val="right"/>
              <w:rPr>
                <w:rFonts w:ascii="Arial" w:hAnsi="Arial" w:cs="Arial"/>
                <w:sz w:val="20"/>
                <w:szCs w:val="20"/>
                <w:lang w:val="en-US" w:eastAsia="en-US"/>
              </w:rPr>
            </w:pPr>
            <w:r w:rsidRPr="00572BCE">
              <w:rPr>
                <w:rFonts w:ascii="Arial" w:hAnsi="Arial" w:cs="Arial"/>
                <w:sz w:val="20"/>
                <w:szCs w:val="20"/>
                <w:lang w:eastAsia="en-US"/>
              </w:rPr>
              <w:t>12.211,00</w:t>
            </w:r>
          </w:p>
        </w:tc>
        <w:tc>
          <w:tcPr>
            <w:tcW w:w="1440" w:type="dxa"/>
            <w:tcBorders>
              <w:bottom w:val="single" w:sz="12" w:space="0" w:color="000000"/>
            </w:tcBorders>
            <w:noWrap/>
          </w:tcPr>
          <w:p w:rsidR="00D25923" w:rsidRPr="00572BCE" w:rsidRDefault="00D25923" w:rsidP="00D25923">
            <w:pPr>
              <w:spacing w:after="240" w:line="360" w:lineRule="auto"/>
              <w:ind w:firstLineChars="100" w:firstLine="31680"/>
              <w:jc w:val="right"/>
              <w:rPr>
                <w:rFonts w:ascii="Arial" w:hAnsi="Arial" w:cs="Arial"/>
                <w:sz w:val="20"/>
                <w:szCs w:val="20"/>
                <w:lang w:val="en-US" w:eastAsia="en-US"/>
              </w:rPr>
            </w:pPr>
            <w:r w:rsidRPr="00572BCE">
              <w:rPr>
                <w:rFonts w:ascii="Arial" w:hAnsi="Arial" w:cs="Arial"/>
                <w:sz w:val="20"/>
                <w:szCs w:val="20"/>
                <w:lang w:eastAsia="en-US"/>
              </w:rPr>
              <w:t>10.336,00</w:t>
            </w:r>
          </w:p>
        </w:tc>
        <w:tc>
          <w:tcPr>
            <w:tcW w:w="1320" w:type="dxa"/>
            <w:tcBorders>
              <w:bottom w:val="single" w:sz="12" w:space="0" w:color="000000"/>
            </w:tcBorders>
            <w:noWrap/>
          </w:tcPr>
          <w:p w:rsidR="00D25923" w:rsidRPr="00572BCE" w:rsidRDefault="00D25923" w:rsidP="00D25923">
            <w:pPr>
              <w:spacing w:after="240" w:line="360" w:lineRule="auto"/>
              <w:ind w:firstLineChars="100" w:firstLine="31680"/>
              <w:jc w:val="right"/>
              <w:rPr>
                <w:rFonts w:ascii="Arial" w:hAnsi="Arial" w:cs="Arial"/>
                <w:sz w:val="20"/>
                <w:szCs w:val="20"/>
                <w:lang w:val="en-US" w:eastAsia="en-US"/>
              </w:rPr>
            </w:pPr>
            <w:r w:rsidRPr="00572BCE">
              <w:rPr>
                <w:rFonts w:ascii="Arial" w:hAnsi="Arial" w:cs="Arial"/>
                <w:sz w:val="20"/>
                <w:szCs w:val="20"/>
                <w:lang w:eastAsia="en-US"/>
              </w:rPr>
              <w:t>6.442,00</w:t>
            </w:r>
          </w:p>
        </w:tc>
        <w:tc>
          <w:tcPr>
            <w:tcW w:w="1320" w:type="dxa"/>
            <w:tcBorders>
              <w:bottom w:val="single" w:sz="12" w:space="0" w:color="000000"/>
            </w:tcBorders>
            <w:noWrap/>
          </w:tcPr>
          <w:p w:rsidR="00D25923" w:rsidRPr="00572BCE" w:rsidRDefault="00D25923" w:rsidP="00D25923">
            <w:pPr>
              <w:spacing w:after="240" w:line="360" w:lineRule="auto"/>
              <w:ind w:firstLineChars="100" w:firstLine="31680"/>
              <w:jc w:val="right"/>
              <w:rPr>
                <w:rFonts w:ascii="Arial" w:hAnsi="Arial" w:cs="Arial"/>
                <w:sz w:val="20"/>
                <w:szCs w:val="20"/>
                <w:lang w:val="en-US" w:eastAsia="en-US"/>
              </w:rPr>
            </w:pPr>
            <w:r w:rsidRPr="00572BCE">
              <w:rPr>
                <w:rFonts w:ascii="Arial" w:hAnsi="Arial" w:cs="Arial"/>
                <w:sz w:val="20"/>
                <w:szCs w:val="20"/>
                <w:lang w:eastAsia="en-US"/>
              </w:rPr>
              <w:t>4.885,00</w:t>
            </w:r>
          </w:p>
        </w:tc>
        <w:tc>
          <w:tcPr>
            <w:tcW w:w="1320" w:type="dxa"/>
            <w:tcBorders>
              <w:bottom w:val="single" w:sz="12" w:space="0" w:color="000000"/>
            </w:tcBorders>
            <w:noWrap/>
          </w:tcPr>
          <w:p w:rsidR="00D25923" w:rsidRPr="00572BCE" w:rsidRDefault="00D25923" w:rsidP="00D25923">
            <w:pPr>
              <w:spacing w:after="240" w:line="360" w:lineRule="auto"/>
              <w:ind w:firstLineChars="100" w:firstLine="31680"/>
              <w:jc w:val="right"/>
              <w:rPr>
                <w:rFonts w:ascii="Arial" w:hAnsi="Arial" w:cs="Arial"/>
                <w:sz w:val="20"/>
                <w:szCs w:val="20"/>
                <w:lang w:val="en-US" w:eastAsia="en-US"/>
              </w:rPr>
            </w:pPr>
            <w:r w:rsidRPr="00572BCE">
              <w:rPr>
                <w:rFonts w:ascii="Arial" w:hAnsi="Arial" w:cs="Arial"/>
                <w:sz w:val="20"/>
                <w:szCs w:val="20"/>
                <w:lang w:eastAsia="en-US"/>
              </w:rPr>
              <w:t>10.347,00</w:t>
            </w:r>
          </w:p>
        </w:tc>
        <w:tc>
          <w:tcPr>
            <w:tcW w:w="1320" w:type="dxa"/>
            <w:tcBorders>
              <w:bottom w:val="single" w:sz="12" w:space="0" w:color="000000"/>
            </w:tcBorders>
          </w:tcPr>
          <w:p w:rsidR="00D25923" w:rsidRPr="00572BCE" w:rsidRDefault="00D25923" w:rsidP="00D25923">
            <w:pPr>
              <w:spacing w:after="240" w:line="360" w:lineRule="auto"/>
              <w:ind w:firstLineChars="100" w:firstLine="31680"/>
              <w:jc w:val="right"/>
              <w:rPr>
                <w:rFonts w:ascii="Arial" w:hAnsi="Arial" w:cs="Arial"/>
                <w:sz w:val="20"/>
                <w:szCs w:val="20"/>
                <w:lang w:val="en-US" w:eastAsia="en-US"/>
              </w:rPr>
            </w:pPr>
            <w:r w:rsidRPr="00572BCE">
              <w:rPr>
                <w:rFonts w:ascii="Arial" w:hAnsi="Arial" w:cs="Arial"/>
                <w:sz w:val="20"/>
                <w:szCs w:val="20"/>
                <w:lang w:val="en-US" w:eastAsia="en-US"/>
              </w:rPr>
              <w:t>8.714,00</w:t>
            </w:r>
          </w:p>
        </w:tc>
      </w:tr>
    </w:tbl>
    <w:p w:rsidR="00D25923" w:rsidRPr="00572BCE" w:rsidRDefault="00D25923" w:rsidP="007A299B">
      <w:pPr>
        <w:spacing w:after="240" w:line="360" w:lineRule="auto"/>
        <w:rPr>
          <w:rFonts w:ascii="Arial" w:hAnsi="Arial" w:cs="Arial"/>
          <w:sz w:val="16"/>
          <w:szCs w:val="16"/>
        </w:rPr>
      </w:pPr>
      <w:r w:rsidRPr="00572BCE">
        <w:rPr>
          <w:rFonts w:ascii="Arial" w:hAnsi="Arial" w:cs="Arial"/>
          <w:sz w:val="16"/>
          <w:szCs w:val="16"/>
        </w:rPr>
        <w:t>FONTE: IBGE, COORDENAÇÃO DE CONTAS REGIONAIS</w:t>
      </w:r>
    </w:p>
    <w:p w:rsidR="00D25923" w:rsidRPr="00572BCE" w:rsidRDefault="00D25923" w:rsidP="007A299B">
      <w:pPr>
        <w:spacing w:after="240" w:line="360" w:lineRule="auto"/>
        <w:jc w:val="center"/>
        <w:rPr>
          <w:rFonts w:ascii="Arial" w:hAnsi="Arial" w:cs="Arial"/>
        </w:rPr>
      </w:pPr>
    </w:p>
    <w:p w:rsidR="00D25923" w:rsidRPr="001968E7" w:rsidRDefault="00D25923" w:rsidP="007A299B">
      <w:pPr>
        <w:spacing w:after="240" w:line="360" w:lineRule="auto"/>
        <w:jc w:val="center"/>
        <w:rPr>
          <w:rFonts w:ascii="Arial" w:hAnsi="Arial" w:cs="Arial"/>
          <w:b/>
          <w:bCs/>
          <w:sz w:val="20"/>
          <w:szCs w:val="20"/>
        </w:rPr>
      </w:pPr>
      <w:r w:rsidRPr="001968E7">
        <w:rPr>
          <w:rFonts w:ascii="Arial" w:hAnsi="Arial" w:cs="Arial"/>
          <w:b/>
          <w:bCs/>
          <w:sz w:val="20"/>
          <w:szCs w:val="20"/>
        </w:rPr>
        <w:t>TABELA 06: SERGIPE E GRANDE ARACAJU PRODUTO INTERNO BRUTO - 2007</w:t>
      </w:r>
    </w:p>
    <w:p w:rsidR="00D25923" w:rsidRPr="00572BCE" w:rsidRDefault="00D25923" w:rsidP="007A299B">
      <w:pPr>
        <w:spacing w:after="240" w:line="360" w:lineRule="auto"/>
        <w:jc w:val="center"/>
        <w:rPr>
          <w:rFonts w:ascii="Arial" w:hAnsi="Arial" w:cs="Arial"/>
        </w:rPr>
      </w:pPr>
    </w:p>
    <w:p w:rsidR="00D25923" w:rsidRPr="00572BCE" w:rsidRDefault="00D25923" w:rsidP="007A299B">
      <w:pPr>
        <w:pStyle w:val="BodyTextIndent3"/>
        <w:spacing w:before="100" w:beforeAutospacing="1" w:after="240" w:line="360" w:lineRule="auto"/>
        <w:ind w:left="0"/>
        <w:jc w:val="both"/>
        <w:rPr>
          <w:rFonts w:ascii="Arial" w:hAnsi="Arial" w:cs="Arial"/>
          <w:sz w:val="24"/>
          <w:szCs w:val="24"/>
        </w:rPr>
      </w:pPr>
      <w:r w:rsidRPr="00572BCE">
        <w:rPr>
          <w:rFonts w:ascii="Arial" w:hAnsi="Arial" w:cs="Arial"/>
          <w:sz w:val="24"/>
          <w:szCs w:val="24"/>
        </w:rPr>
        <w:t>Considerando que as atividades econômicas da Grande Aracaju são extensões da economia aracajuana, constata-se uma concentração de 46,52% do PIB estadual com destaque para os serviços que vem se fortalecendo e diversificando, resultado da concentração de atividades administrativas e da presença de funções mais especializadas.</w:t>
      </w:r>
    </w:p>
    <w:p w:rsidR="00D25923" w:rsidRPr="00572BCE" w:rsidRDefault="00D25923" w:rsidP="007A299B">
      <w:pPr>
        <w:spacing w:after="240" w:line="360" w:lineRule="auto"/>
        <w:rPr>
          <w:rFonts w:ascii="Arial" w:hAnsi="Arial" w:cs="Arial"/>
          <w:b/>
          <w:bCs/>
          <w:sz w:val="20"/>
          <w:szCs w:val="20"/>
        </w:rPr>
      </w:pPr>
      <w:r w:rsidRPr="00572BCE">
        <w:rPr>
          <w:rFonts w:ascii="Arial" w:hAnsi="Arial" w:cs="Arial"/>
          <w:b/>
          <w:bCs/>
          <w:sz w:val="20"/>
          <w:szCs w:val="20"/>
        </w:rPr>
        <w:t xml:space="preserve"> </w:t>
      </w:r>
    </w:p>
    <w:p w:rsidR="00D25923" w:rsidRPr="00572BCE" w:rsidRDefault="00D25923" w:rsidP="007A299B">
      <w:pPr>
        <w:spacing w:after="240" w:line="360" w:lineRule="auto"/>
        <w:jc w:val="center"/>
        <w:rPr>
          <w:rFonts w:ascii="Arial" w:hAnsi="Arial" w:cs="Arial"/>
          <w:b/>
          <w:bCs/>
        </w:rPr>
      </w:pPr>
    </w:p>
    <w:p w:rsidR="00D25923" w:rsidRPr="00572BCE" w:rsidRDefault="00D25923" w:rsidP="007A299B">
      <w:pPr>
        <w:spacing w:after="240" w:line="360" w:lineRule="auto"/>
        <w:jc w:val="center"/>
        <w:rPr>
          <w:rFonts w:ascii="Arial" w:hAnsi="Arial" w:cs="Arial"/>
          <w:b/>
          <w:bCs/>
        </w:rPr>
      </w:pPr>
      <w:r>
        <w:rPr>
          <w:noProof/>
        </w:rPr>
      </w:r>
      <w:r w:rsidRPr="00512CC2">
        <w:rPr>
          <w:rFonts w:ascii="Arial" w:hAnsi="Arial" w:cs="Arial"/>
          <w:b/>
          <w:bCs/>
        </w:rPr>
        <w:pict>
          <v:group id="_x0000_s1276" editas="canvas" style="width:411.75pt;height:207pt;mso-position-horizontal-relative:char;mso-position-vertical-relative:line" coordsize="8235,4140">
            <o:lock v:ext="edit" aspectratio="t"/>
            <v:shape id="_x0000_s1277" type="#_x0000_t75" style="position:absolute;width:8235;height:4140" o:preferrelative="f">
              <v:fill o:detectmouseclick="t"/>
              <v:path o:extrusionok="t" o:connecttype="none"/>
              <o:lock v:ext="edit" text="t"/>
            </v:shape>
            <v:rect id="_x0000_s1278" style="position:absolute;left:120;top:180;width:8070;height:3885"/>
            <v:rect id="_x0000_s1279" style="position:absolute;left:870;top:900;width:7140;height:2220" fillcolor="silver" stroked="f"/>
            <v:rect id="_x0000_s1280" style="position:absolute;left:870;top:900;width:7140;height:2220" filled="f" strokecolor="gray"/>
            <v:rect id="_x0000_s1281" style="position:absolute;left:1290;top:1890;width:570;height:1230" fillcolor="#99f"/>
            <v:rect id="_x0000_s1282" style="position:absolute;left:2715;top:3075;width:570;height:45" fillcolor="#99f"/>
            <v:rect id="_x0000_s1283" style="position:absolute;left:4140;top:2670;width:585;height:450" fillcolor="#99f"/>
            <v:rect id="_x0000_s1284" style="position:absolute;left:5580;top:3045;width:570;height:75" fillcolor="#99f"/>
            <v:rect id="_x0000_s1285" style="position:absolute;left:7005;top:1320;width:570;height:1800" fillcolor="#99f"/>
            <v:line id="_x0000_s1286" style="position:absolute" from="870,900" to="871,3120" strokeweight="0"/>
            <v:line id="_x0000_s1287" style="position:absolute" from="810,3120" to="870,3121" strokeweight="0"/>
            <v:line id="_x0000_s1288" style="position:absolute" from="810,2745" to="870,2746" strokeweight="0"/>
            <v:line id="_x0000_s1289" style="position:absolute" from="810,2385" to="870,2386" strokeweight="0"/>
            <v:line id="_x0000_s1290" style="position:absolute" from="810,2010" to="870,2011" strokeweight="0"/>
            <v:line id="_x0000_s1291" style="position:absolute" from="810,1635" to="870,1636" strokeweight="0"/>
            <v:line id="_x0000_s1292" style="position:absolute" from="810,1275" to="870,1276" strokeweight="0"/>
            <v:line id="_x0000_s1293" style="position:absolute" from="810,900" to="870,901" strokeweight="0"/>
            <v:line id="_x0000_s1294" style="position:absolute" from="870,3120" to="8010,3121" strokeweight="0"/>
            <v:line id="_x0000_s1295" style="position:absolute;flip:y" from="870,3120" to="871,3180" strokeweight="0"/>
            <v:line id="_x0000_s1296" style="position:absolute;flip:y" from="2295,3120" to="2296,3180" strokeweight="0"/>
            <v:line id="_x0000_s1297" style="position:absolute;flip:y" from="3720,3120" to="3721,3180" strokeweight="0"/>
            <v:line id="_x0000_s1298" style="position:absolute;flip:y" from="5160,3120" to="5161,3180" strokeweight="0"/>
            <v:line id="_x0000_s1299" style="position:absolute;flip:y" from="6585,3120" to="6586,3180" strokeweight="0"/>
            <v:line id="_x0000_s1300" style="position:absolute;flip:y" from="8010,3120" to="8011,3180" strokeweight="0"/>
            <v:rect id="_x0000_s1301" style="position:absolute;left:1440;top:210;width:109;height:276;mso-wrap-style:none" filled="f" stroked="f">
              <v:textbox style="mso-next-textbox:#_x0000_s1301;mso-fit-shape-to-text:t" inset="0,0,0,0">
                <w:txbxContent>
                  <w:p w:rsidR="00D25923" w:rsidRPr="00C95149" w:rsidRDefault="00D25923" w:rsidP="007A299B"/>
                </w:txbxContent>
              </v:textbox>
            </v:rect>
            <v:rect id="_x0000_s1302" style="position:absolute;left:1350;top:1575;width:501;height:414;mso-wrap-style:none" filled="f" stroked="f">
              <v:textbox style="mso-next-textbox:#_x0000_s1302;mso-fit-shape-to-text:t" inset="0,0,0,0">
                <w:txbxContent>
                  <w:p w:rsidR="00D25923" w:rsidRDefault="00D25923" w:rsidP="007A299B">
                    <w:r>
                      <w:rPr>
                        <w:rFonts w:ascii="Arial" w:hAnsi="Arial" w:cs="Arial"/>
                        <w:color w:val="000000"/>
                        <w:sz w:val="18"/>
                        <w:szCs w:val="18"/>
                        <w:lang w:val="en-US"/>
                      </w:rPr>
                      <w:t>33, 31</w:t>
                    </w:r>
                  </w:p>
                </w:txbxContent>
              </v:textbox>
            </v:rect>
            <v:rect id="_x0000_s1303" style="position:absolute;left:2820;top:2760;width:401;height:414;mso-wrap-style:none" filled="f" stroked="f">
              <v:textbox style="mso-next-textbox:#_x0000_s1303;mso-fit-shape-to-text:t" inset="0,0,0,0">
                <w:txbxContent>
                  <w:p w:rsidR="00D25923" w:rsidRDefault="00D25923" w:rsidP="007A299B">
                    <w:r>
                      <w:rPr>
                        <w:rFonts w:ascii="Arial" w:hAnsi="Arial" w:cs="Arial"/>
                        <w:color w:val="000000"/>
                        <w:sz w:val="18"/>
                        <w:szCs w:val="18"/>
                        <w:lang w:val="en-US"/>
                      </w:rPr>
                      <w:t>1, 30</w:t>
                    </w:r>
                  </w:p>
                </w:txbxContent>
              </v:textbox>
            </v:rect>
            <v:rect id="_x0000_s1304" style="position:absolute;left:4200;top:2355;width:501;height:414;mso-wrap-style:none" filled="f" stroked="f">
              <v:textbox style="mso-next-textbox:#_x0000_s1304;mso-fit-shape-to-text:t" inset="0,0,0,0">
                <w:txbxContent>
                  <w:p w:rsidR="00D25923" w:rsidRDefault="00D25923" w:rsidP="007A299B">
                    <w:r>
                      <w:rPr>
                        <w:rFonts w:ascii="Arial" w:hAnsi="Arial" w:cs="Arial"/>
                        <w:color w:val="000000"/>
                        <w:sz w:val="18"/>
                        <w:szCs w:val="18"/>
                        <w:lang w:val="en-US"/>
                      </w:rPr>
                      <w:t>12, 22</w:t>
                    </w:r>
                  </w:p>
                </w:txbxContent>
              </v:textbox>
            </v:rect>
            <v:rect id="_x0000_s1305" style="position:absolute;left:5685;top:2730;width:401;height:414;mso-wrap-style:none" filled="f" stroked="f">
              <v:textbox style="mso-next-textbox:#_x0000_s1305;mso-fit-shape-to-text:t" inset="0,0,0,0">
                <w:txbxContent>
                  <w:p w:rsidR="00D25923" w:rsidRDefault="00D25923" w:rsidP="007A299B">
                    <w:r>
                      <w:rPr>
                        <w:rFonts w:ascii="Arial" w:hAnsi="Arial" w:cs="Arial"/>
                        <w:color w:val="000000"/>
                        <w:sz w:val="18"/>
                        <w:szCs w:val="18"/>
                        <w:lang w:val="en-US"/>
                      </w:rPr>
                      <w:t>1, 95</w:t>
                    </w:r>
                  </w:p>
                </w:txbxContent>
              </v:textbox>
            </v:rect>
            <v:rect id="_x0000_s1306" style="position:absolute;left:7065;top:1005;width:501;height:414;mso-wrap-style:none" filled="f" stroked="f">
              <v:textbox style="mso-next-textbox:#_x0000_s1306;mso-fit-shape-to-text:t" inset="0,0,0,0">
                <w:txbxContent>
                  <w:p w:rsidR="00D25923" w:rsidRDefault="00D25923" w:rsidP="007A299B">
                    <w:r>
                      <w:rPr>
                        <w:rFonts w:ascii="Arial" w:hAnsi="Arial" w:cs="Arial"/>
                        <w:color w:val="000000"/>
                        <w:sz w:val="18"/>
                        <w:szCs w:val="18"/>
                        <w:lang w:val="en-US"/>
                      </w:rPr>
                      <w:t>48, 78</w:t>
                    </w:r>
                  </w:p>
                </w:txbxContent>
              </v:textbox>
            </v:rect>
            <v:rect id="_x0000_s1307" style="position:absolute;left:360;top:3000;width:401;height:414;mso-wrap-style:none" filled="f" stroked="f">
              <v:textbox style="mso-next-textbox:#_x0000_s1307;mso-fit-shape-to-text:t" inset="0,0,0,0">
                <w:txbxContent>
                  <w:p w:rsidR="00D25923" w:rsidRDefault="00D25923" w:rsidP="007A299B">
                    <w:r>
                      <w:rPr>
                        <w:rFonts w:ascii="Arial" w:hAnsi="Arial" w:cs="Arial"/>
                        <w:color w:val="000000"/>
                        <w:sz w:val="18"/>
                        <w:szCs w:val="18"/>
                        <w:lang w:val="en-US"/>
                      </w:rPr>
                      <w:t>0, 00</w:t>
                    </w:r>
                  </w:p>
                </w:txbxContent>
              </v:textbox>
            </v:rect>
            <v:rect id="_x0000_s1308" style="position:absolute;left:255;top:2625;width:501;height:414;mso-wrap-style:none" filled="f" stroked="f">
              <v:textbox style="mso-next-textbox:#_x0000_s1308;mso-fit-shape-to-text:t" inset="0,0,0,0">
                <w:txbxContent>
                  <w:p w:rsidR="00D25923" w:rsidRDefault="00D25923" w:rsidP="007A299B">
                    <w:r>
                      <w:rPr>
                        <w:rFonts w:ascii="Arial" w:hAnsi="Arial" w:cs="Arial"/>
                        <w:color w:val="000000"/>
                        <w:sz w:val="18"/>
                        <w:szCs w:val="18"/>
                        <w:lang w:val="en-US"/>
                      </w:rPr>
                      <w:t>10, 00</w:t>
                    </w:r>
                  </w:p>
                </w:txbxContent>
              </v:textbox>
            </v:rect>
            <v:rect id="_x0000_s1309" style="position:absolute;left:255;top:2265;width:501;height:414;mso-wrap-style:none" filled="f" stroked="f">
              <v:textbox style="mso-next-textbox:#_x0000_s1309;mso-fit-shape-to-text:t" inset="0,0,0,0">
                <w:txbxContent>
                  <w:p w:rsidR="00D25923" w:rsidRDefault="00D25923" w:rsidP="007A299B">
                    <w:r>
                      <w:rPr>
                        <w:rFonts w:ascii="Arial" w:hAnsi="Arial" w:cs="Arial"/>
                        <w:color w:val="000000"/>
                        <w:sz w:val="18"/>
                        <w:szCs w:val="18"/>
                        <w:lang w:val="en-US"/>
                      </w:rPr>
                      <w:t>20, 00</w:t>
                    </w:r>
                  </w:p>
                </w:txbxContent>
              </v:textbox>
            </v:rect>
            <v:rect id="_x0000_s1310" style="position:absolute;left:255;top:1890;width:501;height:414;mso-wrap-style:none" filled="f" stroked="f">
              <v:textbox style="mso-next-textbox:#_x0000_s1310;mso-fit-shape-to-text:t" inset="0,0,0,0">
                <w:txbxContent>
                  <w:p w:rsidR="00D25923" w:rsidRDefault="00D25923" w:rsidP="007A299B">
                    <w:r>
                      <w:rPr>
                        <w:rFonts w:ascii="Arial" w:hAnsi="Arial" w:cs="Arial"/>
                        <w:color w:val="000000"/>
                        <w:sz w:val="18"/>
                        <w:szCs w:val="18"/>
                        <w:lang w:val="en-US"/>
                      </w:rPr>
                      <w:t>30, 00</w:t>
                    </w:r>
                  </w:p>
                </w:txbxContent>
              </v:textbox>
            </v:rect>
            <v:rect id="_x0000_s1311" style="position:absolute;left:255;top:1515;width:501;height:414;mso-wrap-style:none" filled="f" stroked="f">
              <v:textbox style="mso-next-textbox:#_x0000_s1311;mso-fit-shape-to-text:t" inset="0,0,0,0">
                <w:txbxContent>
                  <w:p w:rsidR="00D25923" w:rsidRDefault="00D25923" w:rsidP="007A299B">
                    <w:r>
                      <w:rPr>
                        <w:rFonts w:ascii="Arial" w:hAnsi="Arial" w:cs="Arial"/>
                        <w:color w:val="000000"/>
                        <w:sz w:val="18"/>
                        <w:szCs w:val="18"/>
                        <w:lang w:val="en-US"/>
                      </w:rPr>
                      <w:t>40, 00</w:t>
                    </w:r>
                  </w:p>
                </w:txbxContent>
              </v:textbox>
            </v:rect>
            <v:rect id="_x0000_s1312" style="position:absolute;left:255;top:1155;width:501;height:414;mso-wrap-style:none" filled="f" stroked="f">
              <v:textbox style="mso-next-textbox:#_x0000_s1312;mso-fit-shape-to-text:t" inset="0,0,0,0">
                <w:txbxContent>
                  <w:p w:rsidR="00D25923" w:rsidRDefault="00D25923" w:rsidP="007A299B">
                    <w:r>
                      <w:rPr>
                        <w:rFonts w:ascii="Arial" w:hAnsi="Arial" w:cs="Arial"/>
                        <w:color w:val="000000"/>
                        <w:sz w:val="18"/>
                        <w:szCs w:val="18"/>
                        <w:lang w:val="en-US"/>
                      </w:rPr>
                      <w:t>50, 00</w:t>
                    </w:r>
                  </w:p>
                </w:txbxContent>
              </v:textbox>
            </v:rect>
            <v:rect id="_x0000_s1313" style="position:absolute;left:255;top:780;width:501;height:414;mso-wrap-style:none" filled="f" stroked="f">
              <v:textbox style="mso-next-textbox:#_x0000_s1313;mso-fit-shape-to-text:t" inset="0,0,0,0">
                <w:txbxContent>
                  <w:p w:rsidR="00D25923" w:rsidRDefault="00D25923" w:rsidP="007A299B">
                    <w:r>
                      <w:rPr>
                        <w:rFonts w:ascii="Arial" w:hAnsi="Arial" w:cs="Arial"/>
                        <w:color w:val="000000"/>
                        <w:sz w:val="18"/>
                        <w:szCs w:val="18"/>
                        <w:lang w:val="en-US"/>
                      </w:rPr>
                      <w:t>60, 00</w:t>
                    </w:r>
                  </w:p>
                </w:txbxContent>
              </v:textbox>
            </v:rect>
            <v:rect id="_x0000_s1314" style="position:absolute;left:1290;top:3285;width:738;height:368;mso-wrap-style:none" filled="f" stroked="f">
              <v:textbox style="mso-next-textbox:#_x0000_s1314;mso-fit-shape-to-text:t" inset="0,0,0,0">
                <w:txbxContent>
                  <w:p w:rsidR="00D25923" w:rsidRPr="00C95149" w:rsidRDefault="00D25923" w:rsidP="007A299B">
                    <w:pPr>
                      <w:rPr>
                        <w:sz w:val="16"/>
                        <w:szCs w:val="16"/>
                      </w:rPr>
                    </w:pPr>
                    <w:r w:rsidRPr="00C95149">
                      <w:rPr>
                        <w:color w:val="000000"/>
                        <w:sz w:val="16"/>
                        <w:szCs w:val="16"/>
                        <w:lang w:val="en-US"/>
                      </w:rPr>
                      <w:t>ARACAJU</w:t>
                    </w:r>
                  </w:p>
                </w:txbxContent>
              </v:textbox>
            </v:rect>
            <v:rect id="_x0000_s1315" style="position:absolute;left:2610;top:3285;width:938;height:184" filled="f" stroked="f">
              <v:textbox style="mso-next-textbox:#_x0000_s1315;mso-fit-shape-to-text:t" inset="0,0,0,0">
                <w:txbxContent>
                  <w:p w:rsidR="00D25923" w:rsidRPr="00C95149" w:rsidRDefault="00D25923" w:rsidP="007A299B">
                    <w:pPr>
                      <w:rPr>
                        <w:sz w:val="16"/>
                        <w:szCs w:val="16"/>
                      </w:rPr>
                    </w:pPr>
                    <w:r w:rsidRPr="00C95149">
                      <w:rPr>
                        <w:color w:val="000000"/>
                        <w:sz w:val="16"/>
                        <w:szCs w:val="16"/>
                        <w:lang w:val="en-US"/>
                      </w:rPr>
                      <w:t>BARRA DOS</w:t>
                    </w:r>
                  </w:p>
                </w:txbxContent>
              </v:textbox>
            </v:rect>
            <v:rect id="_x0000_s1316" style="position:absolute;left:2580;top:3525;width:916;height:368;mso-wrap-style:none" filled="f" stroked="f">
              <v:textbox style="mso-next-textbox:#_x0000_s1316;mso-fit-shape-to-text:t" inset="0,0,0,0">
                <w:txbxContent>
                  <w:p w:rsidR="00D25923" w:rsidRPr="00C95149" w:rsidRDefault="00D25923" w:rsidP="007A299B">
                    <w:pPr>
                      <w:rPr>
                        <w:sz w:val="16"/>
                        <w:szCs w:val="16"/>
                      </w:rPr>
                    </w:pPr>
                    <w:r w:rsidRPr="00C95149">
                      <w:rPr>
                        <w:color w:val="000000"/>
                        <w:sz w:val="16"/>
                        <w:szCs w:val="16"/>
                        <w:lang w:val="en-US"/>
                      </w:rPr>
                      <w:t>COQUEIROS</w:t>
                    </w:r>
                  </w:p>
                </w:txbxContent>
              </v:textbox>
            </v:rect>
            <v:rect id="_x0000_s1317" style="position:absolute;left:3780;top:3285;width:1540;height:207" filled="f" stroked="f">
              <v:textbox style="mso-next-textbox:#_x0000_s1317;mso-fit-shape-to-text:t" inset="0,0,0,0">
                <w:txbxContent>
                  <w:p w:rsidR="00D25923" w:rsidRDefault="00D25923" w:rsidP="007A299B">
                    <w:r>
                      <w:rPr>
                        <w:rFonts w:ascii="Arial" w:hAnsi="Arial" w:cs="Arial"/>
                        <w:color w:val="000000"/>
                        <w:sz w:val="18"/>
                        <w:szCs w:val="18"/>
                        <w:lang w:val="en-US"/>
                      </w:rPr>
                      <w:t xml:space="preserve">N. S. </w:t>
                    </w:r>
                    <w:r w:rsidRPr="00C95149">
                      <w:rPr>
                        <w:color w:val="000000"/>
                        <w:sz w:val="16"/>
                        <w:szCs w:val="16"/>
                        <w:lang w:val="en-US"/>
                      </w:rPr>
                      <w:t>DO SOCORRO</w:t>
                    </w:r>
                  </w:p>
                </w:txbxContent>
              </v:textbox>
            </v:rect>
            <v:rect id="_x0000_s1318" style="position:absolute;left:5295;top:3285;width:1125;height:368;mso-wrap-style:none" filled="f" stroked="f">
              <v:textbox style="mso-next-textbox:#_x0000_s1318;mso-fit-shape-to-text:t" inset="0,0,0,0">
                <w:txbxContent>
                  <w:p w:rsidR="00D25923" w:rsidRPr="00C95149" w:rsidRDefault="00D25923" w:rsidP="007A299B">
                    <w:pPr>
                      <w:rPr>
                        <w:sz w:val="16"/>
                        <w:szCs w:val="16"/>
                      </w:rPr>
                    </w:pPr>
                    <w:r>
                      <w:rPr>
                        <w:color w:val="000000"/>
                        <w:sz w:val="16"/>
                        <w:szCs w:val="16"/>
                        <w:lang w:val="en-US"/>
                      </w:rPr>
                      <w:t xml:space="preserve"> </w:t>
                    </w:r>
                    <w:r w:rsidRPr="00C95149">
                      <w:rPr>
                        <w:color w:val="000000"/>
                        <w:sz w:val="16"/>
                        <w:szCs w:val="16"/>
                        <w:lang w:val="en-US"/>
                      </w:rPr>
                      <w:t>S</w:t>
                    </w:r>
                    <w:r>
                      <w:rPr>
                        <w:color w:val="000000"/>
                        <w:sz w:val="16"/>
                        <w:szCs w:val="16"/>
                        <w:lang w:val="en-US"/>
                      </w:rPr>
                      <w:t>.</w:t>
                    </w:r>
                    <w:r w:rsidRPr="00C95149">
                      <w:rPr>
                        <w:color w:val="000000"/>
                        <w:sz w:val="16"/>
                        <w:szCs w:val="16"/>
                        <w:lang w:val="en-US"/>
                      </w:rPr>
                      <w:t xml:space="preserve"> CRISTÓVÃO</w:t>
                    </w:r>
                  </w:p>
                </w:txbxContent>
              </v:textbox>
            </v:rect>
            <v:rect id="_x0000_s1319" style="position:absolute;left:6660;top:3285;width:1445;height:368" filled="f" stroked="f">
              <v:textbox style="mso-next-textbox:#_x0000_s1319;mso-fit-shape-to-text:t" inset="0,0,0,0">
                <w:txbxContent>
                  <w:p w:rsidR="00D25923" w:rsidRPr="00C95149" w:rsidRDefault="00D25923" w:rsidP="007A299B">
                    <w:pPr>
                      <w:rPr>
                        <w:sz w:val="16"/>
                        <w:szCs w:val="16"/>
                      </w:rPr>
                    </w:pPr>
                    <w:r w:rsidRPr="00C95149">
                      <w:rPr>
                        <w:color w:val="000000"/>
                        <w:sz w:val="16"/>
                        <w:szCs w:val="16"/>
                        <w:lang w:val="en-US"/>
                      </w:rPr>
                      <w:t>GRANDE ARACAJU</w:t>
                    </w:r>
                  </w:p>
                </w:txbxContent>
              </v:textbox>
            </v:rect>
            <v:rect id="_x0000_s1320" style="position:absolute;left:120;top:180;width:8070;height:3885" filled="f"/>
            <w10:anchorlock/>
          </v:group>
        </w:pict>
      </w:r>
    </w:p>
    <w:p w:rsidR="00D25923" w:rsidRPr="00572BCE" w:rsidRDefault="00D25923" w:rsidP="007A299B">
      <w:pPr>
        <w:spacing w:after="240" w:line="360" w:lineRule="auto"/>
        <w:ind w:left="240"/>
        <w:rPr>
          <w:rFonts w:ascii="Arial" w:hAnsi="Arial" w:cs="Arial"/>
          <w:b/>
          <w:bCs/>
          <w:sz w:val="16"/>
          <w:szCs w:val="16"/>
        </w:rPr>
      </w:pPr>
      <w:r w:rsidRPr="00572BCE">
        <w:rPr>
          <w:rFonts w:ascii="Arial" w:hAnsi="Arial" w:cs="Arial"/>
          <w:b/>
          <w:bCs/>
          <w:sz w:val="16"/>
          <w:szCs w:val="16"/>
        </w:rPr>
        <w:t xml:space="preserve">     FONTE: IBGE, COORDENAÇÃO DE CONTAS REGIONAIS</w:t>
      </w:r>
    </w:p>
    <w:p w:rsidR="00D25923" w:rsidRPr="001968E7" w:rsidRDefault="00D25923" w:rsidP="007A299B">
      <w:pPr>
        <w:spacing w:after="240" w:line="360" w:lineRule="auto"/>
        <w:jc w:val="center"/>
        <w:rPr>
          <w:rFonts w:ascii="Arial" w:hAnsi="Arial" w:cs="Arial"/>
          <w:b/>
          <w:bCs/>
          <w:sz w:val="20"/>
          <w:szCs w:val="20"/>
        </w:rPr>
      </w:pPr>
      <w:r w:rsidRPr="001968E7">
        <w:rPr>
          <w:rFonts w:ascii="Arial" w:hAnsi="Arial" w:cs="Arial"/>
          <w:b/>
          <w:bCs/>
          <w:sz w:val="20"/>
          <w:szCs w:val="20"/>
        </w:rPr>
        <w:t>FIGURA 13: SERGIPE E GRANDE ARACAJU PARTICIPAÇÃO NO PIB 2007</w:t>
      </w:r>
    </w:p>
    <w:p w:rsidR="00D25923" w:rsidRPr="00572BCE" w:rsidRDefault="00D25923" w:rsidP="007A299B">
      <w:pPr>
        <w:pStyle w:val="BodyTextIndent3"/>
        <w:spacing w:before="100" w:beforeAutospacing="1" w:after="240" w:line="360" w:lineRule="auto"/>
        <w:ind w:left="0"/>
        <w:jc w:val="both"/>
        <w:rPr>
          <w:rFonts w:ascii="Arial" w:hAnsi="Arial" w:cs="Arial"/>
          <w:sz w:val="24"/>
          <w:szCs w:val="24"/>
        </w:rPr>
      </w:pPr>
      <w:r w:rsidRPr="00572BCE">
        <w:rPr>
          <w:rFonts w:ascii="Arial" w:hAnsi="Arial" w:cs="Arial"/>
          <w:sz w:val="24"/>
          <w:szCs w:val="24"/>
        </w:rPr>
        <w:t xml:space="preserve">As facilidades de comunicação e acessibilidade atraem pessoas de outros municípios para trabalhar e estudar na capital, intensificando a migração pendular e pressionando os postos de trabalho e as vagas nas escolas.  </w:t>
      </w:r>
    </w:p>
    <w:p w:rsidR="00D25923" w:rsidRPr="00572BCE" w:rsidRDefault="00D25923" w:rsidP="007A299B">
      <w:pPr>
        <w:pStyle w:val="BodyTextIndent3"/>
        <w:spacing w:before="100" w:beforeAutospacing="1" w:after="240" w:line="360" w:lineRule="auto"/>
        <w:ind w:left="0"/>
        <w:jc w:val="both"/>
        <w:rPr>
          <w:rFonts w:ascii="Arial" w:hAnsi="Arial" w:cs="Arial"/>
          <w:sz w:val="24"/>
          <w:szCs w:val="24"/>
        </w:rPr>
      </w:pPr>
      <w:r w:rsidRPr="00572BCE">
        <w:rPr>
          <w:rFonts w:ascii="Arial" w:hAnsi="Arial" w:cs="Arial"/>
          <w:sz w:val="24"/>
          <w:szCs w:val="24"/>
        </w:rPr>
        <w:t>Outro processo que vem ganhando expressividade é a migração de profissionais especializados (nível superior) para exercer suas atividades em outros municípios, num raio de aproximadamente 100 km de distância, sobretudo nas prefeituras e órgãos públicos, a exemplo de professores, médicos, dentistas, enfermeiros, administradores, economistas e magistrados, entre outros. Além disso, esta migração já se fazia tradicionalmente por aqueles profissionais que desempenham suas atividades ligadas à indústria extrativo mineral em Laranjeiras, Maruim, Carmópolis, Rosário do Catete, Japaratuba, Siriri, Riachuelo, entre outros. Destes movimentos, resulta a drenagem da renda auferida por esses trabalhadores para Aracaju, reforçando a economia local e fragilizando aqueles locais geradores de postos de trabalho e de renda.</w:t>
      </w:r>
    </w:p>
    <w:p w:rsidR="00D25923" w:rsidRPr="00572BCE" w:rsidRDefault="00D25923" w:rsidP="007A299B">
      <w:pPr>
        <w:pStyle w:val="BodyTextIndent3"/>
        <w:spacing w:before="100" w:beforeAutospacing="1" w:after="240" w:line="360" w:lineRule="auto"/>
        <w:ind w:left="0"/>
        <w:jc w:val="both"/>
        <w:rPr>
          <w:rFonts w:ascii="Arial" w:hAnsi="Arial" w:cs="Arial"/>
          <w:sz w:val="24"/>
          <w:szCs w:val="24"/>
        </w:rPr>
      </w:pPr>
      <w:r w:rsidRPr="00572BCE">
        <w:rPr>
          <w:rFonts w:ascii="Arial" w:hAnsi="Arial" w:cs="Arial"/>
          <w:sz w:val="24"/>
          <w:szCs w:val="24"/>
        </w:rPr>
        <w:t xml:space="preserve">O desempenho de políticas públicas habitacionais trouxe para Aracaju e conseqüentemente para a Grande Aracaju pessoas procedentes de diversos municípios sergipanos e de outros estados, resultando na proliferação de habitações precárias, algumas localizadas no entorno dos conjuntos habitacionais como forma de pressionar o poder público para a construção de novas unidades. Esta situação traz reflexos pra a composição da população desses municípios que passa a ser constituída por um grande número de pessoas não nascidas, pressionando por novos postos de trabalho ou por possibilidades de ocupação e geração de renda. </w:t>
      </w:r>
    </w:p>
    <w:p w:rsidR="00D25923" w:rsidRDefault="00D25923" w:rsidP="007A299B">
      <w:pPr>
        <w:pStyle w:val="BodyTextIndent3"/>
        <w:spacing w:before="100" w:beforeAutospacing="1" w:after="240" w:line="360" w:lineRule="auto"/>
        <w:ind w:left="0"/>
        <w:jc w:val="both"/>
        <w:rPr>
          <w:rFonts w:ascii="Arial" w:hAnsi="Arial" w:cs="Arial"/>
          <w:sz w:val="24"/>
          <w:szCs w:val="24"/>
        </w:rPr>
      </w:pPr>
      <w:r w:rsidRPr="00572BCE">
        <w:rPr>
          <w:rFonts w:ascii="Arial" w:hAnsi="Arial" w:cs="Arial"/>
          <w:sz w:val="24"/>
          <w:szCs w:val="24"/>
        </w:rPr>
        <w:t>Como o movimento da economia e das políticas públicas não é suficiente para o atendimento de todos, surge o desemprego, a violência e como conseqüência a pobreza que passam a se constituir em problemas urbanos tão freqüentes nas cidades brasileiras.</w:t>
      </w:r>
    </w:p>
    <w:p w:rsidR="00D25923" w:rsidRDefault="00D25923" w:rsidP="007A299B">
      <w:pPr>
        <w:pStyle w:val="Heading1"/>
        <w:spacing w:after="240" w:line="360" w:lineRule="auto"/>
        <w:rPr>
          <w:rFonts w:cs="Times New Roman"/>
          <w:sz w:val="28"/>
          <w:szCs w:val="28"/>
          <w:lang w:eastAsia="en-US"/>
        </w:rPr>
      </w:pPr>
    </w:p>
    <w:p w:rsidR="00D25923" w:rsidRDefault="00D25923" w:rsidP="007A299B">
      <w:pPr>
        <w:pStyle w:val="Heading1"/>
        <w:spacing w:after="240" w:line="360" w:lineRule="auto"/>
        <w:rPr>
          <w:rFonts w:cs="Times New Roman"/>
          <w:sz w:val="28"/>
          <w:szCs w:val="28"/>
          <w:lang w:eastAsia="en-US"/>
        </w:rPr>
      </w:pPr>
    </w:p>
    <w:p w:rsidR="00D25923" w:rsidRDefault="00D25923" w:rsidP="007A299B">
      <w:pPr>
        <w:pStyle w:val="Heading1"/>
        <w:spacing w:after="240" w:line="360" w:lineRule="auto"/>
        <w:rPr>
          <w:rFonts w:cs="Times New Roman"/>
          <w:sz w:val="28"/>
          <w:szCs w:val="28"/>
          <w:lang w:eastAsia="en-US"/>
        </w:rPr>
      </w:pPr>
    </w:p>
    <w:p w:rsidR="00D25923" w:rsidRDefault="00D25923" w:rsidP="007A299B">
      <w:pPr>
        <w:rPr>
          <w:lang w:eastAsia="en-US"/>
        </w:rPr>
      </w:pPr>
    </w:p>
    <w:p w:rsidR="00D25923" w:rsidRDefault="00D25923" w:rsidP="007A299B">
      <w:pPr>
        <w:rPr>
          <w:lang w:eastAsia="en-US"/>
        </w:rPr>
      </w:pPr>
    </w:p>
    <w:p w:rsidR="00D25923" w:rsidRDefault="00D25923" w:rsidP="007A299B">
      <w:pPr>
        <w:rPr>
          <w:lang w:eastAsia="en-US"/>
        </w:rPr>
      </w:pPr>
    </w:p>
    <w:p w:rsidR="00D25923" w:rsidRDefault="00D25923" w:rsidP="007A299B">
      <w:pPr>
        <w:rPr>
          <w:lang w:eastAsia="en-US"/>
        </w:rPr>
      </w:pPr>
    </w:p>
    <w:p w:rsidR="00D25923" w:rsidRDefault="00D25923" w:rsidP="007A299B">
      <w:pPr>
        <w:rPr>
          <w:lang w:eastAsia="en-US"/>
        </w:rPr>
      </w:pPr>
    </w:p>
    <w:p w:rsidR="00D25923" w:rsidRDefault="00D25923" w:rsidP="007A299B">
      <w:pPr>
        <w:rPr>
          <w:lang w:eastAsia="en-US"/>
        </w:rPr>
      </w:pPr>
    </w:p>
    <w:p w:rsidR="00D25923" w:rsidRDefault="00D25923" w:rsidP="007A299B">
      <w:pPr>
        <w:rPr>
          <w:lang w:eastAsia="en-US"/>
        </w:rPr>
      </w:pPr>
    </w:p>
    <w:p w:rsidR="00D25923" w:rsidRDefault="00D25923" w:rsidP="007A299B">
      <w:pPr>
        <w:rPr>
          <w:lang w:eastAsia="en-US"/>
        </w:rPr>
      </w:pPr>
    </w:p>
    <w:p w:rsidR="00D25923" w:rsidRDefault="00D25923" w:rsidP="007A299B">
      <w:pPr>
        <w:rPr>
          <w:lang w:eastAsia="en-US"/>
        </w:rPr>
      </w:pPr>
    </w:p>
    <w:p w:rsidR="00D25923" w:rsidRDefault="00D25923" w:rsidP="007A299B">
      <w:pPr>
        <w:rPr>
          <w:lang w:eastAsia="en-US"/>
        </w:rPr>
      </w:pPr>
    </w:p>
    <w:p w:rsidR="00D25923" w:rsidRPr="00C970AE" w:rsidRDefault="00D25923" w:rsidP="007A299B">
      <w:pPr>
        <w:rPr>
          <w:lang w:eastAsia="en-US"/>
        </w:rPr>
      </w:pPr>
    </w:p>
    <w:p w:rsidR="00D25923" w:rsidRDefault="00D25923" w:rsidP="007A299B">
      <w:pPr>
        <w:pStyle w:val="Heading1"/>
        <w:spacing w:after="240" w:line="360" w:lineRule="auto"/>
        <w:rPr>
          <w:rFonts w:cs="Times New Roman"/>
          <w:lang w:eastAsia="en-US"/>
        </w:rPr>
      </w:pPr>
    </w:p>
    <w:p w:rsidR="00D25923" w:rsidRPr="00C970AE" w:rsidRDefault="00D25923" w:rsidP="007A299B">
      <w:pPr>
        <w:pStyle w:val="Heading1"/>
        <w:spacing w:after="240" w:line="360" w:lineRule="auto"/>
        <w:rPr>
          <w:rFonts w:cs="Times New Roman"/>
          <w:lang w:eastAsia="en-US"/>
        </w:rPr>
      </w:pPr>
      <w:bookmarkStart w:id="12" w:name="_Toc309203293"/>
      <w:r w:rsidRPr="00C970AE">
        <w:rPr>
          <w:rFonts w:cs="Times New Roman"/>
          <w:lang w:eastAsia="en-US"/>
        </w:rPr>
        <w:t>4. ATORES SOCIAIS</w:t>
      </w:r>
      <w:bookmarkEnd w:id="12"/>
    </w:p>
    <w:p w:rsidR="00D25923" w:rsidRDefault="00D25923" w:rsidP="007A299B">
      <w:pPr>
        <w:spacing w:line="360" w:lineRule="auto"/>
        <w:jc w:val="both"/>
        <w:rPr>
          <w:rFonts w:ascii="Arial" w:hAnsi="Arial"/>
          <w:sz w:val="28"/>
          <w:szCs w:val="28"/>
          <w:lang w:eastAsia="en-US"/>
        </w:rPr>
      </w:pPr>
    </w:p>
    <w:p w:rsidR="00D25923" w:rsidRPr="00A7568A" w:rsidRDefault="00D25923" w:rsidP="007A299B">
      <w:pPr>
        <w:spacing w:line="360" w:lineRule="auto"/>
        <w:jc w:val="both"/>
        <w:rPr>
          <w:rFonts w:ascii="Arial" w:hAnsi="Arial"/>
          <w:lang w:eastAsia="en-US"/>
        </w:rPr>
      </w:pPr>
      <w:r w:rsidRPr="00A7568A">
        <w:rPr>
          <w:rFonts w:ascii="Arial" w:hAnsi="Arial"/>
          <w:sz w:val="28"/>
          <w:szCs w:val="28"/>
          <w:lang w:eastAsia="en-US"/>
        </w:rPr>
        <w:t xml:space="preserve"> </w:t>
      </w:r>
      <w:r w:rsidRPr="00A7568A">
        <w:rPr>
          <w:rFonts w:ascii="Arial" w:hAnsi="Arial"/>
          <w:lang w:eastAsia="en-US"/>
        </w:rPr>
        <w:t xml:space="preserve">Em Aracaju, muito são os atores sociais envolvidos no processo de promoção de habitações de interesse social. Parte deles se originou do poder público e da iniciativa privada e outra parte é constituída pelos grupos de interesse que integram os movimentos sociais urbanos. </w:t>
      </w:r>
    </w:p>
    <w:p w:rsidR="00D25923" w:rsidRPr="00572BCE" w:rsidRDefault="00D25923" w:rsidP="007A299B">
      <w:pPr>
        <w:pStyle w:val="ListParagraph"/>
        <w:autoSpaceDE w:val="0"/>
        <w:autoSpaceDN w:val="0"/>
        <w:adjustRightInd w:val="0"/>
        <w:spacing w:before="100" w:beforeAutospacing="1" w:after="240" w:line="360" w:lineRule="auto"/>
        <w:ind w:left="0"/>
        <w:jc w:val="both"/>
        <w:rPr>
          <w:rFonts w:ascii="Arial" w:hAnsi="Arial"/>
          <w:color w:val="231F20"/>
          <w:lang w:eastAsia="en-US"/>
        </w:rPr>
      </w:pPr>
      <w:r w:rsidRPr="00572BCE">
        <w:rPr>
          <w:rFonts w:ascii="Arial" w:hAnsi="Arial"/>
          <w:color w:val="231F20"/>
          <w:lang w:eastAsia="en-US"/>
        </w:rPr>
        <w:t xml:space="preserve">No seguimento do poder público, destacam-se o Ministério das Cidades e o Ministério do Desenvolvimento Agrário, tendo a CAIXA ECONÔMICA FEDERAL como principal agente financeiro e fiscalizador. É importante destacar também a presença do Banco do Brasil e do SEBRAE, ainda que indiretamente, desenvolvendo ações de fortalecimento dos arranjos produtivos locais. </w:t>
      </w:r>
    </w:p>
    <w:p w:rsidR="00D25923" w:rsidRPr="00572BCE" w:rsidRDefault="00D25923" w:rsidP="007A299B">
      <w:pPr>
        <w:pStyle w:val="ListParagraph"/>
        <w:autoSpaceDE w:val="0"/>
        <w:autoSpaceDN w:val="0"/>
        <w:adjustRightInd w:val="0"/>
        <w:spacing w:after="240" w:line="360" w:lineRule="auto"/>
        <w:ind w:left="0"/>
        <w:jc w:val="both"/>
        <w:rPr>
          <w:rFonts w:ascii="Arial" w:hAnsi="Arial"/>
          <w:color w:val="231F20"/>
          <w:lang w:eastAsia="en-US"/>
        </w:rPr>
      </w:pPr>
      <w:r w:rsidRPr="00572BCE">
        <w:rPr>
          <w:rFonts w:ascii="Arial" w:hAnsi="Arial"/>
          <w:color w:val="231F20"/>
          <w:lang w:eastAsia="en-US"/>
        </w:rPr>
        <w:t xml:space="preserve">A Prefeitura Municipal de Aracaju, através da Empresa Municipal de Obras e Urbanização - EMURB e o Governo do Estado através da Secretaria de Estado do Planejamento, da CEHOP - Companhia Estadual de Habitação e Obras Públicas e das concessionárias de Energia Elétrica – ENERGISA e de água e esgoto DESO, contribuem também na esfera pública para o setor de habitação de interesse social, juntamente com agências internacionais como o Banco Interamericano de Desenvolvimento (BID). </w:t>
      </w:r>
    </w:p>
    <w:p w:rsidR="00D25923" w:rsidRPr="00572BCE" w:rsidRDefault="00D25923" w:rsidP="007A299B">
      <w:pPr>
        <w:pStyle w:val="ListParagraph"/>
        <w:autoSpaceDE w:val="0"/>
        <w:autoSpaceDN w:val="0"/>
        <w:adjustRightInd w:val="0"/>
        <w:spacing w:after="240" w:line="360" w:lineRule="auto"/>
        <w:ind w:left="0"/>
        <w:jc w:val="both"/>
        <w:rPr>
          <w:rFonts w:ascii="Arial" w:hAnsi="Arial"/>
          <w:color w:val="231F20"/>
          <w:lang w:eastAsia="en-US"/>
        </w:rPr>
      </w:pPr>
      <w:r w:rsidRPr="00572BCE">
        <w:rPr>
          <w:rFonts w:ascii="Arial" w:hAnsi="Arial"/>
          <w:color w:val="231F20"/>
          <w:lang w:eastAsia="en-US"/>
        </w:rPr>
        <w:t xml:space="preserve">Os proprietários de terras, as construtoras e imobiliárias em Aracaju são os atores sociais que pertencem à iniciativa privada. Eles participam indiretamente da promoção da habitação de interesse social na mediada em que detêm a propriedade de grande parte das terras não ocupadas do município, ainda disponíveis para a habitação, mantendo, portanto, o controle sobre a ocupação dessas áreas, muitas vezes dificultando a sua destinação para habitação de interesse social, em função dos altos custos que praticados no mercado, resultado de práticas especulativas. </w:t>
      </w:r>
    </w:p>
    <w:p w:rsidR="00D25923" w:rsidRPr="00572BCE" w:rsidRDefault="00D25923" w:rsidP="007A299B">
      <w:pPr>
        <w:pStyle w:val="ListParagraph"/>
        <w:autoSpaceDE w:val="0"/>
        <w:autoSpaceDN w:val="0"/>
        <w:adjustRightInd w:val="0"/>
        <w:spacing w:after="240" w:line="360" w:lineRule="auto"/>
        <w:ind w:left="0"/>
        <w:jc w:val="both"/>
        <w:rPr>
          <w:rFonts w:ascii="Arial" w:hAnsi="Arial"/>
          <w:color w:val="231F20"/>
          <w:lang w:eastAsia="en-US"/>
        </w:rPr>
      </w:pPr>
      <w:r w:rsidRPr="00572BCE">
        <w:rPr>
          <w:rFonts w:ascii="Arial" w:hAnsi="Arial"/>
          <w:color w:val="231F20"/>
          <w:lang w:eastAsia="en-US"/>
        </w:rPr>
        <w:t>Os produtores e comerciantes de materiais de construção são importantes atores sociais ligados à iniciativa privada. Participam também algumas ONGs, entidades e associações populares vinculadas aos movimentos sociais na esfera da reprodução e os sindicatos, na esfera tanto da produção bem como do trabalho.</w:t>
      </w:r>
    </w:p>
    <w:p w:rsidR="00D25923" w:rsidRPr="00817A0E" w:rsidRDefault="00D25923" w:rsidP="007A299B">
      <w:pPr>
        <w:pStyle w:val="Heading2"/>
        <w:spacing w:after="240" w:line="360" w:lineRule="auto"/>
        <w:rPr>
          <w:rFonts w:ascii="Arial" w:hAnsi="Arial" w:cs="Arial"/>
          <w:i w:val="0"/>
          <w:iCs w:val="0"/>
        </w:rPr>
      </w:pPr>
      <w:bookmarkStart w:id="13" w:name="_Toc248472743"/>
      <w:bookmarkStart w:id="14" w:name="_Toc309203294"/>
      <w:r w:rsidRPr="00817A0E">
        <w:rPr>
          <w:rFonts w:ascii="Arial" w:hAnsi="Arial" w:cs="Arial"/>
          <w:i w:val="0"/>
          <w:iCs w:val="0"/>
        </w:rPr>
        <w:t>4.1 DESDOBRAMENTOS E POTENCIALIDADES</w:t>
      </w:r>
      <w:bookmarkEnd w:id="13"/>
      <w:bookmarkEnd w:id="14"/>
    </w:p>
    <w:p w:rsidR="00D25923" w:rsidRPr="00572BCE" w:rsidRDefault="00D25923" w:rsidP="007A299B">
      <w:pPr>
        <w:pStyle w:val="ListParagraph"/>
        <w:autoSpaceDE w:val="0"/>
        <w:autoSpaceDN w:val="0"/>
        <w:adjustRightInd w:val="0"/>
        <w:spacing w:after="240" w:line="360" w:lineRule="auto"/>
        <w:ind w:left="0"/>
        <w:jc w:val="both"/>
        <w:rPr>
          <w:rFonts w:ascii="Arial" w:hAnsi="Arial"/>
          <w:color w:val="231F20"/>
          <w:lang w:eastAsia="en-US"/>
        </w:rPr>
      </w:pPr>
    </w:p>
    <w:p w:rsidR="00D25923" w:rsidRPr="00572BCE" w:rsidRDefault="00D25923" w:rsidP="007A299B">
      <w:pPr>
        <w:pStyle w:val="ListParagraph"/>
        <w:autoSpaceDE w:val="0"/>
        <w:autoSpaceDN w:val="0"/>
        <w:adjustRightInd w:val="0"/>
        <w:spacing w:after="240" w:line="360" w:lineRule="auto"/>
        <w:ind w:left="0"/>
        <w:jc w:val="both"/>
        <w:rPr>
          <w:rFonts w:ascii="Arial" w:hAnsi="Arial"/>
          <w:color w:val="231F20"/>
          <w:lang w:eastAsia="en-US"/>
        </w:rPr>
      </w:pPr>
      <w:r w:rsidRPr="00572BCE">
        <w:rPr>
          <w:rFonts w:ascii="Arial" w:hAnsi="Arial"/>
          <w:color w:val="231F20"/>
          <w:lang w:eastAsia="en-US"/>
        </w:rPr>
        <w:t>As políticas públicas são importantes conquistas dos movimentos sociais brasileiro, pois garante a participação da sociedade civil na elaboração, na execução e na fiscalização das mesmas em nosso país.</w:t>
      </w:r>
    </w:p>
    <w:p w:rsidR="00D25923" w:rsidRPr="00572BCE" w:rsidRDefault="00D25923" w:rsidP="007A299B">
      <w:pPr>
        <w:pStyle w:val="ListParagraph"/>
        <w:autoSpaceDE w:val="0"/>
        <w:autoSpaceDN w:val="0"/>
        <w:adjustRightInd w:val="0"/>
        <w:spacing w:after="240" w:line="360" w:lineRule="auto"/>
        <w:ind w:left="0"/>
        <w:jc w:val="both"/>
        <w:rPr>
          <w:rFonts w:ascii="Arial" w:hAnsi="Arial"/>
          <w:color w:val="231F20"/>
          <w:lang w:eastAsia="en-US"/>
        </w:rPr>
      </w:pPr>
      <w:r w:rsidRPr="00572BCE">
        <w:rPr>
          <w:rFonts w:ascii="Arial" w:hAnsi="Arial"/>
          <w:color w:val="231F20"/>
          <w:lang w:eastAsia="en-US"/>
        </w:rPr>
        <w:t>Em Aracaju, identifica-se a necessidade do estabelecimento de um diálogo permanente entre os movimentos sociais urbanos e as diversas instituições promotoras de políticas públicas que se dedicam à preservação do meio ambiente e à produção de habitações.</w:t>
      </w:r>
    </w:p>
    <w:p w:rsidR="00D25923" w:rsidRPr="00572BCE" w:rsidRDefault="00D25923" w:rsidP="007A299B">
      <w:pPr>
        <w:pStyle w:val="ListParagraph"/>
        <w:autoSpaceDE w:val="0"/>
        <w:autoSpaceDN w:val="0"/>
        <w:adjustRightInd w:val="0"/>
        <w:spacing w:after="240" w:line="360" w:lineRule="auto"/>
        <w:ind w:left="0"/>
        <w:jc w:val="both"/>
        <w:rPr>
          <w:rFonts w:ascii="Arial" w:hAnsi="Arial"/>
          <w:color w:val="231F20"/>
          <w:lang w:eastAsia="en-US"/>
        </w:rPr>
      </w:pPr>
      <w:r w:rsidRPr="00572BCE">
        <w:rPr>
          <w:rFonts w:ascii="Arial" w:hAnsi="Arial"/>
          <w:color w:val="231F20"/>
          <w:lang w:eastAsia="en-US"/>
        </w:rPr>
        <w:t>O processo de construção da política habitacional percorreu um longo caminho, com o objetivo se transformar na melhor expressão do que a comunidade de profissionais e os segmentos sociais envolvidos possam, de forma mais democrática oferecer ao município. A participação dos mesmos ocorre em diversas instâncias como:</w:t>
      </w:r>
    </w:p>
    <w:p w:rsidR="00D25923" w:rsidRPr="00572BCE" w:rsidRDefault="00D25923" w:rsidP="007A299B">
      <w:pPr>
        <w:pStyle w:val="ListParagraph"/>
        <w:autoSpaceDE w:val="0"/>
        <w:autoSpaceDN w:val="0"/>
        <w:adjustRightInd w:val="0"/>
        <w:spacing w:after="240" w:line="360" w:lineRule="auto"/>
        <w:ind w:left="0"/>
        <w:jc w:val="both"/>
        <w:rPr>
          <w:rFonts w:ascii="Arial" w:hAnsi="Arial"/>
          <w:color w:val="231F20"/>
          <w:lang w:eastAsia="en-US"/>
        </w:rPr>
      </w:pPr>
    </w:p>
    <w:p w:rsidR="00D25923" w:rsidRPr="00572BCE" w:rsidRDefault="00D25923" w:rsidP="007A299B">
      <w:pPr>
        <w:pStyle w:val="ListParagraph"/>
        <w:numPr>
          <w:ilvl w:val="0"/>
          <w:numId w:val="4"/>
        </w:numPr>
        <w:tabs>
          <w:tab w:val="num" w:pos="1440"/>
        </w:tabs>
        <w:autoSpaceDE w:val="0"/>
        <w:autoSpaceDN w:val="0"/>
        <w:adjustRightInd w:val="0"/>
        <w:spacing w:after="240" w:line="360" w:lineRule="auto"/>
        <w:jc w:val="both"/>
        <w:rPr>
          <w:rFonts w:ascii="Arial" w:hAnsi="Arial"/>
          <w:color w:val="231F20"/>
          <w:lang w:eastAsia="en-US"/>
        </w:rPr>
      </w:pPr>
      <w:r w:rsidRPr="00572BCE">
        <w:rPr>
          <w:rFonts w:ascii="Arial" w:hAnsi="Arial"/>
          <w:color w:val="231F20"/>
          <w:lang w:eastAsia="en-US"/>
        </w:rPr>
        <w:t>Plenárias Distritais,</w:t>
      </w:r>
    </w:p>
    <w:p w:rsidR="00D25923" w:rsidRPr="00572BCE" w:rsidRDefault="00D25923" w:rsidP="007A299B">
      <w:pPr>
        <w:pStyle w:val="ListParagraph"/>
        <w:numPr>
          <w:ilvl w:val="0"/>
          <w:numId w:val="5"/>
        </w:numPr>
        <w:tabs>
          <w:tab w:val="num" w:pos="1440"/>
        </w:tabs>
        <w:autoSpaceDE w:val="0"/>
        <w:autoSpaceDN w:val="0"/>
        <w:adjustRightInd w:val="0"/>
        <w:spacing w:after="240" w:line="360" w:lineRule="auto"/>
        <w:jc w:val="both"/>
        <w:rPr>
          <w:rFonts w:ascii="Arial" w:hAnsi="Arial"/>
          <w:color w:val="231F20"/>
          <w:lang w:eastAsia="en-US"/>
        </w:rPr>
      </w:pPr>
      <w:r w:rsidRPr="00572BCE">
        <w:rPr>
          <w:rFonts w:ascii="Arial" w:hAnsi="Arial"/>
          <w:color w:val="231F20"/>
          <w:lang w:eastAsia="en-US"/>
        </w:rPr>
        <w:t>Plenárias Temáticas;</w:t>
      </w:r>
    </w:p>
    <w:p w:rsidR="00D25923" w:rsidRPr="00572BCE" w:rsidRDefault="00D25923" w:rsidP="007A299B">
      <w:pPr>
        <w:pStyle w:val="ListParagraph"/>
        <w:numPr>
          <w:ilvl w:val="0"/>
          <w:numId w:val="6"/>
        </w:numPr>
        <w:tabs>
          <w:tab w:val="num" w:pos="1440"/>
        </w:tabs>
        <w:autoSpaceDE w:val="0"/>
        <w:autoSpaceDN w:val="0"/>
        <w:adjustRightInd w:val="0"/>
        <w:spacing w:after="240" w:line="360" w:lineRule="auto"/>
        <w:jc w:val="both"/>
        <w:rPr>
          <w:rFonts w:ascii="Arial" w:hAnsi="Arial"/>
          <w:color w:val="231F20"/>
          <w:lang w:eastAsia="en-US"/>
        </w:rPr>
      </w:pPr>
      <w:r w:rsidRPr="00572BCE">
        <w:rPr>
          <w:rFonts w:ascii="Arial" w:hAnsi="Arial"/>
          <w:color w:val="231F20"/>
          <w:lang w:eastAsia="en-US"/>
        </w:rPr>
        <w:t>Fóruns de participação específicos no âmbito dos programas e ações, com as comunidades envolvidas;</w:t>
      </w:r>
    </w:p>
    <w:p w:rsidR="00D25923" w:rsidRPr="00572BCE" w:rsidRDefault="00D25923" w:rsidP="007A299B">
      <w:pPr>
        <w:pStyle w:val="ListParagraph"/>
        <w:numPr>
          <w:ilvl w:val="0"/>
          <w:numId w:val="7"/>
        </w:numPr>
        <w:tabs>
          <w:tab w:val="num" w:pos="1440"/>
        </w:tabs>
        <w:autoSpaceDE w:val="0"/>
        <w:autoSpaceDN w:val="0"/>
        <w:adjustRightInd w:val="0"/>
        <w:spacing w:after="240" w:line="360" w:lineRule="auto"/>
        <w:jc w:val="both"/>
        <w:rPr>
          <w:rFonts w:ascii="Arial" w:hAnsi="Arial"/>
          <w:color w:val="231F20"/>
          <w:lang w:eastAsia="en-US"/>
        </w:rPr>
      </w:pPr>
      <w:r w:rsidRPr="00572BCE">
        <w:rPr>
          <w:rFonts w:ascii="Arial" w:hAnsi="Arial"/>
          <w:color w:val="231F20"/>
          <w:lang w:eastAsia="en-US"/>
        </w:rPr>
        <w:t>Audiências Públicas;</w:t>
      </w:r>
    </w:p>
    <w:p w:rsidR="00D25923" w:rsidRPr="00572BCE" w:rsidRDefault="00D25923" w:rsidP="007A299B">
      <w:pPr>
        <w:pStyle w:val="ListParagraph"/>
        <w:numPr>
          <w:ilvl w:val="0"/>
          <w:numId w:val="7"/>
        </w:numPr>
        <w:tabs>
          <w:tab w:val="num" w:pos="1440"/>
        </w:tabs>
        <w:autoSpaceDE w:val="0"/>
        <w:autoSpaceDN w:val="0"/>
        <w:adjustRightInd w:val="0"/>
        <w:spacing w:after="240" w:line="360" w:lineRule="auto"/>
        <w:jc w:val="both"/>
        <w:rPr>
          <w:rFonts w:ascii="Arial" w:hAnsi="Arial"/>
          <w:color w:val="231F20"/>
          <w:lang w:eastAsia="en-US"/>
        </w:rPr>
      </w:pPr>
      <w:r w:rsidRPr="00572BCE">
        <w:rPr>
          <w:rFonts w:ascii="Arial" w:hAnsi="Arial"/>
          <w:color w:val="231F20"/>
          <w:lang w:eastAsia="en-US"/>
        </w:rPr>
        <w:t>Participação da Organização de Comitês em Defesa da Moradia;</w:t>
      </w:r>
    </w:p>
    <w:p w:rsidR="00D25923" w:rsidRPr="00572BCE" w:rsidRDefault="00D25923" w:rsidP="007A299B">
      <w:pPr>
        <w:pStyle w:val="ListParagraph"/>
        <w:numPr>
          <w:ilvl w:val="0"/>
          <w:numId w:val="8"/>
        </w:numPr>
        <w:tabs>
          <w:tab w:val="num" w:pos="1440"/>
        </w:tabs>
        <w:autoSpaceDE w:val="0"/>
        <w:autoSpaceDN w:val="0"/>
        <w:adjustRightInd w:val="0"/>
        <w:spacing w:after="240" w:line="360" w:lineRule="auto"/>
        <w:jc w:val="both"/>
        <w:rPr>
          <w:rFonts w:ascii="Arial" w:hAnsi="Arial"/>
          <w:color w:val="231F20"/>
          <w:lang w:eastAsia="en-US"/>
        </w:rPr>
      </w:pPr>
      <w:r w:rsidRPr="00572BCE">
        <w:rPr>
          <w:rFonts w:ascii="Arial" w:hAnsi="Arial"/>
          <w:color w:val="231F20"/>
          <w:lang w:eastAsia="en-US"/>
        </w:rPr>
        <w:t>Participação das Mobilizações Nacionais e Jornadas em defesa da Reforma Urbana e pelo Direito à Cidade, em conjunto com o Fórum Nacional de Reforma Urbana;</w:t>
      </w:r>
    </w:p>
    <w:p w:rsidR="00D25923" w:rsidRPr="00572BCE" w:rsidRDefault="00D25923" w:rsidP="007A299B">
      <w:pPr>
        <w:pStyle w:val="ListParagraph"/>
        <w:numPr>
          <w:ilvl w:val="0"/>
          <w:numId w:val="9"/>
        </w:numPr>
        <w:tabs>
          <w:tab w:val="num" w:pos="1440"/>
        </w:tabs>
        <w:autoSpaceDE w:val="0"/>
        <w:autoSpaceDN w:val="0"/>
        <w:adjustRightInd w:val="0"/>
        <w:spacing w:after="240" w:line="360" w:lineRule="auto"/>
        <w:jc w:val="both"/>
        <w:rPr>
          <w:rFonts w:ascii="Arial" w:hAnsi="Arial"/>
          <w:color w:val="231F20"/>
          <w:lang w:eastAsia="en-US"/>
        </w:rPr>
      </w:pPr>
      <w:r w:rsidRPr="00572BCE">
        <w:rPr>
          <w:rFonts w:ascii="Arial" w:hAnsi="Arial"/>
          <w:color w:val="231F20"/>
          <w:lang w:eastAsia="en-US"/>
        </w:rPr>
        <w:t>Participação no Encontro Nacional por Moradia Popular;</w:t>
      </w:r>
    </w:p>
    <w:p w:rsidR="00D25923" w:rsidRPr="00572BCE" w:rsidRDefault="00D25923" w:rsidP="007A299B">
      <w:pPr>
        <w:pStyle w:val="ListParagraph"/>
        <w:numPr>
          <w:ilvl w:val="0"/>
          <w:numId w:val="9"/>
        </w:numPr>
        <w:tabs>
          <w:tab w:val="num" w:pos="1440"/>
        </w:tabs>
        <w:autoSpaceDE w:val="0"/>
        <w:autoSpaceDN w:val="0"/>
        <w:adjustRightInd w:val="0"/>
        <w:spacing w:after="240" w:line="360" w:lineRule="auto"/>
        <w:jc w:val="both"/>
        <w:rPr>
          <w:rFonts w:ascii="Arial" w:hAnsi="Arial"/>
          <w:color w:val="231F20"/>
          <w:lang w:eastAsia="en-US"/>
        </w:rPr>
      </w:pPr>
      <w:r w:rsidRPr="00572BCE">
        <w:rPr>
          <w:rFonts w:ascii="Arial" w:hAnsi="Arial"/>
          <w:color w:val="231F20"/>
          <w:lang w:eastAsia="en-US"/>
        </w:rPr>
        <w:t xml:space="preserve"> Pressão pela aprovação da lei de responsabilidade territorial, garantindo as propostas dos movimentos populares;</w:t>
      </w:r>
    </w:p>
    <w:p w:rsidR="00D25923" w:rsidRPr="00572BCE" w:rsidRDefault="00D25923" w:rsidP="007A299B">
      <w:pPr>
        <w:pStyle w:val="ListParagraph"/>
        <w:numPr>
          <w:ilvl w:val="0"/>
          <w:numId w:val="9"/>
        </w:numPr>
        <w:tabs>
          <w:tab w:val="num" w:pos="1440"/>
        </w:tabs>
        <w:autoSpaceDE w:val="0"/>
        <w:autoSpaceDN w:val="0"/>
        <w:adjustRightInd w:val="0"/>
        <w:spacing w:after="240" w:line="360" w:lineRule="auto"/>
        <w:jc w:val="both"/>
        <w:rPr>
          <w:rFonts w:ascii="Arial" w:hAnsi="Arial"/>
          <w:color w:val="231F20"/>
          <w:lang w:eastAsia="en-US"/>
        </w:rPr>
      </w:pPr>
      <w:r w:rsidRPr="00572BCE">
        <w:rPr>
          <w:rFonts w:ascii="Arial" w:hAnsi="Arial"/>
          <w:color w:val="231F20"/>
          <w:lang w:eastAsia="en-US"/>
        </w:rPr>
        <w:t xml:space="preserve"> Pressão para incidir a questão da moradia nas Conferências de Direitos Humanos;</w:t>
      </w:r>
    </w:p>
    <w:p w:rsidR="00D25923" w:rsidRPr="00572BCE" w:rsidRDefault="00D25923" w:rsidP="007A299B">
      <w:pPr>
        <w:pStyle w:val="ListParagraph"/>
        <w:numPr>
          <w:ilvl w:val="0"/>
          <w:numId w:val="9"/>
        </w:numPr>
        <w:tabs>
          <w:tab w:val="num" w:pos="1440"/>
        </w:tabs>
        <w:autoSpaceDE w:val="0"/>
        <w:autoSpaceDN w:val="0"/>
        <w:adjustRightInd w:val="0"/>
        <w:spacing w:after="240" w:line="360" w:lineRule="auto"/>
        <w:jc w:val="both"/>
        <w:rPr>
          <w:rFonts w:ascii="Arial" w:hAnsi="Arial"/>
          <w:color w:val="231F20"/>
          <w:lang w:eastAsia="en-US"/>
        </w:rPr>
      </w:pPr>
      <w:r w:rsidRPr="00572BCE">
        <w:rPr>
          <w:rFonts w:ascii="Arial" w:hAnsi="Arial"/>
          <w:color w:val="231F20"/>
          <w:lang w:eastAsia="en-US"/>
        </w:rPr>
        <w:t xml:space="preserve">  Pressão para criar o Dia nacional da Campanha Pró-Moradia;</w:t>
      </w:r>
    </w:p>
    <w:p w:rsidR="00D25923" w:rsidRPr="00572BCE" w:rsidRDefault="00D25923" w:rsidP="007A299B">
      <w:pPr>
        <w:pStyle w:val="ListParagraph"/>
        <w:numPr>
          <w:ilvl w:val="0"/>
          <w:numId w:val="9"/>
        </w:numPr>
        <w:tabs>
          <w:tab w:val="num" w:pos="1440"/>
        </w:tabs>
        <w:autoSpaceDE w:val="0"/>
        <w:autoSpaceDN w:val="0"/>
        <w:adjustRightInd w:val="0"/>
        <w:spacing w:after="240" w:line="360" w:lineRule="auto"/>
        <w:jc w:val="both"/>
        <w:rPr>
          <w:rFonts w:ascii="Arial" w:hAnsi="Arial"/>
          <w:color w:val="231F20"/>
          <w:lang w:eastAsia="en-US"/>
        </w:rPr>
      </w:pPr>
      <w:r w:rsidRPr="00572BCE">
        <w:rPr>
          <w:rFonts w:ascii="Arial" w:hAnsi="Arial"/>
          <w:color w:val="231F20"/>
          <w:lang w:eastAsia="en-US"/>
        </w:rPr>
        <w:t xml:space="preserve"> Participação das atividades da Semana do Meio Ambiente;</w:t>
      </w:r>
    </w:p>
    <w:p w:rsidR="00D25923" w:rsidRPr="00572BCE" w:rsidRDefault="00D25923" w:rsidP="007A299B">
      <w:pPr>
        <w:pStyle w:val="ListParagraph"/>
        <w:numPr>
          <w:ilvl w:val="0"/>
          <w:numId w:val="9"/>
        </w:numPr>
        <w:tabs>
          <w:tab w:val="num" w:pos="1440"/>
        </w:tabs>
        <w:autoSpaceDE w:val="0"/>
        <w:autoSpaceDN w:val="0"/>
        <w:adjustRightInd w:val="0"/>
        <w:spacing w:after="240" w:line="360" w:lineRule="auto"/>
        <w:jc w:val="both"/>
        <w:rPr>
          <w:rFonts w:ascii="Arial" w:hAnsi="Arial"/>
          <w:color w:val="231F20"/>
          <w:lang w:eastAsia="en-US"/>
        </w:rPr>
      </w:pPr>
      <w:r w:rsidRPr="00572BCE">
        <w:rPr>
          <w:rFonts w:ascii="Arial" w:hAnsi="Arial"/>
          <w:color w:val="231F20"/>
          <w:lang w:eastAsia="en-US"/>
        </w:rPr>
        <w:t>Outras manifestações em defesa da política habitacional.</w:t>
      </w:r>
    </w:p>
    <w:p w:rsidR="00D25923" w:rsidRPr="00572BCE" w:rsidRDefault="00D25923" w:rsidP="007A299B">
      <w:pPr>
        <w:pStyle w:val="ListParagraph"/>
        <w:autoSpaceDE w:val="0"/>
        <w:autoSpaceDN w:val="0"/>
        <w:adjustRightInd w:val="0"/>
        <w:spacing w:after="240" w:line="360" w:lineRule="auto"/>
        <w:ind w:left="1080"/>
        <w:jc w:val="both"/>
        <w:rPr>
          <w:rFonts w:ascii="Arial" w:hAnsi="Arial"/>
          <w:color w:val="231F20"/>
          <w:lang w:eastAsia="en-US"/>
        </w:rPr>
      </w:pPr>
    </w:p>
    <w:p w:rsidR="00D25923" w:rsidRPr="00572BCE" w:rsidRDefault="00D25923" w:rsidP="007A299B">
      <w:pPr>
        <w:pStyle w:val="ListParagraph"/>
        <w:autoSpaceDE w:val="0"/>
        <w:autoSpaceDN w:val="0"/>
        <w:adjustRightInd w:val="0"/>
        <w:spacing w:after="240" w:line="360" w:lineRule="auto"/>
        <w:ind w:left="0"/>
        <w:jc w:val="both"/>
        <w:rPr>
          <w:rFonts w:ascii="Arial" w:hAnsi="Arial"/>
          <w:color w:val="231F20"/>
          <w:lang w:eastAsia="en-US"/>
        </w:rPr>
      </w:pPr>
      <w:r w:rsidRPr="00572BCE">
        <w:rPr>
          <w:rFonts w:ascii="Arial" w:hAnsi="Arial"/>
          <w:color w:val="231F20"/>
          <w:lang w:eastAsia="en-US"/>
        </w:rPr>
        <w:t>Portanto, para promover as condições de acesso à moradia digna a todos os segmentos da população, deve-se contar com a participação dos agentes públicos e privados, setores técnicos, associativos, sindicais, acadêmico e demais associações e atores sociais envolvidos com a questão da habitação e do desenvolvimento urbano, durante todo o processo.</w:t>
      </w:r>
    </w:p>
    <w:p w:rsidR="00D25923" w:rsidRPr="00572BCE" w:rsidRDefault="00D25923" w:rsidP="007A299B">
      <w:pPr>
        <w:pStyle w:val="ListParagraph"/>
        <w:autoSpaceDE w:val="0"/>
        <w:autoSpaceDN w:val="0"/>
        <w:adjustRightInd w:val="0"/>
        <w:spacing w:after="240" w:line="360" w:lineRule="auto"/>
        <w:ind w:left="0"/>
        <w:jc w:val="both"/>
        <w:rPr>
          <w:rFonts w:ascii="Arial" w:hAnsi="Arial"/>
          <w:color w:val="231F20"/>
          <w:lang w:eastAsia="en-US"/>
        </w:rPr>
      </w:pPr>
      <w:r w:rsidRPr="00572BCE">
        <w:rPr>
          <w:rFonts w:ascii="Arial" w:hAnsi="Arial"/>
          <w:color w:val="231F20"/>
          <w:lang w:eastAsia="en-US"/>
        </w:rPr>
        <w:t>No Brasil, as iniciativas para a elaboração da Política Nacional de Habitação se iniciaram com o processo preparatório para a Conferência das Cidades. Este processo contou com ampla participação dos movimentos sociais em todos os municípios brasileiros.</w:t>
      </w:r>
    </w:p>
    <w:p w:rsidR="00D25923" w:rsidRPr="00572BCE" w:rsidRDefault="00D25923" w:rsidP="007A299B">
      <w:pPr>
        <w:pStyle w:val="ListParagraph"/>
        <w:autoSpaceDE w:val="0"/>
        <w:autoSpaceDN w:val="0"/>
        <w:adjustRightInd w:val="0"/>
        <w:spacing w:after="240" w:line="360" w:lineRule="auto"/>
        <w:ind w:left="0"/>
        <w:jc w:val="both"/>
        <w:rPr>
          <w:rFonts w:ascii="Arial" w:hAnsi="Arial"/>
          <w:color w:val="231F20"/>
          <w:lang w:eastAsia="en-US"/>
        </w:rPr>
      </w:pPr>
      <w:r w:rsidRPr="00572BCE">
        <w:rPr>
          <w:rFonts w:ascii="Arial" w:hAnsi="Arial"/>
          <w:color w:val="231F20"/>
          <w:lang w:eastAsia="en-US"/>
        </w:rPr>
        <w:t>A participação dos atores sociais envolvidos na questão habitacional, sobretudo na esfera municipal vem sendo provida de conhecimento, mediante a utilização de todos os meios e atividades capazes de promover atitudes que vem repercutindo positivamente no município de Aracaju.</w:t>
      </w:r>
    </w:p>
    <w:p w:rsidR="00D25923" w:rsidRPr="00572BCE" w:rsidRDefault="00D25923" w:rsidP="007A299B">
      <w:pPr>
        <w:pStyle w:val="ListParagraph"/>
        <w:autoSpaceDE w:val="0"/>
        <w:autoSpaceDN w:val="0"/>
        <w:adjustRightInd w:val="0"/>
        <w:spacing w:after="240" w:line="360" w:lineRule="auto"/>
        <w:ind w:left="0"/>
        <w:jc w:val="both"/>
        <w:rPr>
          <w:rFonts w:ascii="Arial" w:hAnsi="Arial"/>
          <w:color w:val="231F20"/>
          <w:lang w:eastAsia="en-US"/>
        </w:rPr>
      </w:pPr>
      <w:r w:rsidRPr="00572BCE">
        <w:rPr>
          <w:rFonts w:ascii="Arial" w:hAnsi="Arial"/>
          <w:color w:val="231F20"/>
          <w:lang w:eastAsia="en-US"/>
        </w:rPr>
        <w:t>No município estão em andamento uma multiplicidade de experiências que incorporam organizações da sociedade civil, como ONGs, movimentos populares, associações de moradores, entre outros.</w:t>
      </w:r>
    </w:p>
    <w:p w:rsidR="00D25923" w:rsidRPr="00572BCE" w:rsidRDefault="00D25923" w:rsidP="007A299B">
      <w:pPr>
        <w:pStyle w:val="ListParagraph"/>
        <w:autoSpaceDE w:val="0"/>
        <w:autoSpaceDN w:val="0"/>
        <w:adjustRightInd w:val="0"/>
        <w:spacing w:after="240" w:line="360" w:lineRule="auto"/>
        <w:ind w:left="0"/>
        <w:jc w:val="both"/>
        <w:rPr>
          <w:rFonts w:ascii="Arial" w:hAnsi="Arial"/>
          <w:color w:val="231F20"/>
          <w:lang w:eastAsia="en-US"/>
        </w:rPr>
      </w:pPr>
      <w:r w:rsidRPr="00572BCE">
        <w:rPr>
          <w:rFonts w:ascii="Arial" w:hAnsi="Arial"/>
          <w:color w:val="231F20"/>
          <w:lang w:eastAsia="en-US"/>
        </w:rPr>
        <w:t xml:space="preserve">Atualmente cerca de 110 entidades estão envolvidas na discussão das questões urbanas e habitacionais </w:t>
      </w:r>
      <w:r w:rsidRPr="00572BCE">
        <w:rPr>
          <w:rFonts w:ascii="Arial" w:hAnsi="Arial"/>
          <w:lang w:eastAsia="en-US"/>
        </w:rPr>
        <w:t>(Quadro 01)</w:t>
      </w:r>
      <w:r w:rsidRPr="00572BCE">
        <w:rPr>
          <w:rFonts w:ascii="Arial" w:hAnsi="Arial"/>
          <w:color w:val="231F20"/>
          <w:lang w:eastAsia="en-US"/>
        </w:rPr>
        <w:t>.</w:t>
      </w:r>
    </w:p>
    <w:p w:rsidR="00D25923" w:rsidRPr="00572BCE" w:rsidRDefault="00D25923" w:rsidP="007A299B">
      <w:pPr>
        <w:pStyle w:val="ListParagraph"/>
        <w:autoSpaceDE w:val="0"/>
        <w:autoSpaceDN w:val="0"/>
        <w:adjustRightInd w:val="0"/>
        <w:spacing w:after="240" w:line="360" w:lineRule="auto"/>
        <w:ind w:left="0"/>
        <w:jc w:val="both"/>
        <w:rPr>
          <w:rFonts w:ascii="Arial" w:hAnsi="Arial"/>
          <w:color w:val="231F20"/>
          <w:lang w:eastAsia="en-US"/>
        </w:rPr>
      </w:pPr>
    </w:p>
    <w:tbl>
      <w:tblPr>
        <w:tblW w:w="8260" w:type="dxa"/>
        <w:jc w:val="center"/>
        <w:tblLook w:val="0000"/>
      </w:tblPr>
      <w:tblGrid>
        <w:gridCol w:w="960"/>
        <w:gridCol w:w="7300"/>
      </w:tblGrid>
      <w:tr w:rsidR="00D25923" w:rsidRPr="00572BCE">
        <w:trPr>
          <w:trHeight w:val="494"/>
          <w:jc w:val="center"/>
        </w:trPr>
        <w:tc>
          <w:tcPr>
            <w:tcW w:w="960" w:type="dxa"/>
            <w:tcBorders>
              <w:top w:val="single" w:sz="8" w:space="0" w:color="auto"/>
              <w:left w:val="single" w:sz="8" w:space="0" w:color="auto"/>
              <w:bottom w:val="single" w:sz="8" w:space="0" w:color="auto"/>
              <w:right w:val="single" w:sz="8" w:space="0" w:color="auto"/>
            </w:tcBorders>
            <w:shd w:val="clear" w:color="auto" w:fill="C0C0C0"/>
            <w:noWrap/>
            <w:vAlign w:val="bottom"/>
          </w:tcPr>
          <w:p w:rsidR="00D25923" w:rsidRPr="00572BCE" w:rsidRDefault="00D25923" w:rsidP="008625D4">
            <w:pPr>
              <w:spacing w:before="240" w:after="240" w:line="360" w:lineRule="auto"/>
              <w:jc w:val="center"/>
              <w:rPr>
                <w:rFonts w:ascii="Arial" w:hAnsi="Arial" w:cs="Arial"/>
                <w:b/>
                <w:bCs/>
                <w:sz w:val="20"/>
                <w:szCs w:val="20"/>
                <w:lang w:val="en-US" w:eastAsia="en-US"/>
              </w:rPr>
            </w:pPr>
            <w:r w:rsidRPr="00572BCE">
              <w:rPr>
                <w:rFonts w:ascii="Arial" w:hAnsi="Arial"/>
                <w:b/>
                <w:bCs/>
                <w:sz w:val="20"/>
                <w:szCs w:val="20"/>
                <w:lang w:eastAsia="en-US"/>
              </w:rPr>
              <w:t>Nº</w:t>
            </w:r>
          </w:p>
        </w:tc>
        <w:tc>
          <w:tcPr>
            <w:tcW w:w="7300" w:type="dxa"/>
            <w:tcBorders>
              <w:top w:val="single" w:sz="8" w:space="0" w:color="auto"/>
              <w:left w:val="nil"/>
              <w:bottom w:val="single" w:sz="8" w:space="0" w:color="auto"/>
              <w:right w:val="single" w:sz="8" w:space="0" w:color="auto"/>
            </w:tcBorders>
            <w:shd w:val="clear" w:color="auto" w:fill="C0C0C0"/>
            <w:noWrap/>
            <w:vAlign w:val="bottom"/>
          </w:tcPr>
          <w:p w:rsidR="00D25923" w:rsidRPr="00572BCE" w:rsidRDefault="00D25923" w:rsidP="008625D4">
            <w:pPr>
              <w:spacing w:before="240" w:after="240" w:line="360" w:lineRule="auto"/>
              <w:jc w:val="center"/>
              <w:rPr>
                <w:rFonts w:ascii="Arial" w:hAnsi="Arial" w:cs="Arial"/>
                <w:b/>
                <w:bCs/>
                <w:sz w:val="20"/>
                <w:szCs w:val="20"/>
                <w:lang w:val="en-US" w:eastAsia="en-US"/>
              </w:rPr>
            </w:pPr>
            <w:r w:rsidRPr="00572BCE">
              <w:rPr>
                <w:rFonts w:ascii="Arial" w:hAnsi="Arial"/>
                <w:b/>
                <w:bCs/>
                <w:sz w:val="20"/>
                <w:szCs w:val="20"/>
                <w:lang w:eastAsia="en-US"/>
              </w:rPr>
              <w:t>DENOMINAÇÃO DO MOVIMENTO SOCIAL</w:t>
            </w:r>
          </w:p>
        </w:tc>
      </w:tr>
      <w:tr w:rsidR="00D25923" w:rsidRPr="00572BCE">
        <w:trPr>
          <w:trHeight w:val="255"/>
          <w:jc w:val="center"/>
        </w:trPr>
        <w:tc>
          <w:tcPr>
            <w:tcW w:w="960" w:type="dxa"/>
            <w:tcBorders>
              <w:top w:val="nil"/>
              <w:left w:val="single" w:sz="8" w:space="0" w:color="auto"/>
              <w:bottom w:val="single" w:sz="4" w:space="0" w:color="auto"/>
              <w:right w:val="single" w:sz="4" w:space="0" w:color="auto"/>
            </w:tcBorders>
            <w:shd w:val="clear" w:color="auto" w:fill="C0C0C0"/>
            <w:noWrap/>
            <w:vAlign w:val="bottom"/>
          </w:tcPr>
          <w:p w:rsidR="00D25923" w:rsidRPr="00572BCE" w:rsidRDefault="00D25923" w:rsidP="008625D4">
            <w:pPr>
              <w:spacing w:before="240" w:after="240" w:line="360" w:lineRule="auto"/>
              <w:jc w:val="center"/>
              <w:rPr>
                <w:rFonts w:ascii="Arial" w:hAnsi="Arial" w:cs="Arial"/>
                <w:sz w:val="20"/>
                <w:szCs w:val="20"/>
                <w:lang w:val="en-US" w:eastAsia="en-US"/>
              </w:rPr>
            </w:pPr>
            <w:r w:rsidRPr="00572BCE">
              <w:rPr>
                <w:rFonts w:ascii="Arial" w:hAnsi="Arial"/>
                <w:sz w:val="20"/>
                <w:szCs w:val="20"/>
                <w:lang w:eastAsia="en-US"/>
              </w:rPr>
              <w:t>1</w:t>
            </w:r>
          </w:p>
        </w:tc>
        <w:tc>
          <w:tcPr>
            <w:tcW w:w="7300" w:type="dxa"/>
            <w:tcBorders>
              <w:top w:val="nil"/>
              <w:left w:val="nil"/>
              <w:bottom w:val="single" w:sz="4" w:space="0" w:color="auto"/>
              <w:right w:val="single" w:sz="8" w:space="0" w:color="auto"/>
            </w:tcBorders>
            <w:vAlign w:val="bottom"/>
          </w:tcPr>
          <w:p w:rsidR="00D25923" w:rsidRPr="00572BCE" w:rsidRDefault="00D25923" w:rsidP="008625D4">
            <w:pPr>
              <w:spacing w:after="240" w:line="360" w:lineRule="auto"/>
              <w:rPr>
                <w:rFonts w:ascii="Arial" w:hAnsi="Arial" w:cs="Arial"/>
                <w:sz w:val="20"/>
                <w:szCs w:val="20"/>
                <w:lang w:eastAsia="en-US"/>
              </w:rPr>
            </w:pPr>
            <w:r w:rsidRPr="00572BCE">
              <w:rPr>
                <w:rFonts w:ascii="Arial" w:hAnsi="Arial"/>
                <w:sz w:val="20"/>
                <w:szCs w:val="20"/>
                <w:lang w:eastAsia="en-US"/>
              </w:rPr>
              <w:t>Central dos Movimentos Populares - CMP/BR-SE</w:t>
            </w:r>
          </w:p>
        </w:tc>
      </w:tr>
      <w:tr w:rsidR="00D25923" w:rsidRPr="00572BCE">
        <w:trPr>
          <w:trHeight w:val="510"/>
          <w:jc w:val="center"/>
        </w:trPr>
        <w:tc>
          <w:tcPr>
            <w:tcW w:w="960" w:type="dxa"/>
            <w:tcBorders>
              <w:top w:val="nil"/>
              <w:left w:val="single" w:sz="8"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2</w:t>
            </w:r>
          </w:p>
        </w:tc>
        <w:tc>
          <w:tcPr>
            <w:tcW w:w="7300" w:type="dxa"/>
            <w:tcBorders>
              <w:top w:val="nil"/>
              <w:left w:val="nil"/>
              <w:bottom w:val="single" w:sz="4" w:space="0" w:color="auto"/>
              <w:right w:val="single" w:sz="8" w:space="0" w:color="auto"/>
            </w:tcBorders>
            <w:vAlign w:val="bottom"/>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Associação dos Curadores dos Direitos da Criança e do Adolescente – ACUDICRIA</w:t>
            </w:r>
          </w:p>
        </w:tc>
      </w:tr>
      <w:tr w:rsidR="00D25923" w:rsidRPr="00572BCE">
        <w:trPr>
          <w:trHeight w:val="255"/>
          <w:jc w:val="center"/>
        </w:trPr>
        <w:tc>
          <w:tcPr>
            <w:tcW w:w="960" w:type="dxa"/>
            <w:tcBorders>
              <w:top w:val="nil"/>
              <w:left w:val="single" w:sz="8"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3</w:t>
            </w:r>
          </w:p>
        </w:tc>
        <w:tc>
          <w:tcPr>
            <w:tcW w:w="7300" w:type="dxa"/>
            <w:tcBorders>
              <w:top w:val="nil"/>
              <w:left w:val="nil"/>
              <w:bottom w:val="single" w:sz="4" w:space="0" w:color="auto"/>
              <w:right w:val="single" w:sz="8" w:space="0" w:color="auto"/>
            </w:tcBorders>
            <w:vAlign w:val="bottom"/>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Movimento Popular Ecológico de Sergipe – MOPEC</w:t>
            </w:r>
          </w:p>
        </w:tc>
      </w:tr>
      <w:tr w:rsidR="00D25923" w:rsidRPr="00572BCE">
        <w:trPr>
          <w:trHeight w:val="255"/>
          <w:jc w:val="center"/>
        </w:trPr>
        <w:tc>
          <w:tcPr>
            <w:tcW w:w="960" w:type="dxa"/>
            <w:tcBorders>
              <w:top w:val="single" w:sz="4" w:space="0" w:color="auto"/>
              <w:left w:val="single" w:sz="8"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4</w:t>
            </w:r>
          </w:p>
        </w:tc>
        <w:tc>
          <w:tcPr>
            <w:tcW w:w="7300" w:type="dxa"/>
            <w:tcBorders>
              <w:top w:val="single" w:sz="4" w:space="0" w:color="auto"/>
              <w:left w:val="nil"/>
              <w:bottom w:val="single" w:sz="4" w:space="0" w:color="auto"/>
              <w:right w:val="single" w:sz="8" w:space="0" w:color="auto"/>
            </w:tcBorders>
            <w:vAlign w:val="bottom"/>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União das Associações de Bairros de Aracaju - UABA</w:t>
            </w:r>
          </w:p>
        </w:tc>
      </w:tr>
      <w:tr w:rsidR="00D25923" w:rsidRPr="00572BCE">
        <w:trPr>
          <w:trHeight w:val="255"/>
          <w:jc w:val="center"/>
        </w:trPr>
        <w:tc>
          <w:tcPr>
            <w:tcW w:w="960" w:type="dxa"/>
            <w:tcBorders>
              <w:top w:val="single" w:sz="4" w:space="0" w:color="auto"/>
              <w:left w:val="single" w:sz="8"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5</w:t>
            </w:r>
          </w:p>
        </w:tc>
        <w:tc>
          <w:tcPr>
            <w:tcW w:w="7300" w:type="dxa"/>
            <w:tcBorders>
              <w:top w:val="single" w:sz="4" w:space="0" w:color="auto"/>
              <w:left w:val="nil"/>
              <w:bottom w:val="single" w:sz="4" w:space="0" w:color="auto"/>
              <w:right w:val="single" w:sz="8" w:space="0" w:color="auto"/>
            </w:tcBorders>
            <w:vAlign w:val="bottom"/>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União Nacional por Moradia Popular – UNMP</w:t>
            </w:r>
          </w:p>
        </w:tc>
      </w:tr>
      <w:tr w:rsidR="00D25923" w:rsidRPr="00572BCE">
        <w:trPr>
          <w:trHeight w:val="255"/>
          <w:jc w:val="center"/>
        </w:trPr>
        <w:tc>
          <w:tcPr>
            <w:tcW w:w="960" w:type="dxa"/>
            <w:tcBorders>
              <w:top w:val="nil"/>
              <w:left w:val="single" w:sz="8"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6</w:t>
            </w:r>
          </w:p>
        </w:tc>
        <w:tc>
          <w:tcPr>
            <w:tcW w:w="7300" w:type="dxa"/>
            <w:tcBorders>
              <w:top w:val="nil"/>
              <w:left w:val="nil"/>
              <w:bottom w:val="single" w:sz="4" w:space="0" w:color="auto"/>
              <w:right w:val="single" w:sz="8" w:space="0" w:color="auto"/>
            </w:tcBorders>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SODECOM</w:t>
            </w:r>
          </w:p>
        </w:tc>
      </w:tr>
      <w:tr w:rsidR="00D25923" w:rsidRPr="00572BCE">
        <w:trPr>
          <w:trHeight w:val="255"/>
          <w:jc w:val="center"/>
        </w:trPr>
        <w:tc>
          <w:tcPr>
            <w:tcW w:w="960" w:type="dxa"/>
            <w:tcBorders>
              <w:top w:val="nil"/>
              <w:left w:val="single" w:sz="8"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7</w:t>
            </w:r>
          </w:p>
        </w:tc>
        <w:tc>
          <w:tcPr>
            <w:tcW w:w="7300" w:type="dxa"/>
            <w:tcBorders>
              <w:top w:val="nil"/>
              <w:left w:val="nil"/>
              <w:bottom w:val="single" w:sz="4" w:space="0" w:color="auto"/>
              <w:right w:val="single" w:sz="8" w:space="0" w:color="auto"/>
            </w:tcBorders>
            <w:vAlign w:val="bottom"/>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Movimento Comunitário do Estado de Sergipe - MOCESE</w:t>
            </w:r>
          </w:p>
        </w:tc>
      </w:tr>
      <w:tr w:rsidR="00D25923" w:rsidRPr="00572BCE">
        <w:trPr>
          <w:trHeight w:val="329"/>
          <w:jc w:val="center"/>
        </w:trPr>
        <w:tc>
          <w:tcPr>
            <w:tcW w:w="960" w:type="dxa"/>
            <w:tcBorders>
              <w:top w:val="nil"/>
              <w:left w:val="single" w:sz="8"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8</w:t>
            </w:r>
          </w:p>
        </w:tc>
        <w:tc>
          <w:tcPr>
            <w:tcW w:w="7300" w:type="dxa"/>
            <w:tcBorders>
              <w:top w:val="nil"/>
              <w:left w:val="nil"/>
              <w:bottom w:val="single" w:sz="4" w:space="0" w:color="auto"/>
              <w:right w:val="single" w:sz="8" w:space="0" w:color="auto"/>
            </w:tcBorders>
            <w:vAlign w:val="bottom"/>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Movimento Estadual em defesa do Direito dos Idosos em, Sergipe - MEDI</w:t>
            </w:r>
          </w:p>
        </w:tc>
      </w:tr>
      <w:tr w:rsidR="00D25923" w:rsidRPr="00572BCE">
        <w:trPr>
          <w:trHeight w:val="255"/>
          <w:jc w:val="center"/>
        </w:trPr>
        <w:tc>
          <w:tcPr>
            <w:tcW w:w="960" w:type="dxa"/>
            <w:tcBorders>
              <w:top w:val="nil"/>
              <w:left w:val="single" w:sz="8"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9</w:t>
            </w:r>
          </w:p>
        </w:tc>
        <w:tc>
          <w:tcPr>
            <w:tcW w:w="7300" w:type="dxa"/>
            <w:tcBorders>
              <w:top w:val="nil"/>
              <w:left w:val="nil"/>
              <w:bottom w:val="single" w:sz="4" w:space="0" w:color="auto"/>
              <w:right w:val="single" w:sz="8" w:space="0" w:color="auto"/>
            </w:tcBorders>
            <w:vAlign w:val="bottom"/>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Associação dos Moradores do Japãozinho - AMORJAP</w:t>
            </w:r>
          </w:p>
        </w:tc>
      </w:tr>
      <w:tr w:rsidR="00D25923" w:rsidRPr="00572BCE">
        <w:trPr>
          <w:trHeight w:val="267"/>
          <w:jc w:val="center"/>
        </w:trPr>
        <w:tc>
          <w:tcPr>
            <w:tcW w:w="960" w:type="dxa"/>
            <w:tcBorders>
              <w:top w:val="nil"/>
              <w:left w:val="single" w:sz="8"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 xml:space="preserve">     10</w:t>
            </w:r>
          </w:p>
        </w:tc>
        <w:tc>
          <w:tcPr>
            <w:tcW w:w="7300" w:type="dxa"/>
            <w:tcBorders>
              <w:top w:val="nil"/>
              <w:left w:val="nil"/>
              <w:bottom w:val="single" w:sz="4" w:space="0" w:color="auto"/>
              <w:right w:val="single" w:sz="8" w:space="0" w:color="auto"/>
            </w:tcBorders>
            <w:vAlign w:val="bottom"/>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Movimento em Defesa dos Direitos da Mulher em Sergipe - MOVEDIM/SE</w:t>
            </w:r>
          </w:p>
        </w:tc>
      </w:tr>
      <w:tr w:rsidR="00D25923" w:rsidRPr="00572BCE">
        <w:trPr>
          <w:trHeight w:val="255"/>
          <w:jc w:val="center"/>
        </w:trPr>
        <w:tc>
          <w:tcPr>
            <w:tcW w:w="960" w:type="dxa"/>
            <w:tcBorders>
              <w:top w:val="nil"/>
              <w:left w:val="single" w:sz="8"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11</w:t>
            </w:r>
          </w:p>
        </w:tc>
        <w:tc>
          <w:tcPr>
            <w:tcW w:w="7300" w:type="dxa"/>
            <w:tcBorders>
              <w:top w:val="nil"/>
              <w:left w:val="nil"/>
              <w:bottom w:val="single" w:sz="4" w:space="0" w:color="auto"/>
              <w:right w:val="single" w:sz="8" w:space="0" w:color="auto"/>
            </w:tcBorders>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AMMS</w:t>
            </w:r>
          </w:p>
        </w:tc>
      </w:tr>
      <w:tr w:rsidR="00D25923" w:rsidRPr="00572BCE">
        <w:trPr>
          <w:trHeight w:val="255"/>
          <w:jc w:val="center"/>
        </w:trPr>
        <w:tc>
          <w:tcPr>
            <w:tcW w:w="960" w:type="dxa"/>
            <w:tcBorders>
              <w:top w:val="nil"/>
              <w:left w:val="single" w:sz="8"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12</w:t>
            </w:r>
          </w:p>
        </w:tc>
        <w:tc>
          <w:tcPr>
            <w:tcW w:w="7300" w:type="dxa"/>
            <w:tcBorders>
              <w:top w:val="nil"/>
              <w:left w:val="nil"/>
              <w:bottom w:val="single" w:sz="4" w:space="0" w:color="auto"/>
              <w:right w:val="single" w:sz="8" w:space="0" w:color="auto"/>
            </w:tcBorders>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Vozes d'África</w:t>
            </w:r>
          </w:p>
        </w:tc>
      </w:tr>
      <w:tr w:rsidR="00D25923" w:rsidRPr="00572BCE">
        <w:trPr>
          <w:trHeight w:val="255"/>
          <w:jc w:val="center"/>
        </w:trPr>
        <w:tc>
          <w:tcPr>
            <w:tcW w:w="960" w:type="dxa"/>
            <w:tcBorders>
              <w:top w:val="nil"/>
              <w:left w:val="single" w:sz="8"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13</w:t>
            </w:r>
          </w:p>
        </w:tc>
        <w:tc>
          <w:tcPr>
            <w:tcW w:w="7300" w:type="dxa"/>
            <w:tcBorders>
              <w:top w:val="nil"/>
              <w:left w:val="nil"/>
              <w:bottom w:val="single" w:sz="4" w:space="0" w:color="auto"/>
              <w:right w:val="single" w:sz="8" w:space="0" w:color="auto"/>
            </w:tcBorders>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AMOVAN</w:t>
            </w:r>
          </w:p>
        </w:tc>
      </w:tr>
      <w:tr w:rsidR="00D25923" w:rsidRPr="00572BCE">
        <w:trPr>
          <w:trHeight w:val="255"/>
          <w:jc w:val="center"/>
        </w:trPr>
        <w:tc>
          <w:tcPr>
            <w:tcW w:w="960" w:type="dxa"/>
            <w:tcBorders>
              <w:top w:val="nil"/>
              <w:left w:val="single" w:sz="8"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14</w:t>
            </w:r>
          </w:p>
        </w:tc>
        <w:tc>
          <w:tcPr>
            <w:tcW w:w="7300" w:type="dxa"/>
            <w:tcBorders>
              <w:top w:val="nil"/>
              <w:left w:val="nil"/>
              <w:bottom w:val="single" w:sz="4" w:space="0" w:color="auto"/>
              <w:right w:val="single" w:sz="8" w:space="0" w:color="auto"/>
            </w:tcBorders>
            <w:vAlign w:val="bottom"/>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Federação das Associações de Bairros do Estado de Sergipe - FAMESE</w:t>
            </w:r>
          </w:p>
        </w:tc>
      </w:tr>
      <w:tr w:rsidR="00D25923" w:rsidRPr="00572BCE">
        <w:trPr>
          <w:trHeight w:val="255"/>
          <w:jc w:val="center"/>
        </w:trPr>
        <w:tc>
          <w:tcPr>
            <w:tcW w:w="960" w:type="dxa"/>
            <w:tcBorders>
              <w:top w:val="nil"/>
              <w:left w:val="single" w:sz="8"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15</w:t>
            </w:r>
          </w:p>
        </w:tc>
        <w:tc>
          <w:tcPr>
            <w:tcW w:w="7300" w:type="dxa"/>
            <w:tcBorders>
              <w:top w:val="nil"/>
              <w:left w:val="nil"/>
              <w:bottom w:val="single" w:sz="4" w:space="0" w:color="auto"/>
              <w:right w:val="single" w:sz="8" w:space="0" w:color="auto"/>
            </w:tcBorders>
            <w:vAlign w:val="bottom"/>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Movimento Nacional de Luta pela Moradia – MNLM</w:t>
            </w:r>
          </w:p>
        </w:tc>
      </w:tr>
      <w:tr w:rsidR="00D25923" w:rsidRPr="00572BCE">
        <w:trPr>
          <w:trHeight w:val="255"/>
          <w:jc w:val="center"/>
        </w:trPr>
        <w:tc>
          <w:tcPr>
            <w:tcW w:w="960" w:type="dxa"/>
            <w:tcBorders>
              <w:top w:val="nil"/>
              <w:left w:val="single" w:sz="8"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16</w:t>
            </w:r>
          </w:p>
        </w:tc>
        <w:tc>
          <w:tcPr>
            <w:tcW w:w="7300" w:type="dxa"/>
            <w:tcBorders>
              <w:top w:val="nil"/>
              <w:left w:val="nil"/>
              <w:bottom w:val="single" w:sz="4" w:space="0" w:color="auto"/>
              <w:right w:val="single" w:sz="8" w:space="0" w:color="auto"/>
            </w:tcBorders>
            <w:vAlign w:val="bottom"/>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Cooperativa Habitacional Popular de Sergipe - COHAP/SE</w:t>
            </w:r>
          </w:p>
        </w:tc>
      </w:tr>
      <w:tr w:rsidR="00D25923" w:rsidRPr="00572BCE">
        <w:trPr>
          <w:trHeight w:val="510"/>
          <w:jc w:val="center"/>
        </w:trPr>
        <w:tc>
          <w:tcPr>
            <w:tcW w:w="960" w:type="dxa"/>
            <w:tcBorders>
              <w:top w:val="nil"/>
              <w:left w:val="single" w:sz="8"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17</w:t>
            </w:r>
          </w:p>
        </w:tc>
        <w:tc>
          <w:tcPr>
            <w:tcW w:w="7300" w:type="dxa"/>
            <w:tcBorders>
              <w:top w:val="nil"/>
              <w:left w:val="nil"/>
              <w:bottom w:val="single" w:sz="4" w:space="0" w:color="auto"/>
              <w:right w:val="single" w:sz="8" w:space="0" w:color="auto"/>
            </w:tcBorders>
            <w:vAlign w:val="bottom"/>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Confederação Nacional de Associações de Moradores CONAM-MULHER/Secção Sergipe</w:t>
            </w:r>
          </w:p>
        </w:tc>
      </w:tr>
      <w:tr w:rsidR="00D25923" w:rsidRPr="00572BCE">
        <w:trPr>
          <w:trHeight w:val="510"/>
          <w:jc w:val="center"/>
        </w:trPr>
        <w:tc>
          <w:tcPr>
            <w:tcW w:w="960" w:type="dxa"/>
            <w:tcBorders>
              <w:top w:val="nil"/>
              <w:left w:val="single" w:sz="8"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18</w:t>
            </w:r>
          </w:p>
        </w:tc>
        <w:tc>
          <w:tcPr>
            <w:tcW w:w="7300" w:type="dxa"/>
            <w:tcBorders>
              <w:top w:val="nil"/>
              <w:left w:val="nil"/>
              <w:bottom w:val="single" w:sz="4" w:space="0" w:color="auto"/>
              <w:right w:val="single" w:sz="8" w:space="0" w:color="auto"/>
            </w:tcBorders>
            <w:vAlign w:val="bottom"/>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 xml:space="preserve">Federação das Entidades Comunitárias do Estado de Sergipe - FECESE </w:t>
            </w:r>
          </w:p>
        </w:tc>
      </w:tr>
      <w:tr w:rsidR="00D25923" w:rsidRPr="00572BCE">
        <w:trPr>
          <w:trHeight w:val="255"/>
          <w:jc w:val="center"/>
        </w:trPr>
        <w:tc>
          <w:tcPr>
            <w:tcW w:w="960" w:type="dxa"/>
            <w:tcBorders>
              <w:top w:val="nil"/>
              <w:left w:val="single" w:sz="8"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19</w:t>
            </w:r>
          </w:p>
        </w:tc>
        <w:tc>
          <w:tcPr>
            <w:tcW w:w="7300" w:type="dxa"/>
            <w:tcBorders>
              <w:top w:val="nil"/>
              <w:left w:val="nil"/>
              <w:bottom w:val="single" w:sz="4" w:space="0" w:color="auto"/>
              <w:right w:val="single" w:sz="8" w:space="0" w:color="auto"/>
            </w:tcBorders>
            <w:vAlign w:val="bottom"/>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Movimento Internacional da Paz – MINPA</w:t>
            </w:r>
          </w:p>
        </w:tc>
      </w:tr>
      <w:tr w:rsidR="00D25923" w:rsidRPr="00572BCE">
        <w:trPr>
          <w:trHeight w:val="510"/>
          <w:jc w:val="center"/>
        </w:trPr>
        <w:tc>
          <w:tcPr>
            <w:tcW w:w="960" w:type="dxa"/>
            <w:tcBorders>
              <w:top w:val="nil"/>
              <w:left w:val="single" w:sz="8"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20</w:t>
            </w:r>
          </w:p>
        </w:tc>
        <w:tc>
          <w:tcPr>
            <w:tcW w:w="7300" w:type="dxa"/>
            <w:tcBorders>
              <w:top w:val="nil"/>
              <w:left w:val="nil"/>
              <w:bottom w:val="single" w:sz="4" w:space="0" w:color="auto"/>
              <w:right w:val="single" w:sz="8" w:space="0" w:color="auto"/>
            </w:tcBorders>
            <w:vAlign w:val="bottom"/>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Confederação Nacional das Associações de Moradores e Entidades Comunitárias do Brasil - CONAM/BR</w:t>
            </w:r>
          </w:p>
        </w:tc>
      </w:tr>
      <w:tr w:rsidR="00D25923" w:rsidRPr="00572BCE">
        <w:trPr>
          <w:trHeight w:val="255"/>
          <w:jc w:val="center"/>
        </w:trPr>
        <w:tc>
          <w:tcPr>
            <w:tcW w:w="960" w:type="dxa"/>
            <w:tcBorders>
              <w:top w:val="nil"/>
              <w:left w:val="single" w:sz="8"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21</w:t>
            </w:r>
          </w:p>
        </w:tc>
        <w:tc>
          <w:tcPr>
            <w:tcW w:w="7300" w:type="dxa"/>
            <w:tcBorders>
              <w:top w:val="nil"/>
              <w:left w:val="nil"/>
              <w:bottom w:val="single" w:sz="4" w:space="0" w:color="auto"/>
              <w:right w:val="single" w:sz="8" w:space="0" w:color="auto"/>
            </w:tcBorders>
            <w:vAlign w:val="bottom"/>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Ação Comunitária do Conjunto Bugio</w:t>
            </w:r>
          </w:p>
        </w:tc>
      </w:tr>
      <w:tr w:rsidR="00D25923" w:rsidRPr="00572BCE">
        <w:trPr>
          <w:trHeight w:val="255"/>
          <w:jc w:val="center"/>
        </w:trPr>
        <w:tc>
          <w:tcPr>
            <w:tcW w:w="960" w:type="dxa"/>
            <w:tcBorders>
              <w:top w:val="nil"/>
              <w:left w:val="single" w:sz="8"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22</w:t>
            </w:r>
          </w:p>
        </w:tc>
        <w:tc>
          <w:tcPr>
            <w:tcW w:w="7300" w:type="dxa"/>
            <w:tcBorders>
              <w:top w:val="nil"/>
              <w:left w:val="nil"/>
              <w:bottom w:val="single" w:sz="4" w:space="0" w:color="auto"/>
              <w:right w:val="single" w:sz="8" w:space="0" w:color="auto"/>
            </w:tcBorders>
            <w:vAlign w:val="bottom"/>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Ação Comunitária do Loteamento Jardim Santa Madalena</w:t>
            </w:r>
          </w:p>
        </w:tc>
      </w:tr>
      <w:tr w:rsidR="00D25923" w:rsidRPr="00572BCE">
        <w:trPr>
          <w:trHeight w:val="255"/>
          <w:jc w:val="center"/>
        </w:trPr>
        <w:tc>
          <w:tcPr>
            <w:tcW w:w="960" w:type="dxa"/>
            <w:tcBorders>
              <w:top w:val="single" w:sz="4" w:space="0" w:color="auto"/>
              <w:left w:val="single" w:sz="8"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23</w:t>
            </w:r>
          </w:p>
        </w:tc>
        <w:tc>
          <w:tcPr>
            <w:tcW w:w="7300" w:type="dxa"/>
            <w:tcBorders>
              <w:top w:val="single" w:sz="4" w:space="0" w:color="auto"/>
              <w:left w:val="nil"/>
              <w:bottom w:val="single" w:sz="4" w:space="0" w:color="auto"/>
              <w:right w:val="single" w:sz="8" w:space="0" w:color="auto"/>
            </w:tcBorders>
            <w:vAlign w:val="bottom"/>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Ação Comunitária do Loteamento Nova Liberdade</w:t>
            </w:r>
          </w:p>
        </w:tc>
      </w:tr>
      <w:tr w:rsidR="00D25923" w:rsidRPr="00572BCE">
        <w:trPr>
          <w:trHeight w:val="255"/>
          <w:jc w:val="center"/>
        </w:trPr>
        <w:tc>
          <w:tcPr>
            <w:tcW w:w="960" w:type="dxa"/>
            <w:tcBorders>
              <w:top w:val="single" w:sz="4" w:space="0" w:color="auto"/>
              <w:left w:val="single" w:sz="8"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24</w:t>
            </w:r>
          </w:p>
        </w:tc>
        <w:tc>
          <w:tcPr>
            <w:tcW w:w="7300" w:type="dxa"/>
            <w:tcBorders>
              <w:top w:val="single" w:sz="4" w:space="0" w:color="auto"/>
              <w:left w:val="nil"/>
              <w:bottom w:val="single" w:sz="4" w:space="0" w:color="auto"/>
              <w:right w:val="single" w:sz="8" w:space="0" w:color="auto"/>
            </w:tcBorders>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Ação Comunitária Jardim Lamarão</w:t>
            </w:r>
          </w:p>
        </w:tc>
      </w:tr>
      <w:tr w:rsidR="00D25923" w:rsidRPr="00572BCE">
        <w:trPr>
          <w:trHeight w:val="255"/>
          <w:jc w:val="center"/>
        </w:trPr>
        <w:tc>
          <w:tcPr>
            <w:tcW w:w="960" w:type="dxa"/>
            <w:tcBorders>
              <w:top w:val="nil"/>
              <w:left w:val="single" w:sz="8"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25</w:t>
            </w:r>
          </w:p>
        </w:tc>
        <w:tc>
          <w:tcPr>
            <w:tcW w:w="7300" w:type="dxa"/>
            <w:tcBorders>
              <w:top w:val="nil"/>
              <w:left w:val="nil"/>
              <w:bottom w:val="single" w:sz="4" w:space="0" w:color="auto"/>
              <w:right w:val="single" w:sz="8" w:space="0" w:color="auto"/>
            </w:tcBorders>
            <w:vAlign w:val="bottom"/>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 xml:space="preserve">Ação Comunitária Unidos pelo São Carlos </w:t>
            </w:r>
          </w:p>
        </w:tc>
      </w:tr>
      <w:tr w:rsidR="00D25923" w:rsidRPr="00572BCE">
        <w:trPr>
          <w:trHeight w:val="255"/>
          <w:jc w:val="center"/>
        </w:trPr>
        <w:tc>
          <w:tcPr>
            <w:tcW w:w="960" w:type="dxa"/>
            <w:tcBorders>
              <w:top w:val="nil"/>
              <w:left w:val="single" w:sz="8"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26</w:t>
            </w:r>
          </w:p>
        </w:tc>
        <w:tc>
          <w:tcPr>
            <w:tcW w:w="7300" w:type="dxa"/>
            <w:tcBorders>
              <w:top w:val="nil"/>
              <w:left w:val="nil"/>
              <w:bottom w:val="single" w:sz="4" w:space="0" w:color="auto"/>
              <w:right w:val="single" w:sz="8" w:space="0" w:color="auto"/>
            </w:tcBorders>
            <w:vAlign w:val="bottom"/>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Ação Social Comunitária do Loteamento Estrela do Oriente</w:t>
            </w:r>
          </w:p>
        </w:tc>
      </w:tr>
      <w:tr w:rsidR="00D25923" w:rsidRPr="00572BCE">
        <w:trPr>
          <w:trHeight w:val="510"/>
          <w:jc w:val="center"/>
        </w:trPr>
        <w:tc>
          <w:tcPr>
            <w:tcW w:w="960" w:type="dxa"/>
            <w:tcBorders>
              <w:top w:val="nil"/>
              <w:left w:val="single" w:sz="8"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27</w:t>
            </w:r>
          </w:p>
        </w:tc>
        <w:tc>
          <w:tcPr>
            <w:tcW w:w="7300" w:type="dxa"/>
            <w:tcBorders>
              <w:top w:val="nil"/>
              <w:left w:val="nil"/>
              <w:bottom w:val="single" w:sz="4" w:space="0" w:color="auto"/>
              <w:right w:val="single" w:sz="8" w:space="0" w:color="auto"/>
            </w:tcBorders>
            <w:vAlign w:val="bottom"/>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Associação Comunitária de Amigos do Bairro José Conrado de Araújo</w:t>
            </w:r>
          </w:p>
        </w:tc>
      </w:tr>
      <w:tr w:rsidR="00D25923" w:rsidRPr="00572BCE">
        <w:trPr>
          <w:trHeight w:val="255"/>
          <w:jc w:val="center"/>
        </w:trPr>
        <w:tc>
          <w:tcPr>
            <w:tcW w:w="960" w:type="dxa"/>
            <w:tcBorders>
              <w:top w:val="nil"/>
              <w:left w:val="single" w:sz="8"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28</w:t>
            </w:r>
          </w:p>
        </w:tc>
        <w:tc>
          <w:tcPr>
            <w:tcW w:w="7300" w:type="dxa"/>
            <w:tcBorders>
              <w:top w:val="nil"/>
              <w:left w:val="nil"/>
              <w:bottom w:val="single" w:sz="4" w:space="0" w:color="auto"/>
              <w:right w:val="single" w:sz="8" w:space="0" w:color="auto"/>
            </w:tcBorders>
            <w:vAlign w:val="bottom"/>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Associação Comunitária “Amigos da” Coroa do Meio</w:t>
            </w:r>
          </w:p>
        </w:tc>
      </w:tr>
      <w:tr w:rsidR="00D25923" w:rsidRPr="00572BCE">
        <w:trPr>
          <w:trHeight w:val="255"/>
          <w:jc w:val="center"/>
        </w:trPr>
        <w:tc>
          <w:tcPr>
            <w:tcW w:w="960" w:type="dxa"/>
            <w:tcBorders>
              <w:top w:val="nil"/>
              <w:left w:val="single" w:sz="8"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29</w:t>
            </w:r>
          </w:p>
        </w:tc>
        <w:tc>
          <w:tcPr>
            <w:tcW w:w="7300" w:type="dxa"/>
            <w:tcBorders>
              <w:top w:val="nil"/>
              <w:left w:val="nil"/>
              <w:bottom w:val="single" w:sz="4" w:space="0" w:color="auto"/>
              <w:right w:val="single" w:sz="8" w:space="0" w:color="auto"/>
            </w:tcBorders>
            <w:vAlign w:val="bottom"/>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Associação Comunitária de Mulheres do Bairro Industrial</w:t>
            </w:r>
          </w:p>
        </w:tc>
      </w:tr>
      <w:tr w:rsidR="00D25923" w:rsidRPr="00572BCE">
        <w:trPr>
          <w:trHeight w:val="255"/>
          <w:jc w:val="center"/>
        </w:trPr>
        <w:tc>
          <w:tcPr>
            <w:tcW w:w="960" w:type="dxa"/>
            <w:tcBorders>
              <w:top w:val="nil"/>
              <w:left w:val="single" w:sz="8"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30</w:t>
            </w:r>
          </w:p>
        </w:tc>
        <w:tc>
          <w:tcPr>
            <w:tcW w:w="7300" w:type="dxa"/>
            <w:tcBorders>
              <w:top w:val="nil"/>
              <w:left w:val="nil"/>
              <w:bottom w:val="single" w:sz="4" w:space="0" w:color="auto"/>
              <w:right w:val="single" w:sz="8" w:space="0" w:color="auto"/>
            </w:tcBorders>
            <w:vAlign w:val="bottom"/>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Associação Comunitária do Bairro Novo Paraíso</w:t>
            </w:r>
          </w:p>
        </w:tc>
      </w:tr>
      <w:tr w:rsidR="00D25923" w:rsidRPr="00572BCE">
        <w:trPr>
          <w:trHeight w:val="255"/>
          <w:jc w:val="center"/>
        </w:trPr>
        <w:tc>
          <w:tcPr>
            <w:tcW w:w="960" w:type="dxa"/>
            <w:tcBorders>
              <w:top w:val="nil"/>
              <w:left w:val="single" w:sz="8"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31</w:t>
            </w:r>
          </w:p>
        </w:tc>
        <w:tc>
          <w:tcPr>
            <w:tcW w:w="7300" w:type="dxa"/>
            <w:tcBorders>
              <w:top w:val="nil"/>
              <w:left w:val="nil"/>
              <w:bottom w:val="single" w:sz="4" w:space="0" w:color="auto"/>
              <w:right w:val="single" w:sz="8" w:space="0" w:color="auto"/>
            </w:tcBorders>
            <w:vAlign w:val="bottom"/>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Associação Comunitária do Bairro Palestina</w:t>
            </w:r>
          </w:p>
        </w:tc>
      </w:tr>
      <w:tr w:rsidR="00D25923" w:rsidRPr="00572BCE">
        <w:trPr>
          <w:trHeight w:val="255"/>
          <w:jc w:val="center"/>
        </w:trPr>
        <w:tc>
          <w:tcPr>
            <w:tcW w:w="960" w:type="dxa"/>
            <w:tcBorders>
              <w:top w:val="nil"/>
              <w:left w:val="single" w:sz="8"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32</w:t>
            </w:r>
          </w:p>
        </w:tc>
        <w:tc>
          <w:tcPr>
            <w:tcW w:w="7300" w:type="dxa"/>
            <w:tcBorders>
              <w:top w:val="nil"/>
              <w:left w:val="nil"/>
              <w:bottom w:val="single" w:sz="4" w:space="0" w:color="auto"/>
              <w:right w:val="single" w:sz="8" w:space="0" w:color="auto"/>
            </w:tcBorders>
            <w:vAlign w:val="bottom"/>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Associação Comunitária do Bairro São Carlos</w:t>
            </w:r>
          </w:p>
        </w:tc>
      </w:tr>
      <w:tr w:rsidR="00D25923" w:rsidRPr="00572BCE">
        <w:trPr>
          <w:trHeight w:val="255"/>
          <w:jc w:val="center"/>
        </w:trPr>
        <w:tc>
          <w:tcPr>
            <w:tcW w:w="960" w:type="dxa"/>
            <w:tcBorders>
              <w:top w:val="nil"/>
              <w:left w:val="single" w:sz="8"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33</w:t>
            </w:r>
          </w:p>
        </w:tc>
        <w:tc>
          <w:tcPr>
            <w:tcW w:w="7300" w:type="dxa"/>
            <w:tcBorders>
              <w:top w:val="nil"/>
              <w:left w:val="nil"/>
              <w:bottom w:val="single" w:sz="4" w:space="0" w:color="auto"/>
              <w:right w:val="single" w:sz="8" w:space="0" w:color="auto"/>
            </w:tcBorders>
            <w:vAlign w:val="bottom"/>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Associação Comunitária do Bugio II</w:t>
            </w:r>
          </w:p>
        </w:tc>
      </w:tr>
      <w:tr w:rsidR="00D25923" w:rsidRPr="00572BCE">
        <w:trPr>
          <w:trHeight w:val="255"/>
          <w:jc w:val="center"/>
        </w:trPr>
        <w:tc>
          <w:tcPr>
            <w:tcW w:w="960" w:type="dxa"/>
            <w:tcBorders>
              <w:top w:val="nil"/>
              <w:left w:val="single" w:sz="8"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34</w:t>
            </w:r>
          </w:p>
        </w:tc>
        <w:tc>
          <w:tcPr>
            <w:tcW w:w="7300" w:type="dxa"/>
            <w:tcBorders>
              <w:top w:val="nil"/>
              <w:left w:val="nil"/>
              <w:bottom w:val="single" w:sz="4" w:space="0" w:color="auto"/>
              <w:right w:val="single" w:sz="8" w:space="0" w:color="auto"/>
            </w:tcBorders>
            <w:vAlign w:val="bottom"/>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Associação Comunitária do Loteamento Coqueiral</w:t>
            </w:r>
          </w:p>
        </w:tc>
      </w:tr>
      <w:tr w:rsidR="00D25923" w:rsidRPr="00572BCE">
        <w:trPr>
          <w:trHeight w:val="255"/>
          <w:jc w:val="center"/>
        </w:trPr>
        <w:tc>
          <w:tcPr>
            <w:tcW w:w="960" w:type="dxa"/>
            <w:tcBorders>
              <w:top w:val="nil"/>
              <w:left w:val="single" w:sz="8"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35</w:t>
            </w:r>
          </w:p>
        </w:tc>
        <w:tc>
          <w:tcPr>
            <w:tcW w:w="7300" w:type="dxa"/>
            <w:tcBorders>
              <w:top w:val="nil"/>
              <w:left w:val="nil"/>
              <w:bottom w:val="single" w:sz="4" w:space="0" w:color="auto"/>
              <w:right w:val="single" w:sz="8" w:space="0" w:color="auto"/>
            </w:tcBorders>
            <w:vAlign w:val="bottom"/>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 xml:space="preserve">Associação Comunitária dos Moradores do Loteamento Dendê. </w:t>
            </w:r>
          </w:p>
        </w:tc>
      </w:tr>
      <w:tr w:rsidR="00D25923" w:rsidRPr="00572BCE">
        <w:trPr>
          <w:trHeight w:val="255"/>
          <w:jc w:val="center"/>
        </w:trPr>
        <w:tc>
          <w:tcPr>
            <w:tcW w:w="960" w:type="dxa"/>
            <w:tcBorders>
              <w:top w:val="nil"/>
              <w:left w:val="single" w:sz="8"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36</w:t>
            </w:r>
          </w:p>
        </w:tc>
        <w:tc>
          <w:tcPr>
            <w:tcW w:w="7300" w:type="dxa"/>
            <w:tcBorders>
              <w:top w:val="nil"/>
              <w:left w:val="nil"/>
              <w:bottom w:val="single" w:sz="4" w:space="0" w:color="auto"/>
              <w:right w:val="single" w:sz="8" w:space="0" w:color="auto"/>
            </w:tcBorders>
            <w:vAlign w:val="bottom"/>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Associação Comunitária Dra. Maria do Carmo Alves Terra Dura</w:t>
            </w:r>
          </w:p>
        </w:tc>
      </w:tr>
      <w:tr w:rsidR="00D25923" w:rsidRPr="00572BCE">
        <w:trPr>
          <w:trHeight w:val="363"/>
          <w:jc w:val="center"/>
        </w:trPr>
        <w:tc>
          <w:tcPr>
            <w:tcW w:w="960" w:type="dxa"/>
            <w:tcBorders>
              <w:top w:val="nil"/>
              <w:left w:val="single" w:sz="8"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37</w:t>
            </w:r>
          </w:p>
        </w:tc>
        <w:tc>
          <w:tcPr>
            <w:tcW w:w="7300" w:type="dxa"/>
            <w:tcBorders>
              <w:top w:val="nil"/>
              <w:left w:val="nil"/>
              <w:bottom w:val="single" w:sz="4" w:space="0" w:color="auto"/>
              <w:right w:val="single" w:sz="8" w:space="0" w:color="auto"/>
            </w:tcBorders>
            <w:vAlign w:val="bottom"/>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Associação Comunitária em Defesa dos Moradores do Bairro Santos Dumont</w:t>
            </w:r>
          </w:p>
        </w:tc>
      </w:tr>
      <w:tr w:rsidR="00D25923" w:rsidRPr="00572BCE">
        <w:trPr>
          <w:trHeight w:val="255"/>
          <w:jc w:val="center"/>
        </w:trPr>
        <w:tc>
          <w:tcPr>
            <w:tcW w:w="960" w:type="dxa"/>
            <w:tcBorders>
              <w:top w:val="nil"/>
              <w:left w:val="single" w:sz="8"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38</w:t>
            </w:r>
          </w:p>
        </w:tc>
        <w:tc>
          <w:tcPr>
            <w:tcW w:w="7300" w:type="dxa"/>
            <w:tcBorders>
              <w:top w:val="nil"/>
              <w:left w:val="nil"/>
              <w:bottom w:val="single" w:sz="4" w:space="0" w:color="auto"/>
              <w:right w:val="single" w:sz="8" w:space="0" w:color="auto"/>
            </w:tcBorders>
            <w:vAlign w:val="bottom"/>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 xml:space="preserve">Associação Comunitária Maria do Carmo Alves </w:t>
            </w:r>
          </w:p>
        </w:tc>
      </w:tr>
      <w:tr w:rsidR="00D25923" w:rsidRPr="00572BCE">
        <w:trPr>
          <w:trHeight w:val="255"/>
          <w:jc w:val="center"/>
        </w:trPr>
        <w:tc>
          <w:tcPr>
            <w:tcW w:w="960" w:type="dxa"/>
            <w:tcBorders>
              <w:top w:val="nil"/>
              <w:left w:val="single" w:sz="8"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39</w:t>
            </w:r>
          </w:p>
        </w:tc>
        <w:tc>
          <w:tcPr>
            <w:tcW w:w="7300" w:type="dxa"/>
            <w:tcBorders>
              <w:top w:val="nil"/>
              <w:left w:val="nil"/>
              <w:bottom w:val="single" w:sz="4" w:space="0" w:color="auto"/>
              <w:right w:val="single" w:sz="8" w:space="0" w:color="auto"/>
            </w:tcBorders>
            <w:vAlign w:val="bottom"/>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Associação de Moradores e Amigos do Povoado Mosqueiro</w:t>
            </w:r>
          </w:p>
        </w:tc>
      </w:tr>
      <w:tr w:rsidR="00D25923" w:rsidRPr="00572BCE">
        <w:trPr>
          <w:trHeight w:val="255"/>
          <w:jc w:val="center"/>
        </w:trPr>
        <w:tc>
          <w:tcPr>
            <w:tcW w:w="960" w:type="dxa"/>
            <w:tcBorders>
              <w:top w:val="nil"/>
              <w:left w:val="single" w:sz="8"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40</w:t>
            </w:r>
          </w:p>
        </w:tc>
        <w:tc>
          <w:tcPr>
            <w:tcW w:w="7300" w:type="dxa"/>
            <w:tcBorders>
              <w:top w:val="nil"/>
              <w:left w:val="nil"/>
              <w:bottom w:val="single" w:sz="4" w:space="0" w:color="auto"/>
              <w:right w:val="single" w:sz="8" w:space="0" w:color="auto"/>
            </w:tcBorders>
            <w:vAlign w:val="bottom"/>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Associação Comunitária Nova Aliança Terra Dura</w:t>
            </w:r>
          </w:p>
        </w:tc>
      </w:tr>
      <w:tr w:rsidR="00D25923" w:rsidRPr="00572BCE">
        <w:trPr>
          <w:trHeight w:val="255"/>
          <w:jc w:val="center"/>
        </w:trPr>
        <w:tc>
          <w:tcPr>
            <w:tcW w:w="960" w:type="dxa"/>
            <w:tcBorders>
              <w:top w:val="nil"/>
              <w:left w:val="single" w:sz="8"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41</w:t>
            </w:r>
          </w:p>
        </w:tc>
        <w:tc>
          <w:tcPr>
            <w:tcW w:w="7300" w:type="dxa"/>
            <w:tcBorders>
              <w:top w:val="nil"/>
              <w:left w:val="nil"/>
              <w:bottom w:val="single" w:sz="4" w:space="0" w:color="auto"/>
              <w:right w:val="single" w:sz="8" w:space="0" w:color="auto"/>
            </w:tcBorders>
            <w:vAlign w:val="bottom"/>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Associação das Mulheres e Amigas da Terra dura</w:t>
            </w:r>
          </w:p>
        </w:tc>
      </w:tr>
      <w:tr w:rsidR="00D25923" w:rsidRPr="00572BCE">
        <w:trPr>
          <w:trHeight w:val="255"/>
          <w:jc w:val="center"/>
        </w:trPr>
        <w:tc>
          <w:tcPr>
            <w:tcW w:w="960" w:type="dxa"/>
            <w:tcBorders>
              <w:top w:val="nil"/>
              <w:left w:val="single" w:sz="8"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42</w:t>
            </w:r>
          </w:p>
        </w:tc>
        <w:tc>
          <w:tcPr>
            <w:tcW w:w="7300" w:type="dxa"/>
            <w:tcBorders>
              <w:top w:val="nil"/>
              <w:left w:val="nil"/>
              <w:bottom w:val="single" w:sz="4" w:space="0" w:color="auto"/>
              <w:right w:val="single" w:sz="8" w:space="0" w:color="auto"/>
            </w:tcBorders>
            <w:vAlign w:val="bottom"/>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Associação de Defesa do Jardim Atlântico</w:t>
            </w:r>
          </w:p>
        </w:tc>
      </w:tr>
      <w:tr w:rsidR="00D25923" w:rsidRPr="00572BCE">
        <w:trPr>
          <w:trHeight w:val="255"/>
          <w:jc w:val="center"/>
        </w:trPr>
        <w:tc>
          <w:tcPr>
            <w:tcW w:w="960" w:type="dxa"/>
            <w:tcBorders>
              <w:top w:val="nil"/>
              <w:left w:val="single" w:sz="8"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43</w:t>
            </w:r>
          </w:p>
        </w:tc>
        <w:tc>
          <w:tcPr>
            <w:tcW w:w="7300" w:type="dxa"/>
            <w:tcBorders>
              <w:top w:val="nil"/>
              <w:left w:val="nil"/>
              <w:bottom w:val="single" w:sz="4" w:space="0" w:color="auto"/>
              <w:right w:val="single" w:sz="8" w:space="0" w:color="auto"/>
            </w:tcBorders>
            <w:vAlign w:val="bottom"/>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Associação de Donos de Bares e Moradores da Praia de Aruana</w:t>
            </w:r>
          </w:p>
        </w:tc>
      </w:tr>
      <w:tr w:rsidR="00D25923" w:rsidRPr="00572BCE">
        <w:trPr>
          <w:trHeight w:val="409"/>
          <w:jc w:val="center"/>
        </w:trPr>
        <w:tc>
          <w:tcPr>
            <w:tcW w:w="960" w:type="dxa"/>
            <w:tcBorders>
              <w:top w:val="nil"/>
              <w:left w:val="single" w:sz="8"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44</w:t>
            </w:r>
          </w:p>
        </w:tc>
        <w:tc>
          <w:tcPr>
            <w:tcW w:w="7300" w:type="dxa"/>
            <w:tcBorders>
              <w:top w:val="nil"/>
              <w:left w:val="nil"/>
              <w:bottom w:val="single" w:sz="4" w:space="0" w:color="auto"/>
              <w:right w:val="single" w:sz="8" w:space="0" w:color="auto"/>
            </w:tcBorders>
            <w:vAlign w:val="bottom"/>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Associação de Moradores e Amigos do Povoado Robalo - São José</w:t>
            </w:r>
          </w:p>
        </w:tc>
      </w:tr>
      <w:tr w:rsidR="00D25923" w:rsidRPr="00572BCE">
        <w:trPr>
          <w:trHeight w:val="510"/>
          <w:jc w:val="center"/>
        </w:trPr>
        <w:tc>
          <w:tcPr>
            <w:tcW w:w="960" w:type="dxa"/>
            <w:tcBorders>
              <w:top w:val="single" w:sz="4" w:space="0" w:color="auto"/>
              <w:left w:val="single" w:sz="8"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45</w:t>
            </w:r>
          </w:p>
        </w:tc>
        <w:tc>
          <w:tcPr>
            <w:tcW w:w="7300" w:type="dxa"/>
            <w:tcBorders>
              <w:top w:val="single" w:sz="4" w:space="0" w:color="auto"/>
              <w:left w:val="nil"/>
              <w:bottom w:val="single" w:sz="4" w:space="0" w:color="auto"/>
              <w:right w:val="single" w:sz="8" w:space="0" w:color="auto"/>
            </w:tcBorders>
            <w:vAlign w:val="bottom"/>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Associação de Moradores Comunitária do Conjunto Augusto Franco</w:t>
            </w:r>
          </w:p>
        </w:tc>
      </w:tr>
      <w:tr w:rsidR="00D25923" w:rsidRPr="00572BCE">
        <w:trPr>
          <w:trHeight w:val="255"/>
          <w:jc w:val="center"/>
        </w:trPr>
        <w:tc>
          <w:tcPr>
            <w:tcW w:w="960" w:type="dxa"/>
            <w:tcBorders>
              <w:top w:val="single" w:sz="4" w:space="0" w:color="auto"/>
              <w:left w:val="single" w:sz="8"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46</w:t>
            </w:r>
          </w:p>
        </w:tc>
        <w:tc>
          <w:tcPr>
            <w:tcW w:w="7300" w:type="dxa"/>
            <w:tcBorders>
              <w:top w:val="single" w:sz="4" w:space="0" w:color="auto"/>
              <w:left w:val="nil"/>
              <w:bottom w:val="single" w:sz="4" w:space="0" w:color="auto"/>
              <w:right w:val="single" w:sz="8" w:space="0" w:color="auto"/>
            </w:tcBorders>
            <w:vAlign w:val="bottom"/>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Associação de Moradores da Soledade</w:t>
            </w:r>
          </w:p>
        </w:tc>
      </w:tr>
      <w:tr w:rsidR="00D25923" w:rsidRPr="00572BCE">
        <w:trPr>
          <w:trHeight w:val="255"/>
          <w:jc w:val="center"/>
        </w:trPr>
        <w:tc>
          <w:tcPr>
            <w:tcW w:w="960" w:type="dxa"/>
            <w:tcBorders>
              <w:top w:val="nil"/>
              <w:left w:val="single" w:sz="8"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47</w:t>
            </w:r>
          </w:p>
        </w:tc>
        <w:tc>
          <w:tcPr>
            <w:tcW w:w="7300" w:type="dxa"/>
            <w:tcBorders>
              <w:top w:val="nil"/>
              <w:left w:val="nil"/>
              <w:bottom w:val="single" w:sz="4" w:space="0" w:color="auto"/>
              <w:right w:val="single" w:sz="8" w:space="0" w:color="auto"/>
            </w:tcBorders>
            <w:vAlign w:val="bottom"/>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Associação de Moradores da Vila Socó</w:t>
            </w:r>
          </w:p>
        </w:tc>
      </w:tr>
      <w:tr w:rsidR="00D25923" w:rsidRPr="00572BCE">
        <w:trPr>
          <w:trHeight w:val="255"/>
          <w:jc w:val="center"/>
        </w:trPr>
        <w:tc>
          <w:tcPr>
            <w:tcW w:w="960" w:type="dxa"/>
            <w:tcBorders>
              <w:top w:val="nil"/>
              <w:left w:val="single" w:sz="8"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48</w:t>
            </w:r>
          </w:p>
        </w:tc>
        <w:tc>
          <w:tcPr>
            <w:tcW w:w="7300" w:type="dxa"/>
            <w:tcBorders>
              <w:top w:val="nil"/>
              <w:left w:val="nil"/>
              <w:bottom w:val="single" w:sz="4" w:space="0" w:color="auto"/>
              <w:right w:val="single" w:sz="8" w:space="0" w:color="auto"/>
            </w:tcBorders>
            <w:vAlign w:val="bottom"/>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 xml:space="preserve">Associação de Moradores do Almirante Tamandaré </w:t>
            </w:r>
          </w:p>
        </w:tc>
      </w:tr>
      <w:tr w:rsidR="00D25923" w:rsidRPr="00572BCE">
        <w:trPr>
          <w:trHeight w:val="255"/>
          <w:jc w:val="center"/>
        </w:trPr>
        <w:tc>
          <w:tcPr>
            <w:tcW w:w="960" w:type="dxa"/>
            <w:tcBorders>
              <w:top w:val="nil"/>
              <w:left w:val="single" w:sz="8"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49</w:t>
            </w:r>
          </w:p>
        </w:tc>
        <w:tc>
          <w:tcPr>
            <w:tcW w:w="7300" w:type="dxa"/>
            <w:tcBorders>
              <w:top w:val="nil"/>
              <w:left w:val="nil"/>
              <w:bottom w:val="single" w:sz="4" w:space="0" w:color="auto"/>
              <w:right w:val="single" w:sz="8" w:space="0" w:color="auto"/>
            </w:tcBorders>
            <w:vAlign w:val="bottom"/>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Associação de Moradores do Alto da Jaqueira</w:t>
            </w:r>
          </w:p>
        </w:tc>
      </w:tr>
      <w:tr w:rsidR="00D25923" w:rsidRPr="00572BCE">
        <w:trPr>
          <w:trHeight w:val="255"/>
          <w:jc w:val="center"/>
        </w:trPr>
        <w:tc>
          <w:tcPr>
            <w:tcW w:w="960" w:type="dxa"/>
            <w:tcBorders>
              <w:top w:val="nil"/>
              <w:left w:val="single" w:sz="8"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50</w:t>
            </w:r>
          </w:p>
        </w:tc>
        <w:tc>
          <w:tcPr>
            <w:tcW w:w="7300" w:type="dxa"/>
            <w:tcBorders>
              <w:top w:val="nil"/>
              <w:left w:val="nil"/>
              <w:bottom w:val="single" w:sz="4" w:space="0" w:color="auto"/>
              <w:right w:val="single" w:sz="8" w:space="0" w:color="auto"/>
            </w:tcBorders>
            <w:vAlign w:val="bottom"/>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Associação de Moradores do Alto do Miolo</w:t>
            </w:r>
          </w:p>
        </w:tc>
      </w:tr>
      <w:tr w:rsidR="00D25923" w:rsidRPr="00572BCE">
        <w:trPr>
          <w:trHeight w:val="255"/>
          <w:jc w:val="center"/>
        </w:trPr>
        <w:tc>
          <w:tcPr>
            <w:tcW w:w="960" w:type="dxa"/>
            <w:tcBorders>
              <w:top w:val="nil"/>
              <w:left w:val="single" w:sz="8"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51</w:t>
            </w:r>
          </w:p>
        </w:tc>
        <w:tc>
          <w:tcPr>
            <w:tcW w:w="7300" w:type="dxa"/>
            <w:tcBorders>
              <w:top w:val="nil"/>
              <w:left w:val="nil"/>
              <w:bottom w:val="single" w:sz="4" w:space="0" w:color="auto"/>
              <w:right w:val="single" w:sz="8" w:space="0" w:color="auto"/>
            </w:tcBorders>
            <w:vAlign w:val="bottom"/>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 xml:space="preserve">Associação de Moradores do Bairro Lamarão </w:t>
            </w:r>
          </w:p>
        </w:tc>
      </w:tr>
      <w:tr w:rsidR="00D25923" w:rsidRPr="00572BCE">
        <w:trPr>
          <w:trHeight w:val="255"/>
          <w:jc w:val="center"/>
        </w:trPr>
        <w:tc>
          <w:tcPr>
            <w:tcW w:w="960" w:type="dxa"/>
            <w:tcBorders>
              <w:top w:val="nil"/>
              <w:left w:val="single" w:sz="8"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52</w:t>
            </w:r>
          </w:p>
        </w:tc>
        <w:tc>
          <w:tcPr>
            <w:tcW w:w="7300" w:type="dxa"/>
            <w:tcBorders>
              <w:top w:val="nil"/>
              <w:left w:val="nil"/>
              <w:bottom w:val="single" w:sz="4" w:space="0" w:color="auto"/>
              <w:right w:val="single" w:sz="8" w:space="0" w:color="auto"/>
            </w:tcBorders>
            <w:vAlign w:val="bottom"/>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Associação de Moradores do Bairro Matadouro</w:t>
            </w:r>
          </w:p>
        </w:tc>
      </w:tr>
      <w:tr w:rsidR="00D25923" w:rsidRPr="00572BCE">
        <w:trPr>
          <w:trHeight w:val="255"/>
          <w:jc w:val="center"/>
        </w:trPr>
        <w:tc>
          <w:tcPr>
            <w:tcW w:w="960" w:type="dxa"/>
            <w:tcBorders>
              <w:top w:val="nil"/>
              <w:left w:val="single" w:sz="8"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53</w:t>
            </w:r>
          </w:p>
        </w:tc>
        <w:tc>
          <w:tcPr>
            <w:tcW w:w="7300" w:type="dxa"/>
            <w:tcBorders>
              <w:top w:val="nil"/>
              <w:left w:val="nil"/>
              <w:bottom w:val="single" w:sz="4" w:space="0" w:color="auto"/>
              <w:right w:val="single" w:sz="8" w:space="0" w:color="auto"/>
            </w:tcBorders>
            <w:vAlign w:val="bottom"/>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Associação de Moradores do Bairro São Conrado</w:t>
            </w:r>
          </w:p>
        </w:tc>
      </w:tr>
      <w:tr w:rsidR="00D25923" w:rsidRPr="00572BCE">
        <w:trPr>
          <w:trHeight w:val="255"/>
          <w:jc w:val="center"/>
        </w:trPr>
        <w:tc>
          <w:tcPr>
            <w:tcW w:w="960" w:type="dxa"/>
            <w:tcBorders>
              <w:top w:val="nil"/>
              <w:left w:val="single" w:sz="8"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54</w:t>
            </w:r>
          </w:p>
        </w:tc>
        <w:tc>
          <w:tcPr>
            <w:tcW w:w="7300" w:type="dxa"/>
            <w:tcBorders>
              <w:top w:val="nil"/>
              <w:left w:val="nil"/>
              <w:bottom w:val="single" w:sz="4" w:space="0" w:color="auto"/>
              <w:right w:val="single" w:sz="8" w:space="0" w:color="auto"/>
            </w:tcBorders>
            <w:vAlign w:val="bottom"/>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Associação de Moradores do Bairro Siqueira Campos Sul</w:t>
            </w:r>
          </w:p>
        </w:tc>
      </w:tr>
      <w:tr w:rsidR="00D25923" w:rsidRPr="00572BCE">
        <w:trPr>
          <w:trHeight w:val="255"/>
          <w:jc w:val="center"/>
        </w:trPr>
        <w:tc>
          <w:tcPr>
            <w:tcW w:w="960" w:type="dxa"/>
            <w:tcBorders>
              <w:top w:val="nil"/>
              <w:left w:val="single" w:sz="8"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55</w:t>
            </w:r>
          </w:p>
        </w:tc>
        <w:tc>
          <w:tcPr>
            <w:tcW w:w="7300" w:type="dxa"/>
            <w:tcBorders>
              <w:top w:val="nil"/>
              <w:left w:val="nil"/>
              <w:bottom w:val="single" w:sz="4" w:space="0" w:color="auto"/>
              <w:right w:val="single" w:sz="8" w:space="0" w:color="auto"/>
            </w:tcBorders>
            <w:vAlign w:val="bottom"/>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Associação de Moradores do Conjunto Beira Mar</w:t>
            </w:r>
          </w:p>
        </w:tc>
      </w:tr>
      <w:tr w:rsidR="00D25923" w:rsidRPr="00572BCE">
        <w:trPr>
          <w:trHeight w:val="255"/>
          <w:jc w:val="center"/>
        </w:trPr>
        <w:tc>
          <w:tcPr>
            <w:tcW w:w="960" w:type="dxa"/>
            <w:tcBorders>
              <w:top w:val="nil"/>
              <w:left w:val="single" w:sz="8"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56</w:t>
            </w:r>
          </w:p>
        </w:tc>
        <w:tc>
          <w:tcPr>
            <w:tcW w:w="7300" w:type="dxa"/>
            <w:tcBorders>
              <w:top w:val="nil"/>
              <w:left w:val="nil"/>
              <w:bottom w:val="single" w:sz="4" w:space="0" w:color="auto"/>
              <w:right w:val="single" w:sz="8" w:space="0" w:color="auto"/>
            </w:tcBorders>
            <w:vAlign w:val="bottom"/>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Associação de Moradores do Conjunto Cidade dos Funcionários</w:t>
            </w:r>
          </w:p>
        </w:tc>
      </w:tr>
      <w:tr w:rsidR="00D25923" w:rsidRPr="00572BCE">
        <w:trPr>
          <w:trHeight w:val="255"/>
          <w:jc w:val="center"/>
        </w:trPr>
        <w:tc>
          <w:tcPr>
            <w:tcW w:w="960" w:type="dxa"/>
            <w:tcBorders>
              <w:top w:val="nil"/>
              <w:left w:val="single" w:sz="8"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57</w:t>
            </w:r>
          </w:p>
        </w:tc>
        <w:tc>
          <w:tcPr>
            <w:tcW w:w="7300" w:type="dxa"/>
            <w:tcBorders>
              <w:top w:val="nil"/>
              <w:left w:val="nil"/>
              <w:bottom w:val="single" w:sz="4" w:space="0" w:color="auto"/>
              <w:right w:val="single" w:sz="8" w:space="0" w:color="auto"/>
            </w:tcBorders>
            <w:vAlign w:val="bottom"/>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Associação de Moradores do Conjunto Santa Tereza</w:t>
            </w:r>
          </w:p>
        </w:tc>
      </w:tr>
      <w:tr w:rsidR="00D25923" w:rsidRPr="00572BCE">
        <w:trPr>
          <w:trHeight w:val="255"/>
          <w:jc w:val="center"/>
        </w:trPr>
        <w:tc>
          <w:tcPr>
            <w:tcW w:w="960" w:type="dxa"/>
            <w:tcBorders>
              <w:top w:val="nil"/>
              <w:left w:val="single" w:sz="8"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58</w:t>
            </w:r>
          </w:p>
        </w:tc>
        <w:tc>
          <w:tcPr>
            <w:tcW w:w="7300" w:type="dxa"/>
            <w:tcBorders>
              <w:top w:val="nil"/>
              <w:left w:val="nil"/>
              <w:bottom w:val="single" w:sz="4" w:space="0" w:color="auto"/>
              <w:right w:val="single" w:sz="8" w:space="0" w:color="auto"/>
            </w:tcBorders>
            <w:vAlign w:val="bottom"/>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Associação de Moradores do Conjunto Lourival Batista</w:t>
            </w:r>
          </w:p>
        </w:tc>
      </w:tr>
      <w:tr w:rsidR="00D25923" w:rsidRPr="00572BCE">
        <w:trPr>
          <w:trHeight w:val="255"/>
          <w:jc w:val="center"/>
        </w:trPr>
        <w:tc>
          <w:tcPr>
            <w:tcW w:w="960" w:type="dxa"/>
            <w:tcBorders>
              <w:top w:val="nil"/>
              <w:left w:val="single" w:sz="8"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59</w:t>
            </w:r>
          </w:p>
        </w:tc>
        <w:tc>
          <w:tcPr>
            <w:tcW w:w="7300" w:type="dxa"/>
            <w:tcBorders>
              <w:top w:val="nil"/>
              <w:left w:val="nil"/>
              <w:bottom w:val="single" w:sz="4" w:space="0" w:color="auto"/>
              <w:right w:val="single" w:sz="8" w:space="0" w:color="auto"/>
            </w:tcBorders>
            <w:vAlign w:val="bottom"/>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Associação de Moradores do Conjunto D. Pedro I</w:t>
            </w:r>
          </w:p>
        </w:tc>
      </w:tr>
      <w:tr w:rsidR="00D25923" w:rsidRPr="00572BCE">
        <w:trPr>
          <w:trHeight w:val="255"/>
          <w:jc w:val="center"/>
        </w:trPr>
        <w:tc>
          <w:tcPr>
            <w:tcW w:w="960" w:type="dxa"/>
            <w:tcBorders>
              <w:top w:val="nil"/>
              <w:left w:val="single" w:sz="8"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60</w:t>
            </w:r>
          </w:p>
        </w:tc>
        <w:tc>
          <w:tcPr>
            <w:tcW w:w="7300" w:type="dxa"/>
            <w:tcBorders>
              <w:top w:val="nil"/>
              <w:left w:val="nil"/>
              <w:bottom w:val="single" w:sz="4" w:space="0" w:color="auto"/>
              <w:right w:val="single" w:sz="8" w:space="0" w:color="auto"/>
            </w:tcBorders>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Associação de Moradores do Loteamento. Nova Liberdade</w:t>
            </w:r>
          </w:p>
        </w:tc>
      </w:tr>
      <w:tr w:rsidR="00D25923" w:rsidRPr="00572BCE">
        <w:trPr>
          <w:trHeight w:val="255"/>
          <w:jc w:val="center"/>
        </w:trPr>
        <w:tc>
          <w:tcPr>
            <w:tcW w:w="960" w:type="dxa"/>
            <w:tcBorders>
              <w:top w:val="nil"/>
              <w:left w:val="single" w:sz="8"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61</w:t>
            </w:r>
          </w:p>
        </w:tc>
        <w:tc>
          <w:tcPr>
            <w:tcW w:w="7300" w:type="dxa"/>
            <w:tcBorders>
              <w:top w:val="nil"/>
              <w:left w:val="nil"/>
              <w:bottom w:val="single" w:sz="4" w:space="0" w:color="auto"/>
              <w:right w:val="single" w:sz="8" w:space="0" w:color="auto"/>
            </w:tcBorders>
            <w:vAlign w:val="bottom"/>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Associação de Moradores do Loteamento Aquárius</w:t>
            </w:r>
          </w:p>
        </w:tc>
      </w:tr>
      <w:tr w:rsidR="00D25923" w:rsidRPr="00572BCE">
        <w:trPr>
          <w:trHeight w:val="255"/>
          <w:jc w:val="center"/>
        </w:trPr>
        <w:tc>
          <w:tcPr>
            <w:tcW w:w="960" w:type="dxa"/>
            <w:tcBorders>
              <w:top w:val="nil"/>
              <w:left w:val="single" w:sz="8"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62</w:t>
            </w:r>
          </w:p>
        </w:tc>
        <w:tc>
          <w:tcPr>
            <w:tcW w:w="7300" w:type="dxa"/>
            <w:tcBorders>
              <w:top w:val="nil"/>
              <w:left w:val="nil"/>
              <w:bottom w:val="single" w:sz="4" w:space="0" w:color="auto"/>
              <w:right w:val="single" w:sz="8" w:space="0" w:color="auto"/>
            </w:tcBorders>
            <w:vAlign w:val="bottom"/>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Associação de Moradores do Loteamento Marivan</w:t>
            </w:r>
          </w:p>
        </w:tc>
      </w:tr>
      <w:tr w:rsidR="00D25923" w:rsidRPr="00572BCE">
        <w:trPr>
          <w:trHeight w:val="510"/>
          <w:jc w:val="center"/>
        </w:trPr>
        <w:tc>
          <w:tcPr>
            <w:tcW w:w="960" w:type="dxa"/>
            <w:tcBorders>
              <w:top w:val="nil"/>
              <w:left w:val="single" w:sz="8"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63</w:t>
            </w:r>
          </w:p>
        </w:tc>
        <w:tc>
          <w:tcPr>
            <w:tcW w:w="7300" w:type="dxa"/>
            <w:tcBorders>
              <w:top w:val="nil"/>
              <w:left w:val="nil"/>
              <w:bottom w:val="single" w:sz="4" w:space="0" w:color="auto"/>
              <w:right w:val="single" w:sz="8" w:space="0" w:color="auto"/>
            </w:tcBorders>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Associação de Moradores do Loteamento. Santos Dumont</w:t>
            </w:r>
            <w:r>
              <w:rPr>
                <w:rFonts w:ascii="Arial" w:hAnsi="Arial"/>
                <w:sz w:val="20"/>
                <w:szCs w:val="20"/>
                <w:lang w:eastAsia="en-US"/>
              </w:rPr>
              <w:t>,</w:t>
            </w:r>
            <w:r w:rsidRPr="00572BCE">
              <w:rPr>
                <w:rFonts w:ascii="Arial" w:hAnsi="Arial"/>
                <w:sz w:val="20"/>
                <w:szCs w:val="20"/>
                <w:lang w:eastAsia="en-US"/>
              </w:rPr>
              <w:t xml:space="preserve"> Bahamas</w:t>
            </w:r>
          </w:p>
        </w:tc>
      </w:tr>
      <w:tr w:rsidR="00D25923" w:rsidRPr="00572BCE">
        <w:trPr>
          <w:trHeight w:val="255"/>
          <w:jc w:val="center"/>
        </w:trPr>
        <w:tc>
          <w:tcPr>
            <w:tcW w:w="960" w:type="dxa"/>
            <w:tcBorders>
              <w:top w:val="nil"/>
              <w:left w:val="single" w:sz="8"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64</w:t>
            </w:r>
          </w:p>
        </w:tc>
        <w:tc>
          <w:tcPr>
            <w:tcW w:w="7300" w:type="dxa"/>
            <w:tcBorders>
              <w:top w:val="nil"/>
              <w:left w:val="nil"/>
              <w:bottom w:val="single" w:sz="4" w:space="0" w:color="auto"/>
              <w:right w:val="single" w:sz="8" w:space="0" w:color="auto"/>
            </w:tcBorders>
            <w:vAlign w:val="bottom"/>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Associação de Moradores do Povoado Aloque</w:t>
            </w:r>
          </w:p>
        </w:tc>
      </w:tr>
      <w:tr w:rsidR="00D25923" w:rsidRPr="00572BCE">
        <w:trPr>
          <w:trHeight w:val="255"/>
          <w:jc w:val="center"/>
        </w:trPr>
        <w:tc>
          <w:tcPr>
            <w:tcW w:w="960" w:type="dxa"/>
            <w:tcBorders>
              <w:top w:val="nil"/>
              <w:left w:val="single" w:sz="8"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65</w:t>
            </w:r>
          </w:p>
        </w:tc>
        <w:tc>
          <w:tcPr>
            <w:tcW w:w="7300" w:type="dxa"/>
            <w:tcBorders>
              <w:top w:val="nil"/>
              <w:left w:val="nil"/>
              <w:bottom w:val="single" w:sz="4" w:space="0" w:color="auto"/>
              <w:right w:val="single" w:sz="8" w:space="0" w:color="auto"/>
            </w:tcBorders>
            <w:vAlign w:val="bottom"/>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Associação de Moradores do São Conrado</w:t>
            </w:r>
          </w:p>
        </w:tc>
      </w:tr>
      <w:tr w:rsidR="00D25923" w:rsidRPr="00572BCE">
        <w:trPr>
          <w:trHeight w:val="510"/>
          <w:jc w:val="center"/>
        </w:trPr>
        <w:tc>
          <w:tcPr>
            <w:tcW w:w="960" w:type="dxa"/>
            <w:tcBorders>
              <w:top w:val="nil"/>
              <w:left w:val="single" w:sz="8"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66</w:t>
            </w:r>
          </w:p>
        </w:tc>
        <w:tc>
          <w:tcPr>
            <w:tcW w:w="7300" w:type="dxa"/>
            <w:tcBorders>
              <w:top w:val="nil"/>
              <w:left w:val="nil"/>
              <w:bottom w:val="single" w:sz="4" w:space="0" w:color="auto"/>
              <w:right w:val="single" w:sz="8" w:space="0" w:color="auto"/>
            </w:tcBorders>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Associação de Moradores dos Cond. Cerejeiras, Eucaliptos e Pinheiros</w:t>
            </w:r>
          </w:p>
        </w:tc>
      </w:tr>
      <w:tr w:rsidR="00D25923" w:rsidRPr="00572BCE">
        <w:trPr>
          <w:trHeight w:val="255"/>
          <w:jc w:val="center"/>
        </w:trPr>
        <w:tc>
          <w:tcPr>
            <w:tcW w:w="960" w:type="dxa"/>
            <w:tcBorders>
              <w:top w:val="single" w:sz="4" w:space="0" w:color="auto"/>
              <w:left w:val="single" w:sz="8"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67</w:t>
            </w:r>
          </w:p>
        </w:tc>
        <w:tc>
          <w:tcPr>
            <w:tcW w:w="7300" w:type="dxa"/>
            <w:tcBorders>
              <w:top w:val="single" w:sz="4" w:space="0" w:color="auto"/>
              <w:left w:val="nil"/>
              <w:bottom w:val="single" w:sz="4" w:space="0" w:color="auto"/>
              <w:right w:val="single" w:sz="8" w:space="0" w:color="auto"/>
            </w:tcBorders>
            <w:vAlign w:val="bottom"/>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Associação de Moradores e Amigos do Bairro Nova Veneza</w:t>
            </w:r>
          </w:p>
        </w:tc>
      </w:tr>
      <w:tr w:rsidR="00D25923" w:rsidRPr="00572BCE">
        <w:trPr>
          <w:trHeight w:val="255"/>
          <w:jc w:val="center"/>
        </w:trPr>
        <w:tc>
          <w:tcPr>
            <w:tcW w:w="960" w:type="dxa"/>
            <w:tcBorders>
              <w:top w:val="single" w:sz="4" w:space="0" w:color="auto"/>
              <w:left w:val="single" w:sz="8"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68</w:t>
            </w:r>
          </w:p>
        </w:tc>
        <w:tc>
          <w:tcPr>
            <w:tcW w:w="7300" w:type="dxa"/>
            <w:tcBorders>
              <w:top w:val="single" w:sz="4" w:space="0" w:color="auto"/>
              <w:left w:val="nil"/>
              <w:bottom w:val="single" w:sz="4" w:space="0" w:color="auto"/>
              <w:right w:val="single" w:sz="8" w:space="0" w:color="auto"/>
            </w:tcBorders>
            <w:vAlign w:val="bottom"/>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Associação de Moradores e Amigos do Agamenon Magalhães</w:t>
            </w:r>
          </w:p>
        </w:tc>
      </w:tr>
      <w:tr w:rsidR="00D25923" w:rsidRPr="00572BCE">
        <w:trPr>
          <w:trHeight w:val="255"/>
          <w:jc w:val="center"/>
        </w:trPr>
        <w:tc>
          <w:tcPr>
            <w:tcW w:w="960" w:type="dxa"/>
            <w:tcBorders>
              <w:top w:val="nil"/>
              <w:left w:val="single" w:sz="8"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69</w:t>
            </w:r>
          </w:p>
        </w:tc>
        <w:tc>
          <w:tcPr>
            <w:tcW w:w="7300" w:type="dxa"/>
            <w:tcBorders>
              <w:top w:val="nil"/>
              <w:left w:val="nil"/>
              <w:bottom w:val="single" w:sz="4" w:space="0" w:color="auto"/>
              <w:right w:val="single" w:sz="8" w:space="0" w:color="auto"/>
            </w:tcBorders>
            <w:vAlign w:val="bottom"/>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Associação de Moradores e Amigos do Jardim Centenário</w:t>
            </w:r>
          </w:p>
        </w:tc>
      </w:tr>
      <w:tr w:rsidR="00D25923" w:rsidRPr="00572BCE">
        <w:trPr>
          <w:trHeight w:val="510"/>
          <w:jc w:val="center"/>
        </w:trPr>
        <w:tc>
          <w:tcPr>
            <w:tcW w:w="960" w:type="dxa"/>
            <w:tcBorders>
              <w:top w:val="nil"/>
              <w:left w:val="single" w:sz="8"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70</w:t>
            </w:r>
          </w:p>
        </w:tc>
        <w:tc>
          <w:tcPr>
            <w:tcW w:w="7300" w:type="dxa"/>
            <w:tcBorders>
              <w:top w:val="nil"/>
              <w:left w:val="nil"/>
              <w:bottom w:val="single" w:sz="4" w:space="0" w:color="auto"/>
              <w:right w:val="single" w:sz="8" w:space="0" w:color="auto"/>
            </w:tcBorders>
            <w:vAlign w:val="bottom"/>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 xml:space="preserve">Associação de Moradores e Amigos do Bairro José Conrado de Araújo </w:t>
            </w:r>
          </w:p>
        </w:tc>
      </w:tr>
      <w:tr w:rsidR="00D25923" w:rsidRPr="00572BCE">
        <w:trPr>
          <w:trHeight w:val="255"/>
          <w:jc w:val="center"/>
        </w:trPr>
        <w:tc>
          <w:tcPr>
            <w:tcW w:w="960" w:type="dxa"/>
            <w:tcBorders>
              <w:top w:val="nil"/>
              <w:left w:val="single" w:sz="8"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71</w:t>
            </w:r>
          </w:p>
        </w:tc>
        <w:tc>
          <w:tcPr>
            <w:tcW w:w="7300" w:type="dxa"/>
            <w:tcBorders>
              <w:top w:val="nil"/>
              <w:left w:val="nil"/>
              <w:bottom w:val="single" w:sz="4" w:space="0" w:color="auto"/>
              <w:right w:val="single" w:sz="8" w:space="0" w:color="auto"/>
            </w:tcBorders>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Comunidade Paroquial da Luzia</w:t>
            </w:r>
          </w:p>
        </w:tc>
      </w:tr>
      <w:tr w:rsidR="00D25923" w:rsidRPr="00572BCE">
        <w:trPr>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72</w:t>
            </w:r>
          </w:p>
        </w:tc>
        <w:tc>
          <w:tcPr>
            <w:tcW w:w="7300" w:type="dxa"/>
            <w:tcBorders>
              <w:top w:val="single" w:sz="4" w:space="0" w:color="auto"/>
              <w:left w:val="nil"/>
              <w:bottom w:val="single" w:sz="4" w:space="0" w:color="auto"/>
              <w:right w:val="single" w:sz="4" w:space="0" w:color="auto"/>
            </w:tcBorders>
            <w:vAlign w:val="bottom"/>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Associação de Moradores e Amigos do Bairro Novo Paraíso</w:t>
            </w:r>
          </w:p>
        </w:tc>
      </w:tr>
      <w:tr w:rsidR="00D25923" w:rsidRPr="00572BCE">
        <w:trPr>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73</w:t>
            </w:r>
          </w:p>
        </w:tc>
        <w:tc>
          <w:tcPr>
            <w:tcW w:w="7300" w:type="dxa"/>
            <w:tcBorders>
              <w:top w:val="single" w:sz="4" w:space="0" w:color="auto"/>
              <w:left w:val="nil"/>
              <w:bottom w:val="single" w:sz="4" w:space="0" w:color="auto"/>
              <w:right w:val="single" w:sz="4" w:space="0" w:color="auto"/>
            </w:tcBorders>
            <w:vAlign w:val="bottom"/>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Associação de Moradores e Amigos do Bairro Veneza II</w:t>
            </w:r>
          </w:p>
        </w:tc>
      </w:tr>
      <w:tr w:rsidR="00D25923" w:rsidRPr="00572BCE">
        <w:trPr>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74</w:t>
            </w:r>
          </w:p>
        </w:tc>
        <w:tc>
          <w:tcPr>
            <w:tcW w:w="7300" w:type="dxa"/>
            <w:tcBorders>
              <w:top w:val="single" w:sz="4" w:space="0" w:color="auto"/>
              <w:left w:val="nil"/>
              <w:bottom w:val="single" w:sz="4" w:space="0" w:color="auto"/>
              <w:right w:val="single" w:sz="4" w:space="0" w:color="auto"/>
            </w:tcBorders>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Associação de Moradores e Amigos do conj. Maria do Carmo II</w:t>
            </w:r>
          </w:p>
        </w:tc>
      </w:tr>
      <w:tr w:rsidR="00D25923" w:rsidRPr="00572BCE">
        <w:trPr>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75</w:t>
            </w:r>
          </w:p>
        </w:tc>
        <w:tc>
          <w:tcPr>
            <w:tcW w:w="7300" w:type="dxa"/>
            <w:tcBorders>
              <w:top w:val="single" w:sz="4" w:space="0" w:color="auto"/>
              <w:left w:val="nil"/>
              <w:bottom w:val="single" w:sz="4" w:space="0" w:color="auto"/>
              <w:right w:val="single" w:sz="4" w:space="0" w:color="auto"/>
            </w:tcBorders>
            <w:vAlign w:val="bottom"/>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Associação de Moradores e Amigos do Japãozinho</w:t>
            </w:r>
          </w:p>
        </w:tc>
      </w:tr>
      <w:tr w:rsidR="00D25923" w:rsidRPr="004167B6">
        <w:trPr>
          <w:trHeight w:val="510"/>
          <w:jc w:val="center"/>
        </w:trPr>
        <w:tc>
          <w:tcPr>
            <w:tcW w:w="96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76</w:t>
            </w:r>
          </w:p>
        </w:tc>
        <w:tc>
          <w:tcPr>
            <w:tcW w:w="7300" w:type="dxa"/>
            <w:tcBorders>
              <w:top w:val="single" w:sz="4" w:space="0" w:color="auto"/>
              <w:left w:val="nil"/>
              <w:bottom w:val="single" w:sz="4" w:space="0" w:color="auto"/>
              <w:right w:val="single" w:sz="4" w:space="0" w:color="auto"/>
            </w:tcBorders>
            <w:vAlign w:val="bottom"/>
          </w:tcPr>
          <w:p w:rsidR="00D25923" w:rsidRPr="004167B6"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 xml:space="preserve">Associação de Moradores e Amigos da Av. Euclides Figueiredo - Coqueiral </w:t>
            </w:r>
          </w:p>
        </w:tc>
      </w:tr>
      <w:tr w:rsidR="00D25923" w:rsidRPr="00572BCE">
        <w:trPr>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77</w:t>
            </w:r>
          </w:p>
        </w:tc>
        <w:tc>
          <w:tcPr>
            <w:tcW w:w="7300" w:type="dxa"/>
            <w:tcBorders>
              <w:top w:val="single" w:sz="4" w:space="0" w:color="auto"/>
              <w:left w:val="nil"/>
              <w:bottom w:val="single" w:sz="4" w:space="0" w:color="auto"/>
              <w:right w:val="single" w:sz="4" w:space="0" w:color="auto"/>
            </w:tcBorders>
            <w:vAlign w:val="bottom"/>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Associação de Moradores Laura Matos Valadares</w:t>
            </w:r>
          </w:p>
        </w:tc>
      </w:tr>
      <w:tr w:rsidR="00D25923" w:rsidRPr="00572BCE">
        <w:trPr>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78</w:t>
            </w:r>
          </w:p>
        </w:tc>
        <w:tc>
          <w:tcPr>
            <w:tcW w:w="7300" w:type="dxa"/>
            <w:tcBorders>
              <w:top w:val="single" w:sz="4" w:space="0" w:color="auto"/>
              <w:left w:val="nil"/>
              <w:bottom w:val="single" w:sz="4" w:space="0" w:color="auto"/>
              <w:right w:val="single" w:sz="4" w:space="0" w:color="auto"/>
            </w:tcBorders>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Associação de Moradores Soledade</w:t>
            </w:r>
          </w:p>
        </w:tc>
      </w:tr>
      <w:tr w:rsidR="00D25923" w:rsidRPr="00572BCE">
        <w:trPr>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79</w:t>
            </w:r>
          </w:p>
        </w:tc>
        <w:tc>
          <w:tcPr>
            <w:tcW w:w="7300" w:type="dxa"/>
            <w:tcBorders>
              <w:top w:val="single" w:sz="4" w:space="0" w:color="auto"/>
              <w:left w:val="nil"/>
              <w:bottom w:val="single" w:sz="4" w:space="0" w:color="auto"/>
              <w:right w:val="single" w:sz="4" w:space="0" w:color="auto"/>
            </w:tcBorders>
            <w:vAlign w:val="bottom"/>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Associação de Moradores Unidos pelo Bugio</w:t>
            </w:r>
          </w:p>
        </w:tc>
      </w:tr>
      <w:tr w:rsidR="00D25923" w:rsidRPr="00572BCE">
        <w:trPr>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80</w:t>
            </w:r>
          </w:p>
        </w:tc>
        <w:tc>
          <w:tcPr>
            <w:tcW w:w="7300" w:type="dxa"/>
            <w:tcBorders>
              <w:top w:val="single" w:sz="4" w:space="0" w:color="auto"/>
              <w:left w:val="nil"/>
              <w:bottom w:val="single" w:sz="4" w:space="0" w:color="auto"/>
              <w:right w:val="single" w:sz="4" w:space="0" w:color="auto"/>
            </w:tcBorders>
            <w:vAlign w:val="bottom"/>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Associação de Pais e Mães do Augusto Franco</w:t>
            </w:r>
          </w:p>
        </w:tc>
      </w:tr>
      <w:tr w:rsidR="00D25923" w:rsidRPr="00572BCE">
        <w:trPr>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81</w:t>
            </w:r>
          </w:p>
        </w:tc>
        <w:tc>
          <w:tcPr>
            <w:tcW w:w="7300" w:type="dxa"/>
            <w:tcBorders>
              <w:top w:val="single" w:sz="4" w:space="0" w:color="auto"/>
              <w:left w:val="nil"/>
              <w:bottom w:val="single" w:sz="4" w:space="0" w:color="auto"/>
              <w:right w:val="single" w:sz="4" w:space="0" w:color="auto"/>
            </w:tcBorders>
            <w:vAlign w:val="bottom"/>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Associação dos Moradores do Alto da Jaqueira</w:t>
            </w:r>
          </w:p>
        </w:tc>
      </w:tr>
      <w:tr w:rsidR="00D25923" w:rsidRPr="00572BCE">
        <w:trPr>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82</w:t>
            </w:r>
          </w:p>
        </w:tc>
        <w:tc>
          <w:tcPr>
            <w:tcW w:w="7300" w:type="dxa"/>
            <w:tcBorders>
              <w:top w:val="single" w:sz="4" w:space="0" w:color="auto"/>
              <w:left w:val="nil"/>
              <w:bottom w:val="single" w:sz="4" w:space="0" w:color="auto"/>
              <w:right w:val="single" w:sz="4" w:space="0" w:color="auto"/>
            </w:tcBorders>
            <w:vAlign w:val="bottom"/>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Associação dos Moradores do Castelo Branco</w:t>
            </w:r>
          </w:p>
        </w:tc>
      </w:tr>
      <w:tr w:rsidR="00D25923" w:rsidRPr="00572BCE">
        <w:trPr>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83</w:t>
            </w:r>
          </w:p>
        </w:tc>
        <w:tc>
          <w:tcPr>
            <w:tcW w:w="7300" w:type="dxa"/>
            <w:tcBorders>
              <w:top w:val="single" w:sz="4" w:space="0" w:color="auto"/>
              <w:left w:val="nil"/>
              <w:bottom w:val="single" w:sz="4" w:space="0" w:color="auto"/>
              <w:right w:val="single" w:sz="4" w:space="0" w:color="auto"/>
            </w:tcBorders>
            <w:vAlign w:val="bottom"/>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Associação dos Moradores do Conjunto Gentil Tavares da Mota</w:t>
            </w:r>
          </w:p>
        </w:tc>
      </w:tr>
      <w:tr w:rsidR="00D25923" w:rsidRPr="00572BCE">
        <w:trPr>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84</w:t>
            </w:r>
          </w:p>
        </w:tc>
        <w:tc>
          <w:tcPr>
            <w:tcW w:w="7300" w:type="dxa"/>
            <w:tcBorders>
              <w:top w:val="single" w:sz="4" w:space="0" w:color="auto"/>
              <w:left w:val="nil"/>
              <w:bottom w:val="single" w:sz="4" w:space="0" w:color="auto"/>
              <w:right w:val="single" w:sz="4" w:space="0" w:color="auto"/>
            </w:tcBorders>
            <w:vAlign w:val="bottom"/>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Associação dos Moradores do Conjunto João Paulo II</w:t>
            </w:r>
          </w:p>
        </w:tc>
      </w:tr>
      <w:tr w:rsidR="00D25923" w:rsidRPr="00572BCE">
        <w:trPr>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85</w:t>
            </w:r>
          </w:p>
        </w:tc>
        <w:tc>
          <w:tcPr>
            <w:tcW w:w="7300" w:type="dxa"/>
            <w:tcBorders>
              <w:top w:val="single" w:sz="4" w:space="0" w:color="auto"/>
              <w:left w:val="nil"/>
              <w:bottom w:val="single" w:sz="4" w:space="0" w:color="auto"/>
              <w:right w:val="single" w:sz="4" w:space="0" w:color="auto"/>
            </w:tcBorders>
            <w:vAlign w:val="bottom"/>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Associação dos Moradores do Conjunto Orlando Dantas</w:t>
            </w:r>
          </w:p>
        </w:tc>
      </w:tr>
      <w:tr w:rsidR="00D25923" w:rsidRPr="00572BCE">
        <w:trPr>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86</w:t>
            </w:r>
          </w:p>
        </w:tc>
        <w:tc>
          <w:tcPr>
            <w:tcW w:w="7300" w:type="dxa"/>
            <w:tcBorders>
              <w:top w:val="single" w:sz="4" w:space="0" w:color="auto"/>
              <w:left w:val="nil"/>
              <w:bottom w:val="single" w:sz="4" w:space="0" w:color="auto"/>
              <w:right w:val="single" w:sz="4" w:space="0" w:color="auto"/>
            </w:tcBorders>
            <w:vAlign w:val="bottom"/>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Associação dos Moradores do Loteamento Estrela do Oriente</w:t>
            </w:r>
          </w:p>
        </w:tc>
      </w:tr>
      <w:tr w:rsidR="00D25923" w:rsidRPr="00572BCE">
        <w:trPr>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87</w:t>
            </w:r>
          </w:p>
        </w:tc>
        <w:tc>
          <w:tcPr>
            <w:tcW w:w="7300" w:type="dxa"/>
            <w:tcBorders>
              <w:top w:val="single" w:sz="4" w:space="0" w:color="auto"/>
              <w:left w:val="nil"/>
              <w:bottom w:val="single" w:sz="4" w:space="0" w:color="auto"/>
              <w:right w:val="single" w:sz="4" w:space="0" w:color="auto"/>
            </w:tcBorders>
            <w:vAlign w:val="bottom"/>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Associação dos Moradores e Amigos do Ângela Catarina</w:t>
            </w:r>
          </w:p>
        </w:tc>
      </w:tr>
      <w:tr w:rsidR="00D25923" w:rsidRPr="00572BCE">
        <w:trPr>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88</w:t>
            </w:r>
          </w:p>
        </w:tc>
        <w:tc>
          <w:tcPr>
            <w:tcW w:w="7300" w:type="dxa"/>
            <w:tcBorders>
              <w:top w:val="single" w:sz="4" w:space="0" w:color="auto"/>
              <w:left w:val="single" w:sz="4" w:space="0" w:color="auto"/>
              <w:bottom w:val="single" w:sz="4" w:space="0" w:color="auto"/>
              <w:right w:val="single" w:sz="4" w:space="0" w:color="auto"/>
            </w:tcBorders>
            <w:vAlign w:val="bottom"/>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Associação dos Moradores e Amigos do Bairro Nova Veneza</w:t>
            </w:r>
          </w:p>
        </w:tc>
      </w:tr>
      <w:tr w:rsidR="00D25923" w:rsidRPr="00572BCE">
        <w:trPr>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89</w:t>
            </w:r>
          </w:p>
        </w:tc>
        <w:tc>
          <w:tcPr>
            <w:tcW w:w="7300" w:type="dxa"/>
            <w:tcBorders>
              <w:top w:val="single" w:sz="4" w:space="0" w:color="auto"/>
              <w:left w:val="nil"/>
              <w:bottom w:val="single" w:sz="4" w:space="0" w:color="auto"/>
              <w:right w:val="single" w:sz="4" w:space="0" w:color="auto"/>
            </w:tcBorders>
            <w:vAlign w:val="bottom"/>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Associação dos Moradores e Amigos do Bairro Palestina</w:t>
            </w:r>
          </w:p>
        </w:tc>
      </w:tr>
      <w:tr w:rsidR="00D25923" w:rsidRPr="00572BCE">
        <w:trPr>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90</w:t>
            </w:r>
          </w:p>
        </w:tc>
        <w:tc>
          <w:tcPr>
            <w:tcW w:w="7300" w:type="dxa"/>
            <w:tcBorders>
              <w:top w:val="single" w:sz="4" w:space="0" w:color="auto"/>
              <w:left w:val="nil"/>
              <w:bottom w:val="single" w:sz="4" w:space="0" w:color="auto"/>
              <w:right w:val="single" w:sz="4" w:space="0" w:color="auto"/>
            </w:tcBorders>
            <w:vAlign w:val="bottom"/>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Associação dos Moradores e Amigos do Campo do Vidro</w:t>
            </w:r>
          </w:p>
        </w:tc>
      </w:tr>
      <w:tr w:rsidR="00D25923" w:rsidRPr="00572BCE">
        <w:trPr>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91</w:t>
            </w:r>
          </w:p>
        </w:tc>
        <w:tc>
          <w:tcPr>
            <w:tcW w:w="7300" w:type="dxa"/>
            <w:tcBorders>
              <w:top w:val="single" w:sz="4" w:space="0" w:color="auto"/>
              <w:left w:val="nil"/>
              <w:bottom w:val="single" w:sz="4" w:space="0" w:color="auto"/>
              <w:right w:val="single" w:sz="4" w:space="0" w:color="auto"/>
            </w:tcBorders>
            <w:vAlign w:val="bottom"/>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Associação dos Moradores e Amigos do Conjunto Santa Tereza</w:t>
            </w:r>
          </w:p>
        </w:tc>
      </w:tr>
      <w:tr w:rsidR="00D25923" w:rsidRPr="00572BCE">
        <w:trPr>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92</w:t>
            </w:r>
          </w:p>
        </w:tc>
        <w:tc>
          <w:tcPr>
            <w:tcW w:w="7300" w:type="dxa"/>
            <w:tcBorders>
              <w:top w:val="single" w:sz="4" w:space="0" w:color="auto"/>
              <w:left w:val="nil"/>
              <w:bottom w:val="single" w:sz="4" w:space="0" w:color="auto"/>
              <w:right w:val="single" w:sz="4" w:space="0" w:color="auto"/>
            </w:tcBorders>
            <w:vAlign w:val="bottom"/>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Associação dos Moradores e Amigos do Conjunto Tiradentes</w:t>
            </w:r>
          </w:p>
        </w:tc>
      </w:tr>
      <w:tr w:rsidR="00D25923" w:rsidRPr="00572BCE">
        <w:trPr>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93</w:t>
            </w:r>
          </w:p>
        </w:tc>
        <w:tc>
          <w:tcPr>
            <w:tcW w:w="7300" w:type="dxa"/>
            <w:tcBorders>
              <w:top w:val="single" w:sz="4" w:space="0" w:color="auto"/>
              <w:left w:val="nil"/>
              <w:bottom w:val="single" w:sz="4" w:space="0" w:color="auto"/>
              <w:right w:val="single" w:sz="4" w:space="0" w:color="auto"/>
            </w:tcBorders>
            <w:vAlign w:val="bottom"/>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Associação dos Moradores e Amigos do Jardim Santa Madalena</w:t>
            </w:r>
          </w:p>
        </w:tc>
      </w:tr>
      <w:tr w:rsidR="00D25923" w:rsidRPr="00572BCE">
        <w:trPr>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94</w:t>
            </w:r>
          </w:p>
        </w:tc>
        <w:tc>
          <w:tcPr>
            <w:tcW w:w="7300" w:type="dxa"/>
            <w:tcBorders>
              <w:top w:val="single" w:sz="4" w:space="0" w:color="auto"/>
              <w:left w:val="nil"/>
              <w:bottom w:val="single" w:sz="4" w:space="0" w:color="auto"/>
              <w:right w:val="single" w:sz="4" w:space="0" w:color="auto"/>
            </w:tcBorders>
            <w:vAlign w:val="bottom"/>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Associação dos Moradores e Amigos do Povoado Areia Branca</w:t>
            </w:r>
          </w:p>
        </w:tc>
      </w:tr>
      <w:tr w:rsidR="00D25923" w:rsidRPr="00572BCE">
        <w:trPr>
          <w:trHeight w:val="510"/>
          <w:jc w:val="center"/>
        </w:trPr>
        <w:tc>
          <w:tcPr>
            <w:tcW w:w="96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95</w:t>
            </w:r>
          </w:p>
        </w:tc>
        <w:tc>
          <w:tcPr>
            <w:tcW w:w="7300" w:type="dxa"/>
            <w:tcBorders>
              <w:top w:val="single" w:sz="4" w:space="0" w:color="auto"/>
              <w:left w:val="nil"/>
              <w:bottom w:val="single" w:sz="4" w:space="0" w:color="auto"/>
              <w:right w:val="single" w:sz="4" w:space="0" w:color="auto"/>
            </w:tcBorders>
            <w:vAlign w:val="bottom"/>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Associação dos Moradores e Loteamento Guarujá e Pousada Verde</w:t>
            </w:r>
          </w:p>
        </w:tc>
      </w:tr>
      <w:tr w:rsidR="00D25923" w:rsidRPr="00572BCE">
        <w:trPr>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96</w:t>
            </w:r>
          </w:p>
        </w:tc>
        <w:tc>
          <w:tcPr>
            <w:tcW w:w="7300" w:type="dxa"/>
            <w:tcBorders>
              <w:top w:val="single" w:sz="4" w:space="0" w:color="auto"/>
              <w:left w:val="nil"/>
              <w:bottom w:val="single" w:sz="4" w:space="0" w:color="auto"/>
              <w:right w:val="single" w:sz="4" w:space="0" w:color="auto"/>
            </w:tcBorders>
            <w:vAlign w:val="bottom"/>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Associação dos Moradores Horta Comunitária Nova Esperança</w:t>
            </w:r>
          </w:p>
        </w:tc>
      </w:tr>
      <w:tr w:rsidR="00D25923" w:rsidRPr="00572BCE">
        <w:trPr>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97</w:t>
            </w:r>
          </w:p>
        </w:tc>
        <w:tc>
          <w:tcPr>
            <w:tcW w:w="7300" w:type="dxa"/>
            <w:tcBorders>
              <w:top w:val="single" w:sz="4" w:space="0" w:color="auto"/>
              <w:left w:val="nil"/>
              <w:bottom w:val="single" w:sz="4" w:space="0" w:color="auto"/>
              <w:right w:val="single" w:sz="4" w:space="0" w:color="auto"/>
            </w:tcBorders>
            <w:vAlign w:val="bottom"/>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Centro de Decisões dos Moradores e Amigos da Cidade Nova</w:t>
            </w:r>
          </w:p>
        </w:tc>
      </w:tr>
      <w:tr w:rsidR="00D25923" w:rsidRPr="00572BCE">
        <w:trPr>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98</w:t>
            </w:r>
          </w:p>
        </w:tc>
        <w:tc>
          <w:tcPr>
            <w:tcW w:w="7300" w:type="dxa"/>
            <w:tcBorders>
              <w:top w:val="single" w:sz="4" w:space="0" w:color="auto"/>
              <w:left w:val="nil"/>
              <w:bottom w:val="single" w:sz="4" w:space="0" w:color="auto"/>
              <w:right w:val="single" w:sz="4" w:space="0" w:color="auto"/>
            </w:tcBorders>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Centro Social Porto D'antas</w:t>
            </w:r>
          </w:p>
        </w:tc>
      </w:tr>
      <w:tr w:rsidR="00D25923" w:rsidRPr="00572BCE">
        <w:trPr>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99</w:t>
            </w:r>
          </w:p>
        </w:tc>
        <w:tc>
          <w:tcPr>
            <w:tcW w:w="7300" w:type="dxa"/>
            <w:tcBorders>
              <w:top w:val="single" w:sz="4" w:space="0" w:color="auto"/>
              <w:left w:val="nil"/>
              <w:bottom w:val="single" w:sz="4" w:space="0" w:color="auto"/>
              <w:right w:val="single" w:sz="4" w:space="0" w:color="auto"/>
            </w:tcBorders>
            <w:vAlign w:val="bottom"/>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Comunidade do Bairro São Carlos</w:t>
            </w:r>
          </w:p>
        </w:tc>
      </w:tr>
      <w:tr w:rsidR="00D25923" w:rsidRPr="00572BCE">
        <w:trPr>
          <w:trHeight w:val="510"/>
          <w:jc w:val="center"/>
        </w:trPr>
        <w:tc>
          <w:tcPr>
            <w:tcW w:w="96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100</w:t>
            </w:r>
          </w:p>
        </w:tc>
        <w:tc>
          <w:tcPr>
            <w:tcW w:w="7300" w:type="dxa"/>
            <w:tcBorders>
              <w:top w:val="single" w:sz="4" w:space="0" w:color="auto"/>
              <w:left w:val="nil"/>
              <w:bottom w:val="single" w:sz="4" w:space="0" w:color="auto"/>
              <w:right w:val="single" w:sz="4" w:space="0" w:color="auto"/>
            </w:tcBorders>
            <w:vAlign w:val="bottom"/>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Federação das Associações de Moradores do Estado de Sergipe FAMESE</w:t>
            </w:r>
          </w:p>
        </w:tc>
      </w:tr>
      <w:tr w:rsidR="00D25923" w:rsidRPr="00572BCE">
        <w:trPr>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101</w:t>
            </w:r>
          </w:p>
        </w:tc>
        <w:tc>
          <w:tcPr>
            <w:tcW w:w="7300" w:type="dxa"/>
            <w:tcBorders>
              <w:top w:val="single" w:sz="4" w:space="0" w:color="auto"/>
              <w:left w:val="single" w:sz="4" w:space="0" w:color="auto"/>
              <w:bottom w:val="single" w:sz="4" w:space="0" w:color="auto"/>
              <w:right w:val="single" w:sz="4" w:space="0" w:color="auto"/>
            </w:tcBorders>
            <w:vAlign w:val="bottom"/>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Frente das Associações de Bairros de Aracaju</w:t>
            </w:r>
          </w:p>
        </w:tc>
      </w:tr>
      <w:tr w:rsidR="00D25923" w:rsidRPr="00572BCE">
        <w:trPr>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102</w:t>
            </w:r>
          </w:p>
        </w:tc>
        <w:tc>
          <w:tcPr>
            <w:tcW w:w="7300" w:type="dxa"/>
            <w:tcBorders>
              <w:top w:val="single" w:sz="4" w:space="0" w:color="auto"/>
              <w:left w:val="nil"/>
              <w:bottom w:val="single" w:sz="4" w:space="0" w:color="auto"/>
              <w:right w:val="single" w:sz="4" w:space="0" w:color="auto"/>
            </w:tcBorders>
            <w:vAlign w:val="bottom"/>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Associação Comunitária do Porto Dantas</w:t>
            </w:r>
          </w:p>
        </w:tc>
      </w:tr>
      <w:tr w:rsidR="00D25923" w:rsidRPr="00572BCE">
        <w:trPr>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103</w:t>
            </w:r>
          </w:p>
        </w:tc>
        <w:tc>
          <w:tcPr>
            <w:tcW w:w="7300" w:type="dxa"/>
            <w:tcBorders>
              <w:top w:val="single" w:sz="4" w:space="0" w:color="auto"/>
              <w:left w:val="nil"/>
              <w:bottom w:val="single" w:sz="4" w:space="0" w:color="auto"/>
              <w:right w:val="single" w:sz="4" w:space="0" w:color="auto"/>
            </w:tcBorders>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Associação do Loteamento Recreio</w:t>
            </w:r>
          </w:p>
        </w:tc>
      </w:tr>
      <w:tr w:rsidR="00D25923" w:rsidRPr="00572BCE">
        <w:trPr>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104</w:t>
            </w:r>
          </w:p>
        </w:tc>
        <w:tc>
          <w:tcPr>
            <w:tcW w:w="7300" w:type="dxa"/>
            <w:tcBorders>
              <w:top w:val="single" w:sz="4" w:space="0" w:color="auto"/>
              <w:left w:val="nil"/>
              <w:bottom w:val="single" w:sz="4" w:space="0" w:color="auto"/>
              <w:right w:val="single" w:sz="4" w:space="0" w:color="auto"/>
            </w:tcBorders>
            <w:vAlign w:val="bottom"/>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Núcleo de Desenvolvimento dos Moradores do Jardim Centenário</w:t>
            </w:r>
          </w:p>
        </w:tc>
      </w:tr>
      <w:tr w:rsidR="00D25923" w:rsidRPr="00572BCE">
        <w:trPr>
          <w:trHeight w:val="510"/>
          <w:jc w:val="center"/>
        </w:trPr>
        <w:tc>
          <w:tcPr>
            <w:tcW w:w="96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105</w:t>
            </w:r>
          </w:p>
        </w:tc>
        <w:tc>
          <w:tcPr>
            <w:tcW w:w="7300" w:type="dxa"/>
            <w:tcBorders>
              <w:top w:val="single" w:sz="4" w:space="0" w:color="auto"/>
              <w:left w:val="nil"/>
              <w:bottom w:val="single" w:sz="4" w:space="0" w:color="auto"/>
              <w:right w:val="single" w:sz="4" w:space="0" w:color="auto"/>
            </w:tcBorders>
            <w:vAlign w:val="bottom"/>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Sociedade Comunitária e Amigos da Invasão do Conjunto A. Tamandaré</w:t>
            </w:r>
          </w:p>
        </w:tc>
      </w:tr>
      <w:tr w:rsidR="00D25923" w:rsidRPr="00572BCE">
        <w:trPr>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106</w:t>
            </w:r>
          </w:p>
        </w:tc>
        <w:tc>
          <w:tcPr>
            <w:tcW w:w="7300" w:type="dxa"/>
            <w:tcBorders>
              <w:top w:val="single" w:sz="4" w:space="0" w:color="auto"/>
              <w:left w:val="nil"/>
              <w:bottom w:val="single" w:sz="4" w:space="0" w:color="auto"/>
              <w:right w:val="single" w:sz="4" w:space="0" w:color="auto"/>
            </w:tcBorders>
            <w:vAlign w:val="bottom"/>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Sociedade de Defesa da Comunidade do Japãozinho</w:t>
            </w:r>
          </w:p>
        </w:tc>
      </w:tr>
      <w:tr w:rsidR="00D25923" w:rsidRPr="00572BCE">
        <w:trPr>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107</w:t>
            </w:r>
          </w:p>
        </w:tc>
        <w:tc>
          <w:tcPr>
            <w:tcW w:w="7300" w:type="dxa"/>
            <w:tcBorders>
              <w:top w:val="single" w:sz="4" w:space="0" w:color="auto"/>
              <w:left w:val="nil"/>
              <w:bottom w:val="single" w:sz="4" w:space="0" w:color="auto"/>
              <w:right w:val="single" w:sz="4" w:space="0" w:color="auto"/>
            </w:tcBorders>
            <w:vAlign w:val="bottom"/>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Sociedade de Defesa da Coroa do Meio</w:t>
            </w:r>
          </w:p>
        </w:tc>
      </w:tr>
      <w:tr w:rsidR="00D25923" w:rsidRPr="00572BCE">
        <w:trPr>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D25923" w:rsidRPr="00572BCE" w:rsidRDefault="00D25923" w:rsidP="008625D4">
            <w:pPr>
              <w:spacing w:line="360" w:lineRule="auto"/>
              <w:jc w:val="center"/>
              <w:rPr>
                <w:rFonts w:ascii="Arial" w:hAnsi="Arial" w:cs="Arial"/>
                <w:sz w:val="20"/>
                <w:szCs w:val="20"/>
                <w:lang w:val="en-US" w:eastAsia="en-US"/>
              </w:rPr>
            </w:pPr>
            <w:r w:rsidRPr="00572BCE">
              <w:rPr>
                <w:rFonts w:ascii="Arial" w:hAnsi="Arial"/>
                <w:sz w:val="20"/>
                <w:szCs w:val="20"/>
                <w:lang w:eastAsia="en-US"/>
              </w:rPr>
              <w:t>108</w:t>
            </w:r>
          </w:p>
        </w:tc>
        <w:tc>
          <w:tcPr>
            <w:tcW w:w="7300" w:type="dxa"/>
            <w:tcBorders>
              <w:top w:val="single" w:sz="4" w:space="0" w:color="auto"/>
              <w:left w:val="nil"/>
              <w:bottom w:val="single" w:sz="4" w:space="0" w:color="auto"/>
              <w:right w:val="single" w:sz="4" w:space="0" w:color="auto"/>
            </w:tcBorders>
            <w:vAlign w:val="bottom"/>
          </w:tcPr>
          <w:p w:rsidR="00D25923" w:rsidRPr="00572BCE" w:rsidRDefault="00D25923" w:rsidP="008625D4">
            <w:pPr>
              <w:spacing w:line="360" w:lineRule="auto"/>
              <w:jc w:val="center"/>
              <w:rPr>
                <w:rFonts w:ascii="Arial" w:hAnsi="Arial" w:cs="Arial"/>
                <w:sz w:val="20"/>
                <w:szCs w:val="20"/>
                <w:lang w:eastAsia="en-US"/>
              </w:rPr>
            </w:pPr>
            <w:r w:rsidRPr="00572BCE">
              <w:rPr>
                <w:rFonts w:ascii="Arial" w:hAnsi="Arial"/>
                <w:sz w:val="20"/>
                <w:szCs w:val="20"/>
                <w:lang w:eastAsia="en-US"/>
              </w:rPr>
              <w:t>Sociedade de Defesa dos Moradores do Jardim Esperança</w:t>
            </w:r>
          </w:p>
        </w:tc>
      </w:tr>
      <w:tr w:rsidR="00D25923" w:rsidRPr="00572BCE">
        <w:trPr>
          <w:trHeight w:val="510"/>
          <w:jc w:val="center"/>
        </w:trPr>
        <w:tc>
          <w:tcPr>
            <w:tcW w:w="96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D25923" w:rsidRPr="00572BCE" w:rsidRDefault="00D25923" w:rsidP="008625D4">
            <w:pPr>
              <w:spacing w:line="360" w:lineRule="auto"/>
              <w:jc w:val="center"/>
              <w:rPr>
                <w:rFonts w:ascii="Arial" w:hAnsi="Arial" w:cs="Arial"/>
                <w:sz w:val="20"/>
                <w:szCs w:val="20"/>
                <w:lang w:val="en-US" w:eastAsia="en-US"/>
              </w:rPr>
            </w:pPr>
            <w:r w:rsidRPr="00572BCE">
              <w:rPr>
                <w:rFonts w:ascii="Arial" w:hAnsi="Arial"/>
                <w:sz w:val="20"/>
                <w:szCs w:val="20"/>
                <w:lang w:eastAsia="en-US"/>
              </w:rPr>
              <w:t>109</w:t>
            </w:r>
          </w:p>
        </w:tc>
        <w:tc>
          <w:tcPr>
            <w:tcW w:w="7300" w:type="dxa"/>
            <w:tcBorders>
              <w:top w:val="single" w:sz="4" w:space="0" w:color="auto"/>
              <w:left w:val="nil"/>
              <w:bottom w:val="single" w:sz="4" w:space="0" w:color="auto"/>
              <w:right w:val="single" w:sz="4" w:space="0" w:color="auto"/>
            </w:tcBorders>
            <w:vAlign w:val="bottom"/>
          </w:tcPr>
          <w:p w:rsidR="00D25923" w:rsidRPr="00572BCE" w:rsidRDefault="00D25923" w:rsidP="008625D4">
            <w:pPr>
              <w:spacing w:line="360" w:lineRule="auto"/>
              <w:jc w:val="center"/>
              <w:rPr>
                <w:rFonts w:ascii="Arial" w:hAnsi="Arial" w:cs="Arial"/>
                <w:sz w:val="20"/>
                <w:szCs w:val="20"/>
                <w:lang w:eastAsia="en-US"/>
              </w:rPr>
            </w:pPr>
            <w:r w:rsidRPr="00572BCE">
              <w:rPr>
                <w:rFonts w:ascii="Arial" w:hAnsi="Arial"/>
                <w:sz w:val="20"/>
                <w:szCs w:val="20"/>
                <w:lang w:eastAsia="en-US"/>
              </w:rPr>
              <w:t>Sociedade de Defesa dos Moradores do Loteamento Vitória Régia</w:t>
            </w:r>
          </w:p>
        </w:tc>
      </w:tr>
      <w:tr w:rsidR="00D25923" w:rsidRPr="00572BCE">
        <w:trPr>
          <w:trHeight w:val="525"/>
          <w:jc w:val="center"/>
        </w:trPr>
        <w:tc>
          <w:tcPr>
            <w:tcW w:w="96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D25923" w:rsidRPr="00572BCE" w:rsidRDefault="00D25923" w:rsidP="008625D4">
            <w:pPr>
              <w:spacing w:line="360" w:lineRule="auto"/>
              <w:jc w:val="center"/>
              <w:rPr>
                <w:rFonts w:ascii="Arial" w:hAnsi="Arial" w:cs="Arial"/>
                <w:sz w:val="20"/>
                <w:szCs w:val="20"/>
                <w:lang w:val="en-US" w:eastAsia="en-US"/>
              </w:rPr>
            </w:pPr>
            <w:r w:rsidRPr="00572BCE">
              <w:rPr>
                <w:rFonts w:ascii="Arial" w:hAnsi="Arial"/>
                <w:sz w:val="20"/>
                <w:szCs w:val="20"/>
                <w:lang w:eastAsia="en-US"/>
              </w:rPr>
              <w:t>110</w:t>
            </w:r>
          </w:p>
        </w:tc>
        <w:tc>
          <w:tcPr>
            <w:tcW w:w="7300" w:type="dxa"/>
            <w:tcBorders>
              <w:top w:val="single" w:sz="4" w:space="0" w:color="auto"/>
              <w:left w:val="nil"/>
              <w:bottom w:val="single" w:sz="4" w:space="0" w:color="auto"/>
              <w:right w:val="single" w:sz="4" w:space="0" w:color="auto"/>
            </w:tcBorders>
            <w:vAlign w:val="bottom"/>
          </w:tcPr>
          <w:p w:rsidR="00D25923" w:rsidRPr="00572BCE" w:rsidRDefault="00D25923" w:rsidP="008625D4">
            <w:pPr>
              <w:spacing w:line="360" w:lineRule="auto"/>
              <w:jc w:val="center"/>
              <w:rPr>
                <w:rFonts w:ascii="Arial" w:hAnsi="Arial" w:cs="Arial"/>
                <w:sz w:val="20"/>
                <w:szCs w:val="20"/>
                <w:lang w:eastAsia="en-US"/>
              </w:rPr>
            </w:pPr>
            <w:r w:rsidRPr="00572BCE">
              <w:rPr>
                <w:rFonts w:ascii="Arial" w:hAnsi="Arial"/>
                <w:sz w:val="20"/>
                <w:szCs w:val="20"/>
                <w:lang w:eastAsia="en-US"/>
              </w:rPr>
              <w:t>Sociedade de Defesa dos Moradores e Amigos do Conjunto Padre Pedro</w:t>
            </w:r>
          </w:p>
        </w:tc>
      </w:tr>
    </w:tbl>
    <w:p w:rsidR="00D25923" w:rsidRPr="00572BCE" w:rsidRDefault="00D25923" w:rsidP="007A299B">
      <w:pPr>
        <w:pStyle w:val="ListParagraph"/>
        <w:autoSpaceDE w:val="0"/>
        <w:autoSpaceDN w:val="0"/>
        <w:adjustRightInd w:val="0"/>
        <w:spacing w:after="240" w:line="360" w:lineRule="auto"/>
        <w:ind w:left="0"/>
        <w:jc w:val="center"/>
        <w:rPr>
          <w:rFonts w:ascii="Arial" w:hAnsi="Arial"/>
          <w:b/>
          <w:bCs/>
          <w:color w:val="231F20"/>
          <w:lang w:eastAsia="en-US"/>
        </w:rPr>
      </w:pPr>
    </w:p>
    <w:p w:rsidR="00D25923" w:rsidRPr="00665AEB" w:rsidRDefault="00D25923" w:rsidP="007A299B">
      <w:pPr>
        <w:spacing w:after="240" w:line="360" w:lineRule="auto"/>
        <w:jc w:val="center"/>
        <w:rPr>
          <w:rFonts w:ascii="Arial" w:hAnsi="Arial"/>
          <w:b/>
          <w:bCs/>
          <w:sz w:val="20"/>
          <w:szCs w:val="20"/>
          <w:lang w:eastAsia="en-US"/>
        </w:rPr>
      </w:pPr>
      <w:r w:rsidRPr="00665AEB">
        <w:rPr>
          <w:rFonts w:ascii="Arial" w:hAnsi="Arial"/>
          <w:b/>
          <w:bCs/>
          <w:sz w:val="20"/>
          <w:szCs w:val="20"/>
          <w:lang w:eastAsia="en-US"/>
        </w:rPr>
        <w:t xml:space="preserve">QUADRO 01: ARACAJU MOVIMENTOS SOCIAIS </w:t>
      </w:r>
    </w:p>
    <w:p w:rsidR="00D25923" w:rsidRPr="00572BCE" w:rsidRDefault="00D25923" w:rsidP="007A299B">
      <w:pPr>
        <w:pStyle w:val="ListParagraph"/>
        <w:autoSpaceDE w:val="0"/>
        <w:autoSpaceDN w:val="0"/>
        <w:adjustRightInd w:val="0"/>
        <w:spacing w:after="240" w:line="360" w:lineRule="auto"/>
        <w:ind w:left="0"/>
        <w:jc w:val="center"/>
        <w:rPr>
          <w:rFonts w:ascii="Arial" w:hAnsi="Arial"/>
          <w:lang w:eastAsia="en-US"/>
        </w:rPr>
      </w:pPr>
    </w:p>
    <w:p w:rsidR="00D25923" w:rsidRPr="00572BCE" w:rsidRDefault="00D25923" w:rsidP="007A299B">
      <w:pPr>
        <w:spacing w:before="100" w:beforeAutospacing="1" w:after="240" w:line="360" w:lineRule="auto"/>
        <w:jc w:val="both"/>
        <w:rPr>
          <w:rFonts w:ascii="Arial" w:hAnsi="Arial"/>
          <w:lang w:eastAsia="en-US"/>
        </w:rPr>
      </w:pPr>
      <w:r w:rsidRPr="00572BCE">
        <w:rPr>
          <w:rFonts w:ascii="Arial" w:hAnsi="Arial"/>
          <w:lang w:eastAsia="en-US"/>
        </w:rPr>
        <w:t>A Central de Movimentos Populares participa da composição do Conselho das Cidades, o que representa uma grande conquista dos movimentos populares, fruto do empenho de diversas entidades, que vem garantindo a participação da população e de associações representativas de diversos segmentos da comunidade na formulação, execução e acompanhamento de projetos de desenvolvimento urbano.</w:t>
      </w:r>
    </w:p>
    <w:p w:rsidR="00D25923" w:rsidRPr="00572BCE" w:rsidRDefault="00D25923" w:rsidP="007A299B">
      <w:pPr>
        <w:pStyle w:val="ListParagraph"/>
        <w:autoSpaceDE w:val="0"/>
        <w:autoSpaceDN w:val="0"/>
        <w:adjustRightInd w:val="0"/>
        <w:spacing w:after="240" w:line="360" w:lineRule="auto"/>
        <w:ind w:left="0"/>
        <w:jc w:val="both"/>
        <w:rPr>
          <w:rFonts w:ascii="Arial" w:hAnsi="Arial"/>
          <w:color w:val="231F20"/>
          <w:lang w:eastAsia="en-US"/>
        </w:rPr>
      </w:pPr>
      <w:r w:rsidRPr="00572BCE">
        <w:rPr>
          <w:rFonts w:ascii="Arial" w:hAnsi="Arial"/>
          <w:color w:val="231F20"/>
          <w:lang w:eastAsia="en-US"/>
        </w:rPr>
        <w:t>Portanto, para promover as condições de acesso à moradia digna a todos os segmentos da população, deve-se contar com a participação dos agentes públicos e privados, setores técnicos, associativos, sindicais, acadêmicos e demais associações e atores sociais envolvidos com a questão da habitação e do desenvolvimento urbano, durante todo o processo e ainda:</w:t>
      </w:r>
    </w:p>
    <w:p w:rsidR="00D25923" w:rsidRPr="00572BCE" w:rsidRDefault="00D25923" w:rsidP="007A299B">
      <w:pPr>
        <w:pStyle w:val="ListParagraph"/>
        <w:autoSpaceDE w:val="0"/>
        <w:autoSpaceDN w:val="0"/>
        <w:adjustRightInd w:val="0"/>
        <w:spacing w:after="240" w:line="360" w:lineRule="auto"/>
        <w:ind w:left="0"/>
        <w:jc w:val="both"/>
        <w:rPr>
          <w:rFonts w:ascii="Arial" w:hAnsi="Arial"/>
          <w:color w:val="231F20"/>
          <w:lang w:eastAsia="en-US"/>
        </w:rPr>
      </w:pPr>
    </w:p>
    <w:p w:rsidR="00D25923" w:rsidRPr="00572BCE" w:rsidRDefault="00D25923" w:rsidP="007A299B">
      <w:pPr>
        <w:pStyle w:val="ListParagraph"/>
        <w:numPr>
          <w:ilvl w:val="0"/>
          <w:numId w:val="3"/>
        </w:numPr>
        <w:autoSpaceDE w:val="0"/>
        <w:autoSpaceDN w:val="0"/>
        <w:adjustRightInd w:val="0"/>
        <w:spacing w:after="240" w:line="360" w:lineRule="auto"/>
        <w:jc w:val="both"/>
        <w:rPr>
          <w:rFonts w:ascii="Arial" w:hAnsi="Arial"/>
          <w:color w:val="231F20"/>
          <w:lang w:eastAsia="en-US"/>
        </w:rPr>
      </w:pPr>
      <w:r w:rsidRPr="00572BCE">
        <w:rPr>
          <w:rFonts w:ascii="Arial" w:hAnsi="Arial"/>
          <w:color w:val="231F20"/>
          <w:lang w:eastAsia="en-US"/>
        </w:rPr>
        <w:t>Conhecimento e construção conjunta com o público alvo, das ações de implementação do empreendimento.</w:t>
      </w:r>
    </w:p>
    <w:p w:rsidR="00D25923" w:rsidRPr="00572BCE" w:rsidRDefault="00D25923" w:rsidP="007A299B">
      <w:pPr>
        <w:pStyle w:val="ListParagraph"/>
        <w:numPr>
          <w:ilvl w:val="0"/>
          <w:numId w:val="3"/>
        </w:numPr>
        <w:autoSpaceDE w:val="0"/>
        <w:autoSpaceDN w:val="0"/>
        <w:adjustRightInd w:val="0"/>
        <w:spacing w:after="240" w:line="360" w:lineRule="auto"/>
        <w:jc w:val="both"/>
        <w:rPr>
          <w:rFonts w:ascii="Arial" w:hAnsi="Arial"/>
          <w:color w:val="231F20"/>
          <w:lang w:eastAsia="en-US"/>
        </w:rPr>
      </w:pPr>
      <w:r w:rsidRPr="00572BCE">
        <w:rPr>
          <w:rFonts w:ascii="Arial" w:hAnsi="Arial"/>
          <w:color w:val="231F20"/>
          <w:lang w:eastAsia="en-US"/>
        </w:rPr>
        <w:t xml:space="preserve">Desenvolvimento de práticas educativas: informação e formação são inerentes a todo programa sócio habitacional que se quer implantar de forma eficaz. </w:t>
      </w:r>
    </w:p>
    <w:p w:rsidR="00D25923" w:rsidRPr="00572BCE" w:rsidRDefault="00D25923" w:rsidP="007A299B">
      <w:pPr>
        <w:pStyle w:val="ListParagraph"/>
        <w:numPr>
          <w:ilvl w:val="0"/>
          <w:numId w:val="3"/>
        </w:numPr>
        <w:autoSpaceDE w:val="0"/>
        <w:autoSpaceDN w:val="0"/>
        <w:adjustRightInd w:val="0"/>
        <w:spacing w:after="240" w:line="360" w:lineRule="auto"/>
        <w:jc w:val="both"/>
        <w:rPr>
          <w:rFonts w:ascii="Arial" w:hAnsi="Arial"/>
          <w:color w:val="231F20"/>
          <w:lang w:eastAsia="en-US"/>
        </w:rPr>
      </w:pPr>
      <w:r w:rsidRPr="00572BCE">
        <w:rPr>
          <w:rFonts w:ascii="Arial" w:hAnsi="Arial"/>
          <w:color w:val="231F20"/>
          <w:lang w:eastAsia="en-US"/>
        </w:rPr>
        <w:t xml:space="preserve">Desenvolvimento da Participação social: é condição de eficácia na implementação de programas sócio habitacionais em âmbito local; incluindo a busca de adesão e construção coletiva com a população envolvida nos projetos. </w:t>
      </w:r>
    </w:p>
    <w:p w:rsidR="00D25923" w:rsidRPr="00572BCE" w:rsidRDefault="00D25923" w:rsidP="007A299B">
      <w:pPr>
        <w:pStyle w:val="ListParagraph"/>
        <w:numPr>
          <w:ilvl w:val="0"/>
          <w:numId w:val="3"/>
        </w:numPr>
        <w:autoSpaceDE w:val="0"/>
        <w:autoSpaceDN w:val="0"/>
        <w:adjustRightInd w:val="0"/>
        <w:spacing w:after="240" w:line="360" w:lineRule="auto"/>
        <w:jc w:val="both"/>
        <w:rPr>
          <w:rFonts w:ascii="Arial" w:hAnsi="Arial"/>
          <w:color w:val="231F20"/>
          <w:lang w:eastAsia="en-US"/>
        </w:rPr>
      </w:pPr>
      <w:r w:rsidRPr="00572BCE">
        <w:rPr>
          <w:rFonts w:ascii="Arial" w:hAnsi="Arial"/>
          <w:color w:val="231F20"/>
          <w:lang w:eastAsia="en-US"/>
        </w:rPr>
        <w:t xml:space="preserve">Desenvolvimento da Convivência: relações sociais e acessibilidade a espaços e oportunidades de convivência. O fortalecimento de vínculos sócio-comunitários, de relações solidárias e de cooperação assim como o usufruto de atividades culturais e lúdicas, influencia e fortalece a coesão dos grupos no micro-território que habitam. </w:t>
      </w:r>
    </w:p>
    <w:p w:rsidR="00D25923" w:rsidRPr="00572BCE" w:rsidRDefault="00D25923" w:rsidP="007A299B">
      <w:pPr>
        <w:pStyle w:val="ListParagraph"/>
        <w:numPr>
          <w:ilvl w:val="0"/>
          <w:numId w:val="3"/>
        </w:numPr>
        <w:autoSpaceDE w:val="0"/>
        <w:autoSpaceDN w:val="0"/>
        <w:adjustRightInd w:val="0"/>
        <w:spacing w:after="240" w:line="360" w:lineRule="auto"/>
        <w:jc w:val="both"/>
        <w:rPr>
          <w:rFonts w:ascii="Arial" w:hAnsi="Arial"/>
          <w:color w:val="231F20"/>
          <w:lang w:eastAsia="en-US"/>
        </w:rPr>
      </w:pPr>
      <w:r w:rsidRPr="00572BCE">
        <w:rPr>
          <w:rFonts w:ascii="Arial" w:hAnsi="Arial"/>
          <w:color w:val="231F20"/>
          <w:lang w:eastAsia="en-US"/>
        </w:rPr>
        <w:t>Desenvolvimento da Inclusão social e territorial: melhorias nas condições e qualidade de vida da população, para além das condições estritas da moradia.</w:t>
      </w:r>
    </w:p>
    <w:p w:rsidR="00D25923" w:rsidRPr="00572BCE" w:rsidRDefault="00D25923" w:rsidP="007A299B">
      <w:pPr>
        <w:pStyle w:val="ListParagraph"/>
        <w:numPr>
          <w:ilvl w:val="0"/>
          <w:numId w:val="3"/>
        </w:numPr>
        <w:autoSpaceDE w:val="0"/>
        <w:autoSpaceDN w:val="0"/>
        <w:adjustRightInd w:val="0"/>
        <w:spacing w:after="240" w:line="360" w:lineRule="auto"/>
        <w:jc w:val="both"/>
        <w:rPr>
          <w:rFonts w:ascii="Arial" w:hAnsi="Arial"/>
          <w:i/>
          <w:iCs/>
          <w:lang w:eastAsia="en-US"/>
        </w:rPr>
      </w:pPr>
      <w:r w:rsidRPr="00572BCE">
        <w:rPr>
          <w:rFonts w:ascii="Arial" w:hAnsi="Arial"/>
          <w:lang w:eastAsia="en-US"/>
        </w:rPr>
        <w:t xml:space="preserve">Articulação e promoção da acessibilidade aos diversos serviços públicos é condição indispensável para que o projeto sócio habitacional seja potencializado e atinja seus objetivos.  </w:t>
      </w:r>
      <w:bookmarkStart w:id="15" w:name="_Toc248472744"/>
    </w:p>
    <w:p w:rsidR="00D25923" w:rsidRPr="00572BCE" w:rsidRDefault="00D25923" w:rsidP="007A299B">
      <w:pPr>
        <w:pStyle w:val="ListParagraph"/>
        <w:autoSpaceDE w:val="0"/>
        <w:autoSpaceDN w:val="0"/>
        <w:adjustRightInd w:val="0"/>
        <w:spacing w:after="240" w:line="360" w:lineRule="auto"/>
        <w:ind w:left="0"/>
        <w:jc w:val="both"/>
        <w:rPr>
          <w:rFonts w:ascii="Arial" w:hAnsi="Arial"/>
          <w:i/>
          <w:iCs/>
          <w:lang w:eastAsia="en-US"/>
        </w:rPr>
      </w:pPr>
    </w:p>
    <w:p w:rsidR="00D25923" w:rsidRPr="00572BCE" w:rsidRDefault="00D25923" w:rsidP="007A299B">
      <w:pPr>
        <w:pStyle w:val="ListParagraph"/>
        <w:autoSpaceDE w:val="0"/>
        <w:autoSpaceDN w:val="0"/>
        <w:adjustRightInd w:val="0"/>
        <w:spacing w:after="240" w:line="360" w:lineRule="auto"/>
        <w:ind w:left="0"/>
        <w:jc w:val="both"/>
        <w:rPr>
          <w:rFonts w:ascii="Arial" w:hAnsi="Arial"/>
          <w:i/>
          <w:iCs/>
          <w:lang w:eastAsia="en-US"/>
        </w:rPr>
      </w:pPr>
    </w:p>
    <w:p w:rsidR="00D25923" w:rsidRDefault="00D25923" w:rsidP="007A299B">
      <w:pPr>
        <w:pStyle w:val="Heading2"/>
        <w:rPr>
          <w:rFonts w:ascii="Arial" w:hAnsi="Arial" w:cs="Times New Roman"/>
          <w:i w:val="0"/>
          <w:iCs w:val="0"/>
          <w:lang w:eastAsia="en-US"/>
        </w:rPr>
      </w:pPr>
    </w:p>
    <w:p w:rsidR="00D25923" w:rsidRPr="00817A0E" w:rsidRDefault="00D25923" w:rsidP="007A299B">
      <w:pPr>
        <w:pStyle w:val="Heading2"/>
        <w:rPr>
          <w:rFonts w:ascii="Arial" w:hAnsi="Arial" w:cs="Times New Roman"/>
          <w:i w:val="0"/>
          <w:iCs w:val="0"/>
          <w:lang w:eastAsia="en-US"/>
        </w:rPr>
      </w:pPr>
      <w:bookmarkStart w:id="16" w:name="_Toc309203295"/>
      <w:r w:rsidRPr="00817A0E">
        <w:rPr>
          <w:rFonts w:ascii="Arial" w:hAnsi="Arial" w:cs="Times New Roman"/>
          <w:i w:val="0"/>
          <w:iCs w:val="0"/>
          <w:lang w:eastAsia="en-US"/>
        </w:rPr>
        <w:t>4.2 A PARTICIPAÇÃO DOS CONSELHOS</w:t>
      </w:r>
      <w:bookmarkEnd w:id="15"/>
      <w:bookmarkEnd w:id="16"/>
    </w:p>
    <w:p w:rsidR="00D25923" w:rsidRPr="00572BCE" w:rsidRDefault="00D25923" w:rsidP="007A299B">
      <w:pPr>
        <w:pStyle w:val="ListParagraph"/>
        <w:autoSpaceDE w:val="0"/>
        <w:autoSpaceDN w:val="0"/>
        <w:adjustRightInd w:val="0"/>
        <w:spacing w:after="240" w:line="360" w:lineRule="auto"/>
        <w:ind w:left="0"/>
        <w:jc w:val="both"/>
        <w:rPr>
          <w:rFonts w:ascii="Arial" w:hAnsi="Arial"/>
          <w:b/>
          <w:bCs/>
          <w:lang w:eastAsia="en-US"/>
        </w:rPr>
      </w:pPr>
    </w:p>
    <w:p w:rsidR="00D25923" w:rsidRDefault="00D25923" w:rsidP="007A299B">
      <w:pPr>
        <w:pStyle w:val="ListParagraph"/>
        <w:autoSpaceDE w:val="0"/>
        <w:autoSpaceDN w:val="0"/>
        <w:adjustRightInd w:val="0"/>
        <w:spacing w:after="240" w:line="360" w:lineRule="auto"/>
        <w:ind w:left="0"/>
        <w:jc w:val="both"/>
        <w:rPr>
          <w:rFonts w:ascii="Arial" w:hAnsi="Arial"/>
          <w:color w:val="231F20"/>
          <w:lang w:eastAsia="en-US"/>
        </w:rPr>
      </w:pPr>
    </w:p>
    <w:p w:rsidR="00D25923" w:rsidRPr="00572BCE" w:rsidRDefault="00D25923" w:rsidP="007A299B">
      <w:pPr>
        <w:pStyle w:val="ListParagraph"/>
        <w:autoSpaceDE w:val="0"/>
        <w:autoSpaceDN w:val="0"/>
        <w:adjustRightInd w:val="0"/>
        <w:spacing w:after="240" w:line="360" w:lineRule="auto"/>
        <w:ind w:left="0"/>
        <w:jc w:val="both"/>
        <w:rPr>
          <w:rFonts w:ascii="Arial" w:hAnsi="Arial"/>
          <w:color w:val="231F20"/>
          <w:lang w:eastAsia="en-US"/>
        </w:rPr>
      </w:pPr>
      <w:r w:rsidRPr="00572BCE">
        <w:rPr>
          <w:rFonts w:ascii="Arial" w:hAnsi="Arial"/>
          <w:color w:val="231F20"/>
          <w:lang w:eastAsia="en-US"/>
        </w:rPr>
        <w:t xml:space="preserve">A Constituição Federal de 1988 definiu instrumentos de participação da sociedade civil no controle e gestão das políticas públicas de cunho social. Desta forma, a participação nos conselhos, além de representar um exercício de cidadania, representa o desenvolvimento de um processo educativo e formativo. A participação nas reuniões ordinárias e extraordinárias, nas equipes gestoras, nas comissões e nos grupos de trabalhos contribui para conhecer e/ou ampliar o conhecimento sobre as normas e procedimentos operacionais de diversos programas governamentais e/ou não governamentais, possibilitando o acesso aos mesmos; sobre a importância da organização e da participação dos movimentos sociais e a necessidade de articulação entre a sociedade civil e o Estado. Aliado a isto, a organização e participação nos conselhos representa a possibilidade de construção de uma nova relação entre o Estado e a sociedade, a inclusão dos trabalhadores no processo de tomada de decisão. </w:t>
      </w:r>
    </w:p>
    <w:p w:rsidR="00D25923" w:rsidRPr="00572BCE" w:rsidRDefault="00D25923" w:rsidP="007A299B">
      <w:pPr>
        <w:pStyle w:val="Heading3"/>
        <w:spacing w:after="240" w:line="360" w:lineRule="auto"/>
        <w:rPr>
          <w:rFonts w:cs="Times New Roman"/>
          <w:sz w:val="24"/>
          <w:szCs w:val="24"/>
          <w:lang w:eastAsia="en-US"/>
        </w:rPr>
      </w:pPr>
      <w:bookmarkStart w:id="17" w:name="_Toc248472745"/>
      <w:bookmarkStart w:id="18" w:name="_Toc309203296"/>
      <w:r w:rsidRPr="00572BCE">
        <w:rPr>
          <w:rFonts w:cs="Times New Roman"/>
          <w:sz w:val="24"/>
          <w:szCs w:val="24"/>
          <w:lang w:eastAsia="en-US"/>
        </w:rPr>
        <w:t>4.2.1 CONSELHO MUNICIPAL DE HABITAÇÃO – CMH</w:t>
      </w:r>
      <w:bookmarkEnd w:id="17"/>
      <w:bookmarkEnd w:id="18"/>
    </w:p>
    <w:p w:rsidR="00D25923" w:rsidRPr="00572BCE" w:rsidRDefault="00D25923" w:rsidP="007A299B">
      <w:pPr>
        <w:pStyle w:val="ListParagraph"/>
        <w:tabs>
          <w:tab w:val="num" w:pos="436"/>
        </w:tabs>
        <w:autoSpaceDE w:val="0"/>
        <w:autoSpaceDN w:val="0"/>
        <w:adjustRightInd w:val="0"/>
        <w:spacing w:after="240" w:line="360" w:lineRule="auto"/>
        <w:ind w:left="0"/>
        <w:jc w:val="both"/>
        <w:rPr>
          <w:rFonts w:ascii="Arial" w:hAnsi="Arial"/>
          <w:lang w:eastAsia="en-US"/>
        </w:rPr>
      </w:pPr>
      <w:r w:rsidRPr="00572BCE">
        <w:rPr>
          <w:rFonts w:ascii="Arial" w:hAnsi="Arial"/>
          <w:lang w:eastAsia="en-US"/>
        </w:rPr>
        <w:t>O Conselho Municipal de Habitação foi criado em 30 de dezembro de 2004, através da Lei 3.228, concomitantemente, com o Fundo de Habitação de Interesse Social.</w:t>
      </w:r>
    </w:p>
    <w:p w:rsidR="00D25923" w:rsidRPr="00572BCE" w:rsidRDefault="00D25923" w:rsidP="007A299B">
      <w:pPr>
        <w:pStyle w:val="ListParagraph"/>
        <w:tabs>
          <w:tab w:val="num" w:pos="436"/>
        </w:tabs>
        <w:autoSpaceDE w:val="0"/>
        <w:autoSpaceDN w:val="0"/>
        <w:adjustRightInd w:val="0"/>
        <w:spacing w:after="240" w:line="360" w:lineRule="auto"/>
        <w:ind w:left="0"/>
        <w:jc w:val="both"/>
        <w:rPr>
          <w:rFonts w:ascii="Arial" w:hAnsi="Arial"/>
          <w:color w:val="231F20"/>
          <w:lang w:eastAsia="en-US"/>
        </w:rPr>
      </w:pPr>
      <w:r w:rsidRPr="00572BCE">
        <w:rPr>
          <w:rFonts w:ascii="Arial" w:hAnsi="Arial"/>
          <w:color w:val="231F20"/>
          <w:lang w:eastAsia="en-US"/>
        </w:rPr>
        <w:t xml:space="preserve">A participação dos diversos atores sociais no Conselho Municipal de Habitação de Aracaju está sendo conduzida com o amadurecimento dos setores populares que, além de planejar a política de habitação, pressionam por sua maior eficácia. </w:t>
      </w:r>
    </w:p>
    <w:p w:rsidR="00D25923" w:rsidRPr="00572BCE" w:rsidRDefault="00D25923" w:rsidP="007A299B">
      <w:pPr>
        <w:pStyle w:val="ListParagraph"/>
        <w:tabs>
          <w:tab w:val="num" w:pos="436"/>
        </w:tabs>
        <w:autoSpaceDE w:val="0"/>
        <w:autoSpaceDN w:val="0"/>
        <w:adjustRightInd w:val="0"/>
        <w:spacing w:after="240" w:line="360" w:lineRule="auto"/>
        <w:ind w:left="0"/>
        <w:jc w:val="both"/>
        <w:rPr>
          <w:rFonts w:ascii="Arial" w:hAnsi="Arial"/>
          <w:color w:val="231F20"/>
          <w:lang w:eastAsia="en-US"/>
        </w:rPr>
      </w:pPr>
    </w:p>
    <w:p w:rsidR="00D25923" w:rsidRPr="00572BCE" w:rsidRDefault="00D25923" w:rsidP="007A299B">
      <w:pPr>
        <w:pStyle w:val="ListParagraph"/>
        <w:tabs>
          <w:tab w:val="num" w:pos="436"/>
        </w:tabs>
        <w:autoSpaceDE w:val="0"/>
        <w:autoSpaceDN w:val="0"/>
        <w:adjustRightInd w:val="0"/>
        <w:spacing w:after="240" w:line="360" w:lineRule="auto"/>
        <w:ind w:left="0"/>
        <w:jc w:val="both"/>
        <w:rPr>
          <w:rFonts w:ascii="Arial" w:hAnsi="Arial"/>
          <w:color w:val="231F20"/>
          <w:lang w:eastAsia="en-US"/>
        </w:rPr>
      </w:pPr>
      <w:r w:rsidRPr="00572BCE">
        <w:rPr>
          <w:rFonts w:ascii="Arial" w:hAnsi="Arial"/>
          <w:color w:val="231F20"/>
          <w:lang w:eastAsia="en-US"/>
        </w:rPr>
        <w:t>O Conselho Municipal de Habitação é um canal institucionalizado de participação da população na gestão habitacional da cidade. Sua finalidade é discutir e deliberar a respeito da política habitacional, além de acompanhar e fiscalizar os programas a serem implementados e os recursos a eles destinados.</w:t>
      </w:r>
    </w:p>
    <w:p w:rsidR="00D25923" w:rsidRPr="00572BCE" w:rsidRDefault="00D25923" w:rsidP="007A299B">
      <w:pPr>
        <w:pStyle w:val="ListParagraph"/>
        <w:tabs>
          <w:tab w:val="num" w:pos="436"/>
        </w:tabs>
        <w:autoSpaceDE w:val="0"/>
        <w:autoSpaceDN w:val="0"/>
        <w:adjustRightInd w:val="0"/>
        <w:spacing w:after="240" w:line="360" w:lineRule="auto"/>
        <w:ind w:left="0"/>
        <w:jc w:val="both"/>
        <w:rPr>
          <w:rFonts w:ascii="Arial" w:hAnsi="Arial"/>
          <w:color w:val="231F20"/>
          <w:lang w:eastAsia="en-US"/>
        </w:rPr>
        <w:sectPr w:rsidR="00D25923" w:rsidRPr="00572BCE" w:rsidSect="008625D4">
          <w:headerReference w:type="default" r:id="rId28"/>
          <w:footerReference w:type="default" r:id="rId29"/>
          <w:headerReference w:type="first" r:id="rId30"/>
          <w:pgSz w:w="11907" w:h="16840" w:code="9"/>
          <w:pgMar w:top="1418" w:right="1418" w:bottom="1418" w:left="1418" w:header="709" w:footer="709" w:gutter="0"/>
          <w:cols w:space="708"/>
          <w:titlePg/>
          <w:docGrid w:linePitch="360"/>
        </w:sectPr>
      </w:pPr>
      <w:r w:rsidRPr="00572BCE">
        <w:rPr>
          <w:rFonts w:ascii="Arial" w:hAnsi="Arial"/>
          <w:color w:val="231F20"/>
          <w:lang w:eastAsia="en-US"/>
        </w:rPr>
        <w:t>O Conselho é composto por 05 representantes do Poder Público, 11 representantes da Sociedade Civil, 03 representantes de Instituições ligadas à Produção e ao Financiamento do Desenvolvimento Urbano, 03 representantes de Entidades Profissionais, Acadêmicas e de Pesquisa e 01 representante das ONGs (</w:t>
      </w:r>
      <w:r w:rsidRPr="00D50B77">
        <w:rPr>
          <w:rFonts w:ascii="Arial" w:hAnsi="Arial"/>
          <w:color w:val="231F20"/>
          <w:sz w:val="20"/>
          <w:szCs w:val="20"/>
          <w:lang w:eastAsia="en-US"/>
        </w:rPr>
        <w:t>QUADRO 02).</w:t>
      </w:r>
    </w:p>
    <w:tbl>
      <w:tblPr>
        <w:tblW w:w="13730" w:type="dxa"/>
        <w:jc w:val="center"/>
        <w:tblLook w:val="0000"/>
      </w:tblPr>
      <w:tblGrid>
        <w:gridCol w:w="2535"/>
        <w:gridCol w:w="2509"/>
        <w:gridCol w:w="2870"/>
        <w:gridCol w:w="2999"/>
        <w:gridCol w:w="2817"/>
      </w:tblGrid>
      <w:tr w:rsidR="00D25923" w:rsidRPr="00572BCE">
        <w:trPr>
          <w:trHeight w:val="262"/>
          <w:jc w:val="center"/>
        </w:trPr>
        <w:tc>
          <w:tcPr>
            <w:tcW w:w="13730" w:type="dxa"/>
            <w:gridSpan w:val="5"/>
            <w:tcBorders>
              <w:top w:val="single" w:sz="4" w:space="0" w:color="auto"/>
              <w:left w:val="single" w:sz="4" w:space="0" w:color="auto"/>
              <w:bottom w:val="single" w:sz="8" w:space="0" w:color="auto"/>
              <w:right w:val="single" w:sz="4" w:space="0" w:color="auto"/>
            </w:tcBorders>
            <w:shd w:val="clear" w:color="auto" w:fill="C0C0C0"/>
            <w:noWrap/>
            <w:vAlign w:val="bottom"/>
          </w:tcPr>
          <w:p w:rsidR="00D25923" w:rsidRPr="00572BCE" w:rsidRDefault="00D25923" w:rsidP="008625D4">
            <w:pPr>
              <w:spacing w:line="360" w:lineRule="auto"/>
              <w:jc w:val="center"/>
              <w:rPr>
                <w:rFonts w:ascii="Arial" w:hAnsi="Arial"/>
                <w:b/>
                <w:bCs/>
                <w:sz w:val="20"/>
                <w:szCs w:val="20"/>
                <w:lang w:eastAsia="en-US"/>
              </w:rPr>
            </w:pPr>
          </w:p>
          <w:p w:rsidR="00D25923" w:rsidRPr="00572BCE" w:rsidRDefault="00D25923" w:rsidP="008625D4">
            <w:pPr>
              <w:spacing w:line="360" w:lineRule="auto"/>
              <w:jc w:val="center"/>
              <w:rPr>
                <w:rFonts w:ascii="Arial" w:hAnsi="Arial"/>
                <w:b/>
                <w:bCs/>
                <w:sz w:val="20"/>
                <w:szCs w:val="20"/>
                <w:lang w:eastAsia="en-US"/>
              </w:rPr>
            </w:pPr>
            <w:r w:rsidRPr="00572BCE">
              <w:rPr>
                <w:rFonts w:ascii="Arial" w:hAnsi="Arial"/>
                <w:b/>
                <w:bCs/>
                <w:sz w:val="20"/>
                <w:szCs w:val="20"/>
                <w:lang w:eastAsia="en-US"/>
              </w:rPr>
              <w:t>CONSELHO MUNICIPAL DE HABITAÇÃO</w:t>
            </w:r>
          </w:p>
          <w:p w:rsidR="00D25923" w:rsidRPr="00572BCE" w:rsidRDefault="00D25923" w:rsidP="008625D4">
            <w:pPr>
              <w:spacing w:line="360" w:lineRule="auto"/>
              <w:jc w:val="center"/>
              <w:rPr>
                <w:rFonts w:ascii="Arial" w:hAnsi="Arial" w:cs="Arial"/>
                <w:b/>
                <w:bCs/>
                <w:sz w:val="20"/>
                <w:szCs w:val="20"/>
                <w:lang w:val="en-US" w:eastAsia="en-US"/>
              </w:rPr>
            </w:pPr>
          </w:p>
        </w:tc>
      </w:tr>
      <w:tr w:rsidR="00D25923" w:rsidRPr="00A9212E">
        <w:trPr>
          <w:trHeight w:val="1003"/>
          <w:jc w:val="center"/>
        </w:trPr>
        <w:tc>
          <w:tcPr>
            <w:tcW w:w="2535" w:type="dxa"/>
            <w:tcBorders>
              <w:top w:val="nil"/>
              <w:left w:val="single" w:sz="4" w:space="0" w:color="auto"/>
              <w:bottom w:val="single" w:sz="8" w:space="0" w:color="auto"/>
              <w:right w:val="single" w:sz="8" w:space="0" w:color="auto"/>
            </w:tcBorders>
            <w:shd w:val="clear" w:color="auto" w:fill="C0C0C0"/>
            <w:vAlign w:val="center"/>
          </w:tcPr>
          <w:p w:rsidR="00D25923" w:rsidRPr="00A9212E" w:rsidRDefault="00D25923" w:rsidP="008625D4">
            <w:pPr>
              <w:spacing w:line="360" w:lineRule="auto"/>
              <w:jc w:val="center"/>
              <w:rPr>
                <w:rFonts w:ascii="Arial" w:hAnsi="Arial" w:cs="Arial"/>
                <w:sz w:val="18"/>
                <w:szCs w:val="18"/>
                <w:lang w:val="en-US" w:eastAsia="en-US"/>
              </w:rPr>
            </w:pPr>
            <w:r w:rsidRPr="00A9212E">
              <w:rPr>
                <w:rFonts w:ascii="Arial" w:hAnsi="Arial" w:cs="Arial"/>
                <w:sz w:val="18"/>
                <w:szCs w:val="18"/>
                <w:lang w:eastAsia="en-US"/>
              </w:rPr>
              <w:t>PODER PÚBLICO</w:t>
            </w:r>
          </w:p>
        </w:tc>
        <w:tc>
          <w:tcPr>
            <w:tcW w:w="2509" w:type="dxa"/>
            <w:tcBorders>
              <w:top w:val="nil"/>
              <w:left w:val="nil"/>
              <w:bottom w:val="nil"/>
              <w:right w:val="single" w:sz="8" w:space="0" w:color="auto"/>
            </w:tcBorders>
            <w:shd w:val="clear" w:color="auto" w:fill="C0C0C0"/>
            <w:vAlign w:val="center"/>
          </w:tcPr>
          <w:p w:rsidR="00D25923" w:rsidRPr="00A9212E" w:rsidRDefault="00D25923" w:rsidP="008625D4">
            <w:pPr>
              <w:spacing w:line="360" w:lineRule="auto"/>
              <w:jc w:val="center"/>
              <w:rPr>
                <w:rFonts w:ascii="Arial" w:hAnsi="Arial" w:cs="Arial"/>
                <w:sz w:val="18"/>
                <w:szCs w:val="18"/>
                <w:lang w:val="en-US" w:eastAsia="en-US"/>
              </w:rPr>
            </w:pPr>
            <w:r w:rsidRPr="00A9212E">
              <w:rPr>
                <w:rFonts w:ascii="Arial" w:hAnsi="Arial" w:cs="Arial"/>
                <w:sz w:val="18"/>
                <w:szCs w:val="18"/>
                <w:lang w:eastAsia="en-US"/>
              </w:rPr>
              <w:t>SOCIEDADE CIVIL</w:t>
            </w:r>
          </w:p>
        </w:tc>
        <w:tc>
          <w:tcPr>
            <w:tcW w:w="2870" w:type="dxa"/>
            <w:tcBorders>
              <w:top w:val="nil"/>
              <w:left w:val="nil"/>
              <w:bottom w:val="nil"/>
              <w:right w:val="single" w:sz="8" w:space="0" w:color="auto"/>
            </w:tcBorders>
            <w:shd w:val="clear" w:color="auto" w:fill="C0C0C0"/>
            <w:vAlign w:val="center"/>
          </w:tcPr>
          <w:p w:rsidR="00D25923" w:rsidRPr="00A9212E" w:rsidRDefault="00D25923" w:rsidP="008625D4">
            <w:pPr>
              <w:spacing w:line="360" w:lineRule="auto"/>
              <w:jc w:val="center"/>
              <w:rPr>
                <w:rFonts w:ascii="Arial" w:hAnsi="Arial" w:cs="Arial"/>
                <w:sz w:val="18"/>
                <w:szCs w:val="18"/>
                <w:lang w:eastAsia="en-US"/>
              </w:rPr>
            </w:pPr>
            <w:r w:rsidRPr="00A9212E">
              <w:rPr>
                <w:rFonts w:ascii="Arial" w:hAnsi="Arial" w:cs="Arial"/>
                <w:sz w:val="18"/>
                <w:szCs w:val="18"/>
                <w:lang w:eastAsia="en-US"/>
              </w:rPr>
              <w:t>INSTITUIÇÕES RELACIONADAS À PRODUÇÃO E AO DESENVOLVIMENTO URBANO</w:t>
            </w:r>
          </w:p>
        </w:tc>
        <w:tc>
          <w:tcPr>
            <w:tcW w:w="2999" w:type="dxa"/>
            <w:tcBorders>
              <w:top w:val="nil"/>
              <w:left w:val="nil"/>
              <w:bottom w:val="nil"/>
              <w:right w:val="single" w:sz="8" w:space="0" w:color="auto"/>
            </w:tcBorders>
            <w:shd w:val="clear" w:color="auto" w:fill="C0C0C0"/>
            <w:vAlign w:val="center"/>
          </w:tcPr>
          <w:p w:rsidR="00D25923" w:rsidRPr="00A9212E" w:rsidRDefault="00D25923" w:rsidP="008625D4">
            <w:pPr>
              <w:spacing w:line="360" w:lineRule="auto"/>
              <w:jc w:val="center"/>
              <w:rPr>
                <w:rFonts w:ascii="Arial" w:hAnsi="Arial" w:cs="Arial"/>
                <w:sz w:val="18"/>
                <w:szCs w:val="18"/>
                <w:lang w:eastAsia="en-US"/>
              </w:rPr>
            </w:pPr>
            <w:r w:rsidRPr="00A9212E">
              <w:rPr>
                <w:rFonts w:ascii="Arial" w:hAnsi="Arial" w:cs="Arial"/>
                <w:sz w:val="18"/>
                <w:szCs w:val="18"/>
                <w:lang w:eastAsia="en-US"/>
              </w:rPr>
              <w:t>ENTIDAES PROFIISSIONAIS, ACADÊMICAS E DE PESQUISA</w:t>
            </w:r>
          </w:p>
        </w:tc>
        <w:tc>
          <w:tcPr>
            <w:tcW w:w="2817" w:type="dxa"/>
            <w:tcBorders>
              <w:top w:val="nil"/>
              <w:left w:val="nil"/>
              <w:bottom w:val="single" w:sz="8" w:space="0" w:color="auto"/>
              <w:right w:val="single" w:sz="4" w:space="0" w:color="auto"/>
            </w:tcBorders>
            <w:shd w:val="clear" w:color="auto" w:fill="C0C0C0"/>
            <w:vAlign w:val="center"/>
          </w:tcPr>
          <w:p w:rsidR="00D25923" w:rsidRPr="00A9212E" w:rsidRDefault="00D25923" w:rsidP="008625D4">
            <w:pPr>
              <w:spacing w:line="360" w:lineRule="auto"/>
              <w:jc w:val="center"/>
              <w:rPr>
                <w:rFonts w:ascii="Arial" w:hAnsi="Arial" w:cs="Arial"/>
                <w:sz w:val="18"/>
                <w:szCs w:val="18"/>
                <w:lang w:val="en-US" w:eastAsia="en-US"/>
              </w:rPr>
            </w:pPr>
            <w:r w:rsidRPr="00A9212E">
              <w:rPr>
                <w:rFonts w:ascii="Arial" w:hAnsi="Arial" w:cs="Arial"/>
                <w:sz w:val="18"/>
                <w:szCs w:val="18"/>
                <w:lang w:eastAsia="en-US"/>
              </w:rPr>
              <w:t>ONGS</w:t>
            </w:r>
          </w:p>
        </w:tc>
      </w:tr>
      <w:tr w:rsidR="00D25923" w:rsidRPr="00572BCE">
        <w:trPr>
          <w:trHeight w:val="494"/>
          <w:jc w:val="center"/>
        </w:trPr>
        <w:tc>
          <w:tcPr>
            <w:tcW w:w="2535" w:type="dxa"/>
            <w:tcBorders>
              <w:top w:val="single" w:sz="8" w:space="0" w:color="auto"/>
              <w:left w:val="single" w:sz="4" w:space="0" w:color="auto"/>
              <w:bottom w:val="single" w:sz="4" w:space="0" w:color="auto"/>
              <w:right w:val="single" w:sz="4" w:space="0" w:color="auto"/>
            </w:tcBorders>
            <w:vAlign w:val="center"/>
          </w:tcPr>
          <w:p w:rsidR="00D25923" w:rsidRPr="00572BCE" w:rsidRDefault="00D25923" w:rsidP="008625D4">
            <w:pPr>
              <w:jc w:val="center"/>
              <w:rPr>
                <w:rFonts w:ascii="Arial" w:hAnsi="Arial" w:cs="Arial"/>
                <w:sz w:val="20"/>
                <w:szCs w:val="20"/>
                <w:lang w:eastAsia="en-US"/>
              </w:rPr>
            </w:pPr>
            <w:r w:rsidRPr="00572BCE">
              <w:rPr>
                <w:rFonts w:ascii="Arial" w:hAnsi="Arial"/>
                <w:sz w:val="20"/>
                <w:szCs w:val="20"/>
                <w:lang w:eastAsia="en-US"/>
              </w:rPr>
              <w:t>Secretaria Municipal de Planejamento</w:t>
            </w:r>
            <w:r>
              <w:rPr>
                <w:rFonts w:ascii="Arial" w:hAnsi="Arial"/>
                <w:sz w:val="20"/>
                <w:szCs w:val="20"/>
                <w:lang w:eastAsia="en-US"/>
              </w:rPr>
              <w:t xml:space="preserve"> </w:t>
            </w:r>
            <w:r w:rsidRPr="00572BCE">
              <w:rPr>
                <w:rFonts w:ascii="Arial" w:hAnsi="Arial"/>
                <w:sz w:val="20"/>
                <w:szCs w:val="20"/>
                <w:lang w:eastAsia="en-US"/>
              </w:rPr>
              <w:t>-</w:t>
            </w:r>
            <w:r>
              <w:rPr>
                <w:rFonts w:ascii="Arial" w:hAnsi="Arial"/>
                <w:sz w:val="20"/>
                <w:szCs w:val="20"/>
                <w:lang w:eastAsia="en-US"/>
              </w:rPr>
              <w:t xml:space="preserve"> </w:t>
            </w:r>
            <w:r w:rsidRPr="00572BCE">
              <w:rPr>
                <w:rFonts w:ascii="Arial" w:hAnsi="Arial"/>
                <w:sz w:val="20"/>
                <w:szCs w:val="20"/>
                <w:lang w:eastAsia="en-US"/>
              </w:rPr>
              <w:t>SEPLAN</w:t>
            </w:r>
          </w:p>
        </w:tc>
        <w:tc>
          <w:tcPr>
            <w:tcW w:w="2509" w:type="dxa"/>
            <w:tcBorders>
              <w:top w:val="single" w:sz="8" w:space="0" w:color="auto"/>
              <w:left w:val="nil"/>
              <w:bottom w:val="single" w:sz="4" w:space="0" w:color="auto"/>
              <w:right w:val="single" w:sz="4" w:space="0" w:color="auto"/>
            </w:tcBorders>
            <w:vAlign w:val="center"/>
          </w:tcPr>
          <w:p w:rsidR="00D25923" w:rsidRPr="00572BCE" w:rsidRDefault="00D25923" w:rsidP="008625D4">
            <w:pPr>
              <w:jc w:val="center"/>
              <w:rPr>
                <w:rFonts w:ascii="Arial" w:hAnsi="Arial" w:cs="Arial"/>
                <w:sz w:val="20"/>
                <w:szCs w:val="20"/>
                <w:lang w:eastAsia="en-US"/>
              </w:rPr>
            </w:pPr>
            <w:r w:rsidRPr="00572BCE">
              <w:rPr>
                <w:rFonts w:ascii="Arial" w:hAnsi="Arial"/>
                <w:sz w:val="20"/>
                <w:szCs w:val="20"/>
                <w:lang w:eastAsia="en-US"/>
              </w:rPr>
              <w:t>Movimento Nacional de Luta pela Moradia- MNLM</w:t>
            </w:r>
          </w:p>
        </w:tc>
        <w:tc>
          <w:tcPr>
            <w:tcW w:w="2870" w:type="dxa"/>
            <w:tcBorders>
              <w:top w:val="single" w:sz="8" w:space="0" w:color="auto"/>
              <w:left w:val="nil"/>
              <w:bottom w:val="single" w:sz="4" w:space="0" w:color="auto"/>
              <w:right w:val="single" w:sz="4" w:space="0" w:color="auto"/>
            </w:tcBorders>
            <w:vAlign w:val="center"/>
          </w:tcPr>
          <w:p w:rsidR="00D25923" w:rsidRPr="00572BCE" w:rsidRDefault="00D25923" w:rsidP="008625D4">
            <w:pPr>
              <w:jc w:val="center"/>
              <w:rPr>
                <w:rFonts w:ascii="Arial" w:hAnsi="Arial" w:cs="Arial"/>
                <w:sz w:val="20"/>
                <w:szCs w:val="20"/>
                <w:lang w:eastAsia="en-US"/>
              </w:rPr>
            </w:pPr>
            <w:r w:rsidRPr="00572BCE">
              <w:rPr>
                <w:rFonts w:ascii="Arial" w:hAnsi="Arial"/>
                <w:sz w:val="20"/>
                <w:szCs w:val="20"/>
                <w:lang w:eastAsia="en-US"/>
              </w:rPr>
              <w:t>Associação de Dirigentes do Mercado Imobiliário – ADEMI</w:t>
            </w:r>
          </w:p>
        </w:tc>
        <w:tc>
          <w:tcPr>
            <w:tcW w:w="2999" w:type="dxa"/>
            <w:tcBorders>
              <w:top w:val="single" w:sz="8" w:space="0" w:color="auto"/>
              <w:left w:val="nil"/>
              <w:bottom w:val="single" w:sz="4" w:space="0" w:color="auto"/>
              <w:right w:val="single" w:sz="4" w:space="0" w:color="auto"/>
            </w:tcBorders>
            <w:vAlign w:val="center"/>
          </w:tcPr>
          <w:p w:rsidR="00D25923" w:rsidRPr="00572BCE" w:rsidRDefault="00D25923" w:rsidP="008625D4">
            <w:pPr>
              <w:jc w:val="center"/>
              <w:rPr>
                <w:rFonts w:ascii="Arial" w:hAnsi="Arial" w:cs="Arial"/>
                <w:sz w:val="20"/>
                <w:szCs w:val="20"/>
                <w:lang w:val="en-US" w:eastAsia="en-US"/>
              </w:rPr>
            </w:pPr>
            <w:r w:rsidRPr="00572BCE">
              <w:rPr>
                <w:rFonts w:ascii="Arial" w:hAnsi="Arial"/>
                <w:sz w:val="20"/>
                <w:szCs w:val="20"/>
                <w:lang w:eastAsia="en-US"/>
              </w:rPr>
              <w:t>Universidade Tiradentes – UNIT</w:t>
            </w:r>
          </w:p>
        </w:tc>
        <w:tc>
          <w:tcPr>
            <w:tcW w:w="2817" w:type="dxa"/>
            <w:tcBorders>
              <w:top w:val="single" w:sz="8" w:space="0" w:color="auto"/>
              <w:left w:val="nil"/>
              <w:bottom w:val="single" w:sz="4" w:space="0" w:color="auto"/>
              <w:right w:val="single" w:sz="4" w:space="0" w:color="auto"/>
            </w:tcBorders>
            <w:vAlign w:val="center"/>
          </w:tcPr>
          <w:p w:rsidR="00D25923" w:rsidRPr="00572BCE" w:rsidRDefault="00D25923" w:rsidP="008625D4">
            <w:pPr>
              <w:jc w:val="center"/>
              <w:rPr>
                <w:rFonts w:ascii="Arial" w:hAnsi="Arial" w:cs="Arial"/>
                <w:sz w:val="20"/>
                <w:szCs w:val="20"/>
                <w:lang w:eastAsia="en-US"/>
              </w:rPr>
            </w:pPr>
            <w:r w:rsidRPr="00572BCE">
              <w:rPr>
                <w:rFonts w:ascii="Arial" w:hAnsi="Arial"/>
                <w:sz w:val="20"/>
                <w:szCs w:val="20"/>
                <w:lang w:eastAsia="en-US"/>
              </w:rPr>
              <w:t>Sociedade de Estudos Múltiplo, Ecológicos e Artes – SEMEAR</w:t>
            </w:r>
          </w:p>
        </w:tc>
      </w:tr>
      <w:tr w:rsidR="00D25923" w:rsidRPr="00572BCE">
        <w:trPr>
          <w:trHeight w:val="494"/>
          <w:jc w:val="center"/>
        </w:trPr>
        <w:tc>
          <w:tcPr>
            <w:tcW w:w="2535" w:type="dxa"/>
            <w:tcBorders>
              <w:top w:val="single" w:sz="4" w:space="0" w:color="auto"/>
              <w:left w:val="single" w:sz="4" w:space="0" w:color="auto"/>
              <w:bottom w:val="single" w:sz="4" w:space="0" w:color="auto"/>
              <w:right w:val="single" w:sz="4" w:space="0" w:color="auto"/>
            </w:tcBorders>
            <w:vAlign w:val="center"/>
          </w:tcPr>
          <w:p w:rsidR="00D25923" w:rsidRPr="00572BCE" w:rsidRDefault="00D25923" w:rsidP="008625D4">
            <w:pPr>
              <w:jc w:val="center"/>
              <w:rPr>
                <w:rFonts w:ascii="Arial" w:hAnsi="Arial" w:cs="Arial"/>
                <w:sz w:val="20"/>
                <w:szCs w:val="20"/>
                <w:lang w:eastAsia="en-US"/>
              </w:rPr>
            </w:pPr>
            <w:r w:rsidRPr="00572BCE">
              <w:rPr>
                <w:rFonts w:ascii="Arial" w:hAnsi="Arial"/>
                <w:sz w:val="20"/>
                <w:szCs w:val="20"/>
                <w:lang w:eastAsia="en-US"/>
              </w:rPr>
              <w:t>Fundação Municipal de Trabalho – FUNDAT</w:t>
            </w:r>
          </w:p>
        </w:tc>
        <w:tc>
          <w:tcPr>
            <w:tcW w:w="2509" w:type="dxa"/>
            <w:tcBorders>
              <w:top w:val="nil"/>
              <w:left w:val="nil"/>
              <w:bottom w:val="single" w:sz="4" w:space="0" w:color="auto"/>
              <w:right w:val="single" w:sz="4" w:space="0" w:color="auto"/>
            </w:tcBorders>
            <w:vAlign w:val="center"/>
          </w:tcPr>
          <w:p w:rsidR="00D25923" w:rsidRPr="00572BCE" w:rsidRDefault="00D25923" w:rsidP="008625D4">
            <w:pPr>
              <w:jc w:val="center"/>
              <w:rPr>
                <w:rFonts w:ascii="Arial" w:hAnsi="Arial" w:cs="Arial"/>
                <w:sz w:val="20"/>
                <w:szCs w:val="20"/>
                <w:lang w:eastAsia="en-US"/>
              </w:rPr>
            </w:pPr>
            <w:r w:rsidRPr="00572BCE">
              <w:rPr>
                <w:rFonts w:ascii="Arial" w:hAnsi="Arial"/>
                <w:sz w:val="20"/>
                <w:szCs w:val="20"/>
                <w:lang w:eastAsia="en-US"/>
              </w:rPr>
              <w:t>Central de Movimentos Populares - CMP/BR-SE</w:t>
            </w:r>
          </w:p>
        </w:tc>
        <w:tc>
          <w:tcPr>
            <w:tcW w:w="2870" w:type="dxa"/>
            <w:tcBorders>
              <w:top w:val="nil"/>
              <w:left w:val="nil"/>
              <w:bottom w:val="single" w:sz="4" w:space="0" w:color="auto"/>
              <w:right w:val="single" w:sz="4" w:space="0" w:color="auto"/>
            </w:tcBorders>
            <w:vAlign w:val="center"/>
          </w:tcPr>
          <w:p w:rsidR="00D25923" w:rsidRPr="00572BCE" w:rsidRDefault="00D25923" w:rsidP="008625D4">
            <w:pPr>
              <w:jc w:val="center"/>
              <w:rPr>
                <w:rFonts w:ascii="Arial" w:hAnsi="Arial" w:cs="Arial"/>
                <w:sz w:val="20"/>
                <w:szCs w:val="20"/>
                <w:lang w:eastAsia="en-US"/>
              </w:rPr>
            </w:pPr>
            <w:r w:rsidRPr="00572BCE">
              <w:rPr>
                <w:rFonts w:ascii="Arial" w:hAnsi="Arial"/>
                <w:sz w:val="20"/>
                <w:szCs w:val="20"/>
                <w:lang w:eastAsia="en-US"/>
              </w:rPr>
              <w:t>Instituto dos Arquitetos do Brasil – IAB</w:t>
            </w:r>
          </w:p>
        </w:tc>
        <w:tc>
          <w:tcPr>
            <w:tcW w:w="2999" w:type="dxa"/>
            <w:tcBorders>
              <w:top w:val="nil"/>
              <w:left w:val="nil"/>
              <w:bottom w:val="single" w:sz="4" w:space="0" w:color="auto"/>
              <w:right w:val="single" w:sz="4" w:space="0" w:color="auto"/>
            </w:tcBorders>
            <w:vAlign w:val="center"/>
          </w:tcPr>
          <w:p w:rsidR="00D25923" w:rsidRPr="00572BCE" w:rsidRDefault="00D25923" w:rsidP="008625D4">
            <w:pPr>
              <w:jc w:val="center"/>
              <w:rPr>
                <w:rFonts w:ascii="Arial" w:hAnsi="Arial" w:cs="Arial"/>
                <w:sz w:val="20"/>
                <w:szCs w:val="20"/>
                <w:lang w:eastAsia="en-US"/>
              </w:rPr>
            </w:pPr>
            <w:r w:rsidRPr="00572BCE">
              <w:rPr>
                <w:rFonts w:ascii="Arial" w:hAnsi="Arial"/>
                <w:sz w:val="20"/>
                <w:szCs w:val="20"/>
                <w:lang w:eastAsia="en-US"/>
              </w:rPr>
              <w:t>Universidade Federal de Sergipe – UFS</w:t>
            </w:r>
          </w:p>
        </w:tc>
        <w:tc>
          <w:tcPr>
            <w:tcW w:w="2817" w:type="dxa"/>
            <w:tcBorders>
              <w:top w:val="single" w:sz="4" w:space="0" w:color="auto"/>
              <w:left w:val="nil"/>
              <w:bottom w:val="single" w:sz="4" w:space="0" w:color="auto"/>
              <w:right w:val="single" w:sz="4" w:space="0" w:color="auto"/>
            </w:tcBorders>
            <w:vAlign w:val="center"/>
          </w:tcPr>
          <w:p w:rsidR="00D25923" w:rsidRPr="00572BCE" w:rsidRDefault="00D25923" w:rsidP="008625D4">
            <w:pPr>
              <w:jc w:val="center"/>
              <w:rPr>
                <w:rFonts w:ascii="Arial" w:hAnsi="Arial" w:cs="Arial"/>
                <w:sz w:val="20"/>
                <w:szCs w:val="20"/>
                <w:lang w:eastAsia="en-US"/>
              </w:rPr>
            </w:pPr>
          </w:p>
        </w:tc>
      </w:tr>
      <w:tr w:rsidR="00D25923" w:rsidRPr="00572BCE">
        <w:trPr>
          <w:trHeight w:val="893"/>
          <w:jc w:val="center"/>
        </w:trPr>
        <w:tc>
          <w:tcPr>
            <w:tcW w:w="2535" w:type="dxa"/>
            <w:tcBorders>
              <w:top w:val="single" w:sz="4" w:space="0" w:color="auto"/>
              <w:left w:val="single" w:sz="4" w:space="0" w:color="auto"/>
              <w:bottom w:val="single" w:sz="4" w:space="0" w:color="auto"/>
              <w:right w:val="single" w:sz="4" w:space="0" w:color="auto"/>
            </w:tcBorders>
            <w:vAlign w:val="center"/>
          </w:tcPr>
          <w:p w:rsidR="00D25923" w:rsidRPr="00572BCE" w:rsidRDefault="00D25923" w:rsidP="008625D4">
            <w:pPr>
              <w:jc w:val="center"/>
              <w:rPr>
                <w:rFonts w:ascii="Arial" w:hAnsi="Arial" w:cs="Arial"/>
                <w:sz w:val="20"/>
                <w:szCs w:val="20"/>
                <w:lang w:eastAsia="en-US"/>
              </w:rPr>
            </w:pPr>
            <w:r w:rsidRPr="00572BCE">
              <w:rPr>
                <w:rFonts w:ascii="Arial" w:hAnsi="Arial"/>
                <w:sz w:val="20"/>
                <w:szCs w:val="20"/>
                <w:lang w:eastAsia="en-US"/>
              </w:rPr>
              <w:t>Procuradoria Geral do Município – PGM</w:t>
            </w:r>
          </w:p>
        </w:tc>
        <w:tc>
          <w:tcPr>
            <w:tcW w:w="2509" w:type="dxa"/>
            <w:tcBorders>
              <w:top w:val="nil"/>
              <w:left w:val="nil"/>
              <w:bottom w:val="single" w:sz="4" w:space="0" w:color="auto"/>
              <w:right w:val="single" w:sz="4" w:space="0" w:color="auto"/>
            </w:tcBorders>
            <w:vAlign w:val="center"/>
          </w:tcPr>
          <w:p w:rsidR="00D25923" w:rsidRPr="00572BCE" w:rsidRDefault="00D25923" w:rsidP="008625D4">
            <w:pPr>
              <w:jc w:val="center"/>
              <w:rPr>
                <w:rFonts w:ascii="Arial" w:hAnsi="Arial" w:cs="Arial"/>
                <w:sz w:val="20"/>
                <w:szCs w:val="20"/>
                <w:lang w:eastAsia="en-US"/>
              </w:rPr>
            </w:pPr>
            <w:r w:rsidRPr="00572BCE">
              <w:rPr>
                <w:rFonts w:ascii="Arial" w:hAnsi="Arial"/>
                <w:sz w:val="20"/>
                <w:szCs w:val="20"/>
                <w:lang w:eastAsia="en-US"/>
              </w:rPr>
              <w:t>União Nacional por Moradia Popular em Sergipe – UNMP/SE</w:t>
            </w:r>
          </w:p>
        </w:tc>
        <w:tc>
          <w:tcPr>
            <w:tcW w:w="2870" w:type="dxa"/>
            <w:tcBorders>
              <w:top w:val="nil"/>
              <w:left w:val="nil"/>
              <w:bottom w:val="single" w:sz="4" w:space="0" w:color="auto"/>
              <w:right w:val="single" w:sz="4" w:space="0" w:color="auto"/>
            </w:tcBorders>
            <w:vAlign w:val="center"/>
          </w:tcPr>
          <w:p w:rsidR="00D25923" w:rsidRPr="00572BCE" w:rsidRDefault="00D25923" w:rsidP="008625D4">
            <w:pPr>
              <w:jc w:val="center"/>
              <w:rPr>
                <w:rFonts w:ascii="Arial" w:hAnsi="Arial" w:cs="Arial"/>
                <w:sz w:val="20"/>
                <w:szCs w:val="20"/>
                <w:lang w:eastAsia="en-US"/>
              </w:rPr>
            </w:pPr>
            <w:r w:rsidRPr="00572BCE">
              <w:rPr>
                <w:rFonts w:ascii="Arial" w:hAnsi="Arial"/>
                <w:sz w:val="20"/>
                <w:szCs w:val="20"/>
                <w:lang w:eastAsia="en-US"/>
              </w:rPr>
              <w:t>Sindicato da indústria da Construção Civil no Estado de Sergipe – SINDUSCON</w:t>
            </w:r>
          </w:p>
        </w:tc>
        <w:tc>
          <w:tcPr>
            <w:tcW w:w="2999" w:type="dxa"/>
            <w:tcBorders>
              <w:top w:val="nil"/>
              <w:left w:val="nil"/>
              <w:bottom w:val="single" w:sz="4" w:space="0" w:color="auto"/>
              <w:right w:val="single" w:sz="4" w:space="0" w:color="auto"/>
            </w:tcBorders>
            <w:vAlign w:val="center"/>
          </w:tcPr>
          <w:p w:rsidR="00D25923" w:rsidRPr="00572BCE" w:rsidRDefault="00D25923" w:rsidP="008625D4">
            <w:pPr>
              <w:jc w:val="center"/>
              <w:rPr>
                <w:rFonts w:ascii="Arial" w:hAnsi="Arial" w:cs="Arial"/>
                <w:sz w:val="20"/>
                <w:szCs w:val="20"/>
                <w:lang w:eastAsia="en-US"/>
              </w:rPr>
            </w:pPr>
            <w:r w:rsidRPr="00572BCE">
              <w:rPr>
                <w:rFonts w:ascii="Arial" w:hAnsi="Arial"/>
                <w:sz w:val="20"/>
                <w:szCs w:val="20"/>
                <w:lang w:eastAsia="en-US"/>
              </w:rPr>
              <w:t>Conselho Regional de Engenharia e Arquitetura e Agronomia de Sergipe – CREA-SE</w:t>
            </w:r>
          </w:p>
        </w:tc>
        <w:tc>
          <w:tcPr>
            <w:tcW w:w="2817" w:type="dxa"/>
            <w:tcBorders>
              <w:top w:val="single" w:sz="4" w:space="0" w:color="auto"/>
              <w:left w:val="nil"/>
              <w:bottom w:val="single" w:sz="4" w:space="0" w:color="auto"/>
              <w:right w:val="single" w:sz="4" w:space="0" w:color="auto"/>
            </w:tcBorders>
            <w:vAlign w:val="center"/>
          </w:tcPr>
          <w:p w:rsidR="00D25923" w:rsidRPr="00572BCE" w:rsidRDefault="00D25923" w:rsidP="008625D4">
            <w:pPr>
              <w:rPr>
                <w:rFonts w:ascii="Arial" w:hAnsi="Arial" w:cs="Arial"/>
                <w:sz w:val="20"/>
                <w:szCs w:val="20"/>
                <w:lang w:eastAsia="en-US"/>
              </w:rPr>
            </w:pPr>
          </w:p>
        </w:tc>
      </w:tr>
      <w:tr w:rsidR="00D25923" w:rsidRPr="00572BCE">
        <w:trPr>
          <w:trHeight w:val="741"/>
          <w:jc w:val="center"/>
        </w:trPr>
        <w:tc>
          <w:tcPr>
            <w:tcW w:w="2535" w:type="dxa"/>
            <w:tcBorders>
              <w:top w:val="single" w:sz="4" w:space="0" w:color="auto"/>
              <w:left w:val="single" w:sz="4" w:space="0" w:color="auto"/>
              <w:bottom w:val="single" w:sz="4" w:space="0" w:color="auto"/>
              <w:right w:val="single" w:sz="4" w:space="0" w:color="auto"/>
            </w:tcBorders>
            <w:vAlign w:val="center"/>
          </w:tcPr>
          <w:p w:rsidR="00D25923" w:rsidRPr="00572BCE" w:rsidRDefault="00D25923" w:rsidP="008625D4">
            <w:pPr>
              <w:jc w:val="center"/>
              <w:rPr>
                <w:rFonts w:ascii="Arial" w:hAnsi="Arial" w:cs="Arial"/>
                <w:sz w:val="20"/>
                <w:szCs w:val="20"/>
                <w:lang w:eastAsia="en-US"/>
              </w:rPr>
            </w:pPr>
            <w:r w:rsidRPr="00572BCE">
              <w:rPr>
                <w:rFonts w:ascii="Arial" w:hAnsi="Arial"/>
                <w:sz w:val="20"/>
                <w:szCs w:val="20"/>
                <w:lang w:eastAsia="en-US"/>
              </w:rPr>
              <w:t>Empresa Municipal de Obras e Urbanização- EMURB</w:t>
            </w:r>
          </w:p>
        </w:tc>
        <w:tc>
          <w:tcPr>
            <w:tcW w:w="2509" w:type="dxa"/>
            <w:tcBorders>
              <w:top w:val="single" w:sz="4" w:space="0" w:color="auto"/>
              <w:left w:val="nil"/>
              <w:bottom w:val="single" w:sz="4" w:space="0" w:color="auto"/>
              <w:right w:val="single" w:sz="4" w:space="0" w:color="auto"/>
            </w:tcBorders>
            <w:vAlign w:val="center"/>
          </w:tcPr>
          <w:p w:rsidR="00D25923" w:rsidRPr="00572BCE" w:rsidRDefault="00D25923" w:rsidP="008625D4">
            <w:pPr>
              <w:jc w:val="center"/>
              <w:rPr>
                <w:rFonts w:ascii="Arial" w:hAnsi="Arial" w:cs="Arial"/>
                <w:sz w:val="20"/>
                <w:szCs w:val="20"/>
                <w:lang w:eastAsia="en-US"/>
              </w:rPr>
            </w:pPr>
            <w:r w:rsidRPr="00572BCE">
              <w:rPr>
                <w:rFonts w:ascii="Arial" w:hAnsi="Arial"/>
                <w:sz w:val="20"/>
                <w:szCs w:val="20"/>
                <w:lang w:eastAsia="en-US"/>
              </w:rPr>
              <w:t>Associação dos Curadores dos Direitos da Criança e do Adolescente – ACUDICRIA</w:t>
            </w:r>
          </w:p>
        </w:tc>
        <w:tc>
          <w:tcPr>
            <w:tcW w:w="2870" w:type="dxa"/>
            <w:tcBorders>
              <w:top w:val="single" w:sz="4" w:space="0" w:color="auto"/>
              <w:left w:val="nil"/>
              <w:bottom w:val="single" w:sz="4" w:space="0" w:color="auto"/>
              <w:right w:val="single" w:sz="4" w:space="0" w:color="auto"/>
            </w:tcBorders>
            <w:vAlign w:val="center"/>
          </w:tcPr>
          <w:p w:rsidR="00D25923" w:rsidRPr="00572BCE" w:rsidRDefault="00D25923" w:rsidP="008625D4">
            <w:pPr>
              <w:jc w:val="center"/>
              <w:rPr>
                <w:rFonts w:ascii="Arial" w:hAnsi="Arial" w:cs="Arial"/>
                <w:sz w:val="20"/>
                <w:szCs w:val="20"/>
                <w:lang w:eastAsia="en-US"/>
              </w:rPr>
            </w:pPr>
          </w:p>
        </w:tc>
        <w:tc>
          <w:tcPr>
            <w:tcW w:w="2999" w:type="dxa"/>
            <w:tcBorders>
              <w:top w:val="single" w:sz="4" w:space="0" w:color="auto"/>
              <w:left w:val="nil"/>
              <w:bottom w:val="single" w:sz="4" w:space="0" w:color="auto"/>
              <w:right w:val="single" w:sz="4" w:space="0" w:color="auto"/>
            </w:tcBorders>
            <w:vAlign w:val="center"/>
          </w:tcPr>
          <w:p w:rsidR="00D25923" w:rsidRPr="00572BCE" w:rsidRDefault="00D25923" w:rsidP="008625D4">
            <w:pPr>
              <w:jc w:val="center"/>
              <w:rPr>
                <w:rFonts w:ascii="Arial" w:hAnsi="Arial" w:cs="Arial"/>
                <w:sz w:val="20"/>
                <w:szCs w:val="20"/>
                <w:lang w:eastAsia="en-US"/>
              </w:rPr>
            </w:pPr>
          </w:p>
        </w:tc>
        <w:tc>
          <w:tcPr>
            <w:tcW w:w="2817" w:type="dxa"/>
            <w:tcBorders>
              <w:top w:val="single" w:sz="4" w:space="0" w:color="auto"/>
              <w:left w:val="nil"/>
              <w:bottom w:val="single" w:sz="4" w:space="0" w:color="auto"/>
              <w:right w:val="single" w:sz="4" w:space="0" w:color="auto"/>
            </w:tcBorders>
            <w:vAlign w:val="center"/>
          </w:tcPr>
          <w:p w:rsidR="00D25923" w:rsidRPr="00572BCE" w:rsidRDefault="00D25923" w:rsidP="008625D4">
            <w:pPr>
              <w:jc w:val="center"/>
              <w:rPr>
                <w:rFonts w:ascii="Arial" w:hAnsi="Arial" w:cs="Arial"/>
                <w:sz w:val="20"/>
                <w:szCs w:val="20"/>
                <w:lang w:eastAsia="en-US"/>
              </w:rPr>
            </w:pPr>
          </w:p>
        </w:tc>
      </w:tr>
      <w:tr w:rsidR="00D25923" w:rsidRPr="00572BCE">
        <w:trPr>
          <w:trHeight w:val="959"/>
          <w:jc w:val="center"/>
        </w:trPr>
        <w:tc>
          <w:tcPr>
            <w:tcW w:w="2535" w:type="dxa"/>
            <w:tcBorders>
              <w:top w:val="single" w:sz="4" w:space="0" w:color="auto"/>
              <w:left w:val="single" w:sz="4" w:space="0" w:color="auto"/>
              <w:bottom w:val="single" w:sz="4" w:space="0" w:color="auto"/>
              <w:right w:val="single" w:sz="4" w:space="0" w:color="auto"/>
            </w:tcBorders>
            <w:vAlign w:val="center"/>
          </w:tcPr>
          <w:p w:rsidR="00D25923" w:rsidRPr="00572BCE" w:rsidRDefault="00D25923" w:rsidP="008625D4">
            <w:pPr>
              <w:jc w:val="center"/>
              <w:rPr>
                <w:rFonts w:ascii="Arial" w:hAnsi="Arial" w:cs="Arial"/>
                <w:sz w:val="20"/>
                <w:szCs w:val="20"/>
                <w:lang w:eastAsia="en-US"/>
              </w:rPr>
            </w:pPr>
            <w:r w:rsidRPr="00572BCE">
              <w:rPr>
                <w:rFonts w:ascii="Arial" w:hAnsi="Arial"/>
                <w:sz w:val="20"/>
                <w:szCs w:val="20"/>
                <w:lang w:eastAsia="en-US"/>
              </w:rPr>
              <w:t>Secretaria Municipal de Assistência Social e Cidadania – SEMASC</w:t>
            </w:r>
          </w:p>
        </w:tc>
        <w:tc>
          <w:tcPr>
            <w:tcW w:w="2509" w:type="dxa"/>
            <w:tcBorders>
              <w:top w:val="single" w:sz="4" w:space="0" w:color="auto"/>
              <w:left w:val="nil"/>
              <w:bottom w:val="single" w:sz="4" w:space="0" w:color="auto"/>
              <w:right w:val="single" w:sz="4" w:space="0" w:color="auto"/>
            </w:tcBorders>
            <w:vAlign w:val="center"/>
          </w:tcPr>
          <w:p w:rsidR="00D25923" w:rsidRPr="00572BCE" w:rsidRDefault="00D25923" w:rsidP="008625D4">
            <w:pPr>
              <w:jc w:val="center"/>
              <w:rPr>
                <w:rFonts w:ascii="Arial" w:hAnsi="Arial" w:cs="Arial"/>
                <w:sz w:val="20"/>
                <w:szCs w:val="20"/>
                <w:lang w:eastAsia="en-US"/>
              </w:rPr>
            </w:pPr>
            <w:r w:rsidRPr="00572BCE">
              <w:rPr>
                <w:rFonts w:ascii="Arial" w:hAnsi="Arial"/>
                <w:sz w:val="20"/>
                <w:szCs w:val="20"/>
                <w:lang w:eastAsia="en-US"/>
              </w:rPr>
              <w:t>Federação das Associações de Bairros do Estado de Sergipe – FAMESE</w:t>
            </w:r>
          </w:p>
        </w:tc>
        <w:tc>
          <w:tcPr>
            <w:tcW w:w="2870" w:type="dxa"/>
            <w:tcBorders>
              <w:top w:val="single" w:sz="4" w:space="0" w:color="auto"/>
              <w:left w:val="nil"/>
              <w:bottom w:val="single" w:sz="4" w:space="0" w:color="auto"/>
              <w:right w:val="single" w:sz="4" w:space="0" w:color="auto"/>
            </w:tcBorders>
            <w:vAlign w:val="center"/>
          </w:tcPr>
          <w:p w:rsidR="00D25923" w:rsidRPr="00572BCE" w:rsidRDefault="00D25923" w:rsidP="008625D4">
            <w:pPr>
              <w:jc w:val="center"/>
              <w:rPr>
                <w:rFonts w:ascii="Arial" w:hAnsi="Arial" w:cs="Arial"/>
                <w:sz w:val="20"/>
                <w:szCs w:val="20"/>
                <w:lang w:eastAsia="en-US"/>
              </w:rPr>
            </w:pPr>
          </w:p>
        </w:tc>
        <w:tc>
          <w:tcPr>
            <w:tcW w:w="2999" w:type="dxa"/>
            <w:tcBorders>
              <w:top w:val="single" w:sz="4" w:space="0" w:color="auto"/>
              <w:left w:val="nil"/>
              <w:bottom w:val="single" w:sz="4" w:space="0" w:color="auto"/>
              <w:right w:val="single" w:sz="4" w:space="0" w:color="auto"/>
            </w:tcBorders>
            <w:vAlign w:val="center"/>
          </w:tcPr>
          <w:p w:rsidR="00D25923" w:rsidRPr="00572BCE" w:rsidRDefault="00D25923" w:rsidP="008625D4">
            <w:pPr>
              <w:jc w:val="center"/>
              <w:rPr>
                <w:rFonts w:ascii="Arial" w:hAnsi="Arial" w:cs="Arial"/>
                <w:sz w:val="20"/>
                <w:szCs w:val="20"/>
                <w:lang w:eastAsia="en-US"/>
              </w:rPr>
            </w:pPr>
          </w:p>
        </w:tc>
        <w:tc>
          <w:tcPr>
            <w:tcW w:w="2817" w:type="dxa"/>
            <w:tcBorders>
              <w:top w:val="single" w:sz="4" w:space="0" w:color="auto"/>
              <w:left w:val="nil"/>
              <w:bottom w:val="single" w:sz="4" w:space="0" w:color="auto"/>
              <w:right w:val="single" w:sz="4" w:space="0" w:color="auto"/>
            </w:tcBorders>
            <w:vAlign w:val="center"/>
          </w:tcPr>
          <w:p w:rsidR="00D25923" w:rsidRPr="00572BCE" w:rsidRDefault="00D25923" w:rsidP="008625D4">
            <w:pPr>
              <w:jc w:val="center"/>
              <w:rPr>
                <w:rFonts w:ascii="Arial" w:hAnsi="Arial" w:cs="Arial"/>
                <w:sz w:val="20"/>
                <w:szCs w:val="20"/>
                <w:lang w:eastAsia="en-US"/>
              </w:rPr>
            </w:pPr>
          </w:p>
        </w:tc>
      </w:tr>
      <w:tr w:rsidR="00D25923" w:rsidRPr="00572BCE">
        <w:trPr>
          <w:trHeight w:val="809"/>
          <w:jc w:val="center"/>
        </w:trPr>
        <w:tc>
          <w:tcPr>
            <w:tcW w:w="2535" w:type="dxa"/>
            <w:tcBorders>
              <w:top w:val="single" w:sz="4" w:space="0" w:color="auto"/>
              <w:left w:val="single" w:sz="4" w:space="0" w:color="auto"/>
              <w:bottom w:val="single" w:sz="4" w:space="0" w:color="auto"/>
              <w:right w:val="single" w:sz="4" w:space="0" w:color="auto"/>
            </w:tcBorders>
            <w:vAlign w:val="center"/>
          </w:tcPr>
          <w:p w:rsidR="00D25923" w:rsidRPr="00572BCE" w:rsidRDefault="00D25923" w:rsidP="008625D4">
            <w:pPr>
              <w:jc w:val="center"/>
              <w:rPr>
                <w:rFonts w:ascii="Arial" w:hAnsi="Arial" w:cs="Arial"/>
                <w:sz w:val="20"/>
                <w:szCs w:val="20"/>
                <w:lang w:eastAsia="en-US"/>
              </w:rPr>
            </w:pPr>
          </w:p>
        </w:tc>
        <w:tc>
          <w:tcPr>
            <w:tcW w:w="2509" w:type="dxa"/>
            <w:tcBorders>
              <w:top w:val="nil"/>
              <w:left w:val="nil"/>
              <w:bottom w:val="single" w:sz="4" w:space="0" w:color="auto"/>
              <w:right w:val="single" w:sz="4" w:space="0" w:color="auto"/>
            </w:tcBorders>
            <w:vAlign w:val="center"/>
          </w:tcPr>
          <w:p w:rsidR="00D25923" w:rsidRPr="00572BCE" w:rsidRDefault="00D25923" w:rsidP="008625D4">
            <w:pPr>
              <w:jc w:val="center"/>
              <w:rPr>
                <w:rFonts w:ascii="Arial" w:hAnsi="Arial" w:cs="Arial"/>
                <w:sz w:val="20"/>
                <w:szCs w:val="20"/>
                <w:lang w:eastAsia="en-US"/>
              </w:rPr>
            </w:pPr>
            <w:r w:rsidRPr="00572BCE">
              <w:rPr>
                <w:rFonts w:ascii="Arial" w:hAnsi="Arial"/>
                <w:sz w:val="20"/>
                <w:szCs w:val="20"/>
                <w:lang w:eastAsia="en-US"/>
              </w:rPr>
              <w:t>Movimento Comunitário do Estado de Sergipe – MOCESE</w:t>
            </w:r>
          </w:p>
        </w:tc>
        <w:tc>
          <w:tcPr>
            <w:tcW w:w="2870" w:type="dxa"/>
            <w:tcBorders>
              <w:top w:val="nil"/>
              <w:left w:val="nil"/>
              <w:bottom w:val="single" w:sz="4" w:space="0" w:color="auto"/>
              <w:right w:val="single" w:sz="4" w:space="0" w:color="auto"/>
            </w:tcBorders>
            <w:vAlign w:val="center"/>
          </w:tcPr>
          <w:p w:rsidR="00D25923" w:rsidRPr="00572BCE" w:rsidRDefault="00D25923" w:rsidP="008625D4">
            <w:pPr>
              <w:jc w:val="center"/>
              <w:rPr>
                <w:rFonts w:ascii="Arial" w:hAnsi="Arial" w:cs="Arial"/>
                <w:sz w:val="20"/>
                <w:szCs w:val="20"/>
                <w:lang w:eastAsia="en-US"/>
              </w:rPr>
            </w:pPr>
          </w:p>
        </w:tc>
        <w:tc>
          <w:tcPr>
            <w:tcW w:w="2999" w:type="dxa"/>
            <w:tcBorders>
              <w:top w:val="nil"/>
              <w:left w:val="nil"/>
              <w:bottom w:val="single" w:sz="4" w:space="0" w:color="auto"/>
              <w:right w:val="single" w:sz="4" w:space="0" w:color="auto"/>
            </w:tcBorders>
            <w:vAlign w:val="center"/>
          </w:tcPr>
          <w:p w:rsidR="00D25923" w:rsidRPr="00572BCE" w:rsidRDefault="00D25923" w:rsidP="008625D4">
            <w:pPr>
              <w:jc w:val="center"/>
              <w:rPr>
                <w:rFonts w:ascii="Arial" w:hAnsi="Arial" w:cs="Arial"/>
                <w:sz w:val="20"/>
                <w:szCs w:val="20"/>
                <w:lang w:eastAsia="en-US"/>
              </w:rPr>
            </w:pPr>
          </w:p>
        </w:tc>
        <w:tc>
          <w:tcPr>
            <w:tcW w:w="2817" w:type="dxa"/>
            <w:tcBorders>
              <w:top w:val="single" w:sz="4" w:space="0" w:color="auto"/>
              <w:left w:val="nil"/>
              <w:bottom w:val="single" w:sz="4" w:space="0" w:color="auto"/>
              <w:right w:val="single" w:sz="4" w:space="0" w:color="auto"/>
            </w:tcBorders>
            <w:vAlign w:val="center"/>
          </w:tcPr>
          <w:p w:rsidR="00D25923" w:rsidRPr="00572BCE" w:rsidRDefault="00D25923" w:rsidP="008625D4">
            <w:pPr>
              <w:jc w:val="center"/>
              <w:rPr>
                <w:rFonts w:ascii="Arial" w:hAnsi="Arial" w:cs="Arial"/>
                <w:sz w:val="20"/>
                <w:szCs w:val="20"/>
                <w:lang w:eastAsia="en-US"/>
              </w:rPr>
            </w:pPr>
          </w:p>
        </w:tc>
      </w:tr>
    </w:tbl>
    <w:p w:rsidR="00D25923" w:rsidRPr="00572BCE" w:rsidRDefault="00D25923" w:rsidP="007A299B">
      <w:pPr>
        <w:spacing w:after="240"/>
        <w:rPr>
          <w:rFonts w:ascii="Arial" w:hAnsi="Arial"/>
          <w:sz w:val="20"/>
          <w:szCs w:val="20"/>
          <w:lang w:eastAsia="en-US"/>
        </w:rPr>
        <w:sectPr w:rsidR="00D25923" w:rsidRPr="00572BCE" w:rsidSect="008625D4">
          <w:pgSz w:w="16840" w:h="11907" w:orient="landscape" w:code="9"/>
          <w:pgMar w:top="720" w:right="1418" w:bottom="720" w:left="1418" w:header="709" w:footer="709" w:gutter="0"/>
          <w:cols w:space="708"/>
          <w:titlePg/>
          <w:docGrid w:linePitch="360"/>
        </w:sectPr>
      </w:pPr>
    </w:p>
    <w:tbl>
      <w:tblPr>
        <w:tblW w:w="13668" w:type="dxa"/>
        <w:jc w:val="center"/>
        <w:tblLook w:val="0000"/>
      </w:tblPr>
      <w:tblGrid>
        <w:gridCol w:w="3020"/>
        <w:gridCol w:w="2740"/>
        <w:gridCol w:w="3240"/>
        <w:gridCol w:w="1858"/>
        <w:gridCol w:w="2810"/>
      </w:tblGrid>
      <w:tr w:rsidR="00D25923" w:rsidRPr="00572BCE">
        <w:trPr>
          <w:trHeight w:val="510"/>
          <w:jc w:val="center"/>
        </w:trPr>
        <w:tc>
          <w:tcPr>
            <w:tcW w:w="3020" w:type="dxa"/>
            <w:tcBorders>
              <w:top w:val="single" w:sz="4" w:space="0" w:color="auto"/>
              <w:left w:val="single" w:sz="4" w:space="0" w:color="auto"/>
              <w:bottom w:val="single" w:sz="4" w:space="0" w:color="auto"/>
              <w:right w:val="single" w:sz="4" w:space="0" w:color="auto"/>
            </w:tcBorders>
            <w:vAlign w:val="bottom"/>
          </w:tcPr>
          <w:p w:rsidR="00D25923" w:rsidRPr="00572BCE" w:rsidRDefault="00D25923" w:rsidP="008625D4">
            <w:pPr>
              <w:rPr>
                <w:rFonts w:ascii="Arial" w:hAnsi="Arial" w:cs="Arial"/>
                <w:sz w:val="20"/>
                <w:szCs w:val="20"/>
                <w:lang w:eastAsia="en-US"/>
              </w:rPr>
            </w:pPr>
            <w:r w:rsidRPr="00572BCE">
              <w:rPr>
                <w:rFonts w:ascii="Arial" w:hAnsi="Arial"/>
                <w:sz w:val="20"/>
                <w:szCs w:val="20"/>
                <w:lang w:eastAsia="en-US"/>
              </w:rPr>
              <w:t> </w:t>
            </w:r>
          </w:p>
        </w:tc>
        <w:tc>
          <w:tcPr>
            <w:tcW w:w="2740" w:type="dxa"/>
            <w:tcBorders>
              <w:top w:val="single" w:sz="4" w:space="0" w:color="auto"/>
              <w:left w:val="nil"/>
              <w:bottom w:val="single" w:sz="4" w:space="0" w:color="auto"/>
              <w:right w:val="single" w:sz="4" w:space="0" w:color="auto"/>
            </w:tcBorders>
            <w:vAlign w:val="center"/>
          </w:tcPr>
          <w:p w:rsidR="00D25923" w:rsidRPr="00572BCE" w:rsidRDefault="00D25923" w:rsidP="008625D4">
            <w:pPr>
              <w:jc w:val="center"/>
              <w:rPr>
                <w:rFonts w:ascii="Arial" w:hAnsi="Arial" w:cs="Arial"/>
                <w:sz w:val="20"/>
                <w:szCs w:val="20"/>
                <w:lang w:eastAsia="en-US"/>
              </w:rPr>
            </w:pPr>
            <w:r w:rsidRPr="00572BCE">
              <w:rPr>
                <w:rFonts w:ascii="Arial" w:hAnsi="Arial"/>
                <w:sz w:val="20"/>
                <w:szCs w:val="20"/>
                <w:lang w:eastAsia="en-US"/>
              </w:rPr>
              <w:t>Movimento Internacional da Paz – MINPA</w:t>
            </w:r>
          </w:p>
        </w:tc>
        <w:tc>
          <w:tcPr>
            <w:tcW w:w="3240" w:type="dxa"/>
            <w:tcBorders>
              <w:top w:val="single" w:sz="4" w:space="0" w:color="auto"/>
              <w:left w:val="nil"/>
              <w:bottom w:val="single" w:sz="4" w:space="0" w:color="auto"/>
              <w:right w:val="single" w:sz="4" w:space="0" w:color="auto"/>
            </w:tcBorders>
            <w:vAlign w:val="bottom"/>
          </w:tcPr>
          <w:p w:rsidR="00D25923" w:rsidRPr="00572BCE" w:rsidRDefault="00D25923" w:rsidP="008625D4">
            <w:pPr>
              <w:rPr>
                <w:rFonts w:ascii="Arial" w:hAnsi="Arial" w:cs="Arial"/>
                <w:sz w:val="20"/>
                <w:szCs w:val="20"/>
                <w:lang w:eastAsia="en-US"/>
              </w:rPr>
            </w:pPr>
            <w:r w:rsidRPr="00572BCE">
              <w:rPr>
                <w:rFonts w:ascii="Arial" w:hAnsi="Arial"/>
                <w:sz w:val="20"/>
                <w:szCs w:val="20"/>
                <w:lang w:eastAsia="en-US"/>
              </w:rPr>
              <w:t> </w:t>
            </w:r>
          </w:p>
        </w:tc>
        <w:tc>
          <w:tcPr>
            <w:tcW w:w="1858" w:type="dxa"/>
            <w:tcBorders>
              <w:top w:val="single" w:sz="4" w:space="0" w:color="auto"/>
              <w:left w:val="nil"/>
              <w:bottom w:val="single" w:sz="4" w:space="0" w:color="auto"/>
              <w:right w:val="single" w:sz="4" w:space="0" w:color="auto"/>
            </w:tcBorders>
            <w:vAlign w:val="bottom"/>
          </w:tcPr>
          <w:p w:rsidR="00D25923" w:rsidRPr="00572BCE" w:rsidRDefault="00D25923" w:rsidP="008625D4">
            <w:pPr>
              <w:rPr>
                <w:rFonts w:ascii="Arial" w:hAnsi="Arial" w:cs="Arial"/>
                <w:sz w:val="20"/>
                <w:szCs w:val="20"/>
                <w:lang w:eastAsia="en-US"/>
              </w:rPr>
            </w:pPr>
            <w:r w:rsidRPr="00572BCE">
              <w:rPr>
                <w:rFonts w:ascii="Arial" w:hAnsi="Arial"/>
                <w:sz w:val="20"/>
                <w:szCs w:val="20"/>
                <w:lang w:eastAsia="en-US"/>
              </w:rPr>
              <w:t> </w:t>
            </w:r>
          </w:p>
        </w:tc>
        <w:tc>
          <w:tcPr>
            <w:tcW w:w="2810" w:type="dxa"/>
            <w:tcBorders>
              <w:top w:val="single" w:sz="4" w:space="0" w:color="auto"/>
              <w:left w:val="nil"/>
              <w:bottom w:val="single" w:sz="4" w:space="0" w:color="auto"/>
              <w:right w:val="single" w:sz="4" w:space="0" w:color="auto"/>
            </w:tcBorders>
            <w:vAlign w:val="bottom"/>
          </w:tcPr>
          <w:p w:rsidR="00D25923" w:rsidRPr="00572BCE" w:rsidRDefault="00D25923" w:rsidP="008625D4">
            <w:pPr>
              <w:rPr>
                <w:rFonts w:ascii="Arial" w:hAnsi="Arial" w:cs="Arial"/>
                <w:sz w:val="20"/>
                <w:szCs w:val="20"/>
                <w:lang w:eastAsia="en-US"/>
              </w:rPr>
            </w:pPr>
            <w:r w:rsidRPr="00572BCE">
              <w:rPr>
                <w:rFonts w:ascii="Arial" w:hAnsi="Arial"/>
                <w:sz w:val="20"/>
                <w:szCs w:val="20"/>
                <w:lang w:eastAsia="en-US"/>
              </w:rPr>
              <w:t> </w:t>
            </w:r>
          </w:p>
        </w:tc>
      </w:tr>
      <w:tr w:rsidR="00D25923" w:rsidRPr="00572BCE">
        <w:trPr>
          <w:trHeight w:val="1020"/>
          <w:jc w:val="center"/>
        </w:trPr>
        <w:tc>
          <w:tcPr>
            <w:tcW w:w="3020" w:type="dxa"/>
            <w:tcBorders>
              <w:top w:val="single" w:sz="4" w:space="0" w:color="auto"/>
              <w:left w:val="single" w:sz="4" w:space="0" w:color="auto"/>
              <w:bottom w:val="single" w:sz="4" w:space="0" w:color="auto"/>
              <w:right w:val="single" w:sz="4" w:space="0" w:color="auto"/>
            </w:tcBorders>
            <w:vAlign w:val="bottom"/>
          </w:tcPr>
          <w:p w:rsidR="00D25923" w:rsidRPr="00572BCE" w:rsidRDefault="00D25923" w:rsidP="008625D4">
            <w:pPr>
              <w:rPr>
                <w:rFonts w:ascii="Arial" w:hAnsi="Arial" w:cs="Arial"/>
                <w:sz w:val="20"/>
                <w:szCs w:val="20"/>
                <w:lang w:eastAsia="en-US"/>
              </w:rPr>
            </w:pPr>
            <w:r w:rsidRPr="00572BCE">
              <w:rPr>
                <w:rFonts w:ascii="Arial" w:hAnsi="Arial"/>
                <w:sz w:val="20"/>
                <w:szCs w:val="20"/>
                <w:lang w:eastAsia="en-US"/>
              </w:rPr>
              <w:t> </w:t>
            </w:r>
          </w:p>
        </w:tc>
        <w:tc>
          <w:tcPr>
            <w:tcW w:w="2740" w:type="dxa"/>
            <w:tcBorders>
              <w:top w:val="single" w:sz="4" w:space="0" w:color="auto"/>
              <w:left w:val="nil"/>
              <w:bottom w:val="single" w:sz="4" w:space="0" w:color="auto"/>
              <w:right w:val="single" w:sz="4" w:space="0" w:color="auto"/>
            </w:tcBorders>
            <w:vAlign w:val="center"/>
          </w:tcPr>
          <w:p w:rsidR="00D25923" w:rsidRPr="00572BCE" w:rsidRDefault="00D25923" w:rsidP="008625D4">
            <w:pPr>
              <w:jc w:val="center"/>
              <w:rPr>
                <w:rFonts w:ascii="Arial" w:hAnsi="Arial" w:cs="Arial"/>
                <w:sz w:val="20"/>
                <w:szCs w:val="20"/>
                <w:lang w:eastAsia="en-US"/>
              </w:rPr>
            </w:pPr>
            <w:r w:rsidRPr="00572BCE">
              <w:rPr>
                <w:rFonts w:ascii="Arial" w:hAnsi="Arial"/>
                <w:sz w:val="20"/>
                <w:szCs w:val="20"/>
                <w:lang w:eastAsia="en-US"/>
              </w:rPr>
              <w:t>Confederação Nacional das Associações de Moradores e Entidades Comunitárias do Brasil – CONAM/BR</w:t>
            </w:r>
          </w:p>
        </w:tc>
        <w:tc>
          <w:tcPr>
            <w:tcW w:w="3240" w:type="dxa"/>
            <w:tcBorders>
              <w:top w:val="single" w:sz="4" w:space="0" w:color="auto"/>
              <w:left w:val="nil"/>
              <w:bottom w:val="single" w:sz="4" w:space="0" w:color="auto"/>
              <w:right w:val="single" w:sz="4" w:space="0" w:color="auto"/>
            </w:tcBorders>
            <w:vAlign w:val="bottom"/>
          </w:tcPr>
          <w:p w:rsidR="00D25923" w:rsidRPr="00572BCE" w:rsidRDefault="00D25923" w:rsidP="008625D4">
            <w:pPr>
              <w:rPr>
                <w:rFonts w:ascii="Arial" w:hAnsi="Arial" w:cs="Arial"/>
                <w:sz w:val="20"/>
                <w:szCs w:val="20"/>
                <w:lang w:eastAsia="en-US"/>
              </w:rPr>
            </w:pPr>
            <w:r w:rsidRPr="00572BCE">
              <w:rPr>
                <w:rFonts w:ascii="Arial" w:hAnsi="Arial"/>
                <w:sz w:val="20"/>
                <w:szCs w:val="20"/>
                <w:lang w:eastAsia="en-US"/>
              </w:rPr>
              <w:t> </w:t>
            </w:r>
          </w:p>
        </w:tc>
        <w:tc>
          <w:tcPr>
            <w:tcW w:w="1858" w:type="dxa"/>
            <w:tcBorders>
              <w:top w:val="single" w:sz="4" w:space="0" w:color="auto"/>
              <w:left w:val="nil"/>
              <w:bottom w:val="single" w:sz="4" w:space="0" w:color="auto"/>
              <w:right w:val="single" w:sz="4" w:space="0" w:color="auto"/>
            </w:tcBorders>
            <w:vAlign w:val="bottom"/>
          </w:tcPr>
          <w:p w:rsidR="00D25923" w:rsidRPr="00572BCE" w:rsidRDefault="00D25923" w:rsidP="008625D4">
            <w:pPr>
              <w:rPr>
                <w:rFonts w:ascii="Arial" w:hAnsi="Arial" w:cs="Arial"/>
                <w:sz w:val="20"/>
                <w:szCs w:val="20"/>
                <w:lang w:eastAsia="en-US"/>
              </w:rPr>
            </w:pPr>
            <w:r w:rsidRPr="00572BCE">
              <w:rPr>
                <w:rFonts w:ascii="Arial" w:hAnsi="Arial"/>
                <w:sz w:val="20"/>
                <w:szCs w:val="20"/>
                <w:lang w:eastAsia="en-US"/>
              </w:rPr>
              <w:t> </w:t>
            </w:r>
          </w:p>
        </w:tc>
        <w:tc>
          <w:tcPr>
            <w:tcW w:w="2810" w:type="dxa"/>
            <w:tcBorders>
              <w:top w:val="single" w:sz="4" w:space="0" w:color="auto"/>
              <w:left w:val="nil"/>
              <w:bottom w:val="single" w:sz="4" w:space="0" w:color="auto"/>
              <w:right w:val="single" w:sz="4" w:space="0" w:color="auto"/>
            </w:tcBorders>
            <w:vAlign w:val="bottom"/>
          </w:tcPr>
          <w:p w:rsidR="00D25923" w:rsidRPr="00572BCE" w:rsidRDefault="00D25923" w:rsidP="008625D4">
            <w:pPr>
              <w:rPr>
                <w:rFonts w:ascii="Arial" w:hAnsi="Arial" w:cs="Arial"/>
                <w:sz w:val="20"/>
                <w:szCs w:val="20"/>
                <w:lang w:eastAsia="en-US"/>
              </w:rPr>
            </w:pPr>
            <w:r w:rsidRPr="00572BCE">
              <w:rPr>
                <w:rFonts w:ascii="Arial" w:hAnsi="Arial"/>
                <w:sz w:val="20"/>
                <w:szCs w:val="20"/>
                <w:lang w:eastAsia="en-US"/>
              </w:rPr>
              <w:t> </w:t>
            </w:r>
          </w:p>
        </w:tc>
      </w:tr>
      <w:tr w:rsidR="00D25923" w:rsidRPr="00572BCE">
        <w:trPr>
          <w:trHeight w:val="765"/>
          <w:jc w:val="center"/>
        </w:trPr>
        <w:tc>
          <w:tcPr>
            <w:tcW w:w="3020" w:type="dxa"/>
            <w:tcBorders>
              <w:top w:val="single" w:sz="4" w:space="0" w:color="auto"/>
              <w:left w:val="single" w:sz="4" w:space="0" w:color="auto"/>
              <w:bottom w:val="single" w:sz="4" w:space="0" w:color="auto"/>
              <w:right w:val="single" w:sz="4" w:space="0" w:color="auto"/>
            </w:tcBorders>
            <w:vAlign w:val="bottom"/>
          </w:tcPr>
          <w:p w:rsidR="00D25923" w:rsidRPr="00572BCE" w:rsidRDefault="00D25923" w:rsidP="008625D4">
            <w:pPr>
              <w:rPr>
                <w:rFonts w:ascii="Arial" w:hAnsi="Arial" w:cs="Arial"/>
                <w:sz w:val="20"/>
                <w:szCs w:val="20"/>
                <w:lang w:eastAsia="en-US"/>
              </w:rPr>
            </w:pPr>
            <w:r w:rsidRPr="00572BCE">
              <w:rPr>
                <w:rFonts w:ascii="Arial" w:hAnsi="Arial"/>
                <w:sz w:val="20"/>
                <w:szCs w:val="20"/>
                <w:lang w:eastAsia="en-US"/>
              </w:rPr>
              <w:t> </w:t>
            </w:r>
          </w:p>
        </w:tc>
        <w:tc>
          <w:tcPr>
            <w:tcW w:w="2740" w:type="dxa"/>
            <w:tcBorders>
              <w:top w:val="nil"/>
              <w:left w:val="nil"/>
              <w:bottom w:val="single" w:sz="4" w:space="0" w:color="auto"/>
              <w:right w:val="single" w:sz="4" w:space="0" w:color="auto"/>
            </w:tcBorders>
            <w:vAlign w:val="center"/>
          </w:tcPr>
          <w:p w:rsidR="00D25923" w:rsidRPr="00572BCE" w:rsidRDefault="00D25923" w:rsidP="008625D4">
            <w:pPr>
              <w:jc w:val="center"/>
              <w:rPr>
                <w:rFonts w:ascii="Arial" w:hAnsi="Arial" w:cs="Arial"/>
                <w:sz w:val="20"/>
                <w:szCs w:val="20"/>
                <w:lang w:eastAsia="en-US"/>
              </w:rPr>
            </w:pPr>
            <w:r w:rsidRPr="00572BCE">
              <w:rPr>
                <w:rFonts w:ascii="Arial" w:hAnsi="Arial"/>
                <w:sz w:val="20"/>
                <w:szCs w:val="20"/>
                <w:lang w:eastAsia="en-US"/>
              </w:rPr>
              <w:t>Movimento Estadual em Defesa dos Direitos dos Idosos de Sergipe – MEDI</w:t>
            </w:r>
          </w:p>
        </w:tc>
        <w:tc>
          <w:tcPr>
            <w:tcW w:w="3240" w:type="dxa"/>
            <w:tcBorders>
              <w:top w:val="nil"/>
              <w:left w:val="nil"/>
              <w:bottom w:val="single" w:sz="4" w:space="0" w:color="auto"/>
              <w:right w:val="single" w:sz="4" w:space="0" w:color="auto"/>
            </w:tcBorders>
            <w:vAlign w:val="bottom"/>
          </w:tcPr>
          <w:p w:rsidR="00D25923" w:rsidRPr="00572BCE" w:rsidRDefault="00D25923" w:rsidP="008625D4">
            <w:pPr>
              <w:rPr>
                <w:rFonts w:ascii="Arial" w:hAnsi="Arial" w:cs="Arial"/>
                <w:sz w:val="20"/>
                <w:szCs w:val="20"/>
                <w:lang w:eastAsia="en-US"/>
              </w:rPr>
            </w:pPr>
            <w:r w:rsidRPr="00572BCE">
              <w:rPr>
                <w:rFonts w:ascii="Arial" w:hAnsi="Arial"/>
                <w:sz w:val="20"/>
                <w:szCs w:val="20"/>
                <w:lang w:eastAsia="en-US"/>
              </w:rPr>
              <w:t> </w:t>
            </w:r>
          </w:p>
        </w:tc>
        <w:tc>
          <w:tcPr>
            <w:tcW w:w="1858" w:type="dxa"/>
            <w:tcBorders>
              <w:top w:val="nil"/>
              <w:left w:val="nil"/>
              <w:bottom w:val="single" w:sz="4" w:space="0" w:color="auto"/>
              <w:right w:val="single" w:sz="4" w:space="0" w:color="auto"/>
            </w:tcBorders>
            <w:vAlign w:val="bottom"/>
          </w:tcPr>
          <w:p w:rsidR="00D25923" w:rsidRPr="00572BCE" w:rsidRDefault="00D25923" w:rsidP="008625D4">
            <w:pPr>
              <w:rPr>
                <w:rFonts w:ascii="Arial" w:hAnsi="Arial" w:cs="Arial"/>
                <w:sz w:val="20"/>
                <w:szCs w:val="20"/>
                <w:lang w:eastAsia="en-US"/>
              </w:rPr>
            </w:pPr>
            <w:r w:rsidRPr="00572BCE">
              <w:rPr>
                <w:rFonts w:ascii="Arial" w:hAnsi="Arial"/>
                <w:sz w:val="20"/>
                <w:szCs w:val="20"/>
                <w:lang w:eastAsia="en-US"/>
              </w:rPr>
              <w:t> </w:t>
            </w:r>
          </w:p>
        </w:tc>
        <w:tc>
          <w:tcPr>
            <w:tcW w:w="2810" w:type="dxa"/>
            <w:tcBorders>
              <w:top w:val="single" w:sz="4" w:space="0" w:color="auto"/>
              <w:left w:val="nil"/>
              <w:bottom w:val="single" w:sz="4" w:space="0" w:color="auto"/>
              <w:right w:val="single" w:sz="4" w:space="0" w:color="auto"/>
            </w:tcBorders>
            <w:vAlign w:val="bottom"/>
          </w:tcPr>
          <w:p w:rsidR="00D25923" w:rsidRPr="00572BCE" w:rsidRDefault="00D25923" w:rsidP="008625D4">
            <w:pPr>
              <w:rPr>
                <w:rFonts w:ascii="Arial" w:hAnsi="Arial" w:cs="Arial"/>
                <w:sz w:val="20"/>
                <w:szCs w:val="20"/>
                <w:lang w:eastAsia="en-US"/>
              </w:rPr>
            </w:pPr>
            <w:r w:rsidRPr="00572BCE">
              <w:rPr>
                <w:rFonts w:ascii="Arial" w:hAnsi="Arial"/>
                <w:sz w:val="20"/>
                <w:szCs w:val="20"/>
                <w:lang w:eastAsia="en-US"/>
              </w:rPr>
              <w:t> </w:t>
            </w:r>
          </w:p>
        </w:tc>
      </w:tr>
      <w:tr w:rsidR="00D25923" w:rsidRPr="00572BCE">
        <w:trPr>
          <w:trHeight w:val="510"/>
          <w:jc w:val="center"/>
        </w:trPr>
        <w:tc>
          <w:tcPr>
            <w:tcW w:w="3020" w:type="dxa"/>
            <w:tcBorders>
              <w:top w:val="single" w:sz="4" w:space="0" w:color="auto"/>
              <w:left w:val="single" w:sz="4" w:space="0" w:color="auto"/>
              <w:bottom w:val="single" w:sz="4" w:space="0" w:color="auto"/>
              <w:right w:val="single" w:sz="4" w:space="0" w:color="auto"/>
            </w:tcBorders>
            <w:vAlign w:val="bottom"/>
          </w:tcPr>
          <w:p w:rsidR="00D25923" w:rsidRPr="00572BCE" w:rsidRDefault="00D25923" w:rsidP="008625D4">
            <w:pPr>
              <w:rPr>
                <w:rFonts w:ascii="Arial" w:hAnsi="Arial" w:cs="Arial"/>
                <w:sz w:val="20"/>
                <w:szCs w:val="20"/>
                <w:lang w:eastAsia="en-US"/>
              </w:rPr>
            </w:pPr>
            <w:r w:rsidRPr="00572BCE">
              <w:rPr>
                <w:rFonts w:ascii="Arial" w:hAnsi="Arial"/>
                <w:sz w:val="20"/>
                <w:szCs w:val="20"/>
                <w:lang w:eastAsia="en-US"/>
              </w:rPr>
              <w:t> </w:t>
            </w:r>
          </w:p>
        </w:tc>
        <w:tc>
          <w:tcPr>
            <w:tcW w:w="2740" w:type="dxa"/>
            <w:tcBorders>
              <w:top w:val="nil"/>
              <w:left w:val="nil"/>
              <w:bottom w:val="single" w:sz="4" w:space="0" w:color="auto"/>
              <w:right w:val="single" w:sz="4" w:space="0" w:color="auto"/>
            </w:tcBorders>
            <w:vAlign w:val="center"/>
          </w:tcPr>
          <w:p w:rsidR="00D25923" w:rsidRPr="00572BCE" w:rsidRDefault="00D25923" w:rsidP="008625D4">
            <w:pPr>
              <w:jc w:val="center"/>
              <w:rPr>
                <w:rFonts w:ascii="Arial" w:hAnsi="Arial" w:cs="Arial"/>
                <w:sz w:val="20"/>
                <w:szCs w:val="20"/>
                <w:lang w:eastAsia="en-US"/>
              </w:rPr>
            </w:pPr>
            <w:r w:rsidRPr="00572BCE">
              <w:rPr>
                <w:rFonts w:ascii="Arial" w:hAnsi="Arial"/>
                <w:sz w:val="20"/>
                <w:szCs w:val="20"/>
                <w:lang w:eastAsia="en-US"/>
              </w:rPr>
              <w:t>União das Associações de Bairros de Aracaju – UABA</w:t>
            </w:r>
          </w:p>
        </w:tc>
        <w:tc>
          <w:tcPr>
            <w:tcW w:w="3240" w:type="dxa"/>
            <w:tcBorders>
              <w:top w:val="nil"/>
              <w:left w:val="nil"/>
              <w:bottom w:val="single" w:sz="4" w:space="0" w:color="auto"/>
              <w:right w:val="single" w:sz="4" w:space="0" w:color="auto"/>
            </w:tcBorders>
            <w:vAlign w:val="bottom"/>
          </w:tcPr>
          <w:p w:rsidR="00D25923" w:rsidRPr="00572BCE" w:rsidRDefault="00D25923" w:rsidP="008625D4">
            <w:pPr>
              <w:rPr>
                <w:rFonts w:ascii="Arial" w:hAnsi="Arial" w:cs="Arial"/>
                <w:sz w:val="20"/>
                <w:szCs w:val="20"/>
                <w:lang w:eastAsia="en-US"/>
              </w:rPr>
            </w:pPr>
            <w:r w:rsidRPr="00572BCE">
              <w:rPr>
                <w:rFonts w:ascii="Arial" w:hAnsi="Arial"/>
                <w:sz w:val="20"/>
                <w:szCs w:val="20"/>
                <w:lang w:eastAsia="en-US"/>
              </w:rPr>
              <w:t> </w:t>
            </w:r>
          </w:p>
        </w:tc>
        <w:tc>
          <w:tcPr>
            <w:tcW w:w="1858" w:type="dxa"/>
            <w:tcBorders>
              <w:top w:val="nil"/>
              <w:left w:val="nil"/>
              <w:bottom w:val="single" w:sz="4" w:space="0" w:color="auto"/>
              <w:right w:val="single" w:sz="4" w:space="0" w:color="auto"/>
            </w:tcBorders>
            <w:vAlign w:val="bottom"/>
          </w:tcPr>
          <w:p w:rsidR="00D25923" w:rsidRPr="00572BCE" w:rsidRDefault="00D25923" w:rsidP="008625D4">
            <w:pPr>
              <w:rPr>
                <w:rFonts w:ascii="Arial" w:hAnsi="Arial" w:cs="Arial"/>
                <w:sz w:val="20"/>
                <w:szCs w:val="20"/>
                <w:lang w:eastAsia="en-US"/>
              </w:rPr>
            </w:pPr>
            <w:r w:rsidRPr="00572BCE">
              <w:rPr>
                <w:rFonts w:ascii="Arial" w:hAnsi="Arial"/>
                <w:sz w:val="20"/>
                <w:szCs w:val="20"/>
                <w:lang w:eastAsia="en-US"/>
              </w:rPr>
              <w:t> </w:t>
            </w:r>
          </w:p>
        </w:tc>
        <w:tc>
          <w:tcPr>
            <w:tcW w:w="2810" w:type="dxa"/>
            <w:tcBorders>
              <w:top w:val="single" w:sz="4" w:space="0" w:color="auto"/>
              <w:left w:val="nil"/>
              <w:bottom w:val="single" w:sz="4" w:space="0" w:color="auto"/>
              <w:right w:val="single" w:sz="4" w:space="0" w:color="auto"/>
            </w:tcBorders>
            <w:vAlign w:val="bottom"/>
          </w:tcPr>
          <w:p w:rsidR="00D25923" w:rsidRPr="00572BCE" w:rsidRDefault="00D25923" w:rsidP="008625D4">
            <w:pPr>
              <w:rPr>
                <w:rFonts w:ascii="Arial" w:hAnsi="Arial" w:cs="Arial"/>
                <w:sz w:val="20"/>
                <w:szCs w:val="20"/>
                <w:lang w:eastAsia="en-US"/>
              </w:rPr>
            </w:pPr>
            <w:r w:rsidRPr="00572BCE">
              <w:rPr>
                <w:rFonts w:ascii="Arial" w:hAnsi="Arial"/>
                <w:sz w:val="20"/>
                <w:szCs w:val="20"/>
                <w:lang w:eastAsia="en-US"/>
              </w:rPr>
              <w:t> </w:t>
            </w:r>
          </w:p>
        </w:tc>
      </w:tr>
      <w:tr w:rsidR="00D25923" w:rsidRPr="00572BCE">
        <w:trPr>
          <w:trHeight w:val="1377"/>
          <w:jc w:val="center"/>
        </w:trPr>
        <w:tc>
          <w:tcPr>
            <w:tcW w:w="3020" w:type="dxa"/>
            <w:tcBorders>
              <w:top w:val="single" w:sz="4" w:space="0" w:color="auto"/>
              <w:left w:val="single" w:sz="4" w:space="0" w:color="auto"/>
              <w:bottom w:val="single" w:sz="8" w:space="0" w:color="auto"/>
              <w:right w:val="single" w:sz="4" w:space="0" w:color="auto"/>
            </w:tcBorders>
            <w:vAlign w:val="bottom"/>
          </w:tcPr>
          <w:p w:rsidR="00D25923" w:rsidRPr="00572BCE" w:rsidRDefault="00D25923" w:rsidP="008625D4">
            <w:pPr>
              <w:rPr>
                <w:rFonts w:ascii="Arial" w:hAnsi="Arial" w:cs="Arial"/>
                <w:sz w:val="20"/>
                <w:szCs w:val="20"/>
                <w:lang w:eastAsia="en-US"/>
              </w:rPr>
            </w:pPr>
            <w:r w:rsidRPr="00572BCE">
              <w:rPr>
                <w:rFonts w:ascii="Arial" w:hAnsi="Arial"/>
                <w:sz w:val="20"/>
                <w:szCs w:val="20"/>
                <w:lang w:eastAsia="en-US"/>
              </w:rPr>
              <w:t> </w:t>
            </w:r>
          </w:p>
        </w:tc>
        <w:tc>
          <w:tcPr>
            <w:tcW w:w="2740" w:type="dxa"/>
            <w:tcBorders>
              <w:top w:val="nil"/>
              <w:left w:val="nil"/>
              <w:bottom w:val="single" w:sz="8" w:space="0" w:color="auto"/>
              <w:right w:val="single" w:sz="4" w:space="0" w:color="auto"/>
            </w:tcBorders>
            <w:vAlign w:val="center"/>
          </w:tcPr>
          <w:p w:rsidR="00D25923" w:rsidRPr="00572BCE" w:rsidRDefault="00D25923" w:rsidP="008625D4">
            <w:pPr>
              <w:jc w:val="center"/>
              <w:rPr>
                <w:rFonts w:ascii="Arial" w:hAnsi="Arial" w:cs="Arial"/>
                <w:sz w:val="20"/>
                <w:szCs w:val="20"/>
                <w:lang w:eastAsia="en-US"/>
              </w:rPr>
            </w:pPr>
            <w:r w:rsidRPr="00572BCE">
              <w:rPr>
                <w:rFonts w:ascii="Arial" w:hAnsi="Arial"/>
                <w:sz w:val="20"/>
                <w:szCs w:val="20"/>
                <w:lang w:eastAsia="en-US"/>
              </w:rPr>
              <w:t>Movimento Estudantil em Defesa dos Direitos da Mulher de Sergipe – MOVEDIM-SE</w:t>
            </w:r>
          </w:p>
        </w:tc>
        <w:tc>
          <w:tcPr>
            <w:tcW w:w="3240" w:type="dxa"/>
            <w:tcBorders>
              <w:top w:val="nil"/>
              <w:left w:val="nil"/>
              <w:bottom w:val="single" w:sz="8" w:space="0" w:color="auto"/>
              <w:right w:val="single" w:sz="4" w:space="0" w:color="auto"/>
            </w:tcBorders>
            <w:vAlign w:val="bottom"/>
          </w:tcPr>
          <w:p w:rsidR="00D25923" w:rsidRPr="00572BCE" w:rsidRDefault="00D25923" w:rsidP="008625D4">
            <w:pPr>
              <w:rPr>
                <w:rFonts w:ascii="Arial" w:hAnsi="Arial" w:cs="Arial"/>
                <w:sz w:val="20"/>
                <w:szCs w:val="20"/>
                <w:lang w:eastAsia="en-US"/>
              </w:rPr>
            </w:pPr>
            <w:r w:rsidRPr="00572BCE">
              <w:rPr>
                <w:rFonts w:ascii="Arial" w:hAnsi="Arial"/>
                <w:sz w:val="20"/>
                <w:szCs w:val="20"/>
                <w:lang w:eastAsia="en-US"/>
              </w:rPr>
              <w:t> </w:t>
            </w:r>
          </w:p>
        </w:tc>
        <w:tc>
          <w:tcPr>
            <w:tcW w:w="1858" w:type="dxa"/>
            <w:tcBorders>
              <w:top w:val="nil"/>
              <w:left w:val="nil"/>
              <w:bottom w:val="single" w:sz="8" w:space="0" w:color="auto"/>
              <w:right w:val="single" w:sz="4" w:space="0" w:color="auto"/>
            </w:tcBorders>
            <w:vAlign w:val="bottom"/>
          </w:tcPr>
          <w:p w:rsidR="00D25923" w:rsidRPr="00572BCE" w:rsidRDefault="00D25923" w:rsidP="008625D4">
            <w:pPr>
              <w:rPr>
                <w:rFonts w:ascii="Arial" w:hAnsi="Arial" w:cs="Arial"/>
                <w:sz w:val="20"/>
                <w:szCs w:val="20"/>
                <w:lang w:eastAsia="en-US"/>
              </w:rPr>
            </w:pPr>
            <w:r w:rsidRPr="00572BCE">
              <w:rPr>
                <w:rFonts w:ascii="Arial" w:hAnsi="Arial"/>
                <w:sz w:val="20"/>
                <w:szCs w:val="20"/>
                <w:lang w:eastAsia="en-US"/>
              </w:rPr>
              <w:t> </w:t>
            </w:r>
          </w:p>
        </w:tc>
        <w:tc>
          <w:tcPr>
            <w:tcW w:w="2810" w:type="dxa"/>
            <w:tcBorders>
              <w:top w:val="single" w:sz="4" w:space="0" w:color="auto"/>
              <w:left w:val="nil"/>
              <w:bottom w:val="single" w:sz="8" w:space="0" w:color="auto"/>
              <w:right w:val="single" w:sz="4" w:space="0" w:color="auto"/>
            </w:tcBorders>
            <w:vAlign w:val="bottom"/>
          </w:tcPr>
          <w:p w:rsidR="00D25923" w:rsidRPr="00572BCE" w:rsidRDefault="00D25923" w:rsidP="008625D4">
            <w:pPr>
              <w:rPr>
                <w:rFonts w:ascii="Arial" w:hAnsi="Arial" w:cs="Arial"/>
                <w:sz w:val="20"/>
                <w:szCs w:val="20"/>
                <w:lang w:eastAsia="en-US"/>
              </w:rPr>
            </w:pPr>
            <w:r w:rsidRPr="00572BCE">
              <w:rPr>
                <w:rFonts w:ascii="Arial" w:hAnsi="Arial"/>
                <w:sz w:val="20"/>
                <w:szCs w:val="20"/>
                <w:lang w:eastAsia="en-US"/>
              </w:rPr>
              <w:t> </w:t>
            </w:r>
          </w:p>
        </w:tc>
      </w:tr>
    </w:tbl>
    <w:p w:rsidR="00D25923" w:rsidRDefault="00D25923" w:rsidP="007A299B">
      <w:pPr>
        <w:spacing w:after="240" w:line="360" w:lineRule="auto"/>
        <w:rPr>
          <w:rFonts w:ascii="Arial" w:hAnsi="Arial"/>
          <w:lang w:eastAsia="en-US"/>
        </w:rPr>
      </w:pPr>
    </w:p>
    <w:p w:rsidR="00D25923" w:rsidRPr="00572BCE" w:rsidRDefault="00D25923" w:rsidP="007A299B">
      <w:pPr>
        <w:spacing w:after="240" w:line="360" w:lineRule="auto"/>
        <w:jc w:val="center"/>
        <w:rPr>
          <w:rFonts w:ascii="Arial" w:hAnsi="Arial"/>
          <w:b/>
          <w:bCs/>
          <w:sz w:val="20"/>
          <w:szCs w:val="20"/>
          <w:lang w:eastAsia="en-US"/>
        </w:rPr>
        <w:sectPr w:rsidR="00D25923" w:rsidRPr="00572BCE" w:rsidSect="008625D4">
          <w:pgSz w:w="16840" w:h="11907" w:orient="landscape" w:code="9"/>
          <w:pgMar w:top="1418" w:right="1418" w:bottom="1418" w:left="1418" w:header="709" w:footer="709" w:gutter="0"/>
          <w:cols w:space="708"/>
          <w:titlePg/>
          <w:docGrid w:linePitch="360"/>
        </w:sectPr>
      </w:pPr>
      <w:r w:rsidRPr="00572BCE">
        <w:rPr>
          <w:rFonts w:ascii="Arial" w:hAnsi="Arial"/>
          <w:b/>
          <w:bCs/>
          <w:sz w:val="20"/>
          <w:szCs w:val="20"/>
          <w:lang w:eastAsia="en-US"/>
        </w:rPr>
        <w:t xml:space="preserve">QUADRO 02: ARACAJU COMPOSIÇÃO DO CONSELHO MUNICIPAL DE HABITAÇÃO </w:t>
      </w:r>
    </w:p>
    <w:p w:rsidR="00D25923" w:rsidRPr="00572BCE" w:rsidRDefault="00D25923" w:rsidP="007A299B">
      <w:pPr>
        <w:pStyle w:val="ListParagraph"/>
        <w:tabs>
          <w:tab w:val="num" w:pos="436"/>
        </w:tabs>
        <w:autoSpaceDE w:val="0"/>
        <w:autoSpaceDN w:val="0"/>
        <w:adjustRightInd w:val="0"/>
        <w:spacing w:after="240" w:line="360" w:lineRule="auto"/>
        <w:ind w:left="0"/>
        <w:jc w:val="both"/>
        <w:rPr>
          <w:rFonts w:ascii="Arial" w:hAnsi="Arial"/>
          <w:color w:val="231F20"/>
          <w:lang w:eastAsia="en-US"/>
        </w:rPr>
      </w:pPr>
      <w:r w:rsidRPr="00572BCE">
        <w:rPr>
          <w:rFonts w:ascii="Arial" w:hAnsi="Arial"/>
          <w:color w:val="231F20"/>
          <w:lang w:eastAsia="en-US"/>
        </w:rPr>
        <w:t>Um desafio a vencer, é a necessidade de capacitação das lideranças populares que – apesar de organizadas e ativas – não dominam as minúcias da política habitacional, para isso deve-se utilizar o espaço do Conselho.</w:t>
      </w:r>
    </w:p>
    <w:p w:rsidR="00D25923" w:rsidRPr="00572BCE" w:rsidRDefault="00D25923" w:rsidP="007A299B">
      <w:pPr>
        <w:pStyle w:val="ListParagraph"/>
        <w:tabs>
          <w:tab w:val="num" w:pos="436"/>
        </w:tabs>
        <w:autoSpaceDE w:val="0"/>
        <w:autoSpaceDN w:val="0"/>
        <w:adjustRightInd w:val="0"/>
        <w:spacing w:after="240" w:line="360" w:lineRule="auto"/>
        <w:ind w:left="0"/>
        <w:jc w:val="both"/>
        <w:rPr>
          <w:rFonts w:ascii="Arial" w:hAnsi="Arial"/>
          <w:color w:val="231F20"/>
          <w:lang w:eastAsia="en-US"/>
        </w:rPr>
      </w:pPr>
    </w:p>
    <w:p w:rsidR="00D25923" w:rsidRPr="00572BCE" w:rsidRDefault="00D25923" w:rsidP="007A299B">
      <w:pPr>
        <w:pStyle w:val="Heading3"/>
        <w:spacing w:after="240" w:line="360" w:lineRule="auto"/>
        <w:rPr>
          <w:rFonts w:cs="Times New Roman"/>
          <w:sz w:val="24"/>
          <w:szCs w:val="24"/>
          <w:lang w:eastAsia="en-US"/>
        </w:rPr>
      </w:pPr>
      <w:r w:rsidRPr="00572BCE">
        <w:rPr>
          <w:rFonts w:cs="Times New Roman"/>
          <w:sz w:val="24"/>
          <w:szCs w:val="24"/>
          <w:lang w:eastAsia="en-US"/>
        </w:rPr>
        <w:t xml:space="preserve"> </w:t>
      </w:r>
      <w:bookmarkStart w:id="19" w:name="_Toc309203297"/>
      <w:r w:rsidRPr="00572BCE">
        <w:rPr>
          <w:rFonts w:cs="Times New Roman"/>
          <w:sz w:val="24"/>
          <w:szCs w:val="24"/>
          <w:lang w:eastAsia="en-US"/>
        </w:rPr>
        <w:t>4.2.2 CONSELHO MUNICIPAL DE DESENVOLVIMENTO URBANO E AMBIENTAL – CONDURB</w:t>
      </w:r>
      <w:bookmarkEnd w:id="19"/>
      <w:r w:rsidRPr="00572BCE">
        <w:rPr>
          <w:rFonts w:cs="Times New Roman"/>
          <w:sz w:val="24"/>
          <w:szCs w:val="24"/>
          <w:lang w:eastAsia="en-US"/>
        </w:rPr>
        <w:tab/>
      </w:r>
    </w:p>
    <w:p w:rsidR="00D25923" w:rsidRPr="00572BCE" w:rsidRDefault="00D25923" w:rsidP="007A299B">
      <w:pPr>
        <w:pStyle w:val="ListParagraph"/>
        <w:tabs>
          <w:tab w:val="num" w:pos="436"/>
        </w:tabs>
        <w:autoSpaceDE w:val="0"/>
        <w:autoSpaceDN w:val="0"/>
        <w:adjustRightInd w:val="0"/>
        <w:spacing w:after="240" w:line="360" w:lineRule="auto"/>
        <w:ind w:left="0"/>
        <w:jc w:val="both"/>
        <w:rPr>
          <w:rFonts w:ascii="Arial" w:hAnsi="Arial"/>
          <w:color w:val="231F20"/>
          <w:lang w:eastAsia="en-US"/>
        </w:rPr>
      </w:pPr>
    </w:p>
    <w:p w:rsidR="00D25923" w:rsidRPr="00572BCE" w:rsidRDefault="00D25923" w:rsidP="007A299B">
      <w:pPr>
        <w:pStyle w:val="ListParagraph"/>
        <w:tabs>
          <w:tab w:val="num" w:pos="436"/>
        </w:tabs>
        <w:autoSpaceDE w:val="0"/>
        <w:autoSpaceDN w:val="0"/>
        <w:adjustRightInd w:val="0"/>
        <w:spacing w:after="240" w:line="360" w:lineRule="auto"/>
        <w:ind w:left="0"/>
        <w:jc w:val="both"/>
        <w:rPr>
          <w:rFonts w:ascii="Arial" w:hAnsi="Arial"/>
          <w:color w:val="231F20"/>
          <w:lang w:eastAsia="en-US"/>
        </w:rPr>
      </w:pPr>
      <w:r w:rsidRPr="00572BCE">
        <w:rPr>
          <w:rFonts w:ascii="Arial" w:hAnsi="Arial"/>
          <w:lang w:eastAsia="en-US"/>
        </w:rPr>
        <w:t>O CONDURB</w:t>
      </w:r>
      <w:r w:rsidRPr="00572BCE">
        <w:rPr>
          <w:rFonts w:ascii="Arial" w:hAnsi="Arial"/>
          <w:color w:val="231F20"/>
          <w:lang w:eastAsia="en-US"/>
        </w:rPr>
        <w:t xml:space="preserve"> é um órgão deliberativo de representação da sociedade no processo de gestão urbana e ambiental do município e foi criado em </w:t>
      </w:r>
      <w:r w:rsidRPr="00572BCE">
        <w:rPr>
          <w:rFonts w:ascii="Arial" w:hAnsi="Arial"/>
          <w:lang w:eastAsia="en-US"/>
        </w:rPr>
        <w:t>2000, pela Lei 42/2000.</w:t>
      </w:r>
      <w:r w:rsidRPr="00572BCE">
        <w:rPr>
          <w:rFonts w:ascii="Arial" w:hAnsi="Arial"/>
          <w:color w:val="231F20"/>
          <w:lang w:eastAsia="en-US"/>
        </w:rPr>
        <w:t xml:space="preserve"> Entre as atribuições do conselho estão: controlar e revisar o Plano Diretor de Desenvolvimento Urbano de Aracaju; formular propostas e deliberar planos, programas, projetos e atividades que abranjam questões urbanas e ambientais; manter estudos permanentes sobre o processo de urbanização do município de Aracaju e deliberar sobre a instalação de empreendimentos em área de proteção.</w:t>
      </w:r>
    </w:p>
    <w:p w:rsidR="00D25923" w:rsidRPr="00572BCE" w:rsidRDefault="00D25923" w:rsidP="007A299B">
      <w:pPr>
        <w:pStyle w:val="ListParagraph"/>
        <w:tabs>
          <w:tab w:val="num" w:pos="436"/>
        </w:tabs>
        <w:autoSpaceDE w:val="0"/>
        <w:autoSpaceDN w:val="0"/>
        <w:adjustRightInd w:val="0"/>
        <w:spacing w:after="240" w:line="360" w:lineRule="auto"/>
        <w:ind w:left="0"/>
        <w:jc w:val="both"/>
        <w:rPr>
          <w:rFonts w:ascii="Arial" w:hAnsi="Arial"/>
          <w:color w:val="231F20"/>
          <w:lang w:eastAsia="en-US"/>
        </w:rPr>
      </w:pPr>
      <w:r w:rsidRPr="00572BCE">
        <w:rPr>
          <w:rFonts w:ascii="Arial" w:hAnsi="Arial"/>
          <w:color w:val="231F20"/>
          <w:lang w:eastAsia="en-US"/>
        </w:rPr>
        <w:t xml:space="preserve"> Além de propor políticas públicas de urbanização, o CONDURB fiscaliza todas as atividades desenvolvidas pela Prefeitura nessa área. Seu objetivo é defender e garantir a sustentabilidade ambiental e urbana da capital.</w:t>
      </w:r>
    </w:p>
    <w:p w:rsidR="00D25923" w:rsidRPr="00572BCE" w:rsidRDefault="00D25923" w:rsidP="007A299B">
      <w:pPr>
        <w:pStyle w:val="ListParagraph"/>
        <w:tabs>
          <w:tab w:val="num" w:pos="436"/>
        </w:tabs>
        <w:autoSpaceDE w:val="0"/>
        <w:autoSpaceDN w:val="0"/>
        <w:adjustRightInd w:val="0"/>
        <w:spacing w:after="240" w:line="360" w:lineRule="auto"/>
        <w:ind w:left="0"/>
        <w:jc w:val="both"/>
        <w:rPr>
          <w:rFonts w:ascii="Arial" w:hAnsi="Arial"/>
          <w:color w:val="231F20"/>
          <w:lang w:eastAsia="en-US"/>
        </w:rPr>
      </w:pPr>
      <w:r w:rsidRPr="00572BCE">
        <w:rPr>
          <w:rFonts w:ascii="Arial" w:hAnsi="Arial"/>
          <w:color w:val="231F20"/>
          <w:lang w:eastAsia="en-US"/>
        </w:rPr>
        <w:t>O Conselho composto por 13 representantes do Poder Público, 01 representantes da Sociedade Civil, 02 representantes de Instituições relacionadas à Produção e ao Financiamento do Desenvolvimento Urbano, 05 representantes de Entidades Profissionais, Acadêmicas e de Pesquisa (Quadro 03).</w:t>
      </w:r>
    </w:p>
    <w:p w:rsidR="00D25923" w:rsidRPr="00572BCE" w:rsidRDefault="00D25923" w:rsidP="007A299B">
      <w:pPr>
        <w:pStyle w:val="ListParagraph"/>
        <w:tabs>
          <w:tab w:val="num" w:pos="436"/>
        </w:tabs>
        <w:autoSpaceDE w:val="0"/>
        <w:autoSpaceDN w:val="0"/>
        <w:adjustRightInd w:val="0"/>
        <w:spacing w:after="240" w:line="360" w:lineRule="auto"/>
        <w:ind w:left="0"/>
        <w:jc w:val="both"/>
        <w:rPr>
          <w:rFonts w:ascii="Arial" w:hAnsi="Arial"/>
          <w:color w:val="231F20"/>
          <w:lang w:eastAsia="en-US"/>
        </w:rPr>
      </w:pPr>
    </w:p>
    <w:p w:rsidR="00D25923" w:rsidRPr="00572BCE" w:rsidRDefault="00D25923" w:rsidP="007A299B">
      <w:pPr>
        <w:pStyle w:val="ListParagraph"/>
        <w:tabs>
          <w:tab w:val="num" w:pos="436"/>
        </w:tabs>
        <w:autoSpaceDE w:val="0"/>
        <w:autoSpaceDN w:val="0"/>
        <w:adjustRightInd w:val="0"/>
        <w:spacing w:after="240" w:line="360" w:lineRule="auto"/>
        <w:ind w:left="0"/>
        <w:jc w:val="both"/>
        <w:rPr>
          <w:rFonts w:ascii="Arial" w:hAnsi="Arial"/>
          <w:color w:val="231F20"/>
          <w:lang w:eastAsia="en-US"/>
        </w:rPr>
      </w:pPr>
    </w:p>
    <w:p w:rsidR="00D25923" w:rsidRPr="00572BCE" w:rsidRDefault="00D25923" w:rsidP="007A299B">
      <w:pPr>
        <w:pStyle w:val="ListParagraph"/>
        <w:tabs>
          <w:tab w:val="num" w:pos="436"/>
        </w:tabs>
        <w:autoSpaceDE w:val="0"/>
        <w:autoSpaceDN w:val="0"/>
        <w:adjustRightInd w:val="0"/>
        <w:spacing w:after="240" w:line="360" w:lineRule="auto"/>
        <w:ind w:left="0"/>
        <w:jc w:val="both"/>
        <w:rPr>
          <w:rFonts w:ascii="Arial" w:hAnsi="Arial"/>
          <w:color w:val="231F20"/>
          <w:lang w:eastAsia="en-US"/>
        </w:rPr>
      </w:pPr>
    </w:p>
    <w:p w:rsidR="00D25923" w:rsidRPr="00572BCE" w:rsidRDefault="00D25923" w:rsidP="007A299B">
      <w:pPr>
        <w:pStyle w:val="ListParagraph"/>
        <w:tabs>
          <w:tab w:val="num" w:pos="436"/>
        </w:tabs>
        <w:autoSpaceDE w:val="0"/>
        <w:autoSpaceDN w:val="0"/>
        <w:adjustRightInd w:val="0"/>
        <w:spacing w:after="240" w:line="360" w:lineRule="auto"/>
        <w:ind w:left="0"/>
        <w:jc w:val="both"/>
        <w:rPr>
          <w:rFonts w:ascii="Arial" w:hAnsi="Arial"/>
          <w:color w:val="231F20"/>
          <w:lang w:eastAsia="en-US"/>
        </w:rPr>
      </w:pPr>
    </w:p>
    <w:p w:rsidR="00D25923" w:rsidRPr="00572BCE" w:rsidRDefault="00D25923" w:rsidP="007A299B">
      <w:pPr>
        <w:pStyle w:val="ListParagraph"/>
        <w:tabs>
          <w:tab w:val="num" w:pos="436"/>
        </w:tabs>
        <w:autoSpaceDE w:val="0"/>
        <w:autoSpaceDN w:val="0"/>
        <w:adjustRightInd w:val="0"/>
        <w:spacing w:after="240" w:line="360" w:lineRule="auto"/>
        <w:ind w:left="0"/>
        <w:jc w:val="both"/>
        <w:rPr>
          <w:rFonts w:ascii="Arial" w:hAnsi="Arial"/>
          <w:color w:val="231F20"/>
          <w:lang w:eastAsia="en-US"/>
        </w:rPr>
      </w:pPr>
    </w:p>
    <w:p w:rsidR="00D25923" w:rsidRPr="00572BCE" w:rsidRDefault="00D25923" w:rsidP="007A299B">
      <w:pPr>
        <w:pStyle w:val="ListParagraph"/>
        <w:tabs>
          <w:tab w:val="num" w:pos="436"/>
        </w:tabs>
        <w:autoSpaceDE w:val="0"/>
        <w:autoSpaceDN w:val="0"/>
        <w:adjustRightInd w:val="0"/>
        <w:spacing w:after="240" w:line="360" w:lineRule="auto"/>
        <w:ind w:left="0"/>
        <w:jc w:val="both"/>
        <w:rPr>
          <w:rFonts w:ascii="Arial" w:hAnsi="Arial"/>
          <w:color w:val="231F20"/>
          <w:lang w:eastAsia="en-US"/>
        </w:rPr>
      </w:pPr>
    </w:p>
    <w:p w:rsidR="00D25923" w:rsidRPr="00572BCE" w:rsidRDefault="00D25923" w:rsidP="007A299B">
      <w:pPr>
        <w:pStyle w:val="ListParagraph"/>
        <w:tabs>
          <w:tab w:val="num" w:pos="436"/>
        </w:tabs>
        <w:autoSpaceDE w:val="0"/>
        <w:autoSpaceDN w:val="0"/>
        <w:adjustRightInd w:val="0"/>
        <w:spacing w:after="240" w:line="360" w:lineRule="auto"/>
        <w:ind w:left="0"/>
        <w:jc w:val="both"/>
        <w:rPr>
          <w:rFonts w:ascii="Arial" w:hAnsi="Arial"/>
          <w:color w:val="231F20"/>
          <w:lang w:eastAsia="en-US"/>
        </w:rPr>
      </w:pPr>
    </w:p>
    <w:p w:rsidR="00D25923" w:rsidRPr="00572BCE" w:rsidRDefault="00D25923" w:rsidP="007A299B">
      <w:pPr>
        <w:pStyle w:val="ListParagraph"/>
        <w:tabs>
          <w:tab w:val="num" w:pos="436"/>
        </w:tabs>
        <w:autoSpaceDE w:val="0"/>
        <w:autoSpaceDN w:val="0"/>
        <w:adjustRightInd w:val="0"/>
        <w:spacing w:after="240" w:line="360" w:lineRule="auto"/>
        <w:ind w:left="0"/>
        <w:jc w:val="both"/>
        <w:rPr>
          <w:rFonts w:ascii="Arial" w:hAnsi="Arial"/>
          <w:color w:val="231F20"/>
          <w:lang w:eastAsia="en-US"/>
        </w:rPr>
      </w:pPr>
    </w:p>
    <w:tbl>
      <w:tblPr>
        <w:tblW w:w="9130" w:type="dxa"/>
        <w:jc w:val="center"/>
        <w:tblLayout w:type="fixed"/>
        <w:tblLook w:val="0000"/>
      </w:tblPr>
      <w:tblGrid>
        <w:gridCol w:w="2747"/>
        <w:gridCol w:w="1603"/>
        <w:gridCol w:w="2380"/>
        <w:gridCol w:w="2400"/>
      </w:tblGrid>
      <w:tr w:rsidR="00D25923" w:rsidRPr="00572BCE">
        <w:trPr>
          <w:trHeight w:val="1800"/>
          <w:jc w:val="center"/>
        </w:trPr>
        <w:tc>
          <w:tcPr>
            <w:tcW w:w="2747" w:type="dxa"/>
            <w:tcBorders>
              <w:top w:val="single" w:sz="4" w:space="0" w:color="auto"/>
              <w:left w:val="single" w:sz="4" w:space="0" w:color="auto"/>
              <w:bottom w:val="single" w:sz="8" w:space="0" w:color="auto"/>
              <w:right w:val="single" w:sz="8" w:space="0" w:color="auto"/>
            </w:tcBorders>
            <w:shd w:val="clear" w:color="auto" w:fill="C0C0C0"/>
            <w:vAlign w:val="center"/>
          </w:tcPr>
          <w:p w:rsidR="00D25923" w:rsidRPr="00572BCE" w:rsidRDefault="00D25923" w:rsidP="008625D4">
            <w:pPr>
              <w:spacing w:after="240" w:line="360" w:lineRule="auto"/>
              <w:jc w:val="center"/>
              <w:rPr>
                <w:rFonts w:ascii="Arial" w:hAnsi="Arial" w:cs="Arial"/>
                <w:b/>
                <w:bCs/>
                <w:sz w:val="18"/>
                <w:szCs w:val="18"/>
                <w:lang w:val="en-US" w:eastAsia="en-US"/>
              </w:rPr>
            </w:pPr>
            <w:r w:rsidRPr="00572BCE">
              <w:rPr>
                <w:rFonts w:ascii="Arial" w:hAnsi="Arial" w:cs="Arial"/>
                <w:b/>
                <w:bCs/>
                <w:sz w:val="18"/>
                <w:szCs w:val="18"/>
                <w:lang w:eastAsia="en-US"/>
              </w:rPr>
              <w:t>PODER PÚBLICO</w:t>
            </w:r>
          </w:p>
        </w:tc>
        <w:tc>
          <w:tcPr>
            <w:tcW w:w="1603" w:type="dxa"/>
            <w:tcBorders>
              <w:top w:val="single" w:sz="4" w:space="0" w:color="auto"/>
              <w:left w:val="nil"/>
              <w:bottom w:val="single" w:sz="8" w:space="0" w:color="auto"/>
              <w:right w:val="single" w:sz="8" w:space="0" w:color="auto"/>
            </w:tcBorders>
            <w:shd w:val="clear" w:color="auto" w:fill="C0C0C0"/>
            <w:vAlign w:val="center"/>
          </w:tcPr>
          <w:p w:rsidR="00D25923" w:rsidRPr="00572BCE" w:rsidRDefault="00D25923" w:rsidP="008625D4">
            <w:pPr>
              <w:spacing w:after="240" w:line="360" w:lineRule="auto"/>
              <w:jc w:val="center"/>
              <w:rPr>
                <w:rFonts w:ascii="Arial" w:hAnsi="Arial" w:cs="Arial"/>
                <w:b/>
                <w:bCs/>
                <w:sz w:val="18"/>
                <w:szCs w:val="18"/>
                <w:lang w:val="en-US" w:eastAsia="en-US"/>
              </w:rPr>
            </w:pPr>
            <w:r w:rsidRPr="00572BCE">
              <w:rPr>
                <w:rFonts w:ascii="Arial" w:hAnsi="Arial" w:cs="Arial"/>
                <w:b/>
                <w:bCs/>
                <w:sz w:val="18"/>
                <w:szCs w:val="18"/>
                <w:lang w:eastAsia="en-US"/>
              </w:rPr>
              <w:t>SOCIEDADE CIVIL</w:t>
            </w:r>
          </w:p>
        </w:tc>
        <w:tc>
          <w:tcPr>
            <w:tcW w:w="2380" w:type="dxa"/>
            <w:tcBorders>
              <w:top w:val="single" w:sz="4" w:space="0" w:color="auto"/>
              <w:left w:val="nil"/>
              <w:bottom w:val="single" w:sz="8" w:space="0" w:color="auto"/>
              <w:right w:val="single" w:sz="8" w:space="0" w:color="auto"/>
            </w:tcBorders>
            <w:shd w:val="clear" w:color="auto" w:fill="C0C0C0"/>
            <w:vAlign w:val="center"/>
          </w:tcPr>
          <w:p w:rsidR="00D25923" w:rsidRPr="00572BCE" w:rsidRDefault="00D25923" w:rsidP="008625D4">
            <w:pPr>
              <w:spacing w:after="240" w:line="360" w:lineRule="auto"/>
              <w:jc w:val="center"/>
              <w:rPr>
                <w:rFonts w:ascii="Arial" w:hAnsi="Arial" w:cs="Arial"/>
                <w:b/>
                <w:bCs/>
                <w:sz w:val="18"/>
                <w:szCs w:val="18"/>
                <w:lang w:eastAsia="en-US"/>
              </w:rPr>
            </w:pPr>
            <w:r w:rsidRPr="00572BCE">
              <w:rPr>
                <w:rFonts w:ascii="Arial" w:hAnsi="Arial" w:cs="Arial"/>
                <w:b/>
                <w:bCs/>
                <w:sz w:val="18"/>
                <w:szCs w:val="18"/>
                <w:lang w:eastAsia="en-US"/>
              </w:rPr>
              <w:t>INSTITUIÇÕES</w:t>
            </w:r>
          </w:p>
          <w:p w:rsidR="00D25923" w:rsidRPr="00572BCE" w:rsidRDefault="00D25923" w:rsidP="008625D4">
            <w:pPr>
              <w:spacing w:after="240" w:line="360" w:lineRule="auto"/>
              <w:jc w:val="center"/>
              <w:rPr>
                <w:rFonts w:ascii="Arial" w:hAnsi="Arial" w:cs="Arial"/>
                <w:b/>
                <w:bCs/>
                <w:sz w:val="18"/>
                <w:szCs w:val="18"/>
                <w:lang w:eastAsia="en-US"/>
              </w:rPr>
            </w:pPr>
            <w:r w:rsidRPr="00572BCE">
              <w:rPr>
                <w:rFonts w:ascii="Arial" w:hAnsi="Arial" w:cs="Arial"/>
                <w:b/>
                <w:bCs/>
                <w:sz w:val="18"/>
                <w:szCs w:val="18"/>
                <w:lang w:eastAsia="en-US"/>
              </w:rPr>
              <w:t xml:space="preserve"> RELACIONADAS </w:t>
            </w:r>
          </w:p>
          <w:p w:rsidR="00D25923" w:rsidRPr="00572BCE" w:rsidRDefault="00D25923" w:rsidP="008625D4">
            <w:pPr>
              <w:spacing w:after="240" w:line="360" w:lineRule="auto"/>
              <w:jc w:val="center"/>
              <w:rPr>
                <w:rFonts w:ascii="Arial" w:hAnsi="Arial" w:cs="Arial"/>
                <w:b/>
                <w:bCs/>
                <w:sz w:val="18"/>
                <w:szCs w:val="18"/>
                <w:lang w:eastAsia="en-US"/>
              </w:rPr>
            </w:pPr>
            <w:r w:rsidRPr="00572BCE">
              <w:rPr>
                <w:rFonts w:ascii="Arial" w:hAnsi="Arial" w:cs="Arial"/>
                <w:b/>
                <w:bCs/>
                <w:sz w:val="18"/>
                <w:szCs w:val="18"/>
                <w:lang w:eastAsia="en-US"/>
              </w:rPr>
              <w:t xml:space="preserve">À PRODUÇÃO E </w:t>
            </w:r>
          </w:p>
          <w:p w:rsidR="00D25923" w:rsidRPr="00572BCE" w:rsidRDefault="00D25923" w:rsidP="008625D4">
            <w:pPr>
              <w:spacing w:after="240" w:line="360" w:lineRule="auto"/>
              <w:jc w:val="center"/>
              <w:rPr>
                <w:rFonts w:ascii="Arial" w:hAnsi="Arial" w:cs="Arial"/>
                <w:b/>
                <w:bCs/>
                <w:sz w:val="18"/>
                <w:szCs w:val="18"/>
                <w:lang w:eastAsia="en-US"/>
              </w:rPr>
            </w:pPr>
            <w:r w:rsidRPr="00572BCE">
              <w:rPr>
                <w:rFonts w:ascii="Arial" w:hAnsi="Arial" w:cs="Arial"/>
                <w:b/>
                <w:bCs/>
                <w:sz w:val="18"/>
                <w:szCs w:val="18"/>
                <w:lang w:eastAsia="en-US"/>
              </w:rPr>
              <w:t>AO FINANCIAMENTO DO DESENVOLVIMENTO</w:t>
            </w:r>
          </w:p>
          <w:p w:rsidR="00D25923" w:rsidRPr="00572BCE" w:rsidRDefault="00D25923" w:rsidP="008625D4">
            <w:pPr>
              <w:spacing w:after="240" w:line="360" w:lineRule="auto"/>
              <w:jc w:val="center"/>
              <w:rPr>
                <w:rFonts w:ascii="Arial" w:hAnsi="Arial" w:cs="Arial"/>
                <w:b/>
                <w:bCs/>
                <w:sz w:val="18"/>
                <w:szCs w:val="18"/>
                <w:lang w:eastAsia="en-US"/>
              </w:rPr>
            </w:pPr>
            <w:r w:rsidRPr="00572BCE">
              <w:rPr>
                <w:rFonts w:ascii="Arial" w:hAnsi="Arial" w:cs="Arial"/>
                <w:b/>
                <w:bCs/>
                <w:sz w:val="18"/>
                <w:szCs w:val="18"/>
                <w:lang w:eastAsia="en-US"/>
              </w:rPr>
              <w:t xml:space="preserve"> URBANO</w:t>
            </w:r>
          </w:p>
        </w:tc>
        <w:tc>
          <w:tcPr>
            <w:tcW w:w="2400" w:type="dxa"/>
            <w:tcBorders>
              <w:top w:val="single" w:sz="4" w:space="0" w:color="auto"/>
              <w:left w:val="nil"/>
              <w:bottom w:val="single" w:sz="8" w:space="0" w:color="auto"/>
              <w:right w:val="single" w:sz="4" w:space="0" w:color="auto"/>
            </w:tcBorders>
            <w:shd w:val="clear" w:color="auto" w:fill="C0C0C0"/>
            <w:vAlign w:val="center"/>
          </w:tcPr>
          <w:p w:rsidR="00D25923" w:rsidRPr="00572BCE" w:rsidRDefault="00D25923" w:rsidP="008625D4">
            <w:pPr>
              <w:spacing w:after="240" w:line="360" w:lineRule="auto"/>
              <w:jc w:val="center"/>
              <w:rPr>
                <w:rFonts w:ascii="Arial" w:hAnsi="Arial" w:cs="Arial"/>
                <w:b/>
                <w:bCs/>
                <w:sz w:val="18"/>
                <w:szCs w:val="18"/>
                <w:lang w:eastAsia="en-US"/>
              </w:rPr>
            </w:pPr>
            <w:r w:rsidRPr="00572BCE">
              <w:rPr>
                <w:rFonts w:ascii="Arial" w:hAnsi="Arial" w:cs="Arial"/>
                <w:b/>
                <w:bCs/>
                <w:sz w:val="18"/>
                <w:szCs w:val="18"/>
                <w:lang w:eastAsia="en-US"/>
              </w:rPr>
              <w:t>ENTIDADES PROFISSIONAIS, ACADÊMICAS E DE PESQUISA</w:t>
            </w:r>
          </w:p>
        </w:tc>
      </w:tr>
      <w:tr w:rsidR="00D25923" w:rsidRPr="00572BCE">
        <w:trPr>
          <w:trHeight w:val="1020"/>
          <w:jc w:val="center"/>
        </w:trPr>
        <w:tc>
          <w:tcPr>
            <w:tcW w:w="2747" w:type="dxa"/>
            <w:tcBorders>
              <w:top w:val="single" w:sz="8" w:space="0" w:color="auto"/>
              <w:left w:val="single" w:sz="4" w:space="0" w:color="auto"/>
              <w:bottom w:val="single" w:sz="4" w:space="0" w:color="auto"/>
              <w:right w:val="single" w:sz="4" w:space="0" w:color="auto"/>
            </w:tcBorders>
            <w:vAlign w:val="center"/>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Secretaria Municipal de Planejamento – SEPLAN</w:t>
            </w:r>
          </w:p>
        </w:tc>
        <w:tc>
          <w:tcPr>
            <w:tcW w:w="1603" w:type="dxa"/>
            <w:tcBorders>
              <w:top w:val="nil"/>
              <w:left w:val="nil"/>
              <w:bottom w:val="single" w:sz="4" w:space="0" w:color="auto"/>
              <w:right w:val="single" w:sz="4" w:space="0" w:color="auto"/>
            </w:tcBorders>
            <w:vAlign w:val="center"/>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Federação das Associações de Bairros de Aracaju – FABAJU</w:t>
            </w:r>
          </w:p>
        </w:tc>
        <w:tc>
          <w:tcPr>
            <w:tcW w:w="2380" w:type="dxa"/>
            <w:tcBorders>
              <w:top w:val="nil"/>
              <w:left w:val="nil"/>
              <w:bottom w:val="single" w:sz="4" w:space="0" w:color="auto"/>
              <w:right w:val="single" w:sz="4" w:space="0" w:color="auto"/>
            </w:tcBorders>
            <w:vAlign w:val="center"/>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Instituto dos Arquitetos do Brasil – IAB</w:t>
            </w:r>
          </w:p>
        </w:tc>
        <w:tc>
          <w:tcPr>
            <w:tcW w:w="2400" w:type="dxa"/>
            <w:tcBorders>
              <w:top w:val="single" w:sz="8" w:space="0" w:color="auto"/>
              <w:left w:val="nil"/>
              <w:bottom w:val="single" w:sz="4" w:space="0" w:color="auto"/>
              <w:right w:val="single" w:sz="4" w:space="0" w:color="auto"/>
            </w:tcBorders>
            <w:vAlign w:val="center"/>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Conselho Regional de Engenharia, Arquitetura e agronomia do Estado de Sergipe – CREA-SE</w:t>
            </w:r>
          </w:p>
        </w:tc>
      </w:tr>
      <w:tr w:rsidR="00D25923" w:rsidRPr="00572BCE">
        <w:trPr>
          <w:trHeight w:val="1020"/>
          <w:jc w:val="center"/>
        </w:trPr>
        <w:tc>
          <w:tcPr>
            <w:tcW w:w="2747" w:type="dxa"/>
            <w:tcBorders>
              <w:top w:val="single" w:sz="4" w:space="0" w:color="auto"/>
              <w:left w:val="single" w:sz="4" w:space="0" w:color="auto"/>
              <w:bottom w:val="single" w:sz="4" w:space="0" w:color="auto"/>
              <w:right w:val="single" w:sz="4" w:space="0" w:color="auto"/>
            </w:tcBorders>
            <w:vAlign w:val="center"/>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Procuradoria Geral do Município – PGM</w:t>
            </w:r>
          </w:p>
        </w:tc>
        <w:tc>
          <w:tcPr>
            <w:tcW w:w="1603" w:type="dxa"/>
            <w:tcBorders>
              <w:top w:val="nil"/>
              <w:left w:val="nil"/>
              <w:bottom w:val="single" w:sz="4" w:space="0" w:color="auto"/>
              <w:right w:val="single" w:sz="4" w:space="0" w:color="auto"/>
            </w:tcBorders>
            <w:vAlign w:val="center"/>
          </w:tcPr>
          <w:p w:rsidR="00D25923" w:rsidRPr="00572BCE" w:rsidRDefault="00D25923" w:rsidP="008625D4">
            <w:pPr>
              <w:spacing w:after="240" w:line="360" w:lineRule="auto"/>
              <w:jc w:val="center"/>
              <w:rPr>
                <w:rFonts w:ascii="Arial" w:hAnsi="Arial" w:cs="Arial"/>
                <w:sz w:val="20"/>
                <w:szCs w:val="20"/>
                <w:lang w:eastAsia="en-US"/>
              </w:rPr>
            </w:pPr>
          </w:p>
        </w:tc>
        <w:tc>
          <w:tcPr>
            <w:tcW w:w="2380" w:type="dxa"/>
            <w:tcBorders>
              <w:top w:val="nil"/>
              <w:left w:val="nil"/>
              <w:bottom w:val="single" w:sz="4" w:space="0" w:color="auto"/>
              <w:right w:val="single" w:sz="4" w:space="0" w:color="auto"/>
            </w:tcBorders>
            <w:vAlign w:val="center"/>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Associação de Dirigentes do Mercado Imobiliário – ADEMI</w:t>
            </w:r>
          </w:p>
        </w:tc>
        <w:tc>
          <w:tcPr>
            <w:tcW w:w="2400" w:type="dxa"/>
            <w:tcBorders>
              <w:top w:val="single" w:sz="4" w:space="0" w:color="auto"/>
              <w:left w:val="nil"/>
              <w:bottom w:val="single" w:sz="4" w:space="0" w:color="auto"/>
              <w:right w:val="single" w:sz="4" w:space="0" w:color="auto"/>
            </w:tcBorders>
            <w:vAlign w:val="center"/>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Ordem dos Advogados do Brasil – OAB</w:t>
            </w:r>
          </w:p>
        </w:tc>
      </w:tr>
      <w:tr w:rsidR="00D25923" w:rsidRPr="00572BCE">
        <w:trPr>
          <w:trHeight w:val="510"/>
          <w:jc w:val="center"/>
        </w:trPr>
        <w:tc>
          <w:tcPr>
            <w:tcW w:w="2747" w:type="dxa"/>
            <w:tcBorders>
              <w:top w:val="single" w:sz="4" w:space="0" w:color="auto"/>
              <w:left w:val="single" w:sz="4" w:space="0" w:color="auto"/>
              <w:bottom w:val="single" w:sz="4" w:space="0" w:color="auto"/>
              <w:right w:val="single" w:sz="4" w:space="0" w:color="auto"/>
            </w:tcBorders>
            <w:vAlign w:val="center"/>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Empresa Municipal de Urbanização – EMURB</w:t>
            </w:r>
          </w:p>
        </w:tc>
        <w:tc>
          <w:tcPr>
            <w:tcW w:w="1603" w:type="dxa"/>
            <w:tcBorders>
              <w:top w:val="nil"/>
              <w:left w:val="nil"/>
              <w:bottom w:val="single" w:sz="4" w:space="0" w:color="auto"/>
              <w:right w:val="single" w:sz="4" w:space="0" w:color="auto"/>
            </w:tcBorders>
            <w:vAlign w:val="center"/>
          </w:tcPr>
          <w:p w:rsidR="00D25923" w:rsidRPr="00572BCE" w:rsidRDefault="00D25923" w:rsidP="008625D4">
            <w:pPr>
              <w:spacing w:after="240" w:line="360" w:lineRule="auto"/>
              <w:jc w:val="center"/>
              <w:rPr>
                <w:rFonts w:ascii="Arial" w:hAnsi="Arial" w:cs="Arial"/>
                <w:sz w:val="20"/>
                <w:szCs w:val="20"/>
                <w:lang w:eastAsia="en-US"/>
              </w:rPr>
            </w:pPr>
          </w:p>
        </w:tc>
        <w:tc>
          <w:tcPr>
            <w:tcW w:w="2380" w:type="dxa"/>
            <w:tcBorders>
              <w:top w:val="nil"/>
              <w:left w:val="nil"/>
              <w:bottom w:val="single" w:sz="4" w:space="0" w:color="auto"/>
              <w:right w:val="single" w:sz="4" w:space="0" w:color="auto"/>
            </w:tcBorders>
            <w:vAlign w:val="center"/>
          </w:tcPr>
          <w:p w:rsidR="00D25923" w:rsidRPr="00572BCE" w:rsidRDefault="00D25923" w:rsidP="008625D4">
            <w:pPr>
              <w:spacing w:after="240" w:line="360" w:lineRule="auto"/>
              <w:ind w:right="586"/>
              <w:jc w:val="center"/>
              <w:rPr>
                <w:rFonts w:ascii="Arial" w:hAnsi="Arial" w:cs="Arial"/>
                <w:sz w:val="20"/>
                <w:szCs w:val="20"/>
                <w:lang w:eastAsia="en-US"/>
              </w:rPr>
            </w:pPr>
          </w:p>
        </w:tc>
        <w:tc>
          <w:tcPr>
            <w:tcW w:w="2400" w:type="dxa"/>
            <w:tcBorders>
              <w:top w:val="single" w:sz="4" w:space="0" w:color="auto"/>
              <w:left w:val="nil"/>
              <w:bottom w:val="single" w:sz="4" w:space="0" w:color="auto"/>
              <w:right w:val="single" w:sz="4" w:space="0" w:color="auto"/>
            </w:tcBorders>
            <w:vAlign w:val="center"/>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Universidade Federal de Sergipe – UFS</w:t>
            </w:r>
          </w:p>
        </w:tc>
      </w:tr>
      <w:tr w:rsidR="00D25923" w:rsidRPr="00572BCE">
        <w:trPr>
          <w:trHeight w:val="510"/>
          <w:jc w:val="center"/>
        </w:trPr>
        <w:tc>
          <w:tcPr>
            <w:tcW w:w="2747" w:type="dxa"/>
            <w:tcBorders>
              <w:top w:val="single" w:sz="4" w:space="0" w:color="auto"/>
              <w:left w:val="single" w:sz="4" w:space="0" w:color="auto"/>
              <w:bottom w:val="single" w:sz="4" w:space="0" w:color="auto"/>
              <w:right w:val="single" w:sz="4" w:space="0" w:color="auto"/>
            </w:tcBorders>
            <w:vAlign w:val="center"/>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Empresa Municipal de Serviços Urbanos – EMSURB</w:t>
            </w:r>
          </w:p>
        </w:tc>
        <w:tc>
          <w:tcPr>
            <w:tcW w:w="1603" w:type="dxa"/>
            <w:tcBorders>
              <w:top w:val="nil"/>
              <w:left w:val="nil"/>
              <w:bottom w:val="single" w:sz="4" w:space="0" w:color="auto"/>
              <w:right w:val="single" w:sz="4" w:space="0" w:color="auto"/>
            </w:tcBorders>
            <w:vAlign w:val="center"/>
          </w:tcPr>
          <w:p w:rsidR="00D25923" w:rsidRPr="00572BCE" w:rsidRDefault="00D25923" w:rsidP="008625D4">
            <w:pPr>
              <w:spacing w:after="240" w:line="360" w:lineRule="auto"/>
              <w:jc w:val="center"/>
              <w:rPr>
                <w:rFonts w:ascii="Arial" w:hAnsi="Arial" w:cs="Arial"/>
                <w:sz w:val="20"/>
                <w:szCs w:val="20"/>
                <w:lang w:eastAsia="en-US"/>
              </w:rPr>
            </w:pPr>
          </w:p>
        </w:tc>
        <w:tc>
          <w:tcPr>
            <w:tcW w:w="2380" w:type="dxa"/>
            <w:tcBorders>
              <w:top w:val="nil"/>
              <w:left w:val="nil"/>
              <w:bottom w:val="single" w:sz="4" w:space="0" w:color="auto"/>
              <w:right w:val="single" w:sz="4" w:space="0" w:color="auto"/>
            </w:tcBorders>
            <w:vAlign w:val="center"/>
          </w:tcPr>
          <w:p w:rsidR="00D25923" w:rsidRPr="00572BCE" w:rsidRDefault="00D25923" w:rsidP="008625D4">
            <w:pPr>
              <w:spacing w:after="240" w:line="360" w:lineRule="auto"/>
              <w:ind w:right="586"/>
              <w:jc w:val="center"/>
              <w:rPr>
                <w:rFonts w:ascii="Arial" w:hAnsi="Arial" w:cs="Arial"/>
                <w:sz w:val="20"/>
                <w:szCs w:val="20"/>
                <w:lang w:eastAsia="en-US"/>
              </w:rPr>
            </w:pPr>
          </w:p>
        </w:tc>
        <w:tc>
          <w:tcPr>
            <w:tcW w:w="2400" w:type="dxa"/>
            <w:tcBorders>
              <w:top w:val="single" w:sz="4" w:space="0" w:color="auto"/>
              <w:left w:val="nil"/>
              <w:bottom w:val="single" w:sz="4" w:space="0" w:color="auto"/>
              <w:right w:val="single" w:sz="4" w:space="0" w:color="auto"/>
            </w:tcBorders>
            <w:vAlign w:val="center"/>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Universidade Pio Décimo</w:t>
            </w:r>
          </w:p>
        </w:tc>
      </w:tr>
      <w:tr w:rsidR="00D25923" w:rsidRPr="00572BCE">
        <w:trPr>
          <w:trHeight w:val="510"/>
          <w:jc w:val="center"/>
        </w:trPr>
        <w:tc>
          <w:tcPr>
            <w:tcW w:w="2747" w:type="dxa"/>
            <w:tcBorders>
              <w:top w:val="single" w:sz="4" w:space="0" w:color="auto"/>
              <w:left w:val="single" w:sz="4" w:space="0" w:color="auto"/>
              <w:bottom w:val="single" w:sz="4" w:space="0" w:color="auto"/>
              <w:right w:val="single" w:sz="4" w:space="0" w:color="auto"/>
            </w:tcBorders>
            <w:vAlign w:val="center"/>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Superintendência Municipal de Transportes e Trânsito – SMTT</w:t>
            </w:r>
          </w:p>
        </w:tc>
        <w:tc>
          <w:tcPr>
            <w:tcW w:w="1603" w:type="dxa"/>
            <w:tcBorders>
              <w:top w:val="nil"/>
              <w:left w:val="nil"/>
              <w:bottom w:val="single" w:sz="4" w:space="0" w:color="auto"/>
              <w:right w:val="single" w:sz="4" w:space="0" w:color="auto"/>
            </w:tcBorders>
            <w:vAlign w:val="center"/>
          </w:tcPr>
          <w:p w:rsidR="00D25923" w:rsidRPr="00572BCE" w:rsidRDefault="00D25923" w:rsidP="008625D4">
            <w:pPr>
              <w:spacing w:after="240" w:line="360" w:lineRule="auto"/>
              <w:jc w:val="center"/>
              <w:rPr>
                <w:rFonts w:ascii="Arial" w:hAnsi="Arial" w:cs="Arial"/>
                <w:sz w:val="20"/>
                <w:szCs w:val="20"/>
                <w:lang w:eastAsia="en-US"/>
              </w:rPr>
            </w:pPr>
          </w:p>
        </w:tc>
        <w:tc>
          <w:tcPr>
            <w:tcW w:w="2380" w:type="dxa"/>
            <w:tcBorders>
              <w:top w:val="nil"/>
              <w:left w:val="nil"/>
              <w:bottom w:val="single" w:sz="4" w:space="0" w:color="auto"/>
              <w:right w:val="single" w:sz="4" w:space="0" w:color="auto"/>
            </w:tcBorders>
            <w:vAlign w:val="center"/>
          </w:tcPr>
          <w:p w:rsidR="00D25923" w:rsidRPr="00572BCE" w:rsidRDefault="00D25923" w:rsidP="008625D4">
            <w:pPr>
              <w:spacing w:after="240" w:line="360" w:lineRule="auto"/>
              <w:ind w:right="586"/>
              <w:jc w:val="center"/>
              <w:rPr>
                <w:rFonts w:ascii="Arial" w:hAnsi="Arial" w:cs="Arial"/>
                <w:sz w:val="20"/>
                <w:szCs w:val="20"/>
                <w:lang w:eastAsia="en-US"/>
              </w:rPr>
            </w:pPr>
          </w:p>
        </w:tc>
        <w:tc>
          <w:tcPr>
            <w:tcW w:w="2400" w:type="dxa"/>
            <w:tcBorders>
              <w:top w:val="single" w:sz="4" w:space="0" w:color="auto"/>
              <w:left w:val="nil"/>
              <w:bottom w:val="single" w:sz="4" w:space="0" w:color="auto"/>
              <w:right w:val="single" w:sz="4" w:space="0" w:color="auto"/>
            </w:tcBorders>
            <w:vAlign w:val="center"/>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Universidade Tiradentes – UNIT</w:t>
            </w:r>
          </w:p>
        </w:tc>
      </w:tr>
      <w:tr w:rsidR="00D25923" w:rsidRPr="00572BCE">
        <w:trPr>
          <w:trHeight w:val="510"/>
          <w:jc w:val="center"/>
        </w:trPr>
        <w:tc>
          <w:tcPr>
            <w:tcW w:w="2747" w:type="dxa"/>
            <w:tcBorders>
              <w:top w:val="single" w:sz="4" w:space="0" w:color="auto"/>
              <w:left w:val="single" w:sz="4" w:space="0" w:color="auto"/>
              <w:bottom w:val="single" w:sz="4" w:space="0" w:color="auto"/>
              <w:right w:val="single" w:sz="4" w:space="0" w:color="auto"/>
            </w:tcBorders>
            <w:vAlign w:val="center"/>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Secretaria municipal de Finanças – SEFIN</w:t>
            </w:r>
          </w:p>
        </w:tc>
        <w:tc>
          <w:tcPr>
            <w:tcW w:w="1603" w:type="dxa"/>
            <w:tcBorders>
              <w:top w:val="nil"/>
              <w:left w:val="nil"/>
              <w:bottom w:val="single" w:sz="4" w:space="0" w:color="auto"/>
              <w:right w:val="single" w:sz="4" w:space="0" w:color="auto"/>
            </w:tcBorders>
            <w:vAlign w:val="center"/>
          </w:tcPr>
          <w:p w:rsidR="00D25923" w:rsidRPr="00572BCE" w:rsidRDefault="00D25923" w:rsidP="008625D4">
            <w:pPr>
              <w:spacing w:after="240" w:line="360" w:lineRule="auto"/>
              <w:jc w:val="center"/>
              <w:rPr>
                <w:rFonts w:ascii="Arial" w:hAnsi="Arial" w:cs="Arial"/>
                <w:sz w:val="20"/>
                <w:szCs w:val="20"/>
                <w:lang w:eastAsia="en-US"/>
              </w:rPr>
            </w:pPr>
          </w:p>
        </w:tc>
        <w:tc>
          <w:tcPr>
            <w:tcW w:w="2380" w:type="dxa"/>
            <w:tcBorders>
              <w:top w:val="nil"/>
              <w:left w:val="nil"/>
              <w:bottom w:val="single" w:sz="4" w:space="0" w:color="auto"/>
              <w:right w:val="single" w:sz="4" w:space="0" w:color="auto"/>
            </w:tcBorders>
            <w:vAlign w:val="center"/>
          </w:tcPr>
          <w:p w:rsidR="00D25923" w:rsidRPr="00572BCE" w:rsidRDefault="00D25923" w:rsidP="008625D4">
            <w:pPr>
              <w:spacing w:after="240" w:line="360" w:lineRule="auto"/>
              <w:ind w:right="586"/>
              <w:jc w:val="center"/>
              <w:rPr>
                <w:rFonts w:ascii="Arial" w:hAnsi="Arial" w:cs="Arial"/>
                <w:sz w:val="20"/>
                <w:szCs w:val="20"/>
                <w:lang w:eastAsia="en-US"/>
              </w:rPr>
            </w:pPr>
          </w:p>
        </w:tc>
        <w:tc>
          <w:tcPr>
            <w:tcW w:w="2400" w:type="dxa"/>
            <w:tcBorders>
              <w:top w:val="single" w:sz="4" w:space="0" w:color="auto"/>
              <w:left w:val="nil"/>
              <w:bottom w:val="single" w:sz="4" w:space="0" w:color="auto"/>
              <w:right w:val="single" w:sz="4" w:space="0" w:color="auto"/>
            </w:tcBorders>
            <w:vAlign w:val="center"/>
          </w:tcPr>
          <w:p w:rsidR="00D25923" w:rsidRPr="00572BCE" w:rsidRDefault="00D25923" w:rsidP="008625D4">
            <w:pPr>
              <w:spacing w:after="240" w:line="360" w:lineRule="auto"/>
              <w:jc w:val="center"/>
              <w:rPr>
                <w:rFonts w:ascii="Arial" w:hAnsi="Arial" w:cs="Arial"/>
                <w:sz w:val="20"/>
                <w:szCs w:val="20"/>
                <w:lang w:eastAsia="en-US"/>
              </w:rPr>
            </w:pPr>
          </w:p>
        </w:tc>
      </w:tr>
      <w:tr w:rsidR="00D25923" w:rsidRPr="00572BCE">
        <w:trPr>
          <w:trHeight w:val="510"/>
          <w:jc w:val="center"/>
        </w:trPr>
        <w:tc>
          <w:tcPr>
            <w:tcW w:w="2747" w:type="dxa"/>
            <w:tcBorders>
              <w:top w:val="single" w:sz="4" w:space="0" w:color="auto"/>
              <w:left w:val="single" w:sz="4" w:space="0" w:color="auto"/>
              <w:bottom w:val="single" w:sz="4" w:space="0" w:color="auto"/>
              <w:right w:val="single" w:sz="4" w:space="0" w:color="auto"/>
            </w:tcBorders>
            <w:vAlign w:val="center"/>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Fundação Cultural Cidade de Aracaju – FUNCAJU</w:t>
            </w:r>
          </w:p>
        </w:tc>
        <w:tc>
          <w:tcPr>
            <w:tcW w:w="1603" w:type="dxa"/>
            <w:tcBorders>
              <w:top w:val="nil"/>
              <w:left w:val="nil"/>
              <w:bottom w:val="single" w:sz="4" w:space="0" w:color="auto"/>
              <w:right w:val="single" w:sz="4" w:space="0" w:color="auto"/>
            </w:tcBorders>
            <w:vAlign w:val="center"/>
          </w:tcPr>
          <w:p w:rsidR="00D25923" w:rsidRPr="00572BCE" w:rsidRDefault="00D25923" w:rsidP="008625D4">
            <w:pPr>
              <w:spacing w:after="240" w:line="360" w:lineRule="auto"/>
              <w:jc w:val="center"/>
              <w:rPr>
                <w:rFonts w:ascii="Arial" w:hAnsi="Arial" w:cs="Arial"/>
                <w:sz w:val="20"/>
                <w:szCs w:val="20"/>
                <w:lang w:eastAsia="en-US"/>
              </w:rPr>
            </w:pPr>
          </w:p>
        </w:tc>
        <w:tc>
          <w:tcPr>
            <w:tcW w:w="2380" w:type="dxa"/>
            <w:tcBorders>
              <w:top w:val="nil"/>
              <w:left w:val="nil"/>
              <w:bottom w:val="single" w:sz="4" w:space="0" w:color="auto"/>
              <w:right w:val="single" w:sz="4" w:space="0" w:color="auto"/>
            </w:tcBorders>
            <w:vAlign w:val="center"/>
          </w:tcPr>
          <w:p w:rsidR="00D25923" w:rsidRPr="00572BCE" w:rsidRDefault="00D25923" w:rsidP="008625D4">
            <w:pPr>
              <w:spacing w:after="240" w:line="360" w:lineRule="auto"/>
              <w:ind w:right="586"/>
              <w:jc w:val="center"/>
              <w:rPr>
                <w:rFonts w:ascii="Arial" w:hAnsi="Arial" w:cs="Arial"/>
                <w:sz w:val="20"/>
                <w:szCs w:val="20"/>
                <w:lang w:eastAsia="en-US"/>
              </w:rPr>
            </w:pPr>
          </w:p>
        </w:tc>
        <w:tc>
          <w:tcPr>
            <w:tcW w:w="2400" w:type="dxa"/>
            <w:tcBorders>
              <w:top w:val="single" w:sz="4" w:space="0" w:color="auto"/>
              <w:left w:val="nil"/>
              <w:bottom w:val="single" w:sz="4" w:space="0" w:color="auto"/>
              <w:right w:val="single" w:sz="4" w:space="0" w:color="auto"/>
            </w:tcBorders>
            <w:vAlign w:val="center"/>
          </w:tcPr>
          <w:p w:rsidR="00D25923" w:rsidRPr="00572BCE" w:rsidRDefault="00D25923" w:rsidP="008625D4">
            <w:pPr>
              <w:spacing w:after="240" w:line="360" w:lineRule="auto"/>
              <w:jc w:val="center"/>
              <w:rPr>
                <w:rFonts w:ascii="Arial" w:hAnsi="Arial" w:cs="Arial"/>
                <w:sz w:val="20"/>
                <w:szCs w:val="20"/>
                <w:lang w:eastAsia="en-US"/>
              </w:rPr>
            </w:pPr>
          </w:p>
        </w:tc>
      </w:tr>
      <w:tr w:rsidR="00D25923" w:rsidRPr="00572BCE">
        <w:trPr>
          <w:trHeight w:val="255"/>
          <w:jc w:val="center"/>
        </w:trPr>
        <w:tc>
          <w:tcPr>
            <w:tcW w:w="2747" w:type="dxa"/>
            <w:tcBorders>
              <w:top w:val="single" w:sz="4" w:space="0" w:color="auto"/>
              <w:left w:val="single" w:sz="4" w:space="0" w:color="auto"/>
              <w:bottom w:val="single" w:sz="4" w:space="0" w:color="auto"/>
              <w:right w:val="single" w:sz="4" w:space="0" w:color="auto"/>
            </w:tcBorders>
            <w:vAlign w:val="center"/>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Câmara Municipal de Aracaju</w:t>
            </w:r>
          </w:p>
        </w:tc>
        <w:tc>
          <w:tcPr>
            <w:tcW w:w="1603" w:type="dxa"/>
            <w:tcBorders>
              <w:top w:val="single" w:sz="4" w:space="0" w:color="auto"/>
              <w:left w:val="nil"/>
              <w:bottom w:val="single" w:sz="4" w:space="0" w:color="auto"/>
              <w:right w:val="single" w:sz="4" w:space="0" w:color="auto"/>
            </w:tcBorders>
            <w:vAlign w:val="center"/>
          </w:tcPr>
          <w:p w:rsidR="00D25923" w:rsidRPr="00572BCE" w:rsidRDefault="00D25923" w:rsidP="008625D4">
            <w:pPr>
              <w:spacing w:after="240" w:line="360" w:lineRule="auto"/>
              <w:jc w:val="center"/>
              <w:rPr>
                <w:rFonts w:ascii="Arial" w:hAnsi="Arial" w:cs="Arial"/>
                <w:sz w:val="20"/>
                <w:szCs w:val="20"/>
                <w:lang w:val="en-US" w:eastAsia="en-US"/>
              </w:rPr>
            </w:pPr>
          </w:p>
        </w:tc>
        <w:tc>
          <w:tcPr>
            <w:tcW w:w="2380" w:type="dxa"/>
            <w:tcBorders>
              <w:top w:val="single" w:sz="4" w:space="0" w:color="auto"/>
              <w:left w:val="nil"/>
              <w:bottom w:val="single" w:sz="4" w:space="0" w:color="auto"/>
              <w:right w:val="single" w:sz="4" w:space="0" w:color="auto"/>
            </w:tcBorders>
            <w:vAlign w:val="center"/>
          </w:tcPr>
          <w:p w:rsidR="00D25923" w:rsidRPr="00572BCE" w:rsidRDefault="00D25923" w:rsidP="008625D4">
            <w:pPr>
              <w:spacing w:after="240" w:line="360" w:lineRule="auto"/>
              <w:ind w:right="586"/>
              <w:jc w:val="center"/>
              <w:rPr>
                <w:rFonts w:ascii="Arial" w:hAnsi="Arial" w:cs="Arial"/>
                <w:sz w:val="20"/>
                <w:szCs w:val="20"/>
                <w:lang w:val="en-US" w:eastAsia="en-US"/>
              </w:rPr>
            </w:pPr>
          </w:p>
        </w:tc>
        <w:tc>
          <w:tcPr>
            <w:tcW w:w="2400" w:type="dxa"/>
            <w:tcBorders>
              <w:top w:val="single" w:sz="4" w:space="0" w:color="auto"/>
              <w:left w:val="nil"/>
              <w:bottom w:val="single" w:sz="4" w:space="0" w:color="auto"/>
              <w:right w:val="single" w:sz="4" w:space="0" w:color="auto"/>
            </w:tcBorders>
            <w:vAlign w:val="center"/>
          </w:tcPr>
          <w:p w:rsidR="00D25923" w:rsidRPr="00572BCE" w:rsidRDefault="00D25923" w:rsidP="008625D4">
            <w:pPr>
              <w:spacing w:after="240" w:line="360" w:lineRule="auto"/>
              <w:jc w:val="center"/>
              <w:rPr>
                <w:rFonts w:ascii="Arial" w:hAnsi="Arial" w:cs="Arial"/>
                <w:sz w:val="20"/>
                <w:szCs w:val="20"/>
                <w:lang w:val="en-US" w:eastAsia="en-US"/>
              </w:rPr>
            </w:pPr>
          </w:p>
        </w:tc>
      </w:tr>
      <w:tr w:rsidR="00D25923" w:rsidRPr="00572BCE">
        <w:trPr>
          <w:trHeight w:val="255"/>
          <w:jc w:val="center"/>
        </w:trPr>
        <w:tc>
          <w:tcPr>
            <w:tcW w:w="2747" w:type="dxa"/>
            <w:tcBorders>
              <w:top w:val="single" w:sz="4" w:space="0" w:color="auto"/>
              <w:left w:val="single" w:sz="4" w:space="0" w:color="auto"/>
              <w:bottom w:val="single" w:sz="4" w:space="0" w:color="auto"/>
              <w:right w:val="single" w:sz="4" w:space="0" w:color="auto"/>
            </w:tcBorders>
            <w:vAlign w:val="center"/>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sz w:val="20"/>
                <w:szCs w:val="20"/>
                <w:lang w:eastAsia="en-US"/>
              </w:rPr>
              <w:t>Ministério Público Estadual – MPE</w:t>
            </w:r>
          </w:p>
        </w:tc>
        <w:tc>
          <w:tcPr>
            <w:tcW w:w="1603" w:type="dxa"/>
            <w:tcBorders>
              <w:top w:val="nil"/>
              <w:left w:val="nil"/>
              <w:bottom w:val="single" w:sz="4" w:space="0" w:color="auto"/>
              <w:right w:val="single" w:sz="4" w:space="0" w:color="auto"/>
            </w:tcBorders>
            <w:vAlign w:val="center"/>
          </w:tcPr>
          <w:p w:rsidR="00D25923" w:rsidRPr="00572BCE" w:rsidRDefault="00D25923" w:rsidP="008625D4">
            <w:pPr>
              <w:spacing w:after="240" w:line="360" w:lineRule="auto"/>
              <w:jc w:val="center"/>
              <w:rPr>
                <w:rFonts w:ascii="Arial" w:hAnsi="Arial" w:cs="Arial"/>
                <w:sz w:val="20"/>
                <w:szCs w:val="20"/>
                <w:lang w:val="en-US" w:eastAsia="en-US"/>
              </w:rPr>
            </w:pPr>
          </w:p>
        </w:tc>
        <w:tc>
          <w:tcPr>
            <w:tcW w:w="2380" w:type="dxa"/>
            <w:tcBorders>
              <w:top w:val="nil"/>
              <w:left w:val="nil"/>
              <w:bottom w:val="single" w:sz="4" w:space="0" w:color="auto"/>
              <w:right w:val="single" w:sz="4" w:space="0" w:color="auto"/>
            </w:tcBorders>
            <w:vAlign w:val="center"/>
          </w:tcPr>
          <w:p w:rsidR="00D25923" w:rsidRPr="00572BCE" w:rsidRDefault="00D25923" w:rsidP="008625D4">
            <w:pPr>
              <w:spacing w:after="240" w:line="360" w:lineRule="auto"/>
              <w:ind w:right="586"/>
              <w:jc w:val="center"/>
              <w:rPr>
                <w:rFonts w:ascii="Arial" w:hAnsi="Arial" w:cs="Arial"/>
                <w:sz w:val="20"/>
                <w:szCs w:val="20"/>
                <w:lang w:val="en-US" w:eastAsia="en-US"/>
              </w:rPr>
            </w:pPr>
          </w:p>
        </w:tc>
        <w:tc>
          <w:tcPr>
            <w:tcW w:w="2400" w:type="dxa"/>
            <w:tcBorders>
              <w:top w:val="single" w:sz="4" w:space="0" w:color="auto"/>
              <w:left w:val="nil"/>
              <w:bottom w:val="single" w:sz="4" w:space="0" w:color="auto"/>
              <w:right w:val="single" w:sz="4" w:space="0" w:color="auto"/>
            </w:tcBorders>
            <w:vAlign w:val="center"/>
          </w:tcPr>
          <w:p w:rsidR="00D25923" w:rsidRPr="00572BCE" w:rsidRDefault="00D25923" w:rsidP="008625D4">
            <w:pPr>
              <w:spacing w:after="240" w:line="360" w:lineRule="auto"/>
              <w:jc w:val="center"/>
              <w:rPr>
                <w:rFonts w:ascii="Arial" w:hAnsi="Arial" w:cs="Arial"/>
                <w:sz w:val="20"/>
                <w:szCs w:val="20"/>
                <w:lang w:val="en-US" w:eastAsia="en-US"/>
              </w:rPr>
            </w:pPr>
          </w:p>
        </w:tc>
      </w:tr>
      <w:tr w:rsidR="00D25923" w:rsidRPr="00572BCE">
        <w:trPr>
          <w:trHeight w:val="765"/>
          <w:jc w:val="center"/>
        </w:trPr>
        <w:tc>
          <w:tcPr>
            <w:tcW w:w="2747" w:type="dxa"/>
            <w:tcBorders>
              <w:top w:val="single" w:sz="4" w:space="0" w:color="auto"/>
              <w:left w:val="single" w:sz="4" w:space="0" w:color="auto"/>
              <w:bottom w:val="single" w:sz="4" w:space="0" w:color="auto"/>
              <w:right w:val="single" w:sz="4" w:space="0" w:color="auto"/>
            </w:tcBorders>
            <w:vAlign w:val="center"/>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Instituto Brasileiro da Amazônia e Meio Ambiente – Regional de Sergipe –IBAMA-SE</w:t>
            </w:r>
          </w:p>
        </w:tc>
        <w:tc>
          <w:tcPr>
            <w:tcW w:w="1603" w:type="dxa"/>
            <w:tcBorders>
              <w:top w:val="nil"/>
              <w:left w:val="nil"/>
              <w:bottom w:val="single" w:sz="4" w:space="0" w:color="auto"/>
              <w:right w:val="single" w:sz="4" w:space="0" w:color="auto"/>
            </w:tcBorders>
            <w:vAlign w:val="center"/>
          </w:tcPr>
          <w:p w:rsidR="00D25923" w:rsidRPr="00572BCE" w:rsidRDefault="00D25923" w:rsidP="008625D4">
            <w:pPr>
              <w:spacing w:after="240" w:line="360" w:lineRule="auto"/>
              <w:jc w:val="center"/>
              <w:rPr>
                <w:rFonts w:ascii="Arial" w:hAnsi="Arial" w:cs="Arial"/>
                <w:sz w:val="20"/>
                <w:szCs w:val="20"/>
                <w:lang w:eastAsia="en-US"/>
              </w:rPr>
            </w:pPr>
          </w:p>
        </w:tc>
        <w:tc>
          <w:tcPr>
            <w:tcW w:w="2380" w:type="dxa"/>
            <w:tcBorders>
              <w:top w:val="nil"/>
              <w:left w:val="nil"/>
              <w:bottom w:val="single" w:sz="4" w:space="0" w:color="auto"/>
              <w:right w:val="single" w:sz="4" w:space="0" w:color="auto"/>
            </w:tcBorders>
            <w:vAlign w:val="center"/>
          </w:tcPr>
          <w:p w:rsidR="00D25923" w:rsidRPr="00572BCE" w:rsidRDefault="00D25923" w:rsidP="008625D4">
            <w:pPr>
              <w:spacing w:after="240" w:line="360" w:lineRule="auto"/>
              <w:ind w:right="586"/>
              <w:jc w:val="center"/>
              <w:rPr>
                <w:rFonts w:ascii="Arial" w:hAnsi="Arial" w:cs="Arial"/>
                <w:sz w:val="20"/>
                <w:szCs w:val="20"/>
                <w:lang w:eastAsia="en-US"/>
              </w:rPr>
            </w:pPr>
          </w:p>
        </w:tc>
        <w:tc>
          <w:tcPr>
            <w:tcW w:w="2400" w:type="dxa"/>
            <w:tcBorders>
              <w:top w:val="single" w:sz="4" w:space="0" w:color="auto"/>
              <w:left w:val="nil"/>
              <w:bottom w:val="single" w:sz="4" w:space="0" w:color="auto"/>
              <w:right w:val="single" w:sz="4" w:space="0" w:color="auto"/>
            </w:tcBorders>
            <w:vAlign w:val="center"/>
          </w:tcPr>
          <w:p w:rsidR="00D25923" w:rsidRPr="00572BCE" w:rsidRDefault="00D25923" w:rsidP="008625D4">
            <w:pPr>
              <w:spacing w:after="240" w:line="360" w:lineRule="auto"/>
              <w:jc w:val="center"/>
              <w:rPr>
                <w:rFonts w:ascii="Arial" w:hAnsi="Arial" w:cs="Arial"/>
                <w:sz w:val="20"/>
                <w:szCs w:val="20"/>
                <w:lang w:eastAsia="en-US"/>
              </w:rPr>
            </w:pPr>
          </w:p>
        </w:tc>
      </w:tr>
      <w:tr w:rsidR="00D25923" w:rsidRPr="00572BCE">
        <w:trPr>
          <w:trHeight w:val="510"/>
          <w:jc w:val="center"/>
        </w:trPr>
        <w:tc>
          <w:tcPr>
            <w:tcW w:w="2747" w:type="dxa"/>
            <w:tcBorders>
              <w:top w:val="single" w:sz="4" w:space="0" w:color="auto"/>
              <w:left w:val="single" w:sz="4" w:space="0" w:color="auto"/>
              <w:bottom w:val="single" w:sz="4" w:space="0" w:color="auto"/>
              <w:right w:val="single" w:sz="4" w:space="0" w:color="auto"/>
            </w:tcBorders>
            <w:vAlign w:val="center"/>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Administração Estadual do Meio Ambiente – ADEMA-SE</w:t>
            </w:r>
          </w:p>
        </w:tc>
        <w:tc>
          <w:tcPr>
            <w:tcW w:w="1603" w:type="dxa"/>
            <w:tcBorders>
              <w:top w:val="nil"/>
              <w:left w:val="nil"/>
              <w:bottom w:val="single" w:sz="4" w:space="0" w:color="auto"/>
              <w:right w:val="single" w:sz="4" w:space="0" w:color="auto"/>
            </w:tcBorders>
            <w:vAlign w:val="center"/>
          </w:tcPr>
          <w:p w:rsidR="00D25923" w:rsidRPr="00572BCE" w:rsidRDefault="00D25923" w:rsidP="008625D4">
            <w:pPr>
              <w:spacing w:after="240" w:line="360" w:lineRule="auto"/>
              <w:jc w:val="center"/>
              <w:rPr>
                <w:rFonts w:ascii="Arial" w:hAnsi="Arial" w:cs="Arial"/>
                <w:sz w:val="20"/>
                <w:szCs w:val="20"/>
                <w:lang w:eastAsia="en-US"/>
              </w:rPr>
            </w:pPr>
          </w:p>
        </w:tc>
        <w:tc>
          <w:tcPr>
            <w:tcW w:w="2380" w:type="dxa"/>
            <w:tcBorders>
              <w:top w:val="nil"/>
              <w:left w:val="nil"/>
              <w:bottom w:val="single" w:sz="4" w:space="0" w:color="auto"/>
              <w:right w:val="single" w:sz="4" w:space="0" w:color="auto"/>
            </w:tcBorders>
            <w:vAlign w:val="center"/>
          </w:tcPr>
          <w:p w:rsidR="00D25923" w:rsidRPr="00572BCE" w:rsidRDefault="00D25923" w:rsidP="008625D4">
            <w:pPr>
              <w:spacing w:after="240" w:line="360" w:lineRule="auto"/>
              <w:ind w:right="586"/>
              <w:jc w:val="center"/>
              <w:rPr>
                <w:rFonts w:ascii="Arial" w:hAnsi="Arial" w:cs="Arial"/>
                <w:sz w:val="20"/>
                <w:szCs w:val="20"/>
                <w:lang w:eastAsia="en-US"/>
              </w:rPr>
            </w:pPr>
          </w:p>
        </w:tc>
        <w:tc>
          <w:tcPr>
            <w:tcW w:w="2400" w:type="dxa"/>
            <w:tcBorders>
              <w:top w:val="single" w:sz="4" w:space="0" w:color="auto"/>
              <w:left w:val="nil"/>
              <w:bottom w:val="single" w:sz="4" w:space="0" w:color="auto"/>
              <w:right w:val="single" w:sz="4" w:space="0" w:color="auto"/>
            </w:tcBorders>
            <w:vAlign w:val="center"/>
          </w:tcPr>
          <w:p w:rsidR="00D25923" w:rsidRPr="00572BCE" w:rsidRDefault="00D25923" w:rsidP="008625D4">
            <w:pPr>
              <w:spacing w:after="240" w:line="360" w:lineRule="auto"/>
              <w:jc w:val="center"/>
              <w:rPr>
                <w:rFonts w:ascii="Arial" w:hAnsi="Arial" w:cs="Arial"/>
                <w:sz w:val="20"/>
                <w:szCs w:val="20"/>
                <w:lang w:eastAsia="en-US"/>
              </w:rPr>
            </w:pPr>
          </w:p>
        </w:tc>
      </w:tr>
      <w:tr w:rsidR="00D25923" w:rsidRPr="00572BCE">
        <w:trPr>
          <w:trHeight w:val="510"/>
          <w:jc w:val="center"/>
        </w:trPr>
        <w:tc>
          <w:tcPr>
            <w:tcW w:w="2747" w:type="dxa"/>
            <w:tcBorders>
              <w:top w:val="single" w:sz="4" w:space="0" w:color="auto"/>
              <w:left w:val="single" w:sz="4" w:space="0" w:color="auto"/>
              <w:bottom w:val="single" w:sz="4" w:space="0" w:color="auto"/>
              <w:right w:val="single" w:sz="4" w:space="0" w:color="auto"/>
            </w:tcBorders>
            <w:vAlign w:val="center"/>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Instituto de Tecnologia e Pesquisa de Sergipe – ITPS</w:t>
            </w:r>
          </w:p>
        </w:tc>
        <w:tc>
          <w:tcPr>
            <w:tcW w:w="1603" w:type="dxa"/>
            <w:tcBorders>
              <w:top w:val="nil"/>
              <w:left w:val="nil"/>
              <w:bottom w:val="single" w:sz="4" w:space="0" w:color="auto"/>
              <w:right w:val="single" w:sz="4" w:space="0" w:color="auto"/>
            </w:tcBorders>
            <w:vAlign w:val="center"/>
          </w:tcPr>
          <w:p w:rsidR="00D25923" w:rsidRPr="00572BCE" w:rsidRDefault="00D25923" w:rsidP="008625D4">
            <w:pPr>
              <w:spacing w:after="240" w:line="360" w:lineRule="auto"/>
              <w:jc w:val="center"/>
              <w:rPr>
                <w:rFonts w:ascii="Arial" w:hAnsi="Arial" w:cs="Arial"/>
                <w:sz w:val="20"/>
                <w:szCs w:val="20"/>
                <w:lang w:eastAsia="en-US"/>
              </w:rPr>
            </w:pPr>
          </w:p>
        </w:tc>
        <w:tc>
          <w:tcPr>
            <w:tcW w:w="2380" w:type="dxa"/>
            <w:tcBorders>
              <w:top w:val="nil"/>
              <w:left w:val="nil"/>
              <w:bottom w:val="single" w:sz="4" w:space="0" w:color="auto"/>
              <w:right w:val="single" w:sz="4" w:space="0" w:color="auto"/>
            </w:tcBorders>
            <w:vAlign w:val="center"/>
          </w:tcPr>
          <w:p w:rsidR="00D25923" w:rsidRPr="00572BCE" w:rsidRDefault="00D25923" w:rsidP="008625D4">
            <w:pPr>
              <w:spacing w:after="240" w:line="360" w:lineRule="auto"/>
              <w:ind w:right="586"/>
              <w:jc w:val="center"/>
              <w:rPr>
                <w:rFonts w:ascii="Arial" w:hAnsi="Arial" w:cs="Arial"/>
                <w:sz w:val="20"/>
                <w:szCs w:val="20"/>
                <w:lang w:eastAsia="en-US"/>
              </w:rPr>
            </w:pPr>
          </w:p>
        </w:tc>
        <w:tc>
          <w:tcPr>
            <w:tcW w:w="2400" w:type="dxa"/>
            <w:tcBorders>
              <w:top w:val="single" w:sz="4" w:space="0" w:color="auto"/>
              <w:left w:val="nil"/>
              <w:bottom w:val="single" w:sz="4" w:space="0" w:color="auto"/>
              <w:right w:val="single" w:sz="4" w:space="0" w:color="auto"/>
            </w:tcBorders>
            <w:vAlign w:val="center"/>
          </w:tcPr>
          <w:p w:rsidR="00D25923" w:rsidRPr="00572BCE" w:rsidRDefault="00D25923" w:rsidP="008625D4">
            <w:pPr>
              <w:spacing w:after="240" w:line="360" w:lineRule="auto"/>
              <w:jc w:val="center"/>
              <w:rPr>
                <w:rFonts w:ascii="Arial" w:hAnsi="Arial" w:cs="Arial"/>
                <w:sz w:val="20"/>
                <w:szCs w:val="20"/>
                <w:lang w:eastAsia="en-US"/>
              </w:rPr>
            </w:pPr>
          </w:p>
        </w:tc>
      </w:tr>
      <w:tr w:rsidR="00D25923" w:rsidRPr="00572BCE">
        <w:trPr>
          <w:trHeight w:val="780"/>
          <w:jc w:val="center"/>
        </w:trPr>
        <w:tc>
          <w:tcPr>
            <w:tcW w:w="2747" w:type="dxa"/>
            <w:tcBorders>
              <w:top w:val="single" w:sz="4" w:space="0" w:color="auto"/>
              <w:left w:val="single" w:sz="4" w:space="0" w:color="auto"/>
              <w:bottom w:val="single" w:sz="8" w:space="0" w:color="auto"/>
              <w:right w:val="single" w:sz="4" w:space="0" w:color="auto"/>
            </w:tcBorders>
            <w:vAlign w:val="center"/>
          </w:tcPr>
          <w:p w:rsidR="00D25923" w:rsidRPr="00572BCE" w:rsidRDefault="00D25923" w:rsidP="008625D4">
            <w:pPr>
              <w:spacing w:after="240" w:line="360" w:lineRule="auto"/>
              <w:jc w:val="center"/>
              <w:rPr>
                <w:rFonts w:ascii="Arial" w:hAnsi="Arial" w:cs="Arial"/>
                <w:sz w:val="20"/>
                <w:szCs w:val="20"/>
                <w:lang w:eastAsia="en-US"/>
              </w:rPr>
            </w:pPr>
            <w:r w:rsidRPr="00572BCE">
              <w:rPr>
                <w:rFonts w:ascii="Arial" w:hAnsi="Arial"/>
                <w:sz w:val="20"/>
                <w:szCs w:val="20"/>
                <w:lang w:eastAsia="en-US"/>
              </w:rPr>
              <w:t>Superintendência de Recursos Hídricos da Secretaria de Estado do Planejamento – SRH/SEPLAN</w:t>
            </w:r>
          </w:p>
        </w:tc>
        <w:tc>
          <w:tcPr>
            <w:tcW w:w="1603" w:type="dxa"/>
            <w:tcBorders>
              <w:top w:val="nil"/>
              <w:left w:val="nil"/>
              <w:bottom w:val="single" w:sz="8" w:space="0" w:color="auto"/>
              <w:right w:val="single" w:sz="4" w:space="0" w:color="auto"/>
            </w:tcBorders>
            <w:vAlign w:val="center"/>
          </w:tcPr>
          <w:p w:rsidR="00D25923" w:rsidRPr="00572BCE" w:rsidRDefault="00D25923" w:rsidP="008625D4">
            <w:pPr>
              <w:spacing w:after="240" w:line="360" w:lineRule="auto"/>
              <w:jc w:val="center"/>
              <w:rPr>
                <w:rFonts w:ascii="Arial" w:hAnsi="Arial" w:cs="Arial"/>
                <w:sz w:val="20"/>
                <w:szCs w:val="20"/>
                <w:lang w:eastAsia="en-US"/>
              </w:rPr>
            </w:pPr>
          </w:p>
        </w:tc>
        <w:tc>
          <w:tcPr>
            <w:tcW w:w="2380" w:type="dxa"/>
            <w:tcBorders>
              <w:top w:val="nil"/>
              <w:left w:val="nil"/>
              <w:bottom w:val="single" w:sz="8" w:space="0" w:color="auto"/>
              <w:right w:val="single" w:sz="4" w:space="0" w:color="auto"/>
            </w:tcBorders>
            <w:vAlign w:val="center"/>
          </w:tcPr>
          <w:p w:rsidR="00D25923" w:rsidRPr="00572BCE" w:rsidRDefault="00D25923" w:rsidP="008625D4">
            <w:pPr>
              <w:spacing w:after="240" w:line="360" w:lineRule="auto"/>
              <w:ind w:right="586"/>
              <w:jc w:val="center"/>
              <w:rPr>
                <w:rFonts w:ascii="Arial" w:hAnsi="Arial" w:cs="Arial"/>
                <w:sz w:val="20"/>
                <w:szCs w:val="20"/>
                <w:lang w:eastAsia="en-US"/>
              </w:rPr>
            </w:pPr>
          </w:p>
        </w:tc>
        <w:tc>
          <w:tcPr>
            <w:tcW w:w="2400" w:type="dxa"/>
            <w:tcBorders>
              <w:top w:val="single" w:sz="4" w:space="0" w:color="auto"/>
              <w:left w:val="nil"/>
              <w:bottom w:val="single" w:sz="8" w:space="0" w:color="auto"/>
              <w:right w:val="single" w:sz="4" w:space="0" w:color="auto"/>
            </w:tcBorders>
            <w:vAlign w:val="center"/>
          </w:tcPr>
          <w:p w:rsidR="00D25923" w:rsidRPr="00572BCE" w:rsidRDefault="00D25923" w:rsidP="008625D4">
            <w:pPr>
              <w:spacing w:after="240" w:line="360" w:lineRule="auto"/>
              <w:jc w:val="center"/>
              <w:rPr>
                <w:rFonts w:ascii="Arial" w:hAnsi="Arial" w:cs="Arial"/>
                <w:sz w:val="20"/>
                <w:szCs w:val="20"/>
                <w:lang w:eastAsia="en-US"/>
              </w:rPr>
            </w:pPr>
          </w:p>
        </w:tc>
      </w:tr>
    </w:tbl>
    <w:p w:rsidR="00D25923" w:rsidRPr="00572BCE" w:rsidRDefault="00D25923" w:rsidP="007A299B">
      <w:pPr>
        <w:pStyle w:val="ListParagraph"/>
        <w:autoSpaceDE w:val="0"/>
        <w:autoSpaceDN w:val="0"/>
        <w:adjustRightInd w:val="0"/>
        <w:spacing w:after="240" w:line="360" w:lineRule="auto"/>
        <w:ind w:left="0"/>
        <w:jc w:val="center"/>
        <w:rPr>
          <w:rFonts w:ascii="Arial" w:hAnsi="Arial"/>
          <w:b/>
          <w:bCs/>
          <w:color w:val="231F20"/>
          <w:lang w:eastAsia="en-US"/>
        </w:rPr>
      </w:pPr>
    </w:p>
    <w:p w:rsidR="00D25923" w:rsidRPr="00665AEB" w:rsidRDefault="00D25923" w:rsidP="007A299B">
      <w:pPr>
        <w:spacing w:after="240" w:line="360" w:lineRule="auto"/>
        <w:jc w:val="center"/>
        <w:rPr>
          <w:rFonts w:ascii="Arial" w:hAnsi="Arial"/>
          <w:b/>
          <w:bCs/>
          <w:sz w:val="20"/>
          <w:szCs w:val="20"/>
          <w:lang w:eastAsia="en-US"/>
        </w:rPr>
      </w:pPr>
      <w:r w:rsidRPr="00665AEB">
        <w:rPr>
          <w:rFonts w:ascii="Arial" w:hAnsi="Arial"/>
          <w:b/>
          <w:bCs/>
          <w:sz w:val="20"/>
          <w:szCs w:val="20"/>
          <w:lang w:eastAsia="en-US"/>
        </w:rPr>
        <w:t xml:space="preserve">QUADRO 03: ARACAJU </w:t>
      </w:r>
      <w:r w:rsidRPr="00665AEB">
        <w:rPr>
          <w:rFonts w:ascii="Arial" w:hAnsi="Arial" w:cs="Arial"/>
          <w:b/>
          <w:bCs/>
          <w:sz w:val="20"/>
          <w:szCs w:val="20"/>
          <w:lang w:eastAsia="en-US"/>
        </w:rPr>
        <w:t>CONSELHO MUNICIPAL DE DESENVOLVIMENTO URBANO E AMBIENTAL</w:t>
      </w:r>
    </w:p>
    <w:p w:rsidR="00D25923" w:rsidRPr="00572BCE" w:rsidRDefault="00D25923" w:rsidP="007A299B">
      <w:pPr>
        <w:pStyle w:val="ListParagraph"/>
        <w:tabs>
          <w:tab w:val="num" w:pos="436"/>
        </w:tabs>
        <w:autoSpaceDE w:val="0"/>
        <w:autoSpaceDN w:val="0"/>
        <w:adjustRightInd w:val="0"/>
        <w:spacing w:after="240" w:line="360" w:lineRule="auto"/>
        <w:ind w:left="0"/>
        <w:jc w:val="both"/>
        <w:rPr>
          <w:rFonts w:ascii="Arial" w:hAnsi="Arial"/>
          <w:color w:val="231F20"/>
          <w:lang w:eastAsia="en-US"/>
        </w:rPr>
      </w:pPr>
    </w:p>
    <w:p w:rsidR="00D25923" w:rsidRPr="00572BCE" w:rsidRDefault="00D25923" w:rsidP="007A299B">
      <w:pPr>
        <w:pStyle w:val="ListParagraph"/>
        <w:tabs>
          <w:tab w:val="num" w:pos="436"/>
        </w:tabs>
        <w:autoSpaceDE w:val="0"/>
        <w:autoSpaceDN w:val="0"/>
        <w:adjustRightInd w:val="0"/>
        <w:spacing w:after="240" w:line="360" w:lineRule="auto"/>
        <w:ind w:left="0"/>
        <w:jc w:val="both"/>
        <w:rPr>
          <w:rFonts w:ascii="Arial" w:hAnsi="Arial"/>
          <w:color w:val="231F20"/>
          <w:lang w:eastAsia="en-US"/>
        </w:rPr>
      </w:pPr>
      <w:r w:rsidRPr="00572BCE">
        <w:rPr>
          <w:rFonts w:ascii="Arial" w:hAnsi="Arial"/>
          <w:color w:val="231F20"/>
          <w:lang w:eastAsia="en-US"/>
        </w:rPr>
        <w:t xml:space="preserve">Com a implantação do Orçamento Participativo, política do governo de participação popular, gestado pela Secretaria de Participação Popular, abriu-se nova possibilidade às organizações populares já existentes para a discussão das demandas de habitação no município. A abertura desse canal de participação tem como particularidade fundamental unificar, com os habitantes da cidade, independente da participação dos mesmos em entidades ou movimentos sociais, através das reuniões nos bairros, as prioridades de investimento que a Prefeitura deve desenvolver durante o ciclo orçamentário. No processo do Orçamento Participativo, são debatidos vários temas do interesse da população, como: ocupação e renda, educação, saúde, habitação, transportes, entre outros. </w:t>
      </w:r>
    </w:p>
    <w:p w:rsidR="00D25923" w:rsidRPr="00572BCE" w:rsidRDefault="00D25923" w:rsidP="007A299B">
      <w:pPr>
        <w:pStyle w:val="ListParagraph"/>
        <w:tabs>
          <w:tab w:val="num" w:pos="436"/>
        </w:tabs>
        <w:autoSpaceDE w:val="0"/>
        <w:autoSpaceDN w:val="0"/>
        <w:adjustRightInd w:val="0"/>
        <w:spacing w:after="240" w:line="360" w:lineRule="auto"/>
        <w:ind w:left="0"/>
        <w:jc w:val="both"/>
        <w:rPr>
          <w:rFonts w:ascii="Arial" w:hAnsi="Arial"/>
          <w:color w:val="231F20"/>
          <w:lang w:eastAsia="en-US"/>
        </w:rPr>
      </w:pPr>
    </w:p>
    <w:p w:rsidR="00D25923" w:rsidRPr="00572BCE" w:rsidRDefault="00D25923" w:rsidP="007A299B">
      <w:pPr>
        <w:pStyle w:val="ListParagraph"/>
        <w:tabs>
          <w:tab w:val="num" w:pos="436"/>
        </w:tabs>
        <w:autoSpaceDE w:val="0"/>
        <w:autoSpaceDN w:val="0"/>
        <w:adjustRightInd w:val="0"/>
        <w:spacing w:after="240" w:line="360" w:lineRule="auto"/>
        <w:ind w:left="0"/>
        <w:jc w:val="both"/>
        <w:rPr>
          <w:rFonts w:ascii="Arial" w:hAnsi="Arial"/>
          <w:color w:val="231F20"/>
          <w:lang w:eastAsia="en-US"/>
        </w:rPr>
      </w:pPr>
      <w:r w:rsidRPr="00572BCE">
        <w:rPr>
          <w:rFonts w:ascii="Arial" w:hAnsi="Arial"/>
          <w:color w:val="231F20"/>
          <w:lang w:eastAsia="en-US"/>
        </w:rPr>
        <w:t xml:space="preserve">A adoção do orçamento participativo por parte da administração pública municipal de Aracaju tem possibilitado maior transparência administrativa tendo em vista que a alocação de recursos passa a ser decidido a partir de critérios definidos pelos próprios participantes do processo o que estimula o exercício de uma cidadania ativa e a prática da democracia participativa. </w:t>
      </w:r>
    </w:p>
    <w:p w:rsidR="00D25923" w:rsidRPr="00572BCE" w:rsidRDefault="00D25923" w:rsidP="007A299B">
      <w:pPr>
        <w:pStyle w:val="ListParagraph"/>
        <w:tabs>
          <w:tab w:val="num" w:pos="436"/>
        </w:tabs>
        <w:autoSpaceDE w:val="0"/>
        <w:autoSpaceDN w:val="0"/>
        <w:adjustRightInd w:val="0"/>
        <w:spacing w:after="240" w:line="360" w:lineRule="auto"/>
        <w:ind w:left="0"/>
        <w:jc w:val="both"/>
        <w:rPr>
          <w:rFonts w:ascii="Arial" w:hAnsi="Arial"/>
          <w:b/>
          <w:bCs/>
          <w:color w:val="231F20"/>
          <w:lang w:eastAsia="en-US"/>
        </w:rPr>
      </w:pPr>
    </w:p>
    <w:p w:rsidR="00D25923" w:rsidRPr="00572BCE" w:rsidRDefault="00D25923" w:rsidP="007A299B">
      <w:pPr>
        <w:pStyle w:val="Pa21"/>
        <w:spacing w:after="240" w:line="360" w:lineRule="auto"/>
        <w:jc w:val="both"/>
        <w:rPr>
          <w:rStyle w:val="A21"/>
          <w:rFonts w:ascii="Arial" w:hAnsi="Arial" w:cs="Arial"/>
          <w:b/>
          <w:bCs/>
          <w:lang w:val="pt-BR"/>
        </w:rPr>
      </w:pPr>
      <w:r w:rsidRPr="00572BCE">
        <w:rPr>
          <w:rStyle w:val="A21"/>
          <w:rFonts w:ascii="Arial" w:hAnsi="Arial" w:cs="Arial"/>
          <w:b/>
          <w:bCs/>
          <w:lang w:val="pt-BR"/>
        </w:rPr>
        <w:br w:type="page"/>
      </w:r>
    </w:p>
    <w:p w:rsidR="00D25923" w:rsidRDefault="00D25923" w:rsidP="009049E1">
      <w:pPr>
        <w:pStyle w:val="Heading1"/>
        <w:spacing w:line="360" w:lineRule="auto"/>
        <w:jc w:val="both"/>
        <w:rPr>
          <w:rStyle w:val="A21"/>
          <w:rFonts w:cs="Times New Roman"/>
          <w:sz w:val="24"/>
          <w:szCs w:val="24"/>
        </w:rPr>
      </w:pPr>
    </w:p>
    <w:p w:rsidR="00D25923" w:rsidRPr="009049E1" w:rsidRDefault="00D25923" w:rsidP="009049E1">
      <w:pPr>
        <w:pStyle w:val="Heading1"/>
        <w:spacing w:line="360" w:lineRule="auto"/>
        <w:jc w:val="both"/>
        <w:rPr>
          <w:rStyle w:val="A21"/>
          <w:sz w:val="24"/>
          <w:szCs w:val="24"/>
        </w:rPr>
      </w:pPr>
      <w:bookmarkStart w:id="20" w:name="_Toc309203298"/>
      <w:r w:rsidRPr="009049E1">
        <w:rPr>
          <w:rStyle w:val="A21"/>
          <w:sz w:val="24"/>
          <w:szCs w:val="24"/>
        </w:rPr>
        <w:t>5. NECESSIDADES HABITACIONAIS EM ARACAJU</w:t>
      </w:r>
      <w:bookmarkEnd w:id="20"/>
    </w:p>
    <w:p w:rsidR="00D25923" w:rsidRDefault="00D25923" w:rsidP="009049E1">
      <w:pPr>
        <w:pStyle w:val="Default"/>
        <w:spacing w:after="240" w:line="360" w:lineRule="auto"/>
        <w:jc w:val="both"/>
        <w:rPr>
          <w:rFonts w:ascii="Arial" w:hAnsi="Arial" w:cs="Arial"/>
          <w:lang w:val="pt-BR"/>
        </w:rPr>
      </w:pPr>
    </w:p>
    <w:p w:rsidR="00D25923" w:rsidRPr="00572BCE" w:rsidRDefault="00D25923" w:rsidP="009049E1">
      <w:pPr>
        <w:pStyle w:val="Pa21"/>
        <w:spacing w:after="240" w:line="360" w:lineRule="auto"/>
        <w:jc w:val="both"/>
        <w:rPr>
          <w:rStyle w:val="A21"/>
          <w:rFonts w:ascii="Arial" w:hAnsi="Arial" w:cs="Arial"/>
          <w:lang w:val="pt-BR"/>
        </w:rPr>
      </w:pPr>
      <w:r w:rsidRPr="009049E1">
        <w:rPr>
          <w:rStyle w:val="A21"/>
          <w:rFonts w:ascii="Arial" w:hAnsi="Arial" w:cs="Arial"/>
          <w:sz w:val="24"/>
          <w:szCs w:val="24"/>
          <w:lang w:val="pt-BR"/>
        </w:rPr>
        <w:t>Para implantação de uma política habitacional de intervenção pública no Município de Aracaju, faz-se necessário identificar e quantificar o conjunto de necessidades habitacionais a fim de qualificar e planejar as ações dentro de prazo pré-estabelecido</w:t>
      </w:r>
      <w:r w:rsidRPr="00572BCE">
        <w:rPr>
          <w:rStyle w:val="A21"/>
          <w:rFonts w:ascii="Arial" w:hAnsi="Arial" w:cs="Arial"/>
          <w:lang w:val="pt-BR"/>
        </w:rPr>
        <w:t xml:space="preserve">. </w:t>
      </w:r>
    </w:p>
    <w:p w:rsidR="00D25923" w:rsidRPr="00572BCE" w:rsidRDefault="00D25923" w:rsidP="007A299B">
      <w:pPr>
        <w:pStyle w:val="Default"/>
        <w:spacing w:after="240" w:line="360" w:lineRule="auto"/>
        <w:jc w:val="both"/>
        <w:rPr>
          <w:rFonts w:ascii="Arial" w:hAnsi="Arial" w:cs="Arial"/>
          <w:color w:val="auto"/>
          <w:lang w:val="pt-BR"/>
        </w:rPr>
      </w:pPr>
      <w:r w:rsidRPr="00572BCE">
        <w:rPr>
          <w:rFonts w:ascii="Arial" w:hAnsi="Arial" w:cs="Arial"/>
          <w:color w:val="auto"/>
          <w:lang w:val="pt-BR"/>
        </w:rPr>
        <w:t>A base de dados para efeito de cálculos deriva das informações oriundas da Fundação João Pinheiro, do Censo Demográfico, das informações da Prefeitura e visitas in loco.</w:t>
      </w:r>
    </w:p>
    <w:p w:rsidR="00D25923" w:rsidRPr="00572BCE" w:rsidRDefault="00D25923" w:rsidP="007A299B">
      <w:pPr>
        <w:spacing w:after="240" w:line="360" w:lineRule="auto"/>
        <w:jc w:val="both"/>
        <w:rPr>
          <w:rFonts w:ascii="Arial" w:hAnsi="Arial"/>
          <w:lang w:eastAsia="en-US"/>
        </w:rPr>
      </w:pPr>
      <w:r w:rsidRPr="00572BCE">
        <w:rPr>
          <w:rFonts w:ascii="Arial" w:hAnsi="Arial"/>
          <w:lang w:eastAsia="en-US"/>
        </w:rPr>
        <w:t>O Plano de Erradicação de Assentamentos Subnormais (PEMAS), realizado em 2003, em Aracaju, registrou 58 assentamentos precários, sendo que alguns deles já receberam intervenções do poder público, a exemplo da Coroa do Meio, do Coqueiral e Santa Maria. Atualmente, conforme indicação da Prefeitura Municipal e de trabalho de campo, foram registrados 7</w:t>
      </w:r>
      <w:r>
        <w:rPr>
          <w:rFonts w:ascii="Arial" w:hAnsi="Arial"/>
          <w:lang w:eastAsia="en-US"/>
        </w:rPr>
        <w:t>3</w:t>
      </w:r>
      <w:r w:rsidRPr="00572BCE">
        <w:rPr>
          <w:rFonts w:ascii="Arial" w:hAnsi="Arial"/>
          <w:lang w:eastAsia="en-US"/>
        </w:rPr>
        <w:t xml:space="preserve"> assentamentos espalhados pelos diversos bairros da cidade que apresentam condições adversas. Assim, são 23.</w:t>
      </w:r>
      <w:r>
        <w:rPr>
          <w:rFonts w:ascii="Arial" w:hAnsi="Arial"/>
          <w:lang w:eastAsia="en-US"/>
        </w:rPr>
        <w:t xml:space="preserve">978 </w:t>
      </w:r>
      <w:r w:rsidRPr="00572BCE">
        <w:rPr>
          <w:rFonts w:ascii="Arial" w:hAnsi="Arial"/>
          <w:lang w:eastAsia="en-US"/>
        </w:rPr>
        <w:t xml:space="preserve">unidades habitacionais que necessitam de interferência a fim de reduzir o déficit e de melhorar a qualidade de vida da população (Quadro 4). </w:t>
      </w:r>
    </w:p>
    <w:p w:rsidR="00D25923" w:rsidRPr="00572BCE" w:rsidRDefault="00D25923" w:rsidP="007A299B">
      <w:pPr>
        <w:pStyle w:val="Default"/>
        <w:spacing w:after="240" w:line="360" w:lineRule="auto"/>
        <w:jc w:val="both"/>
        <w:rPr>
          <w:rFonts w:ascii="Arial" w:hAnsi="Arial" w:cs="Arial"/>
          <w:color w:val="auto"/>
          <w:lang w:val="pt-BR"/>
        </w:rPr>
        <w:sectPr w:rsidR="00D25923" w:rsidRPr="00572BCE" w:rsidSect="008625D4">
          <w:pgSz w:w="11907" w:h="16840" w:code="9"/>
          <w:pgMar w:top="1418" w:right="1134" w:bottom="1418" w:left="1701" w:header="709" w:footer="709" w:gutter="0"/>
          <w:cols w:space="708"/>
          <w:titlePg/>
          <w:docGrid w:linePitch="360"/>
        </w:sectPr>
      </w:pPr>
    </w:p>
    <w:tbl>
      <w:tblPr>
        <w:tblW w:w="11142" w:type="dxa"/>
        <w:jc w:val="center"/>
        <w:tblCellMar>
          <w:left w:w="70" w:type="dxa"/>
          <w:right w:w="70" w:type="dxa"/>
        </w:tblCellMar>
        <w:tblLook w:val="0000"/>
      </w:tblPr>
      <w:tblGrid>
        <w:gridCol w:w="1021"/>
        <w:gridCol w:w="1590"/>
        <w:gridCol w:w="950"/>
        <w:gridCol w:w="1370"/>
        <w:gridCol w:w="914"/>
        <w:gridCol w:w="840"/>
        <w:gridCol w:w="1080"/>
        <w:gridCol w:w="1185"/>
        <w:gridCol w:w="2192"/>
      </w:tblGrid>
      <w:tr w:rsidR="00D25923" w:rsidRPr="00572BCE">
        <w:trPr>
          <w:trHeight w:val="705"/>
          <w:jc w:val="center"/>
        </w:trPr>
        <w:tc>
          <w:tcPr>
            <w:tcW w:w="1021" w:type="dxa"/>
            <w:tcBorders>
              <w:top w:val="single" w:sz="4" w:space="0" w:color="auto"/>
              <w:left w:val="single" w:sz="4" w:space="0" w:color="auto"/>
              <w:bottom w:val="single" w:sz="4" w:space="0" w:color="auto"/>
              <w:right w:val="nil"/>
            </w:tcBorders>
            <w:noWrap/>
            <w:vAlign w:val="center"/>
          </w:tcPr>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Bairros</w:t>
            </w:r>
          </w:p>
        </w:tc>
        <w:tc>
          <w:tcPr>
            <w:tcW w:w="1590" w:type="dxa"/>
            <w:tcBorders>
              <w:top w:val="single" w:sz="4" w:space="0" w:color="auto"/>
              <w:left w:val="single" w:sz="4" w:space="0" w:color="auto"/>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Comunidade</w:t>
            </w:r>
          </w:p>
        </w:tc>
        <w:tc>
          <w:tcPr>
            <w:tcW w:w="950" w:type="dxa"/>
            <w:tcBorders>
              <w:top w:val="single" w:sz="4" w:space="0" w:color="auto"/>
              <w:left w:val="nil"/>
              <w:bottom w:val="single" w:sz="4" w:space="0" w:color="auto"/>
              <w:right w:val="single" w:sz="4" w:space="0" w:color="auto"/>
            </w:tcBorders>
            <w:vAlign w:val="center"/>
          </w:tcPr>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Nº Domicílios</w:t>
            </w:r>
          </w:p>
        </w:tc>
        <w:tc>
          <w:tcPr>
            <w:tcW w:w="137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Urbanização</w:t>
            </w:r>
          </w:p>
        </w:tc>
        <w:tc>
          <w:tcPr>
            <w:tcW w:w="914" w:type="dxa"/>
            <w:tcBorders>
              <w:top w:val="single" w:sz="4" w:space="0" w:color="auto"/>
              <w:left w:val="nil"/>
              <w:bottom w:val="single" w:sz="4" w:space="0" w:color="auto"/>
              <w:right w:val="single" w:sz="4" w:space="0" w:color="auto"/>
            </w:tcBorders>
            <w:vAlign w:val="center"/>
          </w:tcPr>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Reg.ul.</w:t>
            </w:r>
          </w:p>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Fundiária</w:t>
            </w:r>
          </w:p>
        </w:tc>
        <w:tc>
          <w:tcPr>
            <w:tcW w:w="84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Remane-</w:t>
            </w:r>
          </w:p>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Jamento</w:t>
            </w:r>
          </w:p>
        </w:tc>
        <w:tc>
          <w:tcPr>
            <w:tcW w:w="1080" w:type="dxa"/>
            <w:tcBorders>
              <w:top w:val="single" w:sz="4" w:space="0" w:color="auto"/>
              <w:left w:val="nil"/>
              <w:bottom w:val="single" w:sz="4" w:space="0" w:color="auto"/>
              <w:right w:val="single" w:sz="4" w:space="0" w:color="auto"/>
            </w:tcBorders>
            <w:vAlign w:val="center"/>
          </w:tcPr>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Construção</w:t>
            </w:r>
          </w:p>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de Moradias</w:t>
            </w:r>
          </w:p>
        </w:tc>
        <w:tc>
          <w:tcPr>
            <w:tcW w:w="1185" w:type="dxa"/>
            <w:tcBorders>
              <w:top w:val="single" w:sz="4" w:space="0" w:color="auto"/>
              <w:left w:val="nil"/>
              <w:bottom w:val="single" w:sz="4" w:space="0" w:color="auto"/>
              <w:right w:val="single" w:sz="4" w:space="0" w:color="auto"/>
            </w:tcBorders>
            <w:vAlign w:val="center"/>
          </w:tcPr>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Recuperação</w:t>
            </w:r>
          </w:p>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de Moradias</w:t>
            </w:r>
          </w:p>
        </w:tc>
        <w:tc>
          <w:tcPr>
            <w:tcW w:w="2192"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Ações da Prefeitura</w:t>
            </w:r>
          </w:p>
        </w:tc>
      </w:tr>
      <w:tr w:rsidR="00D25923" w:rsidRPr="00572BCE">
        <w:trPr>
          <w:trHeight w:val="931"/>
          <w:jc w:val="center"/>
        </w:trPr>
        <w:tc>
          <w:tcPr>
            <w:tcW w:w="1021" w:type="dxa"/>
            <w:vMerge w:val="restart"/>
            <w:tcBorders>
              <w:top w:val="single" w:sz="4" w:space="0" w:color="auto"/>
              <w:left w:val="single" w:sz="4" w:space="0" w:color="auto"/>
              <w:bottom w:val="single" w:sz="4" w:space="0" w:color="000000"/>
              <w:right w:val="nil"/>
            </w:tcBorders>
            <w:noWrap/>
            <w:vAlign w:val="center"/>
          </w:tcPr>
          <w:p w:rsidR="00D25923" w:rsidRPr="000643F4" w:rsidRDefault="00D25923" w:rsidP="008625D4">
            <w:pPr>
              <w:spacing w:after="240" w:line="360" w:lineRule="auto"/>
              <w:jc w:val="center"/>
              <w:rPr>
                <w:rFonts w:ascii="Arial" w:hAnsi="Arial" w:cs="Arial"/>
                <w:sz w:val="18"/>
                <w:szCs w:val="18"/>
              </w:rPr>
            </w:pPr>
            <w:r w:rsidRPr="00572BCE">
              <w:rPr>
                <w:rFonts w:ascii="Arial" w:hAnsi="Arial" w:cs="Arial"/>
                <w:sz w:val="18"/>
                <w:szCs w:val="18"/>
              </w:rPr>
              <w:t>18 do Forte</w:t>
            </w:r>
          </w:p>
        </w:tc>
        <w:tc>
          <w:tcPr>
            <w:tcW w:w="1590" w:type="dxa"/>
            <w:tcBorders>
              <w:top w:val="nil"/>
              <w:left w:val="single" w:sz="4" w:space="0" w:color="auto"/>
              <w:bottom w:val="single" w:sz="4" w:space="0" w:color="auto"/>
              <w:right w:val="single" w:sz="4" w:space="0" w:color="auto"/>
            </w:tcBorders>
            <w:vAlign w:val="center"/>
          </w:tcPr>
          <w:p w:rsidR="00D25923" w:rsidRPr="00572BCE" w:rsidRDefault="00D25923" w:rsidP="008625D4">
            <w:pPr>
              <w:spacing w:after="240" w:line="360" w:lineRule="auto"/>
              <w:jc w:val="center"/>
              <w:rPr>
                <w:rFonts w:ascii="Arial" w:hAnsi="Arial" w:cs="Arial"/>
                <w:sz w:val="16"/>
                <w:szCs w:val="16"/>
              </w:rPr>
            </w:pPr>
            <w:r w:rsidRPr="00572BCE">
              <w:rPr>
                <w:rFonts w:ascii="Arial" w:hAnsi="Arial" w:cs="Arial"/>
                <w:sz w:val="16"/>
                <w:szCs w:val="16"/>
              </w:rPr>
              <w:t>Alto do Cruzeiro/Bela Vista/</w:t>
            </w:r>
            <w:r>
              <w:rPr>
                <w:rFonts w:ascii="Arial" w:hAnsi="Arial" w:cs="Arial"/>
                <w:sz w:val="16"/>
                <w:szCs w:val="16"/>
              </w:rPr>
              <w:t xml:space="preserve"> </w:t>
            </w:r>
            <w:r w:rsidRPr="00572BCE">
              <w:rPr>
                <w:rFonts w:ascii="Arial" w:hAnsi="Arial" w:cs="Arial"/>
                <w:sz w:val="16"/>
                <w:szCs w:val="16"/>
              </w:rPr>
              <w:t>Tv.</w:t>
            </w:r>
            <w:r>
              <w:rPr>
                <w:rFonts w:ascii="Arial" w:hAnsi="Arial" w:cs="Arial"/>
                <w:sz w:val="16"/>
                <w:szCs w:val="16"/>
              </w:rPr>
              <w:t xml:space="preserve"> </w:t>
            </w:r>
            <w:r w:rsidRPr="00572BCE">
              <w:rPr>
                <w:rFonts w:ascii="Arial" w:hAnsi="Arial" w:cs="Arial"/>
                <w:sz w:val="16"/>
                <w:szCs w:val="16"/>
              </w:rPr>
              <w:t>21 de Abril</w:t>
            </w:r>
          </w:p>
        </w:tc>
        <w:tc>
          <w:tcPr>
            <w:tcW w:w="950" w:type="dxa"/>
            <w:vMerge w:val="restart"/>
            <w:tcBorders>
              <w:top w:val="nil"/>
              <w:left w:val="single" w:sz="4" w:space="0" w:color="auto"/>
              <w:bottom w:val="single" w:sz="4" w:space="0" w:color="000000"/>
              <w:right w:val="single" w:sz="4" w:space="0" w:color="auto"/>
            </w:tcBorders>
            <w:noWrap/>
            <w:vAlign w:val="center"/>
          </w:tcPr>
          <w:p w:rsidR="00D25923" w:rsidRPr="00572BCE" w:rsidRDefault="00D25923" w:rsidP="00AB2102">
            <w:pPr>
              <w:spacing w:line="360" w:lineRule="auto"/>
              <w:jc w:val="center"/>
              <w:rPr>
                <w:rFonts w:ascii="Arial" w:hAnsi="Arial" w:cs="Arial"/>
                <w:sz w:val="20"/>
                <w:szCs w:val="20"/>
              </w:rPr>
            </w:pPr>
            <w:r>
              <w:rPr>
                <w:rFonts w:ascii="Arial" w:hAnsi="Arial" w:cs="Arial"/>
                <w:sz w:val="20"/>
                <w:szCs w:val="20"/>
              </w:rPr>
              <w:t>533</w:t>
            </w:r>
          </w:p>
        </w:tc>
        <w:tc>
          <w:tcPr>
            <w:tcW w:w="1370"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X</w:t>
            </w:r>
          </w:p>
        </w:tc>
        <w:tc>
          <w:tcPr>
            <w:tcW w:w="914"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X</w:t>
            </w:r>
          </w:p>
        </w:tc>
        <w:tc>
          <w:tcPr>
            <w:tcW w:w="840"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X</w:t>
            </w:r>
          </w:p>
        </w:tc>
        <w:tc>
          <w:tcPr>
            <w:tcW w:w="1080"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1185"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X</w:t>
            </w:r>
          </w:p>
        </w:tc>
        <w:tc>
          <w:tcPr>
            <w:tcW w:w="2192"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16"/>
                <w:szCs w:val="16"/>
              </w:rPr>
            </w:pPr>
          </w:p>
        </w:tc>
      </w:tr>
      <w:tr w:rsidR="00D25923" w:rsidRPr="00572BCE">
        <w:trPr>
          <w:trHeight w:val="847"/>
          <w:jc w:val="center"/>
        </w:trPr>
        <w:tc>
          <w:tcPr>
            <w:tcW w:w="1021" w:type="dxa"/>
            <w:vMerge/>
            <w:tcBorders>
              <w:top w:val="single" w:sz="4" w:space="0" w:color="auto"/>
              <w:left w:val="single" w:sz="4" w:space="0" w:color="auto"/>
              <w:bottom w:val="single" w:sz="4" w:space="0" w:color="000000"/>
              <w:right w:val="nil"/>
            </w:tcBorders>
            <w:vAlign w:val="center"/>
          </w:tcPr>
          <w:p w:rsidR="00D25923" w:rsidRPr="00572BCE" w:rsidRDefault="00D25923" w:rsidP="008625D4">
            <w:pPr>
              <w:spacing w:after="240" w:line="360" w:lineRule="auto"/>
              <w:jc w:val="center"/>
              <w:rPr>
                <w:rFonts w:ascii="Arial" w:hAnsi="Arial" w:cs="Arial"/>
                <w:sz w:val="18"/>
                <w:szCs w:val="18"/>
              </w:rPr>
            </w:pPr>
          </w:p>
        </w:tc>
        <w:tc>
          <w:tcPr>
            <w:tcW w:w="1590" w:type="dxa"/>
            <w:tcBorders>
              <w:top w:val="nil"/>
              <w:left w:val="single" w:sz="4" w:space="0" w:color="auto"/>
              <w:bottom w:val="single" w:sz="4" w:space="0" w:color="auto"/>
              <w:right w:val="single" w:sz="4" w:space="0" w:color="auto"/>
            </w:tcBorders>
            <w:noWrap/>
            <w:vAlign w:val="center"/>
          </w:tcPr>
          <w:p w:rsidR="00D25923" w:rsidRDefault="00D25923" w:rsidP="008625D4">
            <w:pPr>
              <w:spacing w:after="240" w:line="360" w:lineRule="auto"/>
              <w:jc w:val="center"/>
              <w:rPr>
                <w:rFonts w:ascii="Arial" w:hAnsi="Arial" w:cs="Arial"/>
                <w:sz w:val="16"/>
                <w:szCs w:val="16"/>
              </w:rPr>
            </w:pPr>
            <w:r w:rsidRPr="00572BCE">
              <w:rPr>
                <w:rFonts w:ascii="Arial" w:hAnsi="Arial" w:cs="Arial"/>
                <w:sz w:val="16"/>
                <w:szCs w:val="16"/>
              </w:rPr>
              <w:t>Morro Tangará</w:t>
            </w:r>
          </w:p>
          <w:p w:rsidR="00D25923" w:rsidRPr="00572BCE" w:rsidRDefault="00D25923" w:rsidP="008625D4">
            <w:pPr>
              <w:spacing w:after="240" w:line="360" w:lineRule="auto"/>
              <w:jc w:val="center"/>
              <w:rPr>
                <w:rFonts w:ascii="Arial" w:hAnsi="Arial" w:cs="Arial"/>
                <w:sz w:val="16"/>
                <w:szCs w:val="16"/>
              </w:rPr>
            </w:pPr>
            <w:r>
              <w:rPr>
                <w:rFonts w:ascii="Arial" w:hAnsi="Arial" w:cs="Arial"/>
                <w:sz w:val="16"/>
                <w:szCs w:val="16"/>
              </w:rPr>
              <w:t>Boca do Jacaré</w:t>
            </w:r>
          </w:p>
        </w:tc>
        <w:tc>
          <w:tcPr>
            <w:tcW w:w="950" w:type="dxa"/>
            <w:vMerge/>
            <w:tcBorders>
              <w:top w:val="nil"/>
              <w:left w:val="single" w:sz="4" w:space="0" w:color="auto"/>
              <w:bottom w:val="single" w:sz="4" w:space="0" w:color="000000"/>
              <w:right w:val="single" w:sz="4" w:space="0" w:color="auto"/>
            </w:tcBorders>
            <w:vAlign w:val="center"/>
          </w:tcPr>
          <w:p w:rsidR="00D25923" w:rsidRPr="00572BCE" w:rsidRDefault="00D25923" w:rsidP="008625D4">
            <w:pPr>
              <w:spacing w:after="240" w:line="360" w:lineRule="auto"/>
              <w:jc w:val="center"/>
              <w:rPr>
                <w:rFonts w:ascii="Arial" w:hAnsi="Arial" w:cs="Arial"/>
                <w:sz w:val="20"/>
                <w:szCs w:val="20"/>
              </w:rPr>
            </w:pPr>
          </w:p>
        </w:tc>
        <w:tc>
          <w:tcPr>
            <w:tcW w:w="1370"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X</w:t>
            </w:r>
          </w:p>
        </w:tc>
        <w:tc>
          <w:tcPr>
            <w:tcW w:w="914" w:type="dxa"/>
            <w:tcBorders>
              <w:top w:val="nil"/>
              <w:left w:val="nil"/>
              <w:bottom w:val="single" w:sz="4" w:space="0" w:color="auto"/>
              <w:right w:val="single" w:sz="4" w:space="0" w:color="auto"/>
            </w:tcBorders>
            <w:noWrap/>
            <w:vAlign w:val="center"/>
          </w:tcPr>
          <w:p w:rsidR="00D25923" w:rsidRDefault="00D25923" w:rsidP="008625D4">
            <w:pPr>
              <w:spacing w:after="240" w:line="360" w:lineRule="auto"/>
              <w:jc w:val="center"/>
              <w:rPr>
                <w:rFonts w:ascii="Arial" w:hAnsi="Arial" w:cs="Arial"/>
                <w:sz w:val="20"/>
                <w:szCs w:val="20"/>
              </w:rPr>
            </w:pPr>
          </w:p>
          <w:p w:rsidR="00D25923" w:rsidRPr="00572BCE" w:rsidRDefault="00D25923" w:rsidP="008625D4">
            <w:pPr>
              <w:spacing w:after="240" w:line="360" w:lineRule="auto"/>
              <w:jc w:val="center"/>
              <w:rPr>
                <w:rFonts w:ascii="Arial" w:hAnsi="Arial" w:cs="Arial"/>
                <w:sz w:val="20"/>
                <w:szCs w:val="20"/>
              </w:rPr>
            </w:pPr>
            <w:r>
              <w:rPr>
                <w:rFonts w:ascii="Arial" w:hAnsi="Arial" w:cs="Arial"/>
                <w:sz w:val="20"/>
                <w:szCs w:val="20"/>
              </w:rPr>
              <w:t>X</w:t>
            </w:r>
          </w:p>
        </w:tc>
        <w:tc>
          <w:tcPr>
            <w:tcW w:w="840"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X</w:t>
            </w:r>
          </w:p>
        </w:tc>
        <w:tc>
          <w:tcPr>
            <w:tcW w:w="1080"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1185"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X</w:t>
            </w:r>
          </w:p>
        </w:tc>
        <w:tc>
          <w:tcPr>
            <w:tcW w:w="2192"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16"/>
                <w:szCs w:val="16"/>
              </w:rPr>
            </w:pPr>
          </w:p>
        </w:tc>
      </w:tr>
      <w:tr w:rsidR="00D25923" w:rsidRPr="00572BCE">
        <w:trPr>
          <w:trHeight w:val="435"/>
          <w:jc w:val="center"/>
        </w:trPr>
        <w:tc>
          <w:tcPr>
            <w:tcW w:w="1021" w:type="dxa"/>
            <w:vMerge w:val="restart"/>
            <w:tcBorders>
              <w:top w:val="nil"/>
              <w:left w:val="single" w:sz="4" w:space="0" w:color="auto"/>
              <w:bottom w:val="single" w:sz="4" w:space="0" w:color="000000"/>
              <w:right w:val="nil"/>
            </w:tcBorders>
            <w:noWrap/>
            <w:vAlign w:val="center"/>
          </w:tcPr>
          <w:p w:rsidR="00D25923" w:rsidRPr="00572BCE" w:rsidRDefault="00D25923" w:rsidP="008625D4">
            <w:pPr>
              <w:spacing w:after="240" w:line="360" w:lineRule="auto"/>
              <w:jc w:val="center"/>
              <w:rPr>
                <w:rFonts w:ascii="Arial" w:hAnsi="Arial" w:cs="Arial"/>
                <w:sz w:val="18"/>
                <w:szCs w:val="18"/>
              </w:rPr>
            </w:pPr>
            <w:r w:rsidRPr="00572BCE">
              <w:rPr>
                <w:rFonts w:ascii="Arial" w:hAnsi="Arial" w:cs="Arial"/>
                <w:sz w:val="18"/>
                <w:szCs w:val="18"/>
              </w:rPr>
              <w:t>Aeroporto</w:t>
            </w:r>
          </w:p>
        </w:tc>
        <w:tc>
          <w:tcPr>
            <w:tcW w:w="1590" w:type="dxa"/>
            <w:tcBorders>
              <w:top w:val="nil"/>
              <w:left w:val="single" w:sz="4" w:space="0" w:color="auto"/>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16"/>
                <w:szCs w:val="16"/>
              </w:rPr>
            </w:pPr>
            <w:r w:rsidRPr="00572BCE">
              <w:rPr>
                <w:rFonts w:ascii="Arial" w:hAnsi="Arial" w:cs="Arial"/>
                <w:sz w:val="16"/>
                <w:szCs w:val="16"/>
              </w:rPr>
              <w:t>Lot. Recanto da Paz</w:t>
            </w:r>
          </w:p>
        </w:tc>
        <w:tc>
          <w:tcPr>
            <w:tcW w:w="950" w:type="dxa"/>
            <w:vMerge w:val="restart"/>
            <w:tcBorders>
              <w:top w:val="nil"/>
              <w:left w:val="single" w:sz="4" w:space="0" w:color="auto"/>
              <w:bottom w:val="single" w:sz="4" w:space="0" w:color="000000"/>
              <w:right w:val="single" w:sz="4" w:space="0" w:color="auto"/>
            </w:tcBorders>
            <w:noWrap/>
            <w:vAlign w:val="center"/>
          </w:tcPr>
          <w:p w:rsidR="00D25923" w:rsidRPr="00572BCE" w:rsidRDefault="00D25923" w:rsidP="008625D4">
            <w:pPr>
              <w:spacing w:after="100" w:afterAutospacing="1" w:line="360" w:lineRule="auto"/>
              <w:jc w:val="center"/>
              <w:rPr>
                <w:rFonts w:ascii="Arial" w:hAnsi="Arial" w:cs="Arial"/>
                <w:sz w:val="20"/>
                <w:szCs w:val="20"/>
              </w:rPr>
            </w:pPr>
            <w:r w:rsidRPr="00572BCE">
              <w:rPr>
                <w:rFonts w:ascii="Arial" w:hAnsi="Arial" w:cs="Arial"/>
                <w:sz w:val="20"/>
                <w:szCs w:val="20"/>
              </w:rPr>
              <w:t>910</w:t>
            </w:r>
          </w:p>
        </w:tc>
        <w:tc>
          <w:tcPr>
            <w:tcW w:w="1370"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X</w:t>
            </w:r>
          </w:p>
        </w:tc>
        <w:tc>
          <w:tcPr>
            <w:tcW w:w="914"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X</w:t>
            </w:r>
          </w:p>
        </w:tc>
        <w:tc>
          <w:tcPr>
            <w:tcW w:w="840"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1080"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X</w:t>
            </w:r>
          </w:p>
        </w:tc>
        <w:tc>
          <w:tcPr>
            <w:tcW w:w="1185"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X</w:t>
            </w:r>
          </w:p>
        </w:tc>
        <w:tc>
          <w:tcPr>
            <w:tcW w:w="2192"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16"/>
                <w:szCs w:val="16"/>
              </w:rPr>
            </w:pPr>
            <w:r w:rsidRPr="00572BCE">
              <w:rPr>
                <w:rFonts w:ascii="Arial" w:hAnsi="Arial" w:cs="Arial"/>
                <w:sz w:val="16"/>
                <w:szCs w:val="16"/>
              </w:rPr>
              <w:t>.</w:t>
            </w:r>
          </w:p>
        </w:tc>
      </w:tr>
      <w:tr w:rsidR="00D25923" w:rsidRPr="00572BCE">
        <w:trPr>
          <w:trHeight w:val="255"/>
          <w:jc w:val="center"/>
        </w:trPr>
        <w:tc>
          <w:tcPr>
            <w:tcW w:w="1021" w:type="dxa"/>
            <w:vMerge/>
            <w:tcBorders>
              <w:top w:val="nil"/>
              <w:left w:val="single" w:sz="4" w:space="0" w:color="auto"/>
              <w:bottom w:val="single" w:sz="4" w:space="0" w:color="000000"/>
              <w:right w:val="nil"/>
            </w:tcBorders>
            <w:vAlign w:val="center"/>
          </w:tcPr>
          <w:p w:rsidR="00D25923" w:rsidRPr="00572BCE" w:rsidRDefault="00D25923" w:rsidP="008625D4">
            <w:pPr>
              <w:spacing w:after="240" w:line="360" w:lineRule="auto"/>
              <w:jc w:val="center"/>
              <w:rPr>
                <w:rFonts w:ascii="Arial" w:hAnsi="Arial" w:cs="Arial"/>
                <w:sz w:val="18"/>
                <w:szCs w:val="18"/>
              </w:rPr>
            </w:pPr>
          </w:p>
        </w:tc>
        <w:tc>
          <w:tcPr>
            <w:tcW w:w="1590" w:type="dxa"/>
            <w:tcBorders>
              <w:top w:val="nil"/>
              <w:left w:val="single" w:sz="4" w:space="0" w:color="auto"/>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16"/>
                <w:szCs w:val="16"/>
              </w:rPr>
            </w:pPr>
            <w:r w:rsidRPr="00572BCE">
              <w:rPr>
                <w:rFonts w:ascii="Arial" w:hAnsi="Arial" w:cs="Arial"/>
                <w:sz w:val="16"/>
                <w:szCs w:val="16"/>
              </w:rPr>
              <w:t>Marivan</w:t>
            </w:r>
          </w:p>
        </w:tc>
        <w:tc>
          <w:tcPr>
            <w:tcW w:w="950" w:type="dxa"/>
            <w:vMerge/>
            <w:tcBorders>
              <w:top w:val="nil"/>
              <w:left w:val="single" w:sz="4" w:space="0" w:color="auto"/>
              <w:bottom w:val="single" w:sz="4" w:space="0" w:color="000000"/>
              <w:right w:val="single" w:sz="4" w:space="0" w:color="auto"/>
            </w:tcBorders>
            <w:vAlign w:val="center"/>
          </w:tcPr>
          <w:p w:rsidR="00D25923" w:rsidRPr="00572BCE" w:rsidRDefault="00D25923" w:rsidP="008625D4">
            <w:pPr>
              <w:spacing w:after="240" w:line="360" w:lineRule="auto"/>
              <w:jc w:val="center"/>
              <w:rPr>
                <w:rFonts w:ascii="Arial" w:hAnsi="Arial" w:cs="Arial"/>
                <w:sz w:val="20"/>
                <w:szCs w:val="20"/>
              </w:rPr>
            </w:pPr>
          </w:p>
        </w:tc>
        <w:tc>
          <w:tcPr>
            <w:tcW w:w="1370"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X</w:t>
            </w:r>
          </w:p>
        </w:tc>
        <w:tc>
          <w:tcPr>
            <w:tcW w:w="914"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X</w:t>
            </w:r>
          </w:p>
        </w:tc>
        <w:tc>
          <w:tcPr>
            <w:tcW w:w="840"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16"/>
                <w:szCs w:val="16"/>
              </w:rPr>
            </w:pPr>
          </w:p>
        </w:tc>
        <w:tc>
          <w:tcPr>
            <w:tcW w:w="1080"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1185"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2192"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r>
      <w:tr w:rsidR="00D25923" w:rsidRPr="00572BCE">
        <w:trPr>
          <w:trHeight w:val="420"/>
          <w:jc w:val="center"/>
        </w:trPr>
        <w:tc>
          <w:tcPr>
            <w:tcW w:w="1021" w:type="dxa"/>
            <w:vMerge w:val="restart"/>
            <w:tcBorders>
              <w:top w:val="nil"/>
              <w:left w:val="single" w:sz="4" w:space="0" w:color="auto"/>
              <w:bottom w:val="single" w:sz="4" w:space="0" w:color="000000"/>
              <w:right w:val="nil"/>
            </w:tcBorders>
            <w:noWrap/>
            <w:vAlign w:val="center"/>
          </w:tcPr>
          <w:p w:rsidR="00D25923" w:rsidRPr="00572BCE" w:rsidRDefault="00D25923" w:rsidP="008625D4">
            <w:pPr>
              <w:spacing w:after="240" w:line="360" w:lineRule="auto"/>
              <w:jc w:val="center"/>
              <w:rPr>
                <w:rFonts w:ascii="Arial" w:hAnsi="Arial" w:cs="Arial"/>
                <w:sz w:val="18"/>
                <w:szCs w:val="18"/>
              </w:rPr>
            </w:pPr>
            <w:r w:rsidRPr="00572BCE">
              <w:rPr>
                <w:rFonts w:ascii="Arial" w:hAnsi="Arial" w:cs="Arial"/>
                <w:sz w:val="18"/>
                <w:szCs w:val="18"/>
              </w:rPr>
              <w:t>América</w:t>
            </w:r>
          </w:p>
        </w:tc>
        <w:tc>
          <w:tcPr>
            <w:tcW w:w="1590" w:type="dxa"/>
            <w:tcBorders>
              <w:top w:val="nil"/>
              <w:left w:val="single" w:sz="4" w:space="0" w:color="auto"/>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16"/>
                <w:szCs w:val="16"/>
              </w:rPr>
            </w:pPr>
            <w:r w:rsidRPr="00572BCE">
              <w:rPr>
                <w:rFonts w:ascii="Arial" w:hAnsi="Arial" w:cs="Arial"/>
                <w:sz w:val="16"/>
                <w:szCs w:val="16"/>
              </w:rPr>
              <w:t>Maria do Carmo I</w:t>
            </w:r>
          </w:p>
        </w:tc>
        <w:tc>
          <w:tcPr>
            <w:tcW w:w="950" w:type="dxa"/>
            <w:vMerge w:val="restart"/>
            <w:tcBorders>
              <w:top w:val="nil"/>
              <w:left w:val="single" w:sz="4" w:space="0" w:color="auto"/>
              <w:bottom w:val="single" w:sz="4" w:space="0" w:color="000000"/>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866</w:t>
            </w:r>
          </w:p>
        </w:tc>
        <w:tc>
          <w:tcPr>
            <w:tcW w:w="1370"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X</w:t>
            </w:r>
          </w:p>
        </w:tc>
        <w:tc>
          <w:tcPr>
            <w:tcW w:w="914"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X</w:t>
            </w:r>
          </w:p>
        </w:tc>
        <w:tc>
          <w:tcPr>
            <w:tcW w:w="840"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16"/>
                <w:szCs w:val="16"/>
              </w:rPr>
            </w:pPr>
            <w:r w:rsidRPr="00572BCE">
              <w:rPr>
                <w:rFonts w:ascii="Arial" w:hAnsi="Arial" w:cs="Arial"/>
                <w:sz w:val="16"/>
                <w:szCs w:val="16"/>
              </w:rPr>
              <w:t>Apenas uma parte</w:t>
            </w:r>
          </w:p>
        </w:tc>
        <w:tc>
          <w:tcPr>
            <w:tcW w:w="1080"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1185"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16"/>
                <w:szCs w:val="16"/>
              </w:rPr>
            </w:pPr>
          </w:p>
        </w:tc>
        <w:tc>
          <w:tcPr>
            <w:tcW w:w="2192" w:type="dxa"/>
            <w:tcBorders>
              <w:top w:val="nil"/>
              <w:left w:val="nil"/>
              <w:bottom w:val="single" w:sz="4" w:space="0" w:color="auto"/>
              <w:right w:val="single" w:sz="4" w:space="0" w:color="auto"/>
            </w:tcBorders>
            <w:vAlign w:val="center"/>
          </w:tcPr>
          <w:p w:rsidR="00D25923" w:rsidRPr="00572BCE" w:rsidRDefault="00D25923" w:rsidP="008625D4">
            <w:pPr>
              <w:spacing w:after="240" w:line="360" w:lineRule="auto"/>
              <w:jc w:val="center"/>
              <w:rPr>
                <w:rFonts w:ascii="Arial" w:hAnsi="Arial" w:cs="Arial"/>
                <w:sz w:val="16"/>
                <w:szCs w:val="16"/>
              </w:rPr>
            </w:pPr>
          </w:p>
        </w:tc>
      </w:tr>
      <w:tr w:rsidR="00D25923" w:rsidRPr="00572BCE">
        <w:trPr>
          <w:trHeight w:val="420"/>
          <w:jc w:val="center"/>
        </w:trPr>
        <w:tc>
          <w:tcPr>
            <w:tcW w:w="1021" w:type="dxa"/>
            <w:vMerge/>
            <w:tcBorders>
              <w:top w:val="nil"/>
              <w:left w:val="single" w:sz="4" w:space="0" w:color="auto"/>
              <w:bottom w:val="single" w:sz="4" w:space="0" w:color="000000"/>
              <w:right w:val="nil"/>
            </w:tcBorders>
            <w:vAlign w:val="center"/>
          </w:tcPr>
          <w:p w:rsidR="00D25923" w:rsidRPr="00572BCE" w:rsidRDefault="00D25923" w:rsidP="008625D4">
            <w:pPr>
              <w:spacing w:after="240" w:line="360" w:lineRule="auto"/>
              <w:jc w:val="center"/>
              <w:rPr>
                <w:rFonts w:ascii="Arial" w:hAnsi="Arial" w:cs="Arial"/>
                <w:sz w:val="18"/>
                <w:szCs w:val="18"/>
              </w:rPr>
            </w:pPr>
          </w:p>
        </w:tc>
        <w:tc>
          <w:tcPr>
            <w:tcW w:w="1590" w:type="dxa"/>
            <w:tcBorders>
              <w:top w:val="nil"/>
              <w:left w:val="single" w:sz="4" w:space="0" w:color="auto"/>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16"/>
                <w:szCs w:val="16"/>
              </w:rPr>
            </w:pPr>
            <w:r w:rsidRPr="00572BCE">
              <w:rPr>
                <w:rFonts w:ascii="Arial" w:hAnsi="Arial" w:cs="Arial"/>
                <w:sz w:val="16"/>
                <w:szCs w:val="16"/>
              </w:rPr>
              <w:t>Campo do Vidro</w:t>
            </w:r>
          </w:p>
        </w:tc>
        <w:tc>
          <w:tcPr>
            <w:tcW w:w="950" w:type="dxa"/>
            <w:vMerge/>
            <w:tcBorders>
              <w:top w:val="nil"/>
              <w:left w:val="single" w:sz="4" w:space="0" w:color="auto"/>
              <w:bottom w:val="single" w:sz="4" w:space="0" w:color="000000"/>
              <w:right w:val="single" w:sz="4" w:space="0" w:color="auto"/>
            </w:tcBorders>
            <w:vAlign w:val="center"/>
          </w:tcPr>
          <w:p w:rsidR="00D25923" w:rsidRPr="00572BCE" w:rsidRDefault="00D25923" w:rsidP="008625D4">
            <w:pPr>
              <w:spacing w:after="240" w:line="360" w:lineRule="auto"/>
              <w:jc w:val="center"/>
              <w:rPr>
                <w:rFonts w:ascii="Arial" w:hAnsi="Arial" w:cs="Arial"/>
                <w:sz w:val="20"/>
                <w:szCs w:val="20"/>
              </w:rPr>
            </w:pPr>
          </w:p>
        </w:tc>
        <w:tc>
          <w:tcPr>
            <w:tcW w:w="1370"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914"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X</w:t>
            </w:r>
          </w:p>
        </w:tc>
        <w:tc>
          <w:tcPr>
            <w:tcW w:w="840"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1080"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1185"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2192" w:type="dxa"/>
            <w:tcBorders>
              <w:top w:val="nil"/>
              <w:left w:val="nil"/>
              <w:bottom w:val="single" w:sz="4" w:space="0" w:color="auto"/>
              <w:right w:val="single" w:sz="4" w:space="0" w:color="auto"/>
            </w:tcBorders>
            <w:vAlign w:val="center"/>
          </w:tcPr>
          <w:p w:rsidR="00D25923" w:rsidRPr="00572BCE" w:rsidRDefault="00D25923" w:rsidP="008625D4">
            <w:pPr>
              <w:spacing w:after="240" w:line="360" w:lineRule="auto"/>
              <w:jc w:val="center"/>
              <w:rPr>
                <w:rFonts w:ascii="Arial" w:hAnsi="Arial" w:cs="Arial"/>
                <w:sz w:val="16"/>
                <w:szCs w:val="16"/>
              </w:rPr>
            </w:pPr>
          </w:p>
        </w:tc>
      </w:tr>
      <w:tr w:rsidR="00D25923" w:rsidRPr="00572BCE">
        <w:trPr>
          <w:trHeight w:val="255"/>
          <w:jc w:val="center"/>
        </w:trPr>
        <w:tc>
          <w:tcPr>
            <w:tcW w:w="1021" w:type="dxa"/>
            <w:vMerge/>
            <w:tcBorders>
              <w:top w:val="nil"/>
              <w:left w:val="single" w:sz="4" w:space="0" w:color="auto"/>
              <w:bottom w:val="single" w:sz="4" w:space="0" w:color="000000"/>
              <w:right w:val="nil"/>
            </w:tcBorders>
            <w:vAlign w:val="center"/>
          </w:tcPr>
          <w:p w:rsidR="00D25923" w:rsidRPr="00572BCE" w:rsidRDefault="00D25923" w:rsidP="008625D4">
            <w:pPr>
              <w:spacing w:after="240" w:line="360" w:lineRule="auto"/>
              <w:jc w:val="center"/>
              <w:rPr>
                <w:rFonts w:ascii="Arial" w:hAnsi="Arial" w:cs="Arial"/>
                <w:sz w:val="18"/>
                <w:szCs w:val="18"/>
              </w:rPr>
            </w:pPr>
          </w:p>
        </w:tc>
        <w:tc>
          <w:tcPr>
            <w:tcW w:w="1590" w:type="dxa"/>
            <w:tcBorders>
              <w:top w:val="nil"/>
              <w:left w:val="single" w:sz="4" w:space="0" w:color="auto"/>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16"/>
                <w:szCs w:val="16"/>
              </w:rPr>
            </w:pPr>
            <w:r w:rsidRPr="00572BCE">
              <w:rPr>
                <w:rFonts w:ascii="Arial" w:hAnsi="Arial" w:cs="Arial"/>
                <w:sz w:val="16"/>
                <w:szCs w:val="16"/>
              </w:rPr>
              <w:t>Inv. do SEBRAE</w:t>
            </w:r>
          </w:p>
        </w:tc>
        <w:tc>
          <w:tcPr>
            <w:tcW w:w="950" w:type="dxa"/>
            <w:vMerge/>
            <w:tcBorders>
              <w:top w:val="nil"/>
              <w:left w:val="single" w:sz="4" w:space="0" w:color="auto"/>
              <w:bottom w:val="single" w:sz="4" w:space="0" w:color="000000"/>
              <w:right w:val="single" w:sz="4" w:space="0" w:color="auto"/>
            </w:tcBorders>
            <w:vAlign w:val="center"/>
          </w:tcPr>
          <w:p w:rsidR="00D25923" w:rsidRPr="00572BCE" w:rsidRDefault="00D25923" w:rsidP="008625D4">
            <w:pPr>
              <w:spacing w:after="240" w:line="360" w:lineRule="auto"/>
              <w:jc w:val="center"/>
              <w:rPr>
                <w:rFonts w:ascii="Arial" w:hAnsi="Arial" w:cs="Arial"/>
                <w:sz w:val="20"/>
                <w:szCs w:val="20"/>
              </w:rPr>
            </w:pPr>
          </w:p>
        </w:tc>
        <w:tc>
          <w:tcPr>
            <w:tcW w:w="1370"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914"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X</w:t>
            </w:r>
          </w:p>
        </w:tc>
        <w:tc>
          <w:tcPr>
            <w:tcW w:w="840"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1080"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1185"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2192"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16"/>
                <w:szCs w:val="16"/>
              </w:rPr>
            </w:pPr>
          </w:p>
        </w:tc>
      </w:tr>
      <w:tr w:rsidR="00D25923" w:rsidRPr="00572BCE">
        <w:trPr>
          <w:trHeight w:val="450"/>
          <w:jc w:val="center"/>
        </w:trPr>
        <w:tc>
          <w:tcPr>
            <w:tcW w:w="1021" w:type="dxa"/>
            <w:vMerge/>
            <w:tcBorders>
              <w:top w:val="nil"/>
              <w:left w:val="single" w:sz="4" w:space="0" w:color="auto"/>
              <w:bottom w:val="single" w:sz="4" w:space="0" w:color="auto"/>
              <w:right w:val="nil"/>
            </w:tcBorders>
            <w:vAlign w:val="center"/>
          </w:tcPr>
          <w:p w:rsidR="00D25923" w:rsidRPr="00572BCE" w:rsidRDefault="00D25923" w:rsidP="008625D4">
            <w:pPr>
              <w:spacing w:after="240" w:line="360" w:lineRule="auto"/>
              <w:jc w:val="center"/>
              <w:rPr>
                <w:rFonts w:ascii="Arial" w:hAnsi="Arial" w:cs="Arial"/>
                <w:sz w:val="18"/>
                <w:szCs w:val="18"/>
              </w:rPr>
            </w:pPr>
          </w:p>
        </w:tc>
        <w:tc>
          <w:tcPr>
            <w:tcW w:w="1590" w:type="dxa"/>
            <w:tcBorders>
              <w:top w:val="nil"/>
              <w:left w:val="single" w:sz="4" w:space="0" w:color="auto"/>
              <w:bottom w:val="single" w:sz="4" w:space="0" w:color="auto"/>
              <w:right w:val="single" w:sz="4" w:space="0" w:color="auto"/>
            </w:tcBorders>
            <w:vAlign w:val="center"/>
          </w:tcPr>
          <w:p w:rsidR="00D25923" w:rsidRPr="00572BCE" w:rsidRDefault="00D25923" w:rsidP="008625D4">
            <w:pPr>
              <w:spacing w:line="360" w:lineRule="auto"/>
              <w:jc w:val="center"/>
              <w:rPr>
                <w:rFonts w:ascii="Arial" w:hAnsi="Arial" w:cs="Arial"/>
                <w:sz w:val="16"/>
                <w:szCs w:val="16"/>
              </w:rPr>
            </w:pPr>
            <w:r w:rsidRPr="00572BCE">
              <w:rPr>
                <w:rFonts w:ascii="Arial" w:hAnsi="Arial" w:cs="Arial"/>
                <w:sz w:val="16"/>
                <w:szCs w:val="16"/>
              </w:rPr>
              <w:t>Rua Argentina c/Des. Maynard</w:t>
            </w:r>
          </w:p>
        </w:tc>
        <w:tc>
          <w:tcPr>
            <w:tcW w:w="950" w:type="dxa"/>
            <w:vMerge/>
            <w:tcBorders>
              <w:top w:val="nil"/>
              <w:left w:val="single" w:sz="4" w:space="0" w:color="auto"/>
              <w:bottom w:val="single" w:sz="4" w:space="0" w:color="auto"/>
              <w:right w:val="single" w:sz="4" w:space="0" w:color="auto"/>
            </w:tcBorders>
            <w:vAlign w:val="center"/>
          </w:tcPr>
          <w:p w:rsidR="00D25923" w:rsidRPr="00572BCE" w:rsidRDefault="00D25923" w:rsidP="008625D4">
            <w:pPr>
              <w:spacing w:after="240" w:line="360" w:lineRule="auto"/>
              <w:jc w:val="center"/>
              <w:rPr>
                <w:rFonts w:ascii="Arial" w:hAnsi="Arial" w:cs="Arial"/>
                <w:sz w:val="20"/>
                <w:szCs w:val="20"/>
              </w:rPr>
            </w:pPr>
          </w:p>
        </w:tc>
        <w:tc>
          <w:tcPr>
            <w:tcW w:w="137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914"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X</w:t>
            </w:r>
          </w:p>
        </w:tc>
        <w:tc>
          <w:tcPr>
            <w:tcW w:w="84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X</w:t>
            </w:r>
          </w:p>
        </w:tc>
        <w:tc>
          <w:tcPr>
            <w:tcW w:w="108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1185"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2192"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r>
      <w:tr w:rsidR="00D25923" w:rsidRPr="00572BCE">
        <w:trPr>
          <w:trHeight w:val="240"/>
          <w:jc w:val="center"/>
        </w:trPr>
        <w:tc>
          <w:tcPr>
            <w:tcW w:w="1021" w:type="dxa"/>
            <w:tcBorders>
              <w:top w:val="single" w:sz="4" w:space="0" w:color="auto"/>
              <w:left w:val="single" w:sz="4" w:space="0" w:color="auto"/>
              <w:bottom w:val="single" w:sz="4" w:space="0" w:color="auto"/>
              <w:right w:val="nil"/>
            </w:tcBorders>
            <w:noWrap/>
            <w:vAlign w:val="center"/>
          </w:tcPr>
          <w:p w:rsidR="00D25923" w:rsidRPr="00572BCE" w:rsidRDefault="00D25923" w:rsidP="008625D4">
            <w:pPr>
              <w:spacing w:after="240" w:line="360" w:lineRule="auto"/>
              <w:jc w:val="center"/>
              <w:rPr>
                <w:rFonts w:ascii="Arial" w:hAnsi="Arial" w:cs="Arial"/>
                <w:sz w:val="18"/>
                <w:szCs w:val="18"/>
              </w:rPr>
            </w:pPr>
            <w:r w:rsidRPr="00572BCE">
              <w:rPr>
                <w:rFonts w:ascii="Arial" w:hAnsi="Arial" w:cs="Arial"/>
                <w:sz w:val="18"/>
                <w:szCs w:val="18"/>
              </w:rPr>
              <w:t>Atalaia</w:t>
            </w:r>
          </w:p>
        </w:tc>
        <w:tc>
          <w:tcPr>
            <w:tcW w:w="1590" w:type="dxa"/>
            <w:tcBorders>
              <w:top w:val="single" w:sz="4" w:space="0" w:color="auto"/>
              <w:left w:val="single" w:sz="4" w:space="0" w:color="auto"/>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16"/>
                <w:szCs w:val="16"/>
              </w:rPr>
            </w:pPr>
            <w:r w:rsidRPr="00572BCE">
              <w:rPr>
                <w:rFonts w:ascii="Arial" w:hAnsi="Arial" w:cs="Arial"/>
                <w:sz w:val="16"/>
                <w:szCs w:val="16"/>
              </w:rPr>
              <w:t>Inv. Vila do Queijo</w:t>
            </w:r>
          </w:p>
        </w:tc>
        <w:tc>
          <w:tcPr>
            <w:tcW w:w="95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28</w:t>
            </w:r>
          </w:p>
        </w:tc>
        <w:tc>
          <w:tcPr>
            <w:tcW w:w="137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914"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84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X</w:t>
            </w:r>
          </w:p>
        </w:tc>
        <w:tc>
          <w:tcPr>
            <w:tcW w:w="108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X</w:t>
            </w:r>
          </w:p>
        </w:tc>
        <w:tc>
          <w:tcPr>
            <w:tcW w:w="1185"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2192"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16"/>
                <w:szCs w:val="16"/>
              </w:rPr>
            </w:pPr>
          </w:p>
        </w:tc>
      </w:tr>
      <w:tr w:rsidR="00D25923" w:rsidRPr="00572BCE">
        <w:trPr>
          <w:trHeight w:val="705"/>
          <w:jc w:val="center"/>
        </w:trPr>
        <w:tc>
          <w:tcPr>
            <w:tcW w:w="1021" w:type="dxa"/>
            <w:tcBorders>
              <w:top w:val="single" w:sz="4" w:space="0" w:color="auto"/>
              <w:left w:val="single" w:sz="4" w:space="0" w:color="auto"/>
              <w:bottom w:val="single" w:sz="4" w:space="0" w:color="auto"/>
              <w:right w:val="nil"/>
            </w:tcBorders>
            <w:noWrap/>
            <w:vAlign w:val="center"/>
          </w:tcPr>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Bairros</w:t>
            </w:r>
          </w:p>
        </w:tc>
        <w:tc>
          <w:tcPr>
            <w:tcW w:w="1590" w:type="dxa"/>
            <w:tcBorders>
              <w:top w:val="single" w:sz="4" w:space="0" w:color="auto"/>
              <w:left w:val="single" w:sz="4" w:space="0" w:color="auto"/>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Comunidade</w:t>
            </w:r>
          </w:p>
        </w:tc>
        <w:tc>
          <w:tcPr>
            <w:tcW w:w="950" w:type="dxa"/>
            <w:tcBorders>
              <w:top w:val="single" w:sz="4" w:space="0" w:color="auto"/>
              <w:left w:val="nil"/>
              <w:bottom w:val="single" w:sz="4" w:space="0" w:color="auto"/>
              <w:right w:val="single" w:sz="4" w:space="0" w:color="auto"/>
            </w:tcBorders>
            <w:vAlign w:val="center"/>
          </w:tcPr>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Nº Domicílios</w:t>
            </w:r>
          </w:p>
        </w:tc>
        <w:tc>
          <w:tcPr>
            <w:tcW w:w="137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Urbanização</w:t>
            </w:r>
          </w:p>
        </w:tc>
        <w:tc>
          <w:tcPr>
            <w:tcW w:w="914" w:type="dxa"/>
            <w:tcBorders>
              <w:top w:val="single" w:sz="4" w:space="0" w:color="auto"/>
              <w:left w:val="nil"/>
              <w:bottom w:val="single" w:sz="4" w:space="0" w:color="auto"/>
              <w:right w:val="single" w:sz="4" w:space="0" w:color="auto"/>
            </w:tcBorders>
            <w:vAlign w:val="center"/>
          </w:tcPr>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Reg.ul.</w:t>
            </w:r>
          </w:p>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Fundiária</w:t>
            </w:r>
          </w:p>
        </w:tc>
        <w:tc>
          <w:tcPr>
            <w:tcW w:w="84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Remane-</w:t>
            </w:r>
          </w:p>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Jamento</w:t>
            </w:r>
          </w:p>
        </w:tc>
        <w:tc>
          <w:tcPr>
            <w:tcW w:w="1080" w:type="dxa"/>
            <w:tcBorders>
              <w:top w:val="single" w:sz="4" w:space="0" w:color="auto"/>
              <w:left w:val="nil"/>
              <w:bottom w:val="single" w:sz="4" w:space="0" w:color="auto"/>
              <w:right w:val="single" w:sz="4" w:space="0" w:color="auto"/>
            </w:tcBorders>
            <w:vAlign w:val="center"/>
          </w:tcPr>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Construção</w:t>
            </w:r>
          </w:p>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de Moradias</w:t>
            </w:r>
          </w:p>
        </w:tc>
        <w:tc>
          <w:tcPr>
            <w:tcW w:w="1185" w:type="dxa"/>
            <w:tcBorders>
              <w:top w:val="single" w:sz="4" w:space="0" w:color="auto"/>
              <w:left w:val="nil"/>
              <w:bottom w:val="single" w:sz="4" w:space="0" w:color="auto"/>
              <w:right w:val="single" w:sz="4" w:space="0" w:color="auto"/>
            </w:tcBorders>
            <w:vAlign w:val="center"/>
          </w:tcPr>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Recuperação</w:t>
            </w:r>
          </w:p>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de Moradias</w:t>
            </w:r>
          </w:p>
        </w:tc>
        <w:tc>
          <w:tcPr>
            <w:tcW w:w="2192"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Ações da Prefeitura</w:t>
            </w:r>
          </w:p>
        </w:tc>
      </w:tr>
      <w:tr w:rsidR="00D25923" w:rsidRPr="00572BCE">
        <w:trPr>
          <w:trHeight w:val="255"/>
          <w:jc w:val="center"/>
        </w:trPr>
        <w:tc>
          <w:tcPr>
            <w:tcW w:w="1021" w:type="dxa"/>
            <w:vMerge w:val="restart"/>
            <w:tcBorders>
              <w:top w:val="single" w:sz="4" w:space="0" w:color="auto"/>
              <w:left w:val="single" w:sz="4" w:space="0" w:color="auto"/>
              <w:bottom w:val="single" w:sz="4" w:space="0" w:color="000000"/>
              <w:right w:val="nil"/>
            </w:tcBorders>
            <w:noWrap/>
            <w:vAlign w:val="center"/>
          </w:tcPr>
          <w:p w:rsidR="00D25923" w:rsidRPr="00572BCE" w:rsidRDefault="00D25923" w:rsidP="008625D4">
            <w:pPr>
              <w:spacing w:after="240" w:line="360" w:lineRule="auto"/>
              <w:jc w:val="center"/>
              <w:rPr>
                <w:rFonts w:ascii="Arial" w:hAnsi="Arial" w:cs="Arial"/>
                <w:sz w:val="18"/>
                <w:szCs w:val="18"/>
              </w:rPr>
            </w:pPr>
            <w:r w:rsidRPr="00572BCE">
              <w:rPr>
                <w:rFonts w:ascii="Arial" w:hAnsi="Arial" w:cs="Arial"/>
                <w:sz w:val="18"/>
                <w:szCs w:val="18"/>
              </w:rPr>
              <w:t>Bugio</w:t>
            </w:r>
          </w:p>
        </w:tc>
        <w:tc>
          <w:tcPr>
            <w:tcW w:w="1590" w:type="dxa"/>
            <w:tcBorders>
              <w:top w:val="single" w:sz="4" w:space="0" w:color="auto"/>
              <w:left w:val="single" w:sz="4" w:space="0" w:color="auto"/>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16"/>
                <w:szCs w:val="16"/>
              </w:rPr>
            </w:pPr>
            <w:r w:rsidRPr="00572BCE">
              <w:rPr>
                <w:rFonts w:ascii="Arial" w:hAnsi="Arial" w:cs="Arial"/>
                <w:sz w:val="16"/>
                <w:szCs w:val="16"/>
              </w:rPr>
              <w:t>Anchietão</w:t>
            </w:r>
          </w:p>
        </w:tc>
        <w:tc>
          <w:tcPr>
            <w:tcW w:w="950" w:type="dxa"/>
            <w:vMerge w:val="restart"/>
            <w:tcBorders>
              <w:top w:val="single" w:sz="4" w:space="0" w:color="auto"/>
              <w:left w:val="single" w:sz="4" w:space="0" w:color="auto"/>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16"/>
                <w:szCs w:val="16"/>
              </w:rPr>
            </w:pPr>
            <w:r w:rsidRPr="00572BCE">
              <w:rPr>
                <w:rFonts w:ascii="Arial" w:hAnsi="Arial" w:cs="Arial"/>
                <w:sz w:val="16"/>
                <w:szCs w:val="16"/>
              </w:rPr>
              <w:t>672</w:t>
            </w:r>
          </w:p>
        </w:tc>
        <w:tc>
          <w:tcPr>
            <w:tcW w:w="137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914"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X</w:t>
            </w:r>
          </w:p>
        </w:tc>
        <w:tc>
          <w:tcPr>
            <w:tcW w:w="84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X</w:t>
            </w:r>
          </w:p>
        </w:tc>
        <w:tc>
          <w:tcPr>
            <w:tcW w:w="108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X</w:t>
            </w:r>
          </w:p>
        </w:tc>
        <w:tc>
          <w:tcPr>
            <w:tcW w:w="1185"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2192"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r>
      <w:tr w:rsidR="00D25923" w:rsidRPr="00572BCE">
        <w:trPr>
          <w:trHeight w:val="750"/>
          <w:jc w:val="center"/>
        </w:trPr>
        <w:tc>
          <w:tcPr>
            <w:tcW w:w="1021" w:type="dxa"/>
            <w:vMerge/>
            <w:tcBorders>
              <w:top w:val="single" w:sz="4" w:space="0" w:color="000000"/>
              <w:left w:val="single" w:sz="4" w:space="0" w:color="auto"/>
              <w:bottom w:val="single" w:sz="4" w:space="0" w:color="000000"/>
              <w:right w:val="nil"/>
            </w:tcBorders>
            <w:vAlign w:val="center"/>
          </w:tcPr>
          <w:p w:rsidR="00D25923" w:rsidRPr="00572BCE" w:rsidRDefault="00D25923" w:rsidP="008625D4">
            <w:pPr>
              <w:spacing w:after="240" w:line="360" w:lineRule="auto"/>
              <w:jc w:val="center"/>
              <w:rPr>
                <w:rFonts w:ascii="Arial" w:hAnsi="Arial" w:cs="Arial"/>
                <w:sz w:val="18"/>
                <w:szCs w:val="18"/>
              </w:rPr>
            </w:pPr>
          </w:p>
        </w:tc>
        <w:tc>
          <w:tcPr>
            <w:tcW w:w="1590" w:type="dxa"/>
            <w:tcBorders>
              <w:top w:val="nil"/>
              <w:left w:val="single" w:sz="4" w:space="0" w:color="auto"/>
              <w:bottom w:val="single" w:sz="4" w:space="0" w:color="auto"/>
              <w:right w:val="single" w:sz="4" w:space="0" w:color="auto"/>
            </w:tcBorders>
            <w:vAlign w:val="center"/>
          </w:tcPr>
          <w:p w:rsidR="00D25923" w:rsidRPr="00572BCE" w:rsidRDefault="00D25923" w:rsidP="008625D4">
            <w:pPr>
              <w:spacing w:after="240" w:line="360" w:lineRule="auto"/>
              <w:jc w:val="center"/>
              <w:rPr>
                <w:rFonts w:ascii="Arial" w:hAnsi="Arial" w:cs="Arial"/>
                <w:sz w:val="16"/>
                <w:szCs w:val="16"/>
              </w:rPr>
            </w:pPr>
            <w:r w:rsidRPr="00572BCE">
              <w:rPr>
                <w:rFonts w:ascii="Arial" w:hAnsi="Arial" w:cs="Arial"/>
                <w:sz w:val="16"/>
                <w:szCs w:val="16"/>
              </w:rPr>
              <w:t>José Rollemberg Leite (Rua A)</w:t>
            </w:r>
          </w:p>
        </w:tc>
        <w:tc>
          <w:tcPr>
            <w:tcW w:w="950" w:type="dxa"/>
            <w:vMerge/>
            <w:tcBorders>
              <w:top w:val="single" w:sz="4" w:space="0" w:color="auto"/>
              <w:left w:val="single" w:sz="4" w:space="0" w:color="auto"/>
              <w:bottom w:val="single" w:sz="4" w:space="0" w:color="auto"/>
              <w:right w:val="single" w:sz="4" w:space="0" w:color="auto"/>
            </w:tcBorders>
            <w:vAlign w:val="center"/>
          </w:tcPr>
          <w:p w:rsidR="00D25923" w:rsidRPr="00572BCE" w:rsidRDefault="00D25923" w:rsidP="008625D4">
            <w:pPr>
              <w:spacing w:after="240" w:line="360" w:lineRule="auto"/>
              <w:jc w:val="center"/>
              <w:rPr>
                <w:rFonts w:ascii="Arial" w:hAnsi="Arial" w:cs="Arial"/>
                <w:sz w:val="16"/>
                <w:szCs w:val="16"/>
              </w:rPr>
            </w:pPr>
          </w:p>
        </w:tc>
        <w:tc>
          <w:tcPr>
            <w:tcW w:w="1370"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X</w:t>
            </w:r>
          </w:p>
        </w:tc>
        <w:tc>
          <w:tcPr>
            <w:tcW w:w="914"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X</w:t>
            </w:r>
          </w:p>
        </w:tc>
        <w:tc>
          <w:tcPr>
            <w:tcW w:w="840"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X</w:t>
            </w:r>
          </w:p>
        </w:tc>
        <w:tc>
          <w:tcPr>
            <w:tcW w:w="1080"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1185"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X</w:t>
            </w:r>
          </w:p>
        </w:tc>
        <w:tc>
          <w:tcPr>
            <w:tcW w:w="2192" w:type="dxa"/>
            <w:tcBorders>
              <w:top w:val="nil"/>
              <w:left w:val="nil"/>
              <w:bottom w:val="single" w:sz="4" w:space="0" w:color="auto"/>
              <w:right w:val="single" w:sz="4" w:space="0" w:color="auto"/>
            </w:tcBorders>
            <w:vAlign w:val="center"/>
          </w:tcPr>
          <w:p w:rsidR="00D25923" w:rsidRPr="00572BCE" w:rsidRDefault="00D25923" w:rsidP="008625D4">
            <w:pPr>
              <w:spacing w:after="240" w:line="360" w:lineRule="auto"/>
              <w:jc w:val="center"/>
              <w:rPr>
                <w:rFonts w:ascii="Arial" w:hAnsi="Arial" w:cs="Arial"/>
                <w:sz w:val="16"/>
                <w:szCs w:val="16"/>
              </w:rPr>
            </w:pPr>
            <w:r w:rsidRPr="00572BCE">
              <w:rPr>
                <w:rFonts w:ascii="Arial" w:hAnsi="Arial" w:cs="Arial"/>
                <w:sz w:val="16"/>
                <w:szCs w:val="16"/>
              </w:rPr>
              <w:t>Execução de Serviços de pavimentação e drenagem em 80% do total das ruas.</w:t>
            </w:r>
          </w:p>
        </w:tc>
      </w:tr>
      <w:tr w:rsidR="00D25923" w:rsidRPr="00572BCE">
        <w:trPr>
          <w:trHeight w:val="465"/>
          <w:jc w:val="center"/>
        </w:trPr>
        <w:tc>
          <w:tcPr>
            <w:tcW w:w="1021" w:type="dxa"/>
            <w:vMerge/>
            <w:tcBorders>
              <w:top w:val="single" w:sz="4" w:space="0" w:color="000000"/>
              <w:left w:val="single" w:sz="4" w:space="0" w:color="auto"/>
              <w:bottom w:val="single" w:sz="4" w:space="0" w:color="000000"/>
              <w:right w:val="nil"/>
            </w:tcBorders>
            <w:vAlign w:val="center"/>
          </w:tcPr>
          <w:p w:rsidR="00D25923" w:rsidRPr="00572BCE" w:rsidRDefault="00D25923" w:rsidP="008625D4">
            <w:pPr>
              <w:spacing w:after="240" w:line="360" w:lineRule="auto"/>
              <w:jc w:val="center"/>
              <w:rPr>
                <w:rFonts w:ascii="Arial" w:hAnsi="Arial" w:cs="Arial"/>
                <w:sz w:val="18"/>
                <w:szCs w:val="18"/>
              </w:rPr>
            </w:pPr>
          </w:p>
        </w:tc>
        <w:tc>
          <w:tcPr>
            <w:tcW w:w="1590" w:type="dxa"/>
            <w:tcBorders>
              <w:top w:val="nil"/>
              <w:left w:val="single" w:sz="4" w:space="0" w:color="auto"/>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16"/>
                <w:szCs w:val="16"/>
              </w:rPr>
            </w:pPr>
            <w:r w:rsidRPr="00572BCE">
              <w:rPr>
                <w:rFonts w:ascii="Arial" w:hAnsi="Arial" w:cs="Arial"/>
                <w:sz w:val="16"/>
                <w:szCs w:val="16"/>
              </w:rPr>
              <w:t>Estrela do Oriente</w:t>
            </w:r>
          </w:p>
        </w:tc>
        <w:tc>
          <w:tcPr>
            <w:tcW w:w="950" w:type="dxa"/>
            <w:vMerge/>
            <w:tcBorders>
              <w:top w:val="single" w:sz="4" w:space="0" w:color="auto"/>
              <w:left w:val="single" w:sz="4" w:space="0" w:color="auto"/>
              <w:bottom w:val="single" w:sz="4" w:space="0" w:color="auto"/>
              <w:right w:val="single" w:sz="4" w:space="0" w:color="auto"/>
            </w:tcBorders>
            <w:vAlign w:val="center"/>
          </w:tcPr>
          <w:p w:rsidR="00D25923" w:rsidRPr="00572BCE" w:rsidRDefault="00D25923" w:rsidP="008625D4">
            <w:pPr>
              <w:spacing w:after="240" w:line="360" w:lineRule="auto"/>
              <w:jc w:val="center"/>
              <w:rPr>
                <w:rFonts w:ascii="Arial" w:hAnsi="Arial" w:cs="Arial"/>
                <w:sz w:val="16"/>
                <w:szCs w:val="16"/>
              </w:rPr>
            </w:pPr>
          </w:p>
        </w:tc>
        <w:tc>
          <w:tcPr>
            <w:tcW w:w="1370"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914"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840"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X</w:t>
            </w:r>
          </w:p>
        </w:tc>
        <w:tc>
          <w:tcPr>
            <w:tcW w:w="1080"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1185"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2192"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r>
      <w:tr w:rsidR="00D25923" w:rsidRPr="00572BCE">
        <w:trPr>
          <w:trHeight w:val="559"/>
          <w:jc w:val="center"/>
        </w:trPr>
        <w:tc>
          <w:tcPr>
            <w:tcW w:w="1021" w:type="dxa"/>
            <w:tcBorders>
              <w:top w:val="nil"/>
              <w:left w:val="single" w:sz="4" w:space="0" w:color="auto"/>
              <w:bottom w:val="single" w:sz="4" w:space="0" w:color="auto"/>
              <w:right w:val="nil"/>
            </w:tcBorders>
            <w:noWrap/>
            <w:vAlign w:val="center"/>
          </w:tcPr>
          <w:p w:rsidR="00D25923" w:rsidRPr="00572BCE" w:rsidRDefault="00D25923" w:rsidP="008625D4">
            <w:pPr>
              <w:spacing w:after="240" w:line="360" w:lineRule="auto"/>
              <w:jc w:val="center"/>
              <w:rPr>
                <w:rFonts w:ascii="Arial" w:hAnsi="Arial" w:cs="Arial"/>
                <w:sz w:val="18"/>
                <w:szCs w:val="18"/>
              </w:rPr>
            </w:pPr>
            <w:r w:rsidRPr="00572BCE">
              <w:rPr>
                <w:rFonts w:ascii="Arial" w:hAnsi="Arial" w:cs="Arial"/>
                <w:sz w:val="18"/>
                <w:szCs w:val="18"/>
              </w:rPr>
              <w:t>Capucho</w:t>
            </w:r>
          </w:p>
        </w:tc>
        <w:tc>
          <w:tcPr>
            <w:tcW w:w="1590" w:type="dxa"/>
            <w:tcBorders>
              <w:top w:val="single" w:sz="4" w:space="0" w:color="auto"/>
              <w:left w:val="single" w:sz="4" w:space="0" w:color="auto"/>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16"/>
                <w:szCs w:val="16"/>
              </w:rPr>
            </w:pPr>
            <w:r w:rsidRPr="00572BCE">
              <w:rPr>
                <w:rFonts w:ascii="Arial" w:hAnsi="Arial" w:cs="Arial"/>
                <w:sz w:val="16"/>
                <w:szCs w:val="16"/>
              </w:rPr>
              <w:t>Veneza II</w:t>
            </w:r>
          </w:p>
        </w:tc>
        <w:tc>
          <w:tcPr>
            <w:tcW w:w="95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r w:rsidRPr="00572BCE">
              <w:rPr>
                <w:rFonts w:ascii="Arial" w:hAnsi="Arial" w:cs="Arial"/>
                <w:sz w:val="20"/>
                <w:szCs w:val="20"/>
              </w:rPr>
              <w:t>329</w:t>
            </w:r>
          </w:p>
        </w:tc>
        <w:tc>
          <w:tcPr>
            <w:tcW w:w="137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X</w:t>
            </w:r>
          </w:p>
        </w:tc>
        <w:tc>
          <w:tcPr>
            <w:tcW w:w="914"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X</w:t>
            </w:r>
          </w:p>
        </w:tc>
        <w:tc>
          <w:tcPr>
            <w:tcW w:w="84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108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1185"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X</w:t>
            </w:r>
          </w:p>
        </w:tc>
        <w:tc>
          <w:tcPr>
            <w:tcW w:w="2192" w:type="dxa"/>
            <w:tcBorders>
              <w:top w:val="single" w:sz="4" w:space="0" w:color="auto"/>
              <w:left w:val="nil"/>
              <w:bottom w:val="single" w:sz="4" w:space="0" w:color="auto"/>
              <w:right w:val="single" w:sz="4" w:space="0" w:color="auto"/>
            </w:tcBorders>
            <w:vAlign w:val="center"/>
          </w:tcPr>
          <w:p w:rsidR="00D25923" w:rsidRPr="00572BCE" w:rsidRDefault="00D25923" w:rsidP="008625D4">
            <w:pPr>
              <w:spacing w:after="240" w:line="360" w:lineRule="auto"/>
              <w:jc w:val="center"/>
              <w:rPr>
                <w:rFonts w:ascii="Arial" w:hAnsi="Arial" w:cs="Arial"/>
                <w:sz w:val="16"/>
                <w:szCs w:val="16"/>
              </w:rPr>
            </w:pPr>
            <w:r w:rsidRPr="00572BCE">
              <w:rPr>
                <w:rFonts w:ascii="Arial" w:hAnsi="Arial" w:cs="Arial"/>
                <w:sz w:val="16"/>
                <w:szCs w:val="16"/>
              </w:rPr>
              <w:t>Execução de Serviços de pavimentação e drenagem em 90% do total das ruas.</w:t>
            </w:r>
          </w:p>
        </w:tc>
      </w:tr>
      <w:tr w:rsidR="00D25923" w:rsidRPr="00572BCE">
        <w:trPr>
          <w:trHeight w:val="435"/>
          <w:jc w:val="center"/>
        </w:trPr>
        <w:tc>
          <w:tcPr>
            <w:tcW w:w="1021" w:type="dxa"/>
            <w:tcBorders>
              <w:top w:val="single" w:sz="4" w:space="0" w:color="auto"/>
              <w:left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18"/>
                <w:szCs w:val="18"/>
              </w:rPr>
            </w:pPr>
          </w:p>
        </w:tc>
        <w:tc>
          <w:tcPr>
            <w:tcW w:w="1590" w:type="dxa"/>
            <w:tcBorders>
              <w:top w:val="single" w:sz="4" w:space="0" w:color="auto"/>
              <w:left w:val="single" w:sz="4" w:space="0" w:color="auto"/>
              <w:bottom w:val="single" w:sz="4" w:space="0" w:color="auto"/>
              <w:right w:val="single" w:sz="4" w:space="0" w:color="auto"/>
            </w:tcBorders>
            <w:vAlign w:val="center"/>
          </w:tcPr>
          <w:p w:rsidR="00D25923" w:rsidRPr="00572BCE" w:rsidRDefault="00D25923" w:rsidP="008625D4">
            <w:pPr>
              <w:spacing w:line="360" w:lineRule="auto"/>
              <w:jc w:val="center"/>
              <w:rPr>
                <w:rFonts w:ascii="Arial" w:hAnsi="Arial" w:cs="Arial"/>
                <w:sz w:val="16"/>
                <w:szCs w:val="16"/>
              </w:rPr>
            </w:pPr>
            <w:r w:rsidRPr="00572BCE">
              <w:rPr>
                <w:rFonts w:ascii="Arial" w:hAnsi="Arial" w:cs="Arial"/>
                <w:sz w:val="16"/>
                <w:szCs w:val="16"/>
              </w:rPr>
              <w:t>Alto da Tv</w:t>
            </w:r>
            <w:r>
              <w:rPr>
                <w:rFonts w:ascii="Arial" w:hAnsi="Arial" w:cs="Arial"/>
                <w:sz w:val="16"/>
                <w:szCs w:val="16"/>
              </w:rPr>
              <w:t>.</w:t>
            </w:r>
            <w:r w:rsidRPr="00572BCE">
              <w:rPr>
                <w:rFonts w:ascii="Arial" w:hAnsi="Arial" w:cs="Arial"/>
                <w:sz w:val="16"/>
                <w:szCs w:val="16"/>
              </w:rPr>
              <w:t xml:space="preserve"> Canal 4 (Ruas B e C)</w:t>
            </w:r>
          </w:p>
        </w:tc>
        <w:tc>
          <w:tcPr>
            <w:tcW w:w="950" w:type="dxa"/>
            <w:tcBorders>
              <w:top w:val="single" w:sz="4" w:space="0" w:color="auto"/>
              <w:left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137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r w:rsidRPr="00572BCE">
              <w:rPr>
                <w:rFonts w:ascii="Arial" w:hAnsi="Arial" w:cs="Arial"/>
                <w:sz w:val="20"/>
                <w:szCs w:val="20"/>
              </w:rPr>
              <w:t>X</w:t>
            </w:r>
          </w:p>
        </w:tc>
        <w:tc>
          <w:tcPr>
            <w:tcW w:w="914"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p>
        </w:tc>
        <w:tc>
          <w:tcPr>
            <w:tcW w:w="84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p>
        </w:tc>
        <w:tc>
          <w:tcPr>
            <w:tcW w:w="108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p>
        </w:tc>
        <w:tc>
          <w:tcPr>
            <w:tcW w:w="1185"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p>
        </w:tc>
        <w:tc>
          <w:tcPr>
            <w:tcW w:w="2192"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p>
        </w:tc>
      </w:tr>
      <w:tr w:rsidR="00D25923" w:rsidRPr="00572BCE">
        <w:trPr>
          <w:trHeight w:val="885"/>
          <w:jc w:val="center"/>
        </w:trPr>
        <w:tc>
          <w:tcPr>
            <w:tcW w:w="1021" w:type="dxa"/>
            <w:vMerge w:val="restart"/>
            <w:tcBorders>
              <w:left w:val="single" w:sz="4" w:space="0" w:color="auto"/>
              <w:bottom w:val="single" w:sz="4" w:space="0" w:color="auto"/>
              <w:right w:val="single" w:sz="4" w:space="0" w:color="auto"/>
            </w:tcBorders>
            <w:vAlign w:val="center"/>
          </w:tcPr>
          <w:p w:rsidR="00D25923" w:rsidRPr="00572BCE" w:rsidRDefault="00D25923" w:rsidP="008625D4">
            <w:pPr>
              <w:spacing w:after="240" w:line="360" w:lineRule="auto"/>
              <w:jc w:val="center"/>
              <w:rPr>
                <w:rFonts w:ascii="Arial" w:hAnsi="Arial" w:cs="Arial"/>
                <w:sz w:val="18"/>
                <w:szCs w:val="18"/>
              </w:rPr>
            </w:pPr>
            <w:r>
              <w:rPr>
                <w:rFonts w:ascii="Arial" w:hAnsi="Arial" w:cs="Arial"/>
                <w:sz w:val="18"/>
                <w:szCs w:val="18"/>
              </w:rPr>
              <w:t>Cidade Nova</w:t>
            </w:r>
          </w:p>
        </w:tc>
        <w:tc>
          <w:tcPr>
            <w:tcW w:w="1590" w:type="dxa"/>
            <w:tcBorders>
              <w:top w:val="single" w:sz="4" w:space="0" w:color="auto"/>
              <w:left w:val="single" w:sz="4" w:space="0" w:color="auto"/>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16"/>
                <w:szCs w:val="16"/>
              </w:rPr>
            </w:pPr>
            <w:r w:rsidRPr="00572BCE">
              <w:rPr>
                <w:rFonts w:ascii="Arial" w:hAnsi="Arial" w:cs="Arial"/>
                <w:sz w:val="16"/>
                <w:szCs w:val="16"/>
              </w:rPr>
              <w:t>Jap</w:t>
            </w:r>
            <w:r>
              <w:rPr>
                <w:rFonts w:ascii="Arial" w:hAnsi="Arial" w:cs="Arial"/>
                <w:sz w:val="16"/>
                <w:szCs w:val="16"/>
              </w:rPr>
              <w:t>ã</w:t>
            </w:r>
            <w:r w:rsidRPr="00572BCE">
              <w:rPr>
                <w:rFonts w:ascii="Arial" w:hAnsi="Arial" w:cs="Arial"/>
                <w:sz w:val="16"/>
                <w:szCs w:val="16"/>
              </w:rPr>
              <w:t>ozinho</w:t>
            </w:r>
          </w:p>
        </w:tc>
        <w:tc>
          <w:tcPr>
            <w:tcW w:w="950" w:type="dxa"/>
            <w:vMerge w:val="restart"/>
            <w:tcBorders>
              <w:left w:val="single" w:sz="4" w:space="0" w:color="auto"/>
              <w:right w:val="single" w:sz="4" w:space="0" w:color="auto"/>
            </w:tcBorders>
            <w:vAlign w:val="center"/>
          </w:tcPr>
          <w:p w:rsidR="00D25923" w:rsidRPr="00572BCE" w:rsidRDefault="00D25923" w:rsidP="008625D4">
            <w:pPr>
              <w:spacing w:after="240" w:line="360" w:lineRule="auto"/>
              <w:jc w:val="center"/>
              <w:rPr>
                <w:rFonts w:ascii="Arial" w:hAnsi="Arial" w:cs="Arial"/>
                <w:sz w:val="20"/>
                <w:szCs w:val="20"/>
              </w:rPr>
            </w:pPr>
            <w:r>
              <w:rPr>
                <w:rFonts w:ascii="Arial" w:hAnsi="Arial" w:cs="Arial"/>
                <w:sz w:val="20"/>
                <w:szCs w:val="20"/>
              </w:rPr>
              <w:t>2.038</w:t>
            </w:r>
          </w:p>
        </w:tc>
        <w:tc>
          <w:tcPr>
            <w:tcW w:w="137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r w:rsidRPr="00572BCE">
              <w:rPr>
                <w:rFonts w:ascii="Arial" w:hAnsi="Arial" w:cs="Arial"/>
                <w:sz w:val="20"/>
                <w:szCs w:val="20"/>
              </w:rPr>
              <w:t>X</w:t>
            </w:r>
          </w:p>
        </w:tc>
        <w:tc>
          <w:tcPr>
            <w:tcW w:w="914"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r w:rsidRPr="00572BCE">
              <w:rPr>
                <w:rFonts w:ascii="Arial" w:hAnsi="Arial" w:cs="Arial"/>
                <w:sz w:val="20"/>
                <w:szCs w:val="20"/>
              </w:rPr>
              <w:t>X</w:t>
            </w:r>
          </w:p>
        </w:tc>
        <w:tc>
          <w:tcPr>
            <w:tcW w:w="84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p>
        </w:tc>
        <w:tc>
          <w:tcPr>
            <w:tcW w:w="108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p>
        </w:tc>
        <w:tc>
          <w:tcPr>
            <w:tcW w:w="1185"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r w:rsidRPr="00572BCE">
              <w:rPr>
                <w:rFonts w:ascii="Arial" w:hAnsi="Arial" w:cs="Arial"/>
                <w:sz w:val="20"/>
                <w:szCs w:val="20"/>
              </w:rPr>
              <w:t>X</w:t>
            </w:r>
          </w:p>
        </w:tc>
        <w:tc>
          <w:tcPr>
            <w:tcW w:w="2192" w:type="dxa"/>
            <w:tcBorders>
              <w:top w:val="single" w:sz="4" w:space="0" w:color="auto"/>
              <w:left w:val="nil"/>
              <w:bottom w:val="single" w:sz="4" w:space="0" w:color="auto"/>
              <w:right w:val="single" w:sz="4" w:space="0" w:color="auto"/>
            </w:tcBorders>
            <w:vAlign w:val="center"/>
          </w:tcPr>
          <w:p w:rsidR="00D25923" w:rsidRPr="00572BCE" w:rsidRDefault="00D25923" w:rsidP="008625D4">
            <w:pPr>
              <w:spacing w:line="360" w:lineRule="auto"/>
              <w:jc w:val="center"/>
              <w:rPr>
                <w:rFonts w:ascii="Arial" w:hAnsi="Arial" w:cs="Arial"/>
                <w:sz w:val="16"/>
                <w:szCs w:val="16"/>
              </w:rPr>
            </w:pPr>
            <w:r w:rsidRPr="00572BCE">
              <w:rPr>
                <w:rFonts w:ascii="Arial" w:hAnsi="Arial" w:cs="Arial"/>
                <w:sz w:val="16"/>
                <w:szCs w:val="16"/>
              </w:rPr>
              <w:t>Execução de Serviços de pavimentação e drenagem em 100% do total das ruas.</w:t>
            </w:r>
          </w:p>
        </w:tc>
      </w:tr>
      <w:tr w:rsidR="00D25923" w:rsidRPr="00572BCE">
        <w:trPr>
          <w:trHeight w:val="467"/>
          <w:jc w:val="center"/>
        </w:trPr>
        <w:tc>
          <w:tcPr>
            <w:tcW w:w="1021" w:type="dxa"/>
            <w:vMerge/>
            <w:tcBorders>
              <w:left w:val="single" w:sz="4" w:space="0" w:color="auto"/>
              <w:bottom w:val="single" w:sz="4" w:space="0" w:color="auto"/>
              <w:right w:val="single" w:sz="4" w:space="0" w:color="auto"/>
            </w:tcBorders>
            <w:vAlign w:val="center"/>
          </w:tcPr>
          <w:p w:rsidR="00D25923" w:rsidRPr="00572BCE" w:rsidRDefault="00D25923" w:rsidP="008625D4">
            <w:pPr>
              <w:spacing w:after="240" w:line="360" w:lineRule="auto"/>
              <w:jc w:val="center"/>
              <w:rPr>
                <w:rFonts w:ascii="Arial" w:hAnsi="Arial" w:cs="Arial"/>
                <w:sz w:val="18"/>
                <w:szCs w:val="18"/>
              </w:rPr>
            </w:pPr>
          </w:p>
        </w:tc>
        <w:tc>
          <w:tcPr>
            <w:tcW w:w="1590" w:type="dxa"/>
            <w:tcBorders>
              <w:top w:val="nil"/>
              <w:left w:val="single" w:sz="4" w:space="0" w:color="auto"/>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16"/>
                <w:szCs w:val="16"/>
              </w:rPr>
            </w:pPr>
            <w:r w:rsidRPr="00572BCE">
              <w:rPr>
                <w:rFonts w:ascii="Arial" w:hAnsi="Arial" w:cs="Arial"/>
                <w:sz w:val="16"/>
                <w:szCs w:val="16"/>
              </w:rPr>
              <w:t>Lot. São Sebastião</w:t>
            </w:r>
          </w:p>
        </w:tc>
        <w:tc>
          <w:tcPr>
            <w:tcW w:w="950" w:type="dxa"/>
            <w:vMerge/>
            <w:tcBorders>
              <w:left w:val="single" w:sz="4" w:space="0" w:color="auto"/>
              <w:right w:val="single" w:sz="4" w:space="0" w:color="auto"/>
            </w:tcBorders>
            <w:vAlign w:val="center"/>
          </w:tcPr>
          <w:p w:rsidR="00D25923" w:rsidRPr="00572BCE" w:rsidRDefault="00D25923" w:rsidP="008625D4">
            <w:pPr>
              <w:spacing w:after="240" w:line="360" w:lineRule="auto"/>
              <w:jc w:val="center"/>
              <w:rPr>
                <w:rFonts w:ascii="Arial" w:hAnsi="Arial" w:cs="Arial"/>
                <w:sz w:val="20"/>
                <w:szCs w:val="20"/>
              </w:rPr>
            </w:pPr>
          </w:p>
        </w:tc>
        <w:tc>
          <w:tcPr>
            <w:tcW w:w="1370" w:type="dxa"/>
            <w:tcBorders>
              <w:top w:val="nil"/>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p>
        </w:tc>
        <w:tc>
          <w:tcPr>
            <w:tcW w:w="914" w:type="dxa"/>
            <w:tcBorders>
              <w:top w:val="nil"/>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r w:rsidRPr="00572BCE">
              <w:rPr>
                <w:rFonts w:ascii="Arial" w:hAnsi="Arial" w:cs="Arial"/>
                <w:sz w:val="20"/>
                <w:szCs w:val="20"/>
              </w:rPr>
              <w:t>X</w:t>
            </w:r>
          </w:p>
        </w:tc>
        <w:tc>
          <w:tcPr>
            <w:tcW w:w="840" w:type="dxa"/>
            <w:tcBorders>
              <w:top w:val="nil"/>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p>
        </w:tc>
        <w:tc>
          <w:tcPr>
            <w:tcW w:w="1080" w:type="dxa"/>
            <w:tcBorders>
              <w:top w:val="nil"/>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p>
        </w:tc>
        <w:tc>
          <w:tcPr>
            <w:tcW w:w="1185" w:type="dxa"/>
            <w:tcBorders>
              <w:top w:val="nil"/>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p>
        </w:tc>
        <w:tc>
          <w:tcPr>
            <w:tcW w:w="2192" w:type="dxa"/>
            <w:tcBorders>
              <w:top w:val="nil"/>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p>
        </w:tc>
      </w:tr>
      <w:tr w:rsidR="00D25923" w:rsidRPr="00572BCE">
        <w:trPr>
          <w:trHeight w:val="447"/>
          <w:jc w:val="center"/>
        </w:trPr>
        <w:tc>
          <w:tcPr>
            <w:tcW w:w="1021" w:type="dxa"/>
            <w:vMerge/>
            <w:tcBorders>
              <w:left w:val="single" w:sz="4" w:space="0" w:color="auto"/>
              <w:bottom w:val="single" w:sz="4" w:space="0" w:color="auto"/>
              <w:right w:val="single" w:sz="4" w:space="0" w:color="auto"/>
            </w:tcBorders>
            <w:vAlign w:val="center"/>
          </w:tcPr>
          <w:p w:rsidR="00D25923" w:rsidRPr="00572BCE" w:rsidRDefault="00D25923" w:rsidP="008625D4">
            <w:pPr>
              <w:spacing w:after="240" w:line="360" w:lineRule="auto"/>
              <w:jc w:val="center"/>
              <w:rPr>
                <w:rFonts w:ascii="Arial" w:hAnsi="Arial" w:cs="Arial"/>
                <w:sz w:val="18"/>
                <w:szCs w:val="18"/>
              </w:rPr>
            </w:pPr>
          </w:p>
        </w:tc>
        <w:tc>
          <w:tcPr>
            <w:tcW w:w="1590" w:type="dxa"/>
            <w:tcBorders>
              <w:top w:val="single" w:sz="4" w:space="0" w:color="auto"/>
              <w:left w:val="single" w:sz="4" w:space="0" w:color="auto"/>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16"/>
                <w:szCs w:val="16"/>
              </w:rPr>
            </w:pPr>
          </w:p>
          <w:p w:rsidR="00D25923" w:rsidRPr="00572BCE" w:rsidRDefault="00D25923" w:rsidP="008625D4">
            <w:pPr>
              <w:spacing w:line="360" w:lineRule="auto"/>
              <w:jc w:val="center"/>
              <w:rPr>
                <w:rFonts w:ascii="Arial" w:hAnsi="Arial" w:cs="Arial"/>
                <w:sz w:val="16"/>
                <w:szCs w:val="16"/>
              </w:rPr>
            </w:pPr>
            <w:r w:rsidRPr="00572BCE">
              <w:rPr>
                <w:rFonts w:ascii="Arial" w:hAnsi="Arial" w:cs="Arial"/>
                <w:sz w:val="16"/>
                <w:szCs w:val="16"/>
              </w:rPr>
              <w:t>General Valença</w:t>
            </w:r>
          </w:p>
          <w:p w:rsidR="00D25923" w:rsidRPr="00572BCE" w:rsidRDefault="00D25923" w:rsidP="008625D4">
            <w:pPr>
              <w:spacing w:line="360" w:lineRule="auto"/>
              <w:jc w:val="center"/>
              <w:rPr>
                <w:rFonts w:ascii="Arial" w:hAnsi="Arial" w:cs="Arial"/>
                <w:sz w:val="16"/>
                <w:szCs w:val="16"/>
              </w:rPr>
            </w:pPr>
          </w:p>
        </w:tc>
        <w:tc>
          <w:tcPr>
            <w:tcW w:w="950" w:type="dxa"/>
            <w:vMerge/>
            <w:tcBorders>
              <w:left w:val="single" w:sz="4" w:space="0" w:color="auto"/>
              <w:right w:val="single" w:sz="4" w:space="0" w:color="auto"/>
            </w:tcBorders>
            <w:vAlign w:val="center"/>
          </w:tcPr>
          <w:p w:rsidR="00D25923" w:rsidRPr="00572BCE" w:rsidRDefault="00D25923" w:rsidP="008625D4">
            <w:pPr>
              <w:spacing w:line="360" w:lineRule="auto"/>
              <w:jc w:val="center"/>
              <w:rPr>
                <w:rFonts w:ascii="Arial" w:hAnsi="Arial" w:cs="Arial"/>
                <w:sz w:val="20"/>
                <w:szCs w:val="20"/>
              </w:rPr>
            </w:pPr>
          </w:p>
        </w:tc>
        <w:tc>
          <w:tcPr>
            <w:tcW w:w="1370" w:type="dxa"/>
            <w:tcBorders>
              <w:top w:val="nil"/>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r w:rsidRPr="00572BCE">
              <w:rPr>
                <w:rFonts w:ascii="Arial" w:hAnsi="Arial" w:cs="Arial"/>
                <w:sz w:val="20"/>
                <w:szCs w:val="20"/>
              </w:rPr>
              <w:t>X</w:t>
            </w:r>
          </w:p>
        </w:tc>
        <w:tc>
          <w:tcPr>
            <w:tcW w:w="914" w:type="dxa"/>
            <w:tcBorders>
              <w:top w:val="nil"/>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r w:rsidRPr="00572BCE">
              <w:rPr>
                <w:rFonts w:ascii="Arial" w:hAnsi="Arial" w:cs="Arial"/>
                <w:sz w:val="20"/>
                <w:szCs w:val="20"/>
              </w:rPr>
              <w:t>X</w:t>
            </w:r>
          </w:p>
        </w:tc>
        <w:tc>
          <w:tcPr>
            <w:tcW w:w="840" w:type="dxa"/>
            <w:tcBorders>
              <w:top w:val="nil"/>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p>
        </w:tc>
        <w:tc>
          <w:tcPr>
            <w:tcW w:w="1080" w:type="dxa"/>
            <w:tcBorders>
              <w:top w:val="nil"/>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r w:rsidRPr="00572BCE">
              <w:rPr>
                <w:rFonts w:ascii="Arial" w:hAnsi="Arial" w:cs="Arial"/>
                <w:sz w:val="20"/>
                <w:szCs w:val="20"/>
              </w:rPr>
              <w:t>X</w:t>
            </w:r>
          </w:p>
        </w:tc>
        <w:tc>
          <w:tcPr>
            <w:tcW w:w="1185" w:type="dxa"/>
            <w:tcBorders>
              <w:top w:val="nil"/>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p>
        </w:tc>
        <w:tc>
          <w:tcPr>
            <w:tcW w:w="2192" w:type="dxa"/>
            <w:tcBorders>
              <w:top w:val="nil"/>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p>
        </w:tc>
      </w:tr>
      <w:tr w:rsidR="00D25923" w:rsidRPr="00572BCE">
        <w:trPr>
          <w:trHeight w:val="390"/>
          <w:jc w:val="center"/>
        </w:trPr>
        <w:tc>
          <w:tcPr>
            <w:tcW w:w="1021" w:type="dxa"/>
            <w:vMerge/>
            <w:tcBorders>
              <w:left w:val="single" w:sz="4" w:space="0" w:color="auto"/>
              <w:bottom w:val="single" w:sz="4" w:space="0" w:color="auto"/>
              <w:right w:val="single" w:sz="4" w:space="0" w:color="auto"/>
            </w:tcBorders>
            <w:vAlign w:val="center"/>
          </w:tcPr>
          <w:p w:rsidR="00D25923" w:rsidRPr="00572BCE" w:rsidRDefault="00D25923" w:rsidP="008625D4">
            <w:pPr>
              <w:spacing w:after="240" w:line="360" w:lineRule="auto"/>
              <w:jc w:val="center"/>
              <w:rPr>
                <w:rFonts w:ascii="Arial" w:hAnsi="Arial" w:cs="Arial"/>
                <w:sz w:val="18"/>
                <w:szCs w:val="18"/>
              </w:rPr>
            </w:pPr>
          </w:p>
        </w:tc>
        <w:tc>
          <w:tcPr>
            <w:tcW w:w="1590" w:type="dxa"/>
            <w:tcBorders>
              <w:top w:val="single" w:sz="4" w:space="0" w:color="auto"/>
              <w:left w:val="single" w:sz="4" w:space="0" w:color="auto"/>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16"/>
                <w:szCs w:val="16"/>
              </w:rPr>
            </w:pPr>
          </w:p>
          <w:p w:rsidR="00D25923" w:rsidRPr="00572BCE" w:rsidRDefault="00D25923" w:rsidP="008625D4">
            <w:pPr>
              <w:spacing w:line="360" w:lineRule="auto"/>
              <w:jc w:val="center"/>
              <w:rPr>
                <w:rFonts w:ascii="Arial" w:hAnsi="Arial" w:cs="Arial"/>
                <w:sz w:val="16"/>
                <w:szCs w:val="16"/>
              </w:rPr>
            </w:pPr>
            <w:r w:rsidRPr="00572BCE">
              <w:rPr>
                <w:rFonts w:ascii="Arial" w:hAnsi="Arial" w:cs="Arial"/>
                <w:sz w:val="16"/>
                <w:szCs w:val="16"/>
              </w:rPr>
              <w:t>Beco da calçola – Alto da Jaqueira</w:t>
            </w:r>
          </w:p>
        </w:tc>
        <w:tc>
          <w:tcPr>
            <w:tcW w:w="950" w:type="dxa"/>
            <w:vMerge/>
            <w:tcBorders>
              <w:left w:val="single" w:sz="4" w:space="0" w:color="auto"/>
              <w:bottom w:val="single" w:sz="4" w:space="0" w:color="auto"/>
              <w:right w:val="single" w:sz="4" w:space="0" w:color="auto"/>
            </w:tcBorders>
            <w:vAlign w:val="center"/>
          </w:tcPr>
          <w:p w:rsidR="00D25923" w:rsidRPr="00572BCE" w:rsidRDefault="00D25923" w:rsidP="008625D4">
            <w:pPr>
              <w:spacing w:line="360" w:lineRule="auto"/>
              <w:jc w:val="center"/>
              <w:rPr>
                <w:rFonts w:ascii="Arial" w:hAnsi="Arial" w:cs="Arial"/>
                <w:sz w:val="20"/>
                <w:szCs w:val="20"/>
              </w:rPr>
            </w:pPr>
          </w:p>
        </w:tc>
        <w:tc>
          <w:tcPr>
            <w:tcW w:w="137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p>
        </w:tc>
        <w:tc>
          <w:tcPr>
            <w:tcW w:w="914"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p>
        </w:tc>
        <w:tc>
          <w:tcPr>
            <w:tcW w:w="84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r w:rsidRPr="00572BCE">
              <w:rPr>
                <w:rFonts w:ascii="Arial" w:hAnsi="Arial" w:cs="Arial"/>
                <w:sz w:val="20"/>
                <w:szCs w:val="20"/>
              </w:rPr>
              <w:t>X</w:t>
            </w:r>
          </w:p>
        </w:tc>
        <w:tc>
          <w:tcPr>
            <w:tcW w:w="108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r w:rsidRPr="00572BCE">
              <w:rPr>
                <w:rFonts w:ascii="Arial" w:hAnsi="Arial" w:cs="Arial"/>
                <w:sz w:val="20"/>
                <w:szCs w:val="20"/>
              </w:rPr>
              <w:t>X</w:t>
            </w:r>
          </w:p>
        </w:tc>
        <w:tc>
          <w:tcPr>
            <w:tcW w:w="1185"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p>
        </w:tc>
        <w:tc>
          <w:tcPr>
            <w:tcW w:w="2192"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p>
        </w:tc>
      </w:tr>
      <w:tr w:rsidR="00D25923" w:rsidRPr="00572BCE">
        <w:trPr>
          <w:trHeight w:val="705"/>
          <w:jc w:val="center"/>
        </w:trPr>
        <w:tc>
          <w:tcPr>
            <w:tcW w:w="1021" w:type="dxa"/>
            <w:tcBorders>
              <w:top w:val="single" w:sz="4" w:space="0" w:color="auto"/>
              <w:left w:val="single" w:sz="4" w:space="0" w:color="auto"/>
              <w:bottom w:val="single" w:sz="4" w:space="0" w:color="auto"/>
              <w:right w:val="nil"/>
            </w:tcBorders>
            <w:noWrap/>
            <w:vAlign w:val="center"/>
          </w:tcPr>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Bairros</w:t>
            </w:r>
          </w:p>
        </w:tc>
        <w:tc>
          <w:tcPr>
            <w:tcW w:w="1590" w:type="dxa"/>
            <w:tcBorders>
              <w:top w:val="single" w:sz="4" w:space="0" w:color="auto"/>
              <w:left w:val="single" w:sz="4" w:space="0" w:color="auto"/>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Comunidade</w:t>
            </w:r>
          </w:p>
        </w:tc>
        <w:tc>
          <w:tcPr>
            <w:tcW w:w="950" w:type="dxa"/>
            <w:tcBorders>
              <w:top w:val="single" w:sz="4" w:space="0" w:color="auto"/>
              <w:left w:val="nil"/>
              <w:bottom w:val="single" w:sz="4" w:space="0" w:color="auto"/>
              <w:right w:val="single" w:sz="4" w:space="0" w:color="auto"/>
            </w:tcBorders>
            <w:vAlign w:val="center"/>
          </w:tcPr>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Nº Domicílios</w:t>
            </w:r>
          </w:p>
        </w:tc>
        <w:tc>
          <w:tcPr>
            <w:tcW w:w="137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Urbanização</w:t>
            </w:r>
          </w:p>
        </w:tc>
        <w:tc>
          <w:tcPr>
            <w:tcW w:w="914" w:type="dxa"/>
            <w:tcBorders>
              <w:top w:val="single" w:sz="4" w:space="0" w:color="auto"/>
              <w:left w:val="nil"/>
              <w:bottom w:val="single" w:sz="4" w:space="0" w:color="auto"/>
              <w:right w:val="single" w:sz="4" w:space="0" w:color="auto"/>
            </w:tcBorders>
            <w:vAlign w:val="center"/>
          </w:tcPr>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Regul.</w:t>
            </w:r>
          </w:p>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Fundiária</w:t>
            </w:r>
          </w:p>
        </w:tc>
        <w:tc>
          <w:tcPr>
            <w:tcW w:w="84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Remane-</w:t>
            </w:r>
          </w:p>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Jamento</w:t>
            </w:r>
          </w:p>
        </w:tc>
        <w:tc>
          <w:tcPr>
            <w:tcW w:w="1080" w:type="dxa"/>
            <w:tcBorders>
              <w:top w:val="single" w:sz="4" w:space="0" w:color="auto"/>
              <w:left w:val="nil"/>
              <w:bottom w:val="single" w:sz="4" w:space="0" w:color="auto"/>
              <w:right w:val="single" w:sz="4" w:space="0" w:color="auto"/>
            </w:tcBorders>
            <w:vAlign w:val="center"/>
          </w:tcPr>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Construção</w:t>
            </w:r>
          </w:p>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de Moradias</w:t>
            </w:r>
          </w:p>
        </w:tc>
        <w:tc>
          <w:tcPr>
            <w:tcW w:w="1185" w:type="dxa"/>
            <w:tcBorders>
              <w:top w:val="single" w:sz="4" w:space="0" w:color="auto"/>
              <w:left w:val="nil"/>
              <w:bottom w:val="single" w:sz="4" w:space="0" w:color="auto"/>
              <w:right w:val="single" w:sz="4" w:space="0" w:color="auto"/>
            </w:tcBorders>
            <w:vAlign w:val="center"/>
          </w:tcPr>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Recuperação</w:t>
            </w:r>
          </w:p>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de Moradias</w:t>
            </w:r>
          </w:p>
        </w:tc>
        <w:tc>
          <w:tcPr>
            <w:tcW w:w="2192"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Ações da Prefeitura</w:t>
            </w:r>
          </w:p>
        </w:tc>
      </w:tr>
      <w:tr w:rsidR="00D25923" w:rsidRPr="00572BCE">
        <w:trPr>
          <w:trHeight w:val="1345"/>
          <w:jc w:val="center"/>
        </w:trPr>
        <w:tc>
          <w:tcPr>
            <w:tcW w:w="1021" w:type="dxa"/>
            <w:vMerge w:val="restart"/>
            <w:tcBorders>
              <w:left w:val="single" w:sz="4" w:space="0" w:color="auto"/>
              <w:right w:val="single" w:sz="4" w:space="0" w:color="auto"/>
            </w:tcBorders>
            <w:vAlign w:val="center"/>
          </w:tcPr>
          <w:p w:rsidR="00D25923" w:rsidRPr="00572BCE" w:rsidRDefault="00D25923" w:rsidP="008625D4">
            <w:pPr>
              <w:spacing w:line="360" w:lineRule="auto"/>
              <w:jc w:val="center"/>
              <w:rPr>
                <w:rFonts w:ascii="Arial" w:hAnsi="Arial" w:cs="Arial"/>
                <w:sz w:val="18"/>
                <w:szCs w:val="18"/>
              </w:rPr>
            </w:pPr>
            <w:r w:rsidRPr="00572BCE">
              <w:rPr>
                <w:rFonts w:ascii="Arial" w:hAnsi="Arial" w:cs="Arial"/>
                <w:sz w:val="18"/>
                <w:szCs w:val="18"/>
              </w:rPr>
              <w:t>Farolândia</w:t>
            </w:r>
          </w:p>
        </w:tc>
        <w:tc>
          <w:tcPr>
            <w:tcW w:w="1590" w:type="dxa"/>
            <w:tcBorders>
              <w:top w:val="single" w:sz="4" w:space="0" w:color="auto"/>
              <w:left w:val="single" w:sz="4" w:space="0" w:color="auto"/>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16"/>
                <w:szCs w:val="16"/>
              </w:rPr>
            </w:pPr>
            <w:r w:rsidRPr="00572BCE">
              <w:rPr>
                <w:rFonts w:ascii="Arial" w:hAnsi="Arial" w:cs="Arial"/>
                <w:sz w:val="16"/>
                <w:szCs w:val="16"/>
              </w:rPr>
              <w:t>Recanto do Manguezal</w:t>
            </w:r>
          </w:p>
        </w:tc>
        <w:tc>
          <w:tcPr>
            <w:tcW w:w="950" w:type="dxa"/>
            <w:vMerge w:val="restart"/>
            <w:tcBorders>
              <w:left w:val="single" w:sz="4" w:space="0" w:color="auto"/>
              <w:right w:val="single" w:sz="4" w:space="0" w:color="auto"/>
            </w:tcBorders>
            <w:vAlign w:val="center"/>
          </w:tcPr>
          <w:p w:rsidR="00D25923" w:rsidRPr="00572BCE" w:rsidRDefault="00D25923" w:rsidP="008625D4">
            <w:pPr>
              <w:spacing w:line="360" w:lineRule="auto"/>
              <w:jc w:val="center"/>
              <w:rPr>
                <w:rFonts w:ascii="Arial" w:hAnsi="Arial" w:cs="Arial"/>
                <w:sz w:val="20"/>
                <w:szCs w:val="20"/>
              </w:rPr>
            </w:pPr>
            <w:r w:rsidRPr="00572BCE">
              <w:rPr>
                <w:rFonts w:ascii="Arial" w:hAnsi="Arial" w:cs="Arial"/>
                <w:sz w:val="20"/>
                <w:szCs w:val="20"/>
              </w:rPr>
              <w:t>616</w:t>
            </w:r>
          </w:p>
        </w:tc>
        <w:tc>
          <w:tcPr>
            <w:tcW w:w="137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r w:rsidRPr="00572BCE">
              <w:rPr>
                <w:rFonts w:ascii="Arial" w:hAnsi="Arial" w:cs="Arial"/>
                <w:sz w:val="20"/>
                <w:szCs w:val="20"/>
              </w:rPr>
              <w:t>X</w:t>
            </w:r>
          </w:p>
        </w:tc>
        <w:tc>
          <w:tcPr>
            <w:tcW w:w="914"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r w:rsidRPr="00572BCE">
              <w:rPr>
                <w:rFonts w:ascii="Arial" w:hAnsi="Arial" w:cs="Arial"/>
                <w:sz w:val="20"/>
                <w:szCs w:val="20"/>
              </w:rPr>
              <w:t>X</w:t>
            </w:r>
          </w:p>
        </w:tc>
        <w:tc>
          <w:tcPr>
            <w:tcW w:w="84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r w:rsidRPr="00572BCE">
              <w:rPr>
                <w:rFonts w:ascii="Arial" w:hAnsi="Arial" w:cs="Arial"/>
                <w:sz w:val="20"/>
                <w:szCs w:val="20"/>
              </w:rPr>
              <w:t>X</w:t>
            </w:r>
          </w:p>
        </w:tc>
        <w:tc>
          <w:tcPr>
            <w:tcW w:w="108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r w:rsidRPr="00572BCE">
              <w:rPr>
                <w:rFonts w:ascii="Arial" w:hAnsi="Arial" w:cs="Arial"/>
                <w:sz w:val="20"/>
                <w:szCs w:val="20"/>
              </w:rPr>
              <w:t>X</w:t>
            </w:r>
          </w:p>
        </w:tc>
        <w:tc>
          <w:tcPr>
            <w:tcW w:w="1185"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p>
        </w:tc>
        <w:tc>
          <w:tcPr>
            <w:tcW w:w="2192"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p>
        </w:tc>
      </w:tr>
      <w:tr w:rsidR="00D25923" w:rsidRPr="00572BCE">
        <w:trPr>
          <w:trHeight w:val="915"/>
          <w:jc w:val="center"/>
        </w:trPr>
        <w:tc>
          <w:tcPr>
            <w:tcW w:w="1021" w:type="dxa"/>
            <w:vMerge/>
            <w:tcBorders>
              <w:left w:val="single" w:sz="4" w:space="0" w:color="auto"/>
              <w:bottom w:val="single" w:sz="4" w:space="0" w:color="auto"/>
              <w:right w:val="single" w:sz="4" w:space="0" w:color="auto"/>
            </w:tcBorders>
            <w:vAlign w:val="center"/>
          </w:tcPr>
          <w:p w:rsidR="00D25923" w:rsidRPr="00572BCE" w:rsidRDefault="00D25923" w:rsidP="008625D4">
            <w:pPr>
              <w:spacing w:after="240" w:line="360" w:lineRule="auto"/>
              <w:jc w:val="center"/>
              <w:rPr>
                <w:rFonts w:ascii="Arial" w:hAnsi="Arial" w:cs="Arial"/>
                <w:sz w:val="18"/>
                <w:szCs w:val="18"/>
              </w:rPr>
            </w:pPr>
          </w:p>
        </w:tc>
        <w:tc>
          <w:tcPr>
            <w:tcW w:w="1590" w:type="dxa"/>
            <w:tcBorders>
              <w:top w:val="single" w:sz="4" w:space="0" w:color="auto"/>
              <w:left w:val="single" w:sz="4" w:space="0" w:color="auto"/>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16"/>
                <w:szCs w:val="16"/>
              </w:rPr>
            </w:pPr>
            <w:r w:rsidRPr="00572BCE">
              <w:rPr>
                <w:rFonts w:ascii="Arial" w:hAnsi="Arial" w:cs="Arial"/>
                <w:sz w:val="16"/>
                <w:szCs w:val="16"/>
              </w:rPr>
              <w:t>Inv. da Farolândia</w:t>
            </w:r>
            <w:r>
              <w:rPr>
                <w:rFonts w:ascii="Arial" w:hAnsi="Arial" w:cs="Arial"/>
                <w:sz w:val="16"/>
                <w:szCs w:val="16"/>
              </w:rPr>
              <w:t xml:space="preserve"> </w:t>
            </w:r>
            <w:r w:rsidRPr="00572BCE">
              <w:rPr>
                <w:rFonts w:ascii="Arial" w:hAnsi="Arial" w:cs="Arial"/>
                <w:sz w:val="16"/>
                <w:szCs w:val="16"/>
              </w:rPr>
              <w:t xml:space="preserve">ou Inv. do Barroso </w:t>
            </w:r>
          </w:p>
        </w:tc>
        <w:tc>
          <w:tcPr>
            <w:tcW w:w="950" w:type="dxa"/>
            <w:vMerge/>
            <w:tcBorders>
              <w:left w:val="single" w:sz="4" w:space="0" w:color="auto"/>
              <w:bottom w:val="single" w:sz="4" w:space="0" w:color="auto"/>
              <w:right w:val="single" w:sz="4" w:space="0" w:color="auto"/>
            </w:tcBorders>
            <w:vAlign w:val="center"/>
          </w:tcPr>
          <w:p w:rsidR="00D25923" w:rsidRPr="00572BCE" w:rsidRDefault="00D25923" w:rsidP="008625D4">
            <w:pPr>
              <w:spacing w:after="240" w:line="360" w:lineRule="auto"/>
              <w:jc w:val="center"/>
              <w:rPr>
                <w:rFonts w:ascii="Arial" w:hAnsi="Arial" w:cs="Arial"/>
                <w:sz w:val="20"/>
                <w:szCs w:val="20"/>
              </w:rPr>
            </w:pPr>
          </w:p>
        </w:tc>
        <w:tc>
          <w:tcPr>
            <w:tcW w:w="137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r w:rsidRPr="00572BCE">
              <w:rPr>
                <w:rFonts w:ascii="Arial" w:hAnsi="Arial" w:cs="Arial"/>
                <w:sz w:val="20"/>
                <w:szCs w:val="20"/>
              </w:rPr>
              <w:t>X</w:t>
            </w:r>
          </w:p>
        </w:tc>
        <w:tc>
          <w:tcPr>
            <w:tcW w:w="914"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r w:rsidRPr="00572BCE">
              <w:rPr>
                <w:rFonts w:ascii="Arial" w:hAnsi="Arial" w:cs="Arial"/>
                <w:sz w:val="20"/>
                <w:szCs w:val="20"/>
              </w:rPr>
              <w:t>X</w:t>
            </w:r>
          </w:p>
        </w:tc>
        <w:tc>
          <w:tcPr>
            <w:tcW w:w="84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r w:rsidRPr="00572BCE">
              <w:rPr>
                <w:rFonts w:ascii="Arial" w:hAnsi="Arial" w:cs="Arial"/>
                <w:sz w:val="20"/>
                <w:szCs w:val="20"/>
              </w:rPr>
              <w:t>X</w:t>
            </w:r>
          </w:p>
        </w:tc>
        <w:tc>
          <w:tcPr>
            <w:tcW w:w="108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p>
        </w:tc>
        <w:tc>
          <w:tcPr>
            <w:tcW w:w="1185"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r w:rsidRPr="00572BCE">
              <w:rPr>
                <w:rFonts w:ascii="Arial" w:hAnsi="Arial" w:cs="Arial"/>
                <w:sz w:val="20"/>
                <w:szCs w:val="20"/>
              </w:rPr>
              <w:t>X</w:t>
            </w:r>
          </w:p>
        </w:tc>
        <w:tc>
          <w:tcPr>
            <w:tcW w:w="2192" w:type="dxa"/>
            <w:tcBorders>
              <w:top w:val="single" w:sz="4" w:space="0" w:color="auto"/>
              <w:left w:val="nil"/>
              <w:bottom w:val="single" w:sz="4" w:space="0" w:color="auto"/>
              <w:right w:val="single" w:sz="4" w:space="0" w:color="auto"/>
            </w:tcBorders>
            <w:vAlign w:val="center"/>
          </w:tcPr>
          <w:p w:rsidR="00D25923" w:rsidRPr="00572BCE" w:rsidRDefault="00D25923" w:rsidP="008625D4">
            <w:pPr>
              <w:spacing w:after="240" w:line="360" w:lineRule="auto"/>
              <w:jc w:val="center"/>
              <w:rPr>
                <w:rFonts w:ascii="Arial" w:hAnsi="Arial" w:cs="Arial"/>
                <w:sz w:val="16"/>
                <w:szCs w:val="16"/>
              </w:rPr>
            </w:pPr>
            <w:r w:rsidRPr="00572BCE">
              <w:rPr>
                <w:rFonts w:ascii="Arial" w:hAnsi="Arial" w:cs="Arial"/>
                <w:sz w:val="16"/>
                <w:szCs w:val="16"/>
              </w:rPr>
              <w:t xml:space="preserve">Execução de Serviços de </w:t>
            </w:r>
            <w:r>
              <w:rPr>
                <w:rFonts w:ascii="Arial" w:hAnsi="Arial" w:cs="Arial"/>
                <w:sz w:val="16"/>
                <w:szCs w:val="16"/>
              </w:rPr>
              <w:t>pavimentação e drenagem em parte</w:t>
            </w:r>
            <w:r w:rsidRPr="00572BCE">
              <w:rPr>
                <w:rFonts w:ascii="Arial" w:hAnsi="Arial" w:cs="Arial"/>
                <w:sz w:val="16"/>
                <w:szCs w:val="16"/>
              </w:rPr>
              <w:t xml:space="preserve"> das ruas.</w:t>
            </w:r>
          </w:p>
        </w:tc>
      </w:tr>
      <w:tr w:rsidR="00D25923" w:rsidRPr="00572BCE">
        <w:trPr>
          <w:trHeight w:val="255"/>
          <w:jc w:val="center"/>
        </w:trPr>
        <w:tc>
          <w:tcPr>
            <w:tcW w:w="1021" w:type="dxa"/>
            <w:vMerge w:val="restart"/>
            <w:tcBorders>
              <w:top w:val="single" w:sz="4" w:space="0" w:color="auto"/>
              <w:left w:val="single" w:sz="4" w:space="0" w:color="auto"/>
              <w:right w:val="nil"/>
            </w:tcBorders>
            <w:noWrap/>
            <w:vAlign w:val="center"/>
          </w:tcPr>
          <w:p w:rsidR="00D25923" w:rsidRPr="00572BCE" w:rsidRDefault="00D25923" w:rsidP="008625D4">
            <w:pPr>
              <w:spacing w:after="240" w:line="360" w:lineRule="auto"/>
              <w:jc w:val="center"/>
              <w:rPr>
                <w:rFonts w:ascii="Arial" w:hAnsi="Arial" w:cs="Arial"/>
                <w:sz w:val="18"/>
                <w:szCs w:val="18"/>
              </w:rPr>
            </w:pPr>
            <w:r w:rsidRPr="00572BCE">
              <w:rPr>
                <w:rFonts w:ascii="Arial" w:hAnsi="Arial" w:cs="Arial"/>
                <w:sz w:val="18"/>
                <w:szCs w:val="18"/>
              </w:rPr>
              <w:t>Inácio Barbosa</w:t>
            </w:r>
          </w:p>
        </w:tc>
        <w:tc>
          <w:tcPr>
            <w:tcW w:w="1590" w:type="dxa"/>
            <w:tcBorders>
              <w:top w:val="single" w:sz="4" w:space="0" w:color="auto"/>
              <w:left w:val="single" w:sz="4" w:space="0" w:color="auto"/>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16"/>
                <w:szCs w:val="16"/>
              </w:rPr>
            </w:pPr>
            <w:r w:rsidRPr="00572BCE">
              <w:rPr>
                <w:rFonts w:ascii="Arial" w:hAnsi="Arial" w:cs="Arial"/>
                <w:sz w:val="16"/>
                <w:szCs w:val="16"/>
              </w:rPr>
              <w:t>Invasão da Energipe</w:t>
            </w:r>
            <w:r>
              <w:rPr>
                <w:rFonts w:ascii="Arial" w:hAnsi="Arial" w:cs="Arial"/>
                <w:sz w:val="16"/>
                <w:szCs w:val="16"/>
              </w:rPr>
              <w:t xml:space="preserve"> </w:t>
            </w:r>
            <w:r w:rsidRPr="00572BCE">
              <w:rPr>
                <w:rFonts w:ascii="Arial" w:hAnsi="Arial" w:cs="Arial"/>
                <w:sz w:val="16"/>
                <w:szCs w:val="16"/>
              </w:rPr>
              <w:t>/</w:t>
            </w:r>
            <w:r>
              <w:rPr>
                <w:rFonts w:ascii="Arial" w:hAnsi="Arial" w:cs="Arial"/>
                <w:sz w:val="16"/>
                <w:szCs w:val="16"/>
              </w:rPr>
              <w:t xml:space="preserve"> </w:t>
            </w:r>
            <w:r w:rsidRPr="00572BCE">
              <w:rPr>
                <w:rFonts w:ascii="Arial" w:hAnsi="Arial" w:cs="Arial"/>
                <w:sz w:val="16"/>
                <w:szCs w:val="16"/>
              </w:rPr>
              <w:t>Poxim</w:t>
            </w:r>
          </w:p>
        </w:tc>
        <w:tc>
          <w:tcPr>
            <w:tcW w:w="950" w:type="dxa"/>
            <w:vMerge w:val="restart"/>
            <w:tcBorders>
              <w:top w:val="single" w:sz="4" w:space="0" w:color="auto"/>
              <w:left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930</w:t>
            </w:r>
          </w:p>
        </w:tc>
        <w:tc>
          <w:tcPr>
            <w:tcW w:w="137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X</w:t>
            </w:r>
          </w:p>
        </w:tc>
        <w:tc>
          <w:tcPr>
            <w:tcW w:w="914"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X</w:t>
            </w:r>
          </w:p>
        </w:tc>
        <w:tc>
          <w:tcPr>
            <w:tcW w:w="84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X</w:t>
            </w:r>
          </w:p>
        </w:tc>
        <w:tc>
          <w:tcPr>
            <w:tcW w:w="108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1185"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2192"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r>
      <w:tr w:rsidR="00D25923" w:rsidRPr="00572BCE">
        <w:trPr>
          <w:trHeight w:val="255"/>
          <w:jc w:val="center"/>
        </w:trPr>
        <w:tc>
          <w:tcPr>
            <w:tcW w:w="1021" w:type="dxa"/>
            <w:vMerge/>
            <w:tcBorders>
              <w:left w:val="single" w:sz="4" w:space="0" w:color="auto"/>
              <w:right w:val="nil"/>
            </w:tcBorders>
            <w:vAlign w:val="center"/>
          </w:tcPr>
          <w:p w:rsidR="00D25923" w:rsidRPr="00572BCE" w:rsidRDefault="00D25923" w:rsidP="008625D4">
            <w:pPr>
              <w:spacing w:after="240" w:line="360" w:lineRule="auto"/>
              <w:jc w:val="center"/>
              <w:rPr>
                <w:rFonts w:ascii="Arial" w:hAnsi="Arial" w:cs="Arial"/>
                <w:sz w:val="18"/>
                <w:szCs w:val="18"/>
              </w:rPr>
            </w:pPr>
          </w:p>
        </w:tc>
        <w:tc>
          <w:tcPr>
            <w:tcW w:w="1590" w:type="dxa"/>
            <w:tcBorders>
              <w:top w:val="nil"/>
              <w:left w:val="single" w:sz="4" w:space="0" w:color="auto"/>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16"/>
                <w:szCs w:val="16"/>
              </w:rPr>
            </w:pPr>
            <w:r w:rsidRPr="00572BCE">
              <w:rPr>
                <w:rFonts w:ascii="Arial" w:hAnsi="Arial" w:cs="Arial"/>
                <w:sz w:val="16"/>
                <w:szCs w:val="16"/>
              </w:rPr>
              <w:t>Jardim Esperança</w:t>
            </w:r>
          </w:p>
        </w:tc>
        <w:tc>
          <w:tcPr>
            <w:tcW w:w="950" w:type="dxa"/>
            <w:vMerge/>
            <w:tcBorders>
              <w:left w:val="single" w:sz="4" w:space="0" w:color="auto"/>
              <w:right w:val="single" w:sz="4" w:space="0" w:color="auto"/>
            </w:tcBorders>
            <w:vAlign w:val="center"/>
          </w:tcPr>
          <w:p w:rsidR="00D25923" w:rsidRPr="00572BCE" w:rsidRDefault="00D25923" w:rsidP="008625D4">
            <w:pPr>
              <w:spacing w:after="240" w:line="360" w:lineRule="auto"/>
              <w:jc w:val="center"/>
              <w:rPr>
                <w:rFonts w:ascii="Arial" w:hAnsi="Arial" w:cs="Arial"/>
                <w:sz w:val="20"/>
                <w:szCs w:val="20"/>
              </w:rPr>
            </w:pPr>
          </w:p>
        </w:tc>
        <w:tc>
          <w:tcPr>
            <w:tcW w:w="1370"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914"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X</w:t>
            </w:r>
          </w:p>
        </w:tc>
        <w:tc>
          <w:tcPr>
            <w:tcW w:w="840"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1080"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1185"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2192"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r>
      <w:tr w:rsidR="00D25923" w:rsidRPr="00572BCE">
        <w:trPr>
          <w:trHeight w:val="465"/>
          <w:jc w:val="center"/>
        </w:trPr>
        <w:tc>
          <w:tcPr>
            <w:tcW w:w="1021" w:type="dxa"/>
            <w:vMerge/>
            <w:tcBorders>
              <w:left w:val="single" w:sz="4" w:space="0" w:color="auto"/>
              <w:right w:val="nil"/>
            </w:tcBorders>
            <w:vAlign w:val="center"/>
          </w:tcPr>
          <w:p w:rsidR="00D25923" w:rsidRPr="00572BCE" w:rsidRDefault="00D25923" w:rsidP="008625D4">
            <w:pPr>
              <w:spacing w:after="240" w:line="360" w:lineRule="auto"/>
              <w:jc w:val="center"/>
              <w:rPr>
                <w:rFonts w:ascii="Arial" w:hAnsi="Arial" w:cs="Arial"/>
                <w:sz w:val="18"/>
                <w:szCs w:val="18"/>
              </w:rPr>
            </w:pPr>
          </w:p>
        </w:tc>
        <w:tc>
          <w:tcPr>
            <w:tcW w:w="1590" w:type="dxa"/>
            <w:tcBorders>
              <w:top w:val="nil"/>
              <w:left w:val="single" w:sz="4" w:space="0" w:color="auto"/>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16"/>
                <w:szCs w:val="16"/>
              </w:rPr>
            </w:pPr>
            <w:r w:rsidRPr="00572BCE">
              <w:rPr>
                <w:rFonts w:ascii="Arial" w:hAnsi="Arial" w:cs="Arial"/>
                <w:sz w:val="16"/>
                <w:szCs w:val="16"/>
              </w:rPr>
              <w:t>Inv. Inácio Barbosa</w:t>
            </w:r>
          </w:p>
        </w:tc>
        <w:tc>
          <w:tcPr>
            <w:tcW w:w="950" w:type="dxa"/>
            <w:vMerge/>
            <w:tcBorders>
              <w:left w:val="single" w:sz="4" w:space="0" w:color="auto"/>
              <w:right w:val="single" w:sz="4" w:space="0" w:color="auto"/>
            </w:tcBorders>
            <w:vAlign w:val="center"/>
          </w:tcPr>
          <w:p w:rsidR="00D25923" w:rsidRPr="00572BCE" w:rsidRDefault="00D25923" w:rsidP="008625D4">
            <w:pPr>
              <w:spacing w:after="240" w:line="360" w:lineRule="auto"/>
              <w:jc w:val="center"/>
              <w:rPr>
                <w:rFonts w:ascii="Arial" w:hAnsi="Arial" w:cs="Arial"/>
                <w:sz w:val="20"/>
                <w:szCs w:val="20"/>
              </w:rPr>
            </w:pPr>
          </w:p>
        </w:tc>
        <w:tc>
          <w:tcPr>
            <w:tcW w:w="1370"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914"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X</w:t>
            </w:r>
          </w:p>
        </w:tc>
        <w:tc>
          <w:tcPr>
            <w:tcW w:w="840"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1080"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1185"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2192"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r>
      <w:tr w:rsidR="00D25923" w:rsidRPr="00572BCE">
        <w:trPr>
          <w:trHeight w:val="480"/>
          <w:jc w:val="center"/>
        </w:trPr>
        <w:tc>
          <w:tcPr>
            <w:tcW w:w="1021" w:type="dxa"/>
            <w:vMerge/>
            <w:tcBorders>
              <w:left w:val="single" w:sz="4" w:space="0" w:color="auto"/>
              <w:right w:val="nil"/>
            </w:tcBorders>
            <w:vAlign w:val="center"/>
          </w:tcPr>
          <w:p w:rsidR="00D25923" w:rsidRPr="00572BCE" w:rsidRDefault="00D25923" w:rsidP="008625D4">
            <w:pPr>
              <w:spacing w:after="240" w:line="360" w:lineRule="auto"/>
              <w:jc w:val="center"/>
              <w:rPr>
                <w:rFonts w:ascii="Arial" w:hAnsi="Arial" w:cs="Arial"/>
                <w:sz w:val="18"/>
                <w:szCs w:val="18"/>
              </w:rPr>
            </w:pPr>
          </w:p>
        </w:tc>
        <w:tc>
          <w:tcPr>
            <w:tcW w:w="1590" w:type="dxa"/>
            <w:tcBorders>
              <w:top w:val="nil"/>
              <w:left w:val="single" w:sz="4" w:space="0" w:color="auto"/>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16"/>
                <w:szCs w:val="16"/>
              </w:rPr>
            </w:pPr>
            <w:r w:rsidRPr="00572BCE">
              <w:rPr>
                <w:rFonts w:ascii="Arial" w:hAnsi="Arial" w:cs="Arial"/>
                <w:sz w:val="16"/>
                <w:szCs w:val="16"/>
              </w:rPr>
              <w:t>Inv. Buraco de Lourdes</w:t>
            </w:r>
          </w:p>
        </w:tc>
        <w:tc>
          <w:tcPr>
            <w:tcW w:w="950" w:type="dxa"/>
            <w:vMerge/>
            <w:tcBorders>
              <w:left w:val="single" w:sz="4" w:space="0" w:color="auto"/>
              <w:right w:val="single" w:sz="4" w:space="0" w:color="auto"/>
            </w:tcBorders>
            <w:vAlign w:val="center"/>
          </w:tcPr>
          <w:p w:rsidR="00D25923" w:rsidRPr="00572BCE" w:rsidRDefault="00D25923" w:rsidP="008625D4">
            <w:pPr>
              <w:spacing w:after="240" w:line="360" w:lineRule="auto"/>
              <w:jc w:val="center"/>
              <w:rPr>
                <w:rFonts w:ascii="Arial" w:hAnsi="Arial" w:cs="Arial"/>
                <w:sz w:val="20"/>
                <w:szCs w:val="20"/>
              </w:rPr>
            </w:pPr>
          </w:p>
        </w:tc>
        <w:tc>
          <w:tcPr>
            <w:tcW w:w="1370"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914"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X</w:t>
            </w:r>
          </w:p>
        </w:tc>
        <w:tc>
          <w:tcPr>
            <w:tcW w:w="840"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1080"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1185"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2192"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r>
      <w:tr w:rsidR="00D25923" w:rsidRPr="00572BCE">
        <w:trPr>
          <w:trHeight w:val="255"/>
          <w:jc w:val="center"/>
        </w:trPr>
        <w:tc>
          <w:tcPr>
            <w:tcW w:w="1021" w:type="dxa"/>
            <w:vMerge/>
            <w:tcBorders>
              <w:left w:val="single" w:sz="4" w:space="0" w:color="auto"/>
              <w:right w:val="nil"/>
            </w:tcBorders>
            <w:vAlign w:val="center"/>
          </w:tcPr>
          <w:p w:rsidR="00D25923" w:rsidRPr="00572BCE" w:rsidRDefault="00D25923" w:rsidP="008625D4">
            <w:pPr>
              <w:spacing w:after="240" w:line="360" w:lineRule="auto"/>
              <w:jc w:val="center"/>
              <w:rPr>
                <w:rFonts w:ascii="Arial" w:hAnsi="Arial" w:cs="Arial"/>
                <w:sz w:val="18"/>
                <w:szCs w:val="18"/>
              </w:rPr>
            </w:pPr>
          </w:p>
        </w:tc>
        <w:tc>
          <w:tcPr>
            <w:tcW w:w="1590" w:type="dxa"/>
            <w:tcBorders>
              <w:top w:val="nil"/>
              <w:left w:val="single" w:sz="4" w:space="0" w:color="auto"/>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16"/>
                <w:szCs w:val="16"/>
              </w:rPr>
            </w:pPr>
            <w:r w:rsidRPr="00572BCE">
              <w:rPr>
                <w:rFonts w:ascii="Arial" w:hAnsi="Arial" w:cs="Arial"/>
                <w:sz w:val="16"/>
                <w:szCs w:val="16"/>
              </w:rPr>
              <w:t>Inv.da CODISE (Rio Poxim)</w:t>
            </w:r>
          </w:p>
        </w:tc>
        <w:tc>
          <w:tcPr>
            <w:tcW w:w="950" w:type="dxa"/>
            <w:vMerge/>
            <w:tcBorders>
              <w:left w:val="single" w:sz="4" w:space="0" w:color="auto"/>
              <w:bottom w:val="single" w:sz="4" w:space="0" w:color="auto"/>
              <w:right w:val="single" w:sz="4" w:space="0" w:color="auto"/>
            </w:tcBorders>
            <w:vAlign w:val="center"/>
          </w:tcPr>
          <w:p w:rsidR="00D25923" w:rsidRPr="00572BCE" w:rsidRDefault="00D25923" w:rsidP="008625D4">
            <w:pPr>
              <w:spacing w:after="240" w:line="360" w:lineRule="auto"/>
              <w:jc w:val="center"/>
              <w:rPr>
                <w:rFonts w:ascii="Arial" w:hAnsi="Arial" w:cs="Arial"/>
                <w:sz w:val="20"/>
                <w:szCs w:val="20"/>
              </w:rPr>
            </w:pPr>
          </w:p>
        </w:tc>
        <w:tc>
          <w:tcPr>
            <w:tcW w:w="1370"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X</w:t>
            </w:r>
          </w:p>
        </w:tc>
        <w:tc>
          <w:tcPr>
            <w:tcW w:w="914"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X</w:t>
            </w:r>
          </w:p>
        </w:tc>
        <w:tc>
          <w:tcPr>
            <w:tcW w:w="840"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X</w:t>
            </w:r>
          </w:p>
        </w:tc>
        <w:tc>
          <w:tcPr>
            <w:tcW w:w="1080"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1185"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X</w:t>
            </w:r>
          </w:p>
        </w:tc>
        <w:tc>
          <w:tcPr>
            <w:tcW w:w="2192"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r>
      <w:tr w:rsidR="00D25923" w:rsidRPr="00572BCE">
        <w:trPr>
          <w:trHeight w:val="1200"/>
          <w:jc w:val="center"/>
        </w:trPr>
        <w:tc>
          <w:tcPr>
            <w:tcW w:w="1021" w:type="dxa"/>
            <w:vMerge/>
            <w:tcBorders>
              <w:left w:val="single" w:sz="4" w:space="0" w:color="auto"/>
              <w:bottom w:val="single" w:sz="4" w:space="0" w:color="auto"/>
              <w:right w:val="nil"/>
            </w:tcBorders>
            <w:vAlign w:val="center"/>
          </w:tcPr>
          <w:p w:rsidR="00D25923" w:rsidRPr="00572BCE" w:rsidRDefault="00D25923" w:rsidP="008625D4">
            <w:pPr>
              <w:spacing w:after="240" w:line="360" w:lineRule="auto"/>
              <w:jc w:val="center"/>
              <w:rPr>
                <w:rFonts w:ascii="Arial" w:hAnsi="Arial" w:cs="Arial"/>
                <w:sz w:val="18"/>
                <w:szCs w:val="18"/>
              </w:rPr>
            </w:pPr>
          </w:p>
        </w:tc>
        <w:tc>
          <w:tcPr>
            <w:tcW w:w="1590" w:type="dxa"/>
            <w:tcBorders>
              <w:top w:val="single" w:sz="4" w:space="0" w:color="auto"/>
              <w:left w:val="single" w:sz="4" w:space="0" w:color="auto"/>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16"/>
                <w:szCs w:val="16"/>
              </w:rPr>
            </w:pPr>
            <w:r w:rsidRPr="00572BCE">
              <w:rPr>
                <w:rFonts w:ascii="Arial" w:hAnsi="Arial" w:cs="Arial"/>
                <w:sz w:val="16"/>
                <w:szCs w:val="16"/>
              </w:rPr>
              <w:t>Inv. Vila Socó –Pantanal</w:t>
            </w:r>
          </w:p>
        </w:tc>
        <w:tc>
          <w:tcPr>
            <w:tcW w:w="950" w:type="dxa"/>
            <w:vMerge/>
            <w:tcBorders>
              <w:top w:val="single" w:sz="4" w:space="0" w:color="auto"/>
              <w:left w:val="single" w:sz="4" w:space="0" w:color="auto"/>
              <w:bottom w:val="single" w:sz="4" w:space="0" w:color="auto"/>
              <w:right w:val="single" w:sz="4" w:space="0" w:color="auto"/>
            </w:tcBorders>
            <w:vAlign w:val="center"/>
          </w:tcPr>
          <w:p w:rsidR="00D25923" w:rsidRPr="00572BCE" w:rsidRDefault="00D25923" w:rsidP="008625D4">
            <w:pPr>
              <w:spacing w:after="240" w:line="360" w:lineRule="auto"/>
              <w:jc w:val="center"/>
              <w:rPr>
                <w:rFonts w:ascii="Arial" w:hAnsi="Arial" w:cs="Arial"/>
                <w:sz w:val="20"/>
                <w:szCs w:val="20"/>
              </w:rPr>
            </w:pPr>
          </w:p>
        </w:tc>
        <w:tc>
          <w:tcPr>
            <w:tcW w:w="137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X</w:t>
            </w:r>
          </w:p>
        </w:tc>
        <w:tc>
          <w:tcPr>
            <w:tcW w:w="914"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X</w:t>
            </w:r>
          </w:p>
        </w:tc>
        <w:tc>
          <w:tcPr>
            <w:tcW w:w="84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X</w:t>
            </w:r>
          </w:p>
        </w:tc>
        <w:tc>
          <w:tcPr>
            <w:tcW w:w="108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1185"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X</w:t>
            </w:r>
          </w:p>
        </w:tc>
        <w:tc>
          <w:tcPr>
            <w:tcW w:w="2192"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r>
      <w:tr w:rsidR="00D25923" w:rsidRPr="00572BCE">
        <w:trPr>
          <w:jc w:val="center"/>
        </w:trPr>
        <w:tc>
          <w:tcPr>
            <w:tcW w:w="1021" w:type="dxa"/>
            <w:tcBorders>
              <w:top w:val="single" w:sz="4" w:space="0" w:color="auto"/>
              <w:left w:val="single" w:sz="4" w:space="0" w:color="auto"/>
              <w:bottom w:val="single" w:sz="4" w:space="0" w:color="auto"/>
              <w:right w:val="nil"/>
            </w:tcBorders>
            <w:vAlign w:val="center"/>
          </w:tcPr>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Bairros</w:t>
            </w:r>
          </w:p>
        </w:tc>
        <w:tc>
          <w:tcPr>
            <w:tcW w:w="1590" w:type="dxa"/>
            <w:tcBorders>
              <w:top w:val="single" w:sz="4" w:space="0" w:color="auto"/>
              <w:left w:val="single" w:sz="4" w:space="0" w:color="auto"/>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Comunidade</w:t>
            </w:r>
          </w:p>
        </w:tc>
        <w:tc>
          <w:tcPr>
            <w:tcW w:w="950" w:type="dxa"/>
            <w:tcBorders>
              <w:top w:val="single" w:sz="4" w:space="0" w:color="auto"/>
              <w:left w:val="single" w:sz="4" w:space="0" w:color="auto"/>
              <w:bottom w:val="single" w:sz="4" w:space="0" w:color="auto"/>
              <w:right w:val="single" w:sz="4" w:space="0" w:color="auto"/>
            </w:tcBorders>
            <w:vAlign w:val="center"/>
          </w:tcPr>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Nº Domicílios</w:t>
            </w:r>
          </w:p>
        </w:tc>
        <w:tc>
          <w:tcPr>
            <w:tcW w:w="137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Urbanização</w:t>
            </w:r>
          </w:p>
        </w:tc>
        <w:tc>
          <w:tcPr>
            <w:tcW w:w="914"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Regul.</w:t>
            </w:r>
          </w:p>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Fundiária</w:t>
            </w:r>
          </w:p>
        </w:tc>
        <w:tc>
          <w:tcPr>
            <w:tcW w:w="84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Remane-</w:t>
            </w:r>
          </w:p>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Jamento</w:t>
            </w:r>
          </w:p>
        </w:tc>
        <w:tc>
          <w:tcPr>
            <w:tcW w:w="108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Construção</w:t>
            </w:r>
          </w:p>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de Moradias</w:t>
            </w:r>
          </w:p>
        </w:tc>
        <w:tc>
          <w:tcPr>
            <w:tcW w:w="1185"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Recuperação</w:t>
            </w:r>
          </w:p>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de Moradias</w:t>
            </w:r>
          </w:p>
        </w:tc>
        <w:tc>
          <w:tcPr>
            <w:tcW w:w="2192"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Ações da Prefeitura</w:t>
            </w:r>
          </w:p>
        </w:tc>
      </w:tr>
      <w:tr w:rsidR="00D25923" w:rsidRPr="00572BCE">
        <w:trPr>
          <w:trHeight w:val="990"/>
          <w:jc w:val="center"/>
        </w:trPr>
        <w:tc>
          <w:tcPr>
            <w:tcW w:w="1021" w:type="dxa"/>
            <w:vMerge w:val="restart"/>
            <w:tcBorders>
              <w:top w:val="single" w:sz="4" w:space="0" w:color="000000"/>
              <w:left w:val="single" w:sz="4" w:space="0" w:color="auto"/>
              <w:right w:val="nil"/>
            </w:tcBorders>
            <w:noWrap/>
            <w:vAlign w:val="center"/>
          </w:tcPr>
          <w:p w:rsidR="00D25923" w:rsidRPr="00572BCE" w:rsidRDefault="00D25923" w:rsidP="008625D4">
            <w:pPr>
              <w:spacing w:after="240" w:line="360" w:lineRule="auto"/>
              <w:jc w:val="center"/>
              <w:rPr>
                <w:rFonts w:ascii="Arial" w:hAnsi="Arial" w:cs="Arial"/>
                <w:sz w:val="18"/>
                <w:szCs w:val="18"/>
              </w:rPr>
            </w:pPr>
            <w:r w:rsidRPr="00572BCE">
              <w:rPr>
                <w:rFonts w:ascii="Arial" w:hAnsi="Arial" w:cs="Arial"/>
                <w:sz w:val="18"/>
                <w:szCs w:val="18"/>
              </w:rPr>
              <w:t>Industrial</w:t>
            </w:r>
          </w:p>
        </w:tc>
        <w:tc>
          <w:tcPr>
            <w:tcW w:w="1590" w:type="dxa"/>
            <w:tcBorders>
              <w:top w:val="single" w:sz="4" w:space="0" w:color="auto"/>
              <w:left w:val="single" w:sz="4" w:space="0" w:color="auto"/>
              <w:bottom w:val="single" w:sz="4" w:space="0" w:color="auto"/>
              <w:right w:val="single" w:sz="4" w:space="0" w:color="auto"/>
            </w:tcBorders>
            <w:vAlign w:val="center"/>
          </w:tcPr>
          <w:p w:rsidR="00D25923" w:rsidRPr="00572BCE" w:rsidRDefault="00D25923" w:rsidP="008625D4">
            <w:pPr>
              <w:spacing w:line="360" w:lineRule="auto"/>
              <w:jc w:val="center"/>
              <w:rPr>
                <w:rFonts w:ascii="Arial" w:hAnsi="Arial" w:cs="Arial"/>
                <w:sz w:val="16"/>
                <w:szCs w:val="16"/>
              </w:rPr>
            </w:pPr>
            <w:r w:rsidRPr="00572BCE">
              <w:rPr>
                <w:rFonts w:ascii="Arial" w:hAnsi="Arial" w:cs="Arial"/>
                <w:sz w:val="16"/>
                <w:szCs w:val="16"/>
              </w:rPr>
              <w:t>Muro de Proteção da Av. Novo Paraíso</w:t>
            </w:r>
          </w:p>
        </w:tc>
        <w:tc>
          <w:tcPr>
            <w:tcW w:w="950" w:type="dxa"/>
            <w:vMerge w:val="restart"/>
            <w:tcBorders>
              <w:top w:val="single" w:sz="4" w:space="0" w:color="auto"/>
              <w:left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r w:rsidRPr="00572BCE">
              <w:rPr>
                <w:rFonts w:ascii="Arial" w:hAnsi="Arial" w:cs="Arial"/>
                <w:sz w:val="20"/>
                <w:szCs w:val="20"/>
              </w:rPr>
              <w:t>2.457</w:t>
            </w:r>
          </w:p>
        </w:tc>
        <w:tc>
          <w:tcPr>
            <w:tcW w:w="137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p>
        </w:tc>
        <w:tc>
          <w:tcPr>
            <w:tcW w:w="914"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p>
        </w:tc>
        <w:tc>
          <w:tcPr>
            <w:tcW w:w="84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r w:rsidRPr="00572BCE">
              <w:rPr>
                <w:rFonts w:ascii="Arial" w:hAnsi="Arial" w:cs="Arial"/>
                <w:sz w:val="20"/>
                <w:szCs w:val="20"/>
              </w:rPr>
              <w:t>X</w:t>
            </w:r>
          </w:p>
        </w:tc>
        <w:tc>
          <w:tcPr>
            <w:tcW w:w="108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p>
        </w:tc>
        <w:tc>
          <w:tcPr>
            <w:tcW w:w="1185"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p>
        </w:tc>
        <w:tc>
          <w:tcPr>
            <w:tcW w:w="2192" w:type="dxa"/>
            <w:tcBorders>
              <w:top w:val="single" w:sz="4" w:space="0" w:color="auto"/>
              <w:left w:val="nil"/>
              <w:bottom w:val="single" w:sz="4" w:space="0" w:color="auto"/>
              <w:right w:val="single" w:sz="4" w:space="0" w:color="auto"/>
            </w:tcBorders>
            <w:vAlign w:val="center"/>
          </w:tcPr>
          <w:p w:rsidR="00D25923" w:rsidRPr="00572BCE" w:rsidRDefault="00D25923" w:rsidP="008625D4">
            <w:pPr>
              <w:spacing w:line="360" w:lineRule="auto"/>
              <w:jc w:val="center"/>
              <w:rPr>
                <w:rFonts w:ascii="Arial" w:hAnsi="Arial" w:cs="Arial"/>
                <w:sz w:val="16"/>
                <w:szCs w:val="16"/>
              </w:rPr>
            </w:pPr>
            <w:r w:rsidRPr="00572BCE">
              <w:rPr>
                <w:rFonts w:ascii="Arial" w:hAnsi="Arial" w:cs="Arial"/>
                <w:sz w:val="16"/>
                <w:szCs w:val="16"/>
              </w:rPr>
              <w:t>Pavimentação de 100% da Avenida, faltando a cobertura do canal e via de acesso.</w:t>
            </w:r>
          </w:p>
        </w:tc>
      </w:tr>
      <w:tr w:rsidR="00D25923" w:rsidRPr="00572BCE">
        <w:trPr>
          <w:trHeight w:val="1575"/>
          <w:jc w:val="center"/>
        </w:trPr>
        <w:tc>
          <w:tcPr>
            <w:tcW w:w="1021" w:type="dxa"/>
            <w:vMerge/>
            <w:tcBorders>
              <w:top w:val="single" w:sz="4" w:space="0" w:color="000000"/>
              <w:left w:val="single" w:sz="4" w:space="0" w:color="auto"/>
              <w:right w:val="nil"/>
            </w:tcBorders>
            <w:vAlign w:val="center"/>
          </w:tcPr>
          <w:p w:rsidR="00D25923" w:rsidRPr="00572BCE" w:rsidRDefault="00D25923" w:rsidP="008625D4">
            <w:pPr>
              <w:spacing w:after="240" w:line="360" w:lineRule="auto"/>
              <w:rPr>
                <w:rFonts w:ascii="Arial" w:hAnsi="Arial" w:cs="Arial"/>
                <w:sz w:val="18"/>
                <w:szCs w:val="18"/>
              </w:rPr>
            </w:pPr>
          </w:p>
        </w:tc>
        <w:tc>
          <w:tcPr>
            <w:tcW w:w="1590" w:type="dxa"/>
            <w:tcBorders>
              <w:top w:val="single" w:sz="4" w:space="0" w:color="auto"/>
              <w:left w:val="single" w:sz="4" w:space="0" w:color="auto"/>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16"/>
                <w:szCs w:val="16"/>
              </w:rPr>
            </w:pPr>
            <w:r w:rsidRPr="00572BCE">
              <w:rPr>
                <w:rFonts w:ascii="Arial" w:hAnsi="Arial" w:cs="Arial"/>
                <w:sz w:val="16"/>
                <w:szCs w:val="16"/>
              </w:rPr>
              <w:t>Matinha</w:t>
            </w:r>
          </w:p>
        </w:tc>
        <w:tc>
          <w:tcPr>
            <w:tcW w:w="950" w:type="dxa"/>
            <w:vMerge/>
            <w:tcBorders>
              <w:top w:val="single" w:sz="4" w:space="0" w:color="auto"/>
              <w:left w:val="single" w:sz="4" w:space="0" w:color="auto"/>
              <w:right w:val="single" w:sz="4" w:space="0" w:color="auto"/>
            </w:tcBorders>
            <w:vAlign w:val="center"/>
          </w:tcPr>
          <w:p w:rsidR="00D25923" w:rsidRPr="00572BCE" w:rsidRDefault="00D25923" w:rsidP="008625D4">
            <w:pPr>
              <w:spacing w:line="360" w:lineRule="auto"/>
              <w:jc w:val="center"/>
              <w:rPr>
                <w:rFonts w:ascii="Arial" w:hAnsi="Arial" w:cs="Arial"/>
                <w:sz w:val="20"/>
                <w:szCs w:val="20"/>
              </w:rPr>
            </w:pPr>
          </w:p>
        </w:tc>
        <w:tc>
          <w:tcPr>
            <w:tcW w:w="137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p>
        </w:tc>
        <w:tc>
          <w:tcPr>
            <w:tcW w:w="914"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r w:rsidRPr="00572BCE">
              <w:rPr>
                <w:rFonts w:ascii="Arial" w:hAnsi="Arial" w:cs="Arial"/>
                <w:sz w:val="20"/>
                <w:szCs w:val="20"/>
              </w:rPr>
              <w:t>X</w:t>
            </w:r>
          </w:p>
        </w:tc>
        <w:tc>
          <w:tcPr>
            <w:tcW w:w="84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p>
        </w:tc>
        <w:tc>
          <w:tcPr>
            <w:tcW w:w="108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p>
        </w:tc>
        <w:tc>
          <w:tcPr>
            <w:tcW w:w="1185"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p>
        </w:tc>
        <w:tc>
          <w:tcPr>
            <w:tcW w:w="2192" w:type="dxa"/>
            <w:tcBorders>
              <w:top w:val="single" w:sz="4" w:space="0" w:color="auto"/>
              <w:left w:val="nil"/>
              <w:bottom w:val="single" w:sz="4" w:space="0" w:color="auto"/>
              <w:right w:val="single" w:sz="4" w:space="0" w:color="auto"/>
            </w:tcBorders>
            <w:vAlign w:val="center"/>
          </w:tcPr>
          <w:p w:rsidR="00D25923" w:rsidRPr="00572BCE" w:rsidRDefault="00D25923" w:rsidP="008625D4">
            <w:pPr>
              <w:spacing w:line="360" w:lineRule="auto"/>
              <w:jc w:val="center"/>
              <w:rPr>
                <w:rFonts w:ascii="Arial" w:hAnsi="Arial" w:cs="Arial"/>
                <w:sz w:val="16"/>
                <w:szCs w:val="16"/>
              </w:rPr>
            </w:pPr>
            <w:r w:rsidRPr="00572BCE">
              <w:rPr>
                <w:rFonts w:ascii="Arial" w:hAnsi="Arial" w:cs="Arial"/>
                <w:sz w:val="16"/>
                <w:szCs w:val="16"/>
              </w:rPr>
              <w:t>Elaboração de um Projeto de urbanização e desapropriação da área para regularização fundiária. Serviços de pavimentação e drenagem em 80% das vias.</w:t>
            </w:r>
          </w:p>
        </w:tc>
      </w:tr>
      <w:tr w:rsidR="00D25923" w:rsidRPr="00572BCE">
        <w:trPr>
          <w:trHeight w:val="2325"/>
          <w:jc w:val="center"/>
        </w:trPr>
        <w:tc>
          <w:tcPr>
            <w:tcW w:w="1021" w:type="dxa"/>
            <w:vMerge/>
            <w:tcBorders>
              <w:top w:val="single" w:sz="4" w:space="0" w:color="000000"/>
              <w:left w:val="single" w:sz="4" w:space="0" w:color="auto"/>
              <w:right w:val="nil"/>
            </w:tcBorders>
            <w:vAlign w:val="center"/>
          </w:tcPr>
          <w:p w:rsidR="00D25923" w:rsidRPr="00572BCE" w:rsidRDefault="00D25923" w:rsidP="008625D4">
            <w:pPr>
              <w:spacing w:after="240" w:line="360" w:lineRule="auto"/>
              <w:rPr>
                <w:rFonts w:ascii="Arial" w:hAnsi="Arial" w:cs="Arial"/>
                <w:sz w:val="18"/>
                <w:szCs w:val="18"/>
              </w:rPr>
            </w:pPr>
          </w:p>
        </w:tc>
        <w:tc>
          <w:tcPr>
            <w:tcW w:w="1590" w:type="dxa"/>
            <w:tcBorders>
              <w:top w:val="single" w:sz="4" w:space="0" w:color="auto"/>
              <w:left w:val="single" w:sz="4" w:space="0" w:color="auto"/>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16"/>
                <w:szCs w:val="16"/>
              </w:rPr>
            </w:pPr>
            <w:r w:rsidRPr="00572BCE">
              <w:rPr>
                <w:rFonts w:ascii="Arial" w:hAnsi="Arial" w:cs="Arial"/>
                <w:sz w:val="16"/>
                <w:szCs w:val="16"/>
              </w:rPr>
              <w:t>Res. Santa Tereza</w:t>
            </w:r>
          </w:p>
        </w:tc>
        <w:tc>
          <w:tcPr>
            <w:tcW w:w="950" w:type="dxa"/>
            <w:vMerge/>
            <w:tcBorders>
              <w:top w:val="nil"/>
              <w:left w:val="single" w:sz="4" w:space="0" w:color="auto"/>
              <w:right w:val="single" w:sz="4" w:space="0" w:color="auto"/>
            </w:tcBorders>
            <w:vAlign w:val="center"/>
          </w:tcPr>
          <w:p w:rsidR="00D25923" w:rsidRPr="00572BCE" w:rsidRDefault="00D25923" w:rsidP="008625D4">
            <w:pPr>
              <w:spacing w:line="360" w:lineRule="auto"/>
              <w:jc w:val="center"/>
              <w:rPr>
                <w:rFonts w:ascii="Arial" w:hAnsi="Arial" w:cs="Arial"/>
                <w:sz w:val="20"/>
                <w:szCs w:val="20"/>
              </w:rPr>
            </w:pPr>
          </w:p>
        </w:tc>
        <w:tc>
          <w:tcPr>
            <w:tcW w:w="137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p>
        </w:tc>
        <w:tc>
          <w:tcPr>
            <w:tcW w:w="914"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r w:rsidRPr="00572BCE">
              <w:rPr>
                <w:rFonts w:ascii="Arial" w:hAnsi="Arial" w:cs="Arial"/>
                <w:sz w:val="20"/>
                <w:szCs w:val="20"/>
              </w:rPr>
              <w:t>X</w:t>
            </w:r>
          </w:p>
        </w:tc>
        <w:tc>
          <w:tcPr>
            <w:tcW w:w="84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p>
        </w:tc>
        <w:tc>
          <w:tcPr>
            <w:tcW w:w="108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p>
        </w:tc>
        <w:tc>
          <w:tcPr>
            <w:tcW w:w="1185"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p>
        </w:tc>
        <w:tc>
          <w:tcPr>
            <w:tcW w:w="2192" w:type="dxa"/>
            <w:tcBorders>
              <w:top w:val="single" w:sz="4" w:space="0" w:color="auto"/>
              <w:left w:val="nil"/>
              <w:bottom w:val="single" w:sz="4" w:space="0" w:color="auto"/>
              <w:right w:val="single" w:sz="4" w:space="0" w:color="auto"/>
            </w:tcBorders>
            <w:vAlign w:val="center"/>
          </w:tcPr>
          <w:p w:rsidR="00D25923" w:rsidRPr="00572BCE" w:rsidRDefault="00D25923" w:rsidP="008625D4">
            <w:pPr>
              <w:spacing w:line="360" w:lineRule="auto"/>
              <w:jc w:val="center"/>
              <w:rPr>
                <w:rFonts w:ascii="Arial" w:hAnsi="Arial" w:cs="Arial"/>
                <w:sz w:val="16"/>
                <w:szCs w:val="16"/>
              </w:rPr>
            </w:pPr>
            <w:r w:rsidRPr="00572BCE">
              <w:rPr>
                <w:rFonts w:ascii="Arial" w:hAnsi="Arial" w:cs="Arial"/>
                <w:sz w:val="16"/>
                <w:szCs w:val="16"/>
              </w:rPr>
              <w:t>Execução de Serviços de pavimentação e drenagem em 100% do total das ruas. Mutirão de Ações Integradas de Interesse Social (serviços de pavimentação, drenagem, planta de situação para efeito de usucapião, serviços social de saúde).</w:t>
            </w:r>
          </w:p>
        </w:tc>
      </w:tr>
      <w:tr w:rsidR="00D25923" w:rsidRPr="00572BCE">
        <w:trPr>
          <w:trHeight w:val="450"/>
          <w:jc w:val="center"/>
        </w:trPr>
        <w:tc>
          <w:tcPr>
            <w:tcW w:w="1021" w:type="dxa"/>
            <w:vMerge/>
            <w:tcBorders>
              <w:top w:val="single" w:sz="4" w:space="0" w:color="000000"/>
              <w:left w:val="single" w:sz="4" w:space="0" w:color="auto"/>
              <w:right w:val="nil"/>
            </w:tcBorders>
            <w:vAlign w:val="center"/>
          </w:tcPr>
          <w:p w:rsidR="00D25923" w:rsidRPr="00572BCE" w:rsidRDefault="00D25923" w:rsidP="008625D4">
            <w:pPr>
              <w:spacing w:after="240" w:line="360" w:lineRule="auto"/>
              <w:rPr>
                <w:rFonts w:ascii="Arial" w:hAnsi="Arial" w:cs="Arial"/>
                <w:sz w:val="18"/>
                <w:szCs w:val="18"/>
              </w:rPr>
            </w:pPr>
          </w:p>
        </w:tc>
        <w:tc>
          <w:tcPr>
            <w:tcW w:w="1590" w:type="dxa"/>
            <w:tcBorders>
              <w:top w:val="nil"/>
              <w:left w:val="single" w:sz="4" w:space="0" w:color="auto"/>
              <w:bottom w:val="single" w:sz="4" w:space="0" w:color="auto"/>
              <w:right w:val="single" w:sz="4" w:space="0" w:color="auto"/>
            </w:tcBorders>
            <w:vAlign w:val="center"/>
          </w:tcPr>
          <w:p w:rsidR="00D25923" w:rsidRPr="00572BCE" w:rsidRDefault="00D25923" w:rsidP="008625D4">
            <w:pPr>
              <w:spacing w:line="360" w:lineRule="auto"/>
              <w:jc w:val="center"/>
              <w:rPr>
                <w:rFonts w:ascii="Arial" w:hAnsi="Arial" w:cs="Arial"/>
                <w:sz w:val="16"/>
                <w:szCs w:val="16"/>
              </w:rPr>
            </w:pPr>
            <w:r w:rsidRPr="00572BCE">
              <w:rPr>
                <w:rFonts w:ascii="Arial" w:hAnsi="Arial" w:cs="Arial"/>
                <w:sz w:val="16"/>
                <w:szCs w:val="16"/>
              </w:rPr>
              <w:t>Beira do Rio Sergipe (Gal. Calazans)</w:t>
            </w:r>
          </w:p>
        </w:tc>
        <w:tc>
          <w:tcPr>
            <w:tcW w:w="950" w:type="dxa"/>
            <w:vMerge/>
            <w:tcBorders>
              <w:top w:val="nil"/>
              <w:left w:val="single" w:sz="4" w:space="0" w:color="auto"/>
              <w:right w:val="single" w:sz="4" w:space="0" w:color="auto"/>
            </w:tcBorders>
            <w:vAlign w:val="center"/>
          </w:tcPr>
          <w:p w:rsidR="00D25923" w:rsidRPr="00572BCE" w:rsidRDefault="00D25923" w:rsidP="008625D4">
            <w:pPr>
              <w:spacing w:line="360" w:lineRule="auto"/>
              <w:jc w:val="center"/>
              <w:rPr>
                <w:rFonts w:ascii="Arial" w:hAnsi="Arial" w:cs="Arial"/>
                <w:sz w:val="20"/>
                <w:szCs w:val="20"/>
              </w:rPr>
            </w:pPr>
          </w:p>
        </w:tc>
        <w:tc>
          <w:tcPr>
            <w:tcW w:w="1370" w:type="dxa"/>
            <w:tcBorders>
              <w:top w:val="nil"/>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p>
        </w:tc>
        <w:tc>
          <w:tcPr>
            <w:tcW w:w="914" w:type="dxa"/>
            <w:tcBorders>
              <w:top w:val="nil"/>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p>
        </w:tc>
        <w:tc>
          <w:tcPr>
            <w:tcW w:w="840" w:type="dxa"/>
            <w:tcBorders>
              <w:top w:val="nil"/>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r w:rsidRPr="00572BCE">
              <w:rPr>
                <w:rFonts w:ascii="Arial" w:hAnsi="Arial" w:cs="Arial"/>
                <w:sz w:val="20"/>
                <w:szCs w:val="20"/>
              </w:rPr>
              <w:t>X</w:t>
            </w:r>
          </w:p>
        </w:tc>
        <w:tc>
          <w:tcPr>
            <w:tcW w:w="1080" w:type="dxa"/>
            <w:tcBorders>
              <w:top w:val="nil"/>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p>
        </w:tc>
        <w:tc>
          <w:tcPr>
            <w:tcW w:w="1185" w:type="dxa"/>
            <w:tcBorders>
              <w:top w:val="nil"/>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p>
        </w:tc>
        <w:tc>
          <w:tcPr>
            <w:tcW w:w="2192" w:type="dxa"/>
            <w:tcBorders>
              <w:top w:val="nil"/>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p>
        </w:tc>
      </w:tr>
      <w:tr w:rsidR="00D25923" w:rsidRPr="00572BCE">
        <w:trPr>
          <w:trHeight w:val="975"/>
          <w:jc w:val="center"/>
        </w:trPr>
        <w:tc>
          <w:tcPr>
            <w:tcW w:w="1021" w:type="dxa"/>
            <w:vMerge/>
            <w:tcBorders>
              <w:top w:val="single" w:sz="4" w:space="0" w:color="000000"/>
              <w:left w:val="single" w:sz="4" w:space="0" w:color="auto"/>
              <w:bottom w:val="single" w:sz="4" w:space="0" w:color="auto"/>
              <w:right w:val="nil"/>
            </w:tcBorders>
            <w:vAlign w:val="center"/>
          </w:tcPr>
          <w:p w:rsidR="00D25923" w:rsidRPr="00572BCE" w:rsidRDefault="00D25923" w:rsidP="008625D4">
            <w:pPr>
              <w:spacing w:after="240" w:line="360" w:lineRule="auto"/>
              <w:rPr>
                <w:rFonts w:ascii="Arial" w:hAnsi="Arial" w:cs="Arial"/>
                <w:sz w:val="18"/>
                <w:szCs w:val="18"/>
              </w:rPr>
            </w:pPr>
          </w:p>
        </w:tc>
        <w:tc>
          <w:tcPr>
            <w:tcW w:w="1590" w:type="dxa"/>
            <w:tcBorders>
              <w:top w:val="nil"/>
              <w:left w:val="single" w:sz="4" w:space="0" w:color="auto"/>
              <w:bottom w:val="single" w:sz="4" w:space="0" w:color="auto"/>
              <w:right w:val="single" w:sz="4" w:space="0" w:color="auto"/>
            </w:tcBorders>
            <w:noWrap/>
            <w:vAlign w:val="center"/>
          </w:tcPr>
          <w:p w:rsidR="00D25923" w:rsidRPr="00572BCE" w:rsidRDefault="00D25923" w:rsidP="008625D4">
            <w:pPr>
              <w:spacing w:after="120" w:line="360" w:lineRule="auto"/>
              <w:jc w:val="center"/>
              <w:rPr>
                <w:rFonts w:ascii="Arial" w:hAnsi="Arial" w:cs="Arial"/>
                <w:sz w:val="16"/>
                <w:szCs w:val="16"/>
              </w:rPr>
            </w:pPr>
            <w:r w:rsidRPr="00572BCE">
              <w:rPr>
                <w:rFonts w:ascii="Arial" w:hAnsi="Arial" w:cs="Arial"/>
                <w:sz w:val="16"/>
                <w:szCs w:val="16"/>
              </w:rPr>
              <w:t>Tv. Santo Antonio</w:t>
            </w:r>
          </w:p>
        </w:tc>
        <w:tc>
          <w:tcPr>
            <w:tcW w:w="950" w:type="dxa"/>
            <w:vMerge/>
            <w:tcBorders>
              <w:top w:val="nil"/>
              <w:left w:val="single" w:sz="4" w:space="0" w:color="auto"/>
              <w:bottom w:val="single" w:sz="4" w:space="0" w:color="auto"/>
              <w:right w:val="single" w:sz="4" w:space="0" w:color="auto"/>
            </w:tcBorders>
            <w:vAlign w:val="center"/>
          </w:tcPr>
          <w:p w:rsidR="00D25923" w:rsidRPr="00572BCE" w:rsidRDefault="00D25923" w:rsidP="008625D4">
            <w:pPr>
              <w:spacing w:after="120" w:line="360" w:lineRule="auto"/>
              <w:jc w:val="center"/>
              <w:rPr>
                <w:rFonts w:ascii="Arial" w:hAnsi="Arial" w:cs="Arial"/>
                <w:sz w:val="20"/>
                <w:szCs w:val="20"/>
              </w:rPr>
            </w:pPr>
          </w:p>
        </w:tc>
        <w:tc>
          <w:tcPr>
            <w:tcW w:w="1370" w:type="dxa"/>
            <w:tcBorders>
              <w:top w:val="nil"/>
              <w:left w:val="nil"/>
              <w:bottom w:val="single" w:sz="4" w:space="0" w:color="auto"/>
              <w:right w:val="single" w:sz="4" w:space="0" w:color="auto"/>
            </w:tcBorders>
            <w:noWrap/>
            <w:vAlign w:val="center"/>
          </w:tcPr>
          <w:p w:rsidR="00D25923" w:rsidRPr="00572BCE" w:rsidRDefault="00D25923" w:rsidP="008625D4">
            <w:pPr>
              <w:spacing w:after="120" w:line="360" w:lineRule="auto"/>
              <w:jc w:val="center"/>
              <w:rPr>
                <w:rFonts w:ascii="Arial" w:hAnsi="Arial" w:cs="Arial"/>
                <w:sz w:val="20"/>
                <w:szCs w:val="20"/>
              </w:rPr>
            </w:pPr>
          </w:p>
        </w:tc>
        <w:tc>
          <w:tcPr>
            <w:tcW w:w="914" w:type="dxa"/>
            <w:tcBorders>
              <w:top w:val="nil"/>
              <w:left w:val="nil"/>
              <w:bottom w:val="single" w:sz="4" w:space="0" w:color="auto"/>
              <w:right w:val="single" w:sz="4" w:space="0" w:color="auto"/>
            </w:tcBorders>
            <w:noWrap/>
            <w:vAlign w:val="center"/>
          </w:tcPr>
          <w:p w:rsidR="00D25923" w:rsidRPr="00572BCE" w:rsidRDefault="00D25923" w:rsidP="008625D4">
            <w:pPr>
              <w:spacing w:after="120" w:line="360" w:lineRule="auto"/>
              <w:jc w:val="center"/>
              <w:rPr>
                <w:rFonts w:ascii="Arial" w:hAnsi="Arial" w:cs="Arial"/>
                <w:sz w:val="20"/>
                <w:szCs w:val="20"/>
              </w:rPr>
            </w:pPr>
          </w:p>
        </w:tc>
        <w:tc>
          <w:tcPr>
            <w:tcW w:w="840" w:type="dxa"/>
            <w:tcBorders>
              <w:top w:val="nil"/>
              <w:left w:val="nil"/>
              <w:bottom w:val="single" w:sz="4" w:space="0" w:color="auto"/>
              <w:right w:val="single" w:sz="4" w:space="0" w:color="auto"/>
            </w:tcBorders>
            <w:noWrap/>
            <w:vAlign w:val="center"/>
          </w:tcPr>
          <w:p w:rsidR="00D25923" w:rsidRPr="00572BCE" w:rsidRDefault="00D25923" w:rsidP="008625D4">
            <w:pPr>
              <w:spacing w:after="120" w:line="360" w:lineRule="auto"/>
              <w:jc w:val="center"/>
              <w:rPr>
                <w:rFonts w:ascii="Arial" w:hAnsi="Arial" w:cs="Arial"/>
                <w:sz w:val="20"/>
                <w:szCs w:val="20"/>
              </w:rPr>
            </w:pPr>
            <w:r w:rsidRPr="00572BCE">
              <w:rPr>
                <w:rFonts w:ascii="Arial" w:hAnsi="Arial" w:cs="Arial"/>
                <w:sz w:val="20"/>
                <w:szCs w:val="20"/>
              </w:rPr>
              <w:t>X</w:t>
            </w:r>
          </w:p>
        </w:tc>
        <w:tc>
          <w:tcPr>
            <w:tcW w:w="1080" w:type="dxa"/>
            <w:tcBorders>
              <w:top w:val="nil"/>
              <w:left w:val="nil"/>
              <w:bottom w:val="single" w:sz="4" w:space="0" w:color="auto"/>
              <w:right w:val="single" w:sz="4" w:space="0" w:color="auto"/>
            </w:tcBorders>
            <w:noWrap/>
            <w:vAlign w:val="center"/>
          </w:tcPr>
          <w:p w:rsidR="00D25923" w:rsidRPr="00572BCE" w:rsidRDefault="00D25923" w:rsidP="008625D4">
            <w:pPr>
              <w:spacing w:after="120" w:line="360" w:lineRule="auto"/>
              <w:jc w:val="center"/>
              <w:rPr>
                <w:rFonts w:ascii="Arial" w:hAnsi="Arial" w:cs="Arial"/>
                <w:sz w:val="20"/>
                <w:szCs w:val="20"/>
              </w:rPr>
            </w:pPr>
          </w:p>
        </w:tc>
        <w:tc>
          <w:tcPr>
            <w:tcW w:w="1185" w:type="dxa"/>
            <w:tcBorders>
              <w:top w:val="nil"/>
              <w:left w:val="nil"/>
              <w:bottom w:val="single" w:sz="4" w:space="0" w:color="auto"/>
              <w:right w:val="single" w:sz="4" w:space="0" w:color="auto"/>
            </w:tcBorders>
            <w:noWrap/>
            <w:vAlign w:val="center"/>
          </w:tcPr>
          <w:p w:rsidR="00D25923" w:rsidRPr="00572BCE" w:rsidRDefault="00D25923" w:rsidP="008625D4">
            <w:pPr>
              <w:spacing w:after="120" w:line="360" w:lineRule="auto"/>
              <w:jc w:val="center"/>
              <w:rPr>
                <w:rFonts w:ascii="Arial" w:hAnsi="Arial" w:cs="Arial"/>
                <w:sz w:val="20"/>
                <w:szCs w:val="20"/>
              </w:rPr>
            </w:pPr>
          </w:p>
        </w:tc>
        <w:tc>
          <w:tcPr>
            <w:tcW w:w="2192" w:type="dxa"/>
            <w:tcBorders>
              <w:top w:val="nil"/>
              <w:left w:val="nil"/>
              <w:bottom w:val="single" w:sz="4" w:space="0" w:color="auto"/>
              <w:right w:val="single" w:sz="4" w:space="0" w:color="auto"/>
            </w:tcBorders>
            <w:noWrap/>
            <w:vAlign w:val="center"/>
          </w:tcPr>
          <w:p w:rsidR="00D25923" w:rsidRPr="00572BCE" w:rsidRDefault="00D25923" w:rsidP="008625D4">
            <w:pPr>
              <w:spacing w:after="120" w:line="360" w:lineRule="auto"/>
              <w:jc w:val="center"/>
              <w:rPr>
                <w:rFonts w:ascii="Arial" w:hAnsi="Arial" w:cs="Arial"/>
                <w:sz w:val="20"/>
                <w:szCs w:val="20"/>
              </w:rPr>
            </w:pPr>
          </w:p>
        </w:tc>
      </w:tr>
      <w:tr w:rsidR="00D25923" w:rsidRPr="00572BCE">
        <w:trPr>
          <w:trHeight w:val="975"/>
          <w:jc w:val="center"/>
        </w:trPr>
        <w:tc>
          <w:tcPr>
            <w:tcW w:w="1021" w:type="dxa"/>
            <w:tcBorders>
              <w:top w:val="single" w:sz="4" w:space="0" w:color="000000"/>
              <w:left w:val="single" w:sz="4" w:space="0" w:color="auto"/>
              <w:bottom w:val="single" w:sz="4" w:space="0" w:color="auto"/>
              <w:right w:val="nil"/>
            </w:tcBorders>
            <w:vAlign w:val="center"/>
          </w:tcPr>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Bairros</w:t>
            </w:r>
          </w:p>
        </w:tc>
        <w:tc>
          <w:tcPr>
            <w:tcW w:w="1590" w:type="dxa"/>
            <w:tcBorders>
              <w:top w:val="single" w:sz="4" w:space="0" w:color="auto"/>
              <w:left w:val="single" w:sz="4" w:space="0" w:color="auto"/>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Comunidade</w:t>
            </w:r>
          </w:p>
        </w:tc>
        <w:tc>
          <w:tcPr>
            <w:tcW w:w="950" w:type="dxa"/>
            <w:tcBorders>
              <w:top w:val="single" w:sz="4" w:space="0" w:color="auto"/>
              <w:left w:val="single" w:sz="4" w:space="0" w:color="auto"/>
              <w:bottom w:val="single" w:sz="4" w:space="0" w:color="auto"/>
              <w:right w:val="single" w:sz="4" w:space="0" w:color="auto"/>
            </w:tcBorders>
            <w:vAlign w:val="center"/>
          </w:tcPr>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Nº Domicílios</w:t>
            </w:r>
          </w:p>
        </w:tc>
        <w:tc>
          <w:tcPr>
            <w:tcW w:w="137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Urbanização</w:t>
            </w:r>
          </w:p>
        </w:tc>
        <w:tc>
          <w:tcPr>
            <w:tcW w:w="914"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Regul.</w:t>
            </w:r>
          </w:p>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Fundiária</w:t>
            </w:r>
          </w:p>
        </w:tc>
        <w:tc>
          <w:tcPr>
            <w:tcW w:w="84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Remane-</w:t>
            </w:r>
          </w:p>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Jamento</w:t>
            </w:r>
          </w:p>
        </w:tc>
        <w:tc>
          <w:tcPr>
            <w:tcW w:w="108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Construção</w:t>
            </w:r>
          </w:p>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de Moradias</w:t>
            </w:r>
          </w:p>
        </w:tc>
        <w:tc>
          <w:tcPr>
            <w:tcW w:w="1185"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Recuperação</w:t>
            </w:r>
          </w:p>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de Moradias</w:t>
            </w:r>
          </w:p>
        </w:tc>
        <w:tc>
          <w:tcPr>
            <w:tcW w:w="2192"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Ações da Prefeitura</w:t>
            </w:r>
          </w:p>
        </w:tc>
      </w:tr>
      <w:tr w:rsidR="00D25923" w:rsidRPr="00572BCE">
        <w:trPr>
          <w:trHeight w:val="450"/>
          <w:jc w:val="center"/>
        </w:trPr>
        <w:tc>
          <w:tcPr>
            <w:tcW w:w="1021" w:type="dxa"/>
            <w:vMerge w:val="restart"/>
            <w:tcBorders>
              <w:top w:val="single" w:sz="4" w:space="0" w:color="auto"/>
              <w:left w:val="single" w:sz="4" w:space="0" w:color="auto"/>
              <w:right w:val="nil"/>
            </w:tcBorders>
            <w:noWrap/>
            <w:vAlign w:val="center"/>
          </w:tcPr>
          <w:p w:rsidR="00D25923" w:rsidRPr="00572BCE" w:rsidRDefault="00D25923" w:rsidP="008625D4">
            <w:pPr>
              <w:spacing w:after="240" w:line="360" w:lineRule="auto"/>
              <w:rPr>
                <w:rFonts w:ascii="Arial" w:hAnsi="Arial" w:cs="Arial"/>
                <w:sz w:val="18"/>
                <w:szCs w:val="18"/>
              </w:rPr>
            </w:pPr>
            <w:r w:rsidRPr="00572BCE">
              <w:rPr>
                <w:rFonts w:ascii="Arial" w:hAnsi="Arial" w:cs="Arial"/>
                <w:sz w:val="18"/>
                <w:szCs w:val="18"/>
              </w:rPr>
              <w:t>Jabotiana</w:t>
            </w:r>
          </w:p>
        </w:tc>
        <w:tc>
          <w:tcPr>
            <w:tcW w:w="1590" w:type="dxa"/>
            <w:tcBorders>
              <w:top w:val="single" w:sz="4" w:space="0" w:color="auto"/>
              <w:left w:val="single" w:sz="4" w:space="0" w:color="auto"/>
              <w:bottom w:val="single" w:sz="4" w:space="0" w:color="auto"/>
              <w:right w:val="single" w:sz="4" w:space="0" w:color="auto"/>
            </w:tcBorders>
            <w:vAlign w:val="center"/>
          </w:tcPr>
          <w:p w:rsidR="00D25923" w:rsidRPr="00572BCE" w:rsidRDefault="00D25923" w:rsidP="008625D4">
            <w:pPr>
              <w:spacing w:after="240" w:line="360" w:lineRule="auto"/>
              <w:jc w:val="center"/>
              <w:rPr>
                <w:rFonts w:ascii="Arial" w:hAnsi="Arial" w:cs="Arial"/>
                <w:sz w:val="16"/>
                <w:szCs w:val="16"/>
              </w:rPr>
            </w:pPr>
            <w:r w:rsidRPr="00572BCE">
              <w:rPr>
                <w:rFonts w:ascii="Arial" w:hAnsi="Arial" w:cs="Arial"/>
                <w:sz w:val="16"/>
                <w:szCs w:val="16"/>
              </w:rPr>
              <w:t>Largo da Aparecida (Invasão Jabotiana Sul)</w:t>
            </w:r>
          </w:p>
        </w:tc>
        <w:tc>
          <w:tcPr>
            <w:tcW w:w="950" w:type="dxa"/>
            <w:vMerge w:val="restart"/>
            <w:tcBorders>
              <w:top w:val="single" w:sz="4" w:space="0" w:color="auto"/>
              <w:left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406</w:t>
            </w:r>
          </w:p>
        </w:tc>
        <w:tc>
          <w:tcPr>
            <w:tcW w:w="1370"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914"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X</w:t>
            </w:r>
          </w:p>
        </w:tc>
        <w:tc>
          <w:tcPr>
            <w:tcW w:w="840"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1080"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1185"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X</w:t>
            </w:r>
          </w:p>
        </w:tc>
        <w:tc>
          <w:tcPr>
            <w:tcW w:w="2192"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r>
      <w:tr w:rsidR="00D25923" w:rsidRPr="00572BCE">
        <w:trPr>
          <w:trHeight w:val="960"/>
          <w:jc w:val="center"/>
        </w:trPr>
        <w:tc>
          <w:tcPr>
            <w:tcW w:w="1021" w:type="dxa"/>
            <w:vMerge/>
            <w:tcBorders>
              <w:top w:val="single" w:sz="4" w:space="0" w:color="000000"/>
              <w:left w:val="single" w:sz="4" w:space="0" w:color="auto"/>
              <w:right w:val="nil"/>
            </w:tcBorders>
            <w:vAlign w:val="center"/>
          </w:tcPr>
          <w:p w:rsidR="00D25923" w:rsidRPr="00572BCE" w:rsidRDefault="00D25923" w:rsidP="008625D4">
            <w:pPr>
              <w:spacing w:after="240" w:line="360" w:lineRule="auto"/>
              <w:rPr>
                <w:rFonts w:ascii="Arial" w:hAnsi="Arial" w:cs="Arial"/>
                <w:sz w:val="18"/>
                <w:szCs w:val="18"/>
              </w:rPr>
            </w:pPr>
          </w:p>
        </w:tc>
        <w:tc>
          <w:tcPr>
            <w:tcW w:w="1590" w:type="dxa"/>
            <w:tcBorders>
              <w:top w:val="single" w:sz="4" w:space="0" w:color="auto"/>
              <w:left w:val="single" w:sz="4" w:space="0" w:color="auto"/>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16"/>
                <w:szCs w:val="16"/>
              </w:rPr>
            </w:pPr>
            <w:r w:rsidRPr="00572BCE">
              <w:rPr>
                <w:rFonts w:ascii="Arial" w:hAnsi="Arial" w:cs="Arial"/>
                <w:sz w:val="16"/>
                <w:szCs w:val="16"/>
              </w:rPr>
              <w:t>Inv. Largo da Aparecida</w:t>
            </w:r>
          </w:p>
        </w:tc>
        <w:tc>
          <w:tcPr>
            <w:tcW w:w="950" w:type="dxa"/>
            <w:vMerge/>
            <w:tcBorders>
              <w:top w:val="single" w:sz="4" w:space="0" w:color="000000"/>
              <w:left w:val="single" w:sz="4" w:space="0" w:color="auto"/>
              <w:right w:val="single" w:sz="4" w:space="0" w:color="auto"/>
            </w:tcBorders>
            <w:vAlign w:val="center"/>
          </w:tcPr>
          <w:p w:rsidR="00D25923" w:rsidRPr="00572BCE" w:rsidRDefault="00D25923" w:rsidP="008625D4">
            <w:pPr>
              <w:spacing w:after="240" w:line="360" w:lineRule="auto"/>
              <w:jc w:val="center"/>
              <w:rPr>
                <w:rFonts w:ascii="Arial" w:hAnsi="Arial" w:cs="Arial"/>
                <w:sz w:val="20"/>
                <w:szCs w:val="20"/>
              </w:rPr>
            </w:pPr>
          </w:p>
        </w:tc>
        <w:tc>
          <w:tcPr>
            <w:tcW w:w="137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914"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X</w:t>
            </w:r>
          </w:p>
        </w:tc>
        <w:tc>
          <w:tcPr>
            <w:tcW w:w="84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108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1185"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2192" w:type="dxa"/>
            <w:tcBorders>
              <w:top w:val="single" w:sz="4" w:space="0" w:color="auto"/>
              <w:left w:val="nil"/>
              <w:bottom w:val="single" w:sz="4" w:space="0" w:color="auto"/>
              <w:right w:val="single" w:sz="4" w:space="0" w:color="auto"/>
            </w:tcBorders>
            <w:vAlign w:val="center"/>
          </w:tcPr>
          <w:p w:rsidR="00D25923" w:rsidRPr="00572BCE" w:rsidRDefault="00D25923" w:rsidP="008625D4">
            <w:pPr>
              <w:spacing w:after="240" w:line="360" w:lineRule="auto"/>
              <w:jc w:val="center"/>
              <w:rPr>
                <w:rFonts w:ascii="Arial" w:hAnsi="Arial" w:cs="Arial"/>
                <w:sz w:val="16"/>
                <w:szCs w:val="16"/>
              </w:rPr>
            </w:pPr>
            <w:r w:rsidRPr="00572BCE">
              <w:rPr>
                <w:rFonts w:ascii="Arial" w:hAnsi="Arial" w:cs="Arial"/>
                <w:sz w:val="16"/>
                <w:szCs w:val="16"/>
              </w:rPr>
              <w:t>Execução de Serviços de pavimentação e drenagem em 100% do total das ruas.</w:t>
            </w:r>
          </w:p>
        </w:tc>
      </w:tr>
      <w:tr w:rsidR="00D25923" w:rsidRPr="00572BCE">
        <w:trPr>
          <w:trHeight w:val="1590"/>
          <w:jc w:val="center"/>
        </w:trPr>
        <w:tc>
          <w:tcPr>
            <w:tcW w:w="1021" w:type="dxa"/>
            <w:vMerge/>
            <w:tcBorders>
              <w:top w:val="single" w:sz="4" w:space="0" w:color="000000"/>
              <w:left w:val="single" w:sz="4" w:space="0" w:color="auto"/>
              <w:right w:val="nil"/>
            </w:tcBorders>
            <w:vAlign w:val="center"/>
          </w:tcPr>
          <w:p w:rsidR="00D25923" w:rsidRPr="00572BCE" w:rsidRDefault="00D25923" w:rsidP="008625D4">
            <w:pPr>
              <w:spacing w:after="240" w:line="360" w:lineRule="auto"/>
              <w:rPr>
                <w:rFonts w:ascii="Arial" w:hAnsi="Arial" w:cs="Arial"/>
                <w:sz w:val="18"/>
                <w:szCs w:val="18"/>
              </w:rPr>
            </w:pPr>
          </w:p>
        </w:tc>
        <w:tc>
          <w:tcPr>
            <w:tcW w:w="1590" w:type="dxa"/>
            <w:tcBorders>
              <w:top w:val="single" w:sz="4" w:space="0" w:color="auto"/>
              <w:left w:val="single" w:sz="4" w:space="0" w:color="auto"/>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16"/>
                <w:szCs w:val="16"/>
              </w:rPr>
            </w:pPr>
            <w:r w:rsidRPr="00572BCE">
              <w:rPr>
                <w:rFonts w:ascii="Arial" w:hAnsi="Arial" w:cs="Arial"/>
                <w:sz w:val="16"/>
                <w:szCs w:val="16"/>
              </w:rPr>
              <w:t>Povoado Aloque</w:t>
            </w:r>
          </w:p>
        </w:tc>
        <w:tc>
          <w:tcPr>
            <w:tcW w:w="950" w:type="dxa"/>
            <w:vMerge/>
            <w:tcBorders>
              <w:top w:val="single" w:sz="4" w:space="0" w:color="000000"/>
              <w:left w:val="single" w:sz="4" w:space="0" w:color="auto"/>
              <w:right w:val="single" w:sz="4" w:space="0" w:color="auto"/>
            </w:tcBorders>
            <w:vAlign w:val="center"/>
          </w:tcPr>
          <w:p w:rsidR="00D25923" w:rsidRPr="00572BCE" w:rsidRDefault="00D25923" w:rsidP="008625D4">
            <w:pPr>
              <w:spacing w:after="240" w:line="360" w:lineRule="auto"/>
              <w:jc w:val="center"/>
              <w:rPr>
                <w:rFonts w:ascii="Arial" w:hAnsi="Arial" w:cs="Arial"/>
                <w:sz w:val="20"/>
                <w:szCs w:val="20"/>
              </w:rPr>
            </w:pPr>
          </w:p>
        </w:tc>
        <w:tc>
          <w:tcPr>
            <w:tcW w:w="137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X</w:t>
            </w:r>
          </w:p>
        </w:tc>
        <w:tc>
          <w:tcPr>
            <w:tcW w:w="914"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X</w:t>
            </w:r>
          </w:p>
        </w:tc>
        <w:tc>
          <w:tcPr>
            <w:tcW w:w="84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108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1185"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2192" w:type="dxa"/>
            <w:tcBorders>
              <w:top w:val="single" w:sz="4" w:space="0" w:color="auto"/>
              <w:left w:val="nil"/>
              <w:bottom w:val="single" w:sz="4" w:space="0" w:color="auto"/>
              <w:right w:val="single" w:sz="4" w:space="0" w:color="auto"/>
            </w:tcBorders>
            <w:vAlign w:val="center"/>
          </w:tcPr>
          <w:p w:rsidR="00D25923" w:rsidRPr="00572BCE" w:rsidRDefault="00D25923" w:rsidP="008625D4">
            <w:pPr>
              <w:spacing w:after="240" w:line="360" w:lineRule="auto"/>
              <w:jc w:val="center"/>
              <w:rPr>
                <w:rFonts w:ascii="Arial" w:hAnsi="Arial" w:cs="Arial"/>
                <w:sz w:val="16"/>
                <w:szCs w:val="16"/>
              </w:rPr>
            </w:pPr>
            <w:r w:rsidRPr="00572BCE">
              <w:rPr>
                <w:rFonts w:ascii="Arial" w:hAnsi="Arial" w:cs="Arial"/>
                <w:sz w:val="16"/>
                <w:szCs w:val="16"/>
              </w:rPr>
              <w:t>Projeto não executado de construção de sanitários residenciais. Doação de material para construção de casas em regime de mutirão (coordenado pela comunidade).</w:t>
            </w:r>
          </w:p>
        </w:tc>
      </w:tr>
      <w:tr w:rsidR="00D25923" w:rsidRPr="00572BCE">
        <w:trPr>
          <w:trHeight w:val="465"/>
          <w:jc w:val="center"/>
        </w:trPr>
        <w:tc>
          <w:tcPr>
            <w:tcW w:w="1021" w:type="dxa"/>
            <w:vMerge/>
            <w:tcBorders>
              <w:top w:val="single" w:sz="4" w:space="0" w:color="000000"/>
              <w:left w:val="single" w:sz="4" w:space="0" w:color="auto"/>
              <w:bottom w:val="single" w:sz="4" w:space="0" w:color="auto"/>
              <w:right w:val="nil"/>
            </w:tcBorders>
            <w:vAlign w:val="center"/>
          </w:tcPr>
          <w:p w:rsidR="00D25923" w:rsidRPr="00572BCE" w:rsidRDefault="00D25923" w:rsidP="008625D4">
            <w:pPr>
              <w:spacing w:after="240" w:line="360" w:lineRule="auto"/>
              <w:rPr>
                <w:rFonts w:ascii="Arial" w:hAnsi="Arial" w:cs="Arial"/>
                <w:sz w:val="18"/>
                <w:szCs w:val="18"/>
              </w:rPr>
            </w:pPr>
          </w:p>
        </w:tc>
        <w:tc>
          <w:tcPr>
            <w:tcW w:w="1590" w:type="dxa"/>
            <w:tcBorders>
              <w:top w:val="nil"/>
              <w:left w:val="single" w:sz="4" w:space="0" w:color="auto"/>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16"/>
                <w:szCs w:val="16"/>
              </w:rPr>
            </w:pPr>
            <w:r w:rsidRPr="00572BCE">
              <w:rPr>
                <w:rFonts w:ascii="Arial" w:hAnsi="Arial" w:cs="Arial"/>
                <w:sz w:val="16"/>
                <w:szCs w:val="16"/>
              </w:rPr>
              <w:t>Vila Socó</w:t>
            </w:r>
          </w:p>
        </w:tc>
        <w:tc>
          <w:tcPr>
            <w:tcW w:w="950" w:type="dxa"/>
            <w:vMerge/>
            <w:tcBorders>
              <w:top w:val="single" w:sz="4" w:space="0" w:color="000000"/>
              <w:left w:val="single" w:sz="4" w:space="0" w:color="auto"/>
              <w:bottom w:val="single" w:sz="4" w:space="0" w:color="auto"/>
              <w:right w:val="single" w:sz="4" w:space="0" w:color="auto"/>
            </w:tcBorders>
            <w:vAlign w:val="center"/>
          </w:tcPr>
          <w:p w:rsidR="00D25923" w:rsidRPr="00572BCE" w:rsidRDefault="00D25923" w:rsidP="008625D4">
            <w:pPr>
              <w:spacing w:after="240" w:line="360" w:lineRule="auto"/>
              <w:jc w:val="center"/>
              <w:rPr>
                <w:rFonts w:ascii="Arial" w:hAnsi="Arial" w:cs="Arial"/>
                <w:sz w:val="20"/>
                <w:szCs w:val="20"/>
              </w:rPr>
            </w:pPr>
          </w:p>
        </w:tc>
        <w:tc>
          <w:tcPr>
            <w:tcW w:w="1370"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914"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840"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X</w:t>
            </w:r>
          </w:p>
        </w:tc>
        <w:tc>
          <w:tcPr>
            <w:tcW w:w="1080"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1185"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2192"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r>
      <w:tr w:rsidR="00D25923" w:rsidRPr="00572BCE">
        <w:trPr>
          <w:trHeight w:val="780"/>
          <w:jc w:val="center"/>
        </w:trPr>
        <w:tc>
          <w:tcPr>
            <w:tcW w:w="1021" w:type="dxa"/>
            <w:vMerge w:val="restart"/>
            <w:tcBorders>
              <w:top w:val="single" w:sz="4" w:space="0" w:color="auto"/>
              <w:left w:val="single" w:sz="4" w:space="0" w:color="auto"/>
              <w:bottom w:val="single" w:sz="4" w:space="0" w:color="000000"/>
              <w:right w:val="nil"/>
            </w:tcBorders>
            <w:noWrap/>
            <w:vAlign w:val="center"/>
          </w:tcPr>
          <w:p w:rsidR="00D25923" w:rsidRPr="00572BCE" w:rsidRDefault="00D25923" w:rsidP="008625D4">
            <w:pPr>
              <w:spacing w:after="240" w:line="360" w:lineRule="auto"/>
              <w:rPr>
                <w:rFonts w:ascii="Arial" w:hAnsi="Arial" w:cs="Arial"/>
                <w:sz w:val="18"/>
                <w:szCs w:val="18"/>
              </w:rPr>
            </w:pPr>
            <w:r w:rsidRPr="00572BCE">
              <w:rPr>
                <w:rFonts w:ascii="Arial" w:hAnsi="Arial" w:cs="Arial"/>
                <w:sz w:val="18"/>
                <w:szCs w:val="18"/>
              </w:rPr>
              <w:t>Jardim Centenário</w:t>
            </w:r>
          </w:p>
        </w:tc>
        <w:tc>
          <w:tcPr>
            <w:tcW w:w="1590" w:type="dxa"/>
            <w:tcBorders>
              <w:top w:val="nil"/>
              <w:left w:val="single" w:sz="4" w:space="0" w:color="auto"/>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16"/>
                <w:szCs w:val="16"/>
              </w:rPr>
            </w:pPr>
            <w:r w:rsidRPr="00572BCE">
              <w:rPr>
                <w:rFonts w:ascii="Arial" w:hAnsi="Arial" w:cs="Arial"/>
                <w:sz w:val="16"/>
                <w:szCs w:val="16"/>
              </w:rPr>
              <w:t>Inv. Riacho do Cabral</w:t>
            </w:r>
          </w:p>
        </w:tc>
        <w:tc>
          <w:tcPr>
            <w:tcW w:w="950" w:type="dxa"/>
            <w:vMerge w:val="restart"/>
            <w:tcBorders>
              <w:top w:val="single" w:sz="4" w:space="0" w:color="auto"/>
              <w:left w:val="single" w:sz="4" w:space="0" w:color="auto"/>
              <w:bottom w:val="single" w:sz="4" w:space="0" w:color="000000"/>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393</w:t>
            </w:r>
          </w:p>
        </w:tc>
        <w:tc>
          <w:tcPr>
            <w:tcW w:w="1370"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X</w:t>
            </w:r>
          </w:p>
        </w:tc>
        <w:tc>
          <w:tcPr>
            <w:tcW w:w="914"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X</w:t>
            </w:r>
          </w:p>
        </w:tc>
        <w:tc>
          <w:tcPr>
            <w:tcW w:w="840"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X</w:t>
            </w:r>
          </w:p>
        </w:tc>
        <w:tc>
          <w:tcPr>
            <w:tcW w:w="1080"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1185"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X</w:t>
            </w:r>
          </w:p>
        </w:tc>
        <w:tc>
          <w:tcPr>
            <w:tcW w:w="2192" w:type="dxa"/>
            <w:tcBorders>
              <w:top w:val="nil"/>
              <w:left w:val="nil"/>
              <w:bottom w:val="single" w:sz="4" w:space="0" w:color="auto"/>
              <w:right w:val="single" w:sz="4" w:space="0" w:color="auto"/>
            </w:tcBorders>
            <w:vAlign w:val="center"/>
          </w:tcPr>
          <w:p w:rsidR="00D25923" w:rsidRPr="00572BCE" w:rsidRDefault="00D25923" w:rsidP="008625D4">
            <w:pPr>
              <w:spacing w:after="240" w:line="360" w:lineRule="auto"/>
              <w:jc w:val="center"/>
              <w:rPr>
                <w:rFonts w:ascii="Arial" w:hAnsi="Arial" w:cs="Arial"/>
                <w:sz w:val="16"/>
                <w:szCs w:val="16"/>
              </w:rPr>
            </w:pPr>
            <w:r w:rsidRPr="00572BCE">
              <w:rPr>
                <w:rFonts w:ascii="Arial" w:hAnsi="Arial" w:cs="Arial"/>
                <w:sz w:val="16"/>
                <w:szCs w:val="16"/>
              </w:rPr>
              <w:t>Execução de Serviços de pavimentação e drenagem em 60% do total das ruas.</w:t>
            </w:r>
          </w:p>
        </w:tc>
      </w:tr>
      <w:tr w:rsidR="00D25923" w:rsidRPr="00572BCE">
        <w:trPr>
          <w:trHeight w:val="255"/>
          <w:jc w:val="center"/>
        </w:trPr>
        <w:tc>
          <w:tcPr>
            <w:tcW w:w="1021" w:type="dxa"/>
            <w:vMerge/>
            <w:tcBorders>
              <w:top w:val="single" w:sz="4" w:space="0" w:color="000000"/>
              <w:left w:val="single" w:sz="4" w:space="0" w:color="auto"/>
              <w:bottom w:val="single" w:sz="4" w:space="0" w:color="000000"/>
              <w:right w:val="nil"/>
            </w:tcBorders>
            <w:vAlign w:val="center"/>
          </w:tcPr>
          <w:p w:rsidR="00D25923" w:rsidRPr="00572BCE" w:rsidRDefault="00D25923" w:rsidP="008625D4">
            <w:pPr>
              <w:spacing w:after="240" w:line="360" w:lineRule="auto"/>
              <w:rPr>
                <w:rFonts w:ascii="Arial" w:hAnsi="Arial" w:cs="Arial"/>
                <w:sz w:val="18"/>
                <w:szCs w:val="18"/>
              </w:rPr>
            </w:pPr>
          </w:p>
        </w:tc>
        <w:tc>
          <w:tcPr>
            <w:tcW w:w="1590" w:type="dxa"/>
            <w:tcBorders>
              <w:top w:val="nil"/>
              <w:left w:val="single" w:sz="4" w:space="0" w:color="auto"/>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16"/>
                <w:szCs w:val="16"/>
              </w:rPr>
            </w:pPr>
            <w:r w:rsidRPr="00572BCE">
              <w:rPr>
                <w:rFonts w:ascii="Arial" w:hAnsi="Arial" w:cs="Arial"/>
                <w:sz w:val="16"/>
                <w:szCs w:val="16"/>
              </w:rPr>
              <w:t>Ângela Catarina</w:t>
            </w:r>
          </w:p>
        </w:tc>
        <w:tc>
          <w:tcPr>
            <w:tcW w:w="950" w:type="dxa"/>
            <w:vMerge/>
            <w:tcBorders>
              <w:top w:val="single" w:sz="4" w:space="0" w:color="000000"/>
              <w:left w:val="single" w:sz="4" w:space="0" w:color="auto"/>
              <w:bottom w:val="single" w:sz="4" w:space="0" w:color="000000"/>
              <w:right w:val="single" w:sz="4" w:space="0" w:color="auto"/>
            </w:tcBorders>
            <w:vAlign w:val="center"/>
          </w:tcPr>
          <w:p w:rsidR="00D25923" w:rsidRPr="00572BCE" w:rsidRDefault="00D25923" w:rsidP="008625D4">
            <w:pPr>
              <w:spacing w:after="240" w:line="360" w:lineRule="auto"/>
              <w:jc w:val="center"/>
              <w:rPr>
                <w:rFonts w:ascii="Arial" w:hAnsi="Arial" w:cs="Arial"/>
                <w:sz w:val="20"/>
                <w:szCs w:val="20"/>
              </w:rPr>
            </w:pPr>
          </w:p>
        </w:tc>
        <w:tc>
          <w:tcPr>
            <w:tcW w:w="1370"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914"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X</w:t>
            </w:r>
          </w:p>
        </w:tc>
        <w:tc>
          <w:tcPr>
            <w:tcW w:w="840"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1080"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1185"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2192"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r>
      <w:tr w:rsidR="00D25923" w:rsidRPr="00572BCE">
        <w:trPr>
          <w:trHeight w:val="690"/>
          <w:jc w:val="center"/>
        </w:trPr>
        <w:tc>
          <w:tcPr>
            <w:tcW w:w="1021" w:type="dxa"/>
            <w:tcBorders>
              <w:top w:val="nil"/>
              <w:left w:val="single" w:sz="4" w:space="0" w:color="auto"/>
              <w:bottom w:val="single" w:sz="4" w:space="0" w:color="auto"/>
              <w:right w:val="nil"/>
            </w:tcBorders>
            <w:noWrap/>
            <w:vAlign w:val="center"/>
          </w:tcPr>
          <w:p w:rsidR="00D25923" w:rsidRPr="00572BCE" w:rsidRDefault="00D25923" w:rsidP="008625D4">
            <w:pPr>
              <w:spacing w:after="240" w:line="360" w:lineRule="auto"/>
              <w:rPr>
                <w:rFonts w:ascii="Arial" w:hAnsi="Arial" w:cs="Arial"/>
                <w:sz w:val="18"/>
                <w:szCs w:val="18"/>
              </w:rPr>
            </w:pPr>
            <w:r w:rsidRPr="00572BCE">
              <w:rPr>
                <w:rFonts w:ascii="Arial" w:hAnsi="Arial" w:cs="Arial"/>
                <w:sz w:val="18"/>
                <w:szCs w:val="18"/>
              </w:rPr>
              <w:t>Jardins</w:t>
            </w:r>
          </w:p>
        </w:tc>
        <w:tc>
          <w:tcPr>
            <w:tcW w:w="1590" w:type="dxa"/>
            <w:tcBorders>
              <w:top w:val="nil"/>
              <w:left w:val="single" w:sz="4" w:space="0" w:color="auto"/>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16"/>
                <w:szCs w:val="16"/>
              </w:rPr>
            </w:pPr>
            <w:r w:rsidRPr="00572BCE">
              <w:rPr>
                <w:rFonts w:ascii="Arial" w:hAnsi="Arial" w:cs="Arial"/>
                <w:sz w:val="16"/>
                <w:szCs w:val="16"/>
              </w:rPr>
              <w:t>Jardim Nice (Rua A)</w:t>
            </w:r>
          </w:p>
        </w:tc>
        <w:tc>
          <w:tcPr>
            <w:tcW w:w="950"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3</w:t>
            </w:r>
          </w:p>
        </w:tc>
        <w:tc>
          <w:tcPr>
            <w:tcW w:w="1370"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914"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840"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X</w:t>
            </w:r>
          </w:p>
        </w:tc>
        <w:tc>
          <w:tcPr>
            <w:tcW w:w="1080"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1185"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2192"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r>
      <w:tr w:rsidR="00D25923" w:rsidRPr="00572BCE">
        <w:trPr>
          <w:trHeight w:val="690"/>
          <w:jc w:val="center"/>
        </w:trPr>
        <w:tc>
          <w:tcPr>
            <w:tcW w:w="1021" w:type="dxa"/>
            <w:tcBorders>
              <w:top w:val="single" w:sz="4" w:space="0" w:color="auto"/>
              <w:left w:val="single" w:sz="4" w:space="0" w:color="auto"/>
              <w:bottom w:val="single" w:sz="4" w:space="0" w:color="auto"/>
              <w:right w:val="nil"/>
            </w:tcBorders>
            <w:noWrap/>
            <w:vAlign w:val="center"/>
          </w:tcPr>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Bairros</w:t>
            </w:r>
          </w:p>
        </w:tc>
        <w:tc>
          <w:tcPr>
            <w:tcW w:w="1590" w:type="dxa"/>
            <w:tcBorders>
              <w:top w:val="single" w:sz="4" w:space="0" w:color="auto"/>
              <w:left w:val="single" w:sz="4" w:space="0" w:color="auto"/>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Comunidade</w:t>
            </w:r>
          </w:p>
        </w:tc>
        <w:tc>
          <w:tcPr>
            <w:tcW w:w="95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Nº Domicílios</w:t>
            </w:r>
          </w:p>
        </w:tc>
        <w:tc>
          <w:tcPr>
            <w:tcW w:w="137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Urbanização</w:t>
            </w:r>
          </w:p>
        </w:tc>
        <w:tc>
          <w:tcPr>
            <w:tcW w:w="914"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Regul.</w:t>
            </w:r>
          </w:p>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Fundiária</w:t>
            </w:r>
          </w:p>
        </w:tc>
        <w:tc>
          <w:tcPr>
            <w:tcW w:w="84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Remane-</w:t>
            </w:r>
          </w:p>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Jamento</w:t>
            </w:r>
          </w:p>
        </w:tc>
        <w:tc>
          <w:tcPr>
            <w:tcW w:w="108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Construção</w:t>
            </w:r>
          </w:p>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de Moradias</w:t>
            </w:r>
          </w:p>
        </w:tc>
        <w:tc>
          <w:tcPr>
            <w:tcW w:w="1185"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Recuperação</w:t>
            </w:r>
          </w:p>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de Moradias</w:t>
            </w:r>
          </w:p>
        </w:tc>
        <w:tc>
          <w:tcPr>
            <w:tcW w:w="2192"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Ações da Prefeitura</w:t>
            </w:r>
          </w:p>
        </w:tc>
      </w:tr>
      <w:tr w:rsidR="00D25923" w:rsidRPr="00572BCE">
        <w:trPr>
          <w:trHeight w:val="480"/>
          <w:jc w:val="center"/>
        </w:trPr>
        <w:tc>
          <w:tcPr>
            <w:tcW w:w="1021" w:type="dxa"/>
            <w:tcBorders>
              <w:top w:val="nil"/>
              <w:left w:val="single" w:sz="4" w:space="0" w:color="auto"/>
              <w:bottom w:val="single" w:sz="4" w:space="0" w:color="auto"/>
              <w:right w:val="nil"/>
            </w:tcBorders>
            <w:vAlign w:val="bottom"/>
          </w:tcPr>
          <w:p w:rsidR="00D25923" w:rsidRPr="00572BCE" w:rsidRDefault="00D25923" w:rsidP="008625D4">
            <w:pPr>
              <w:spacing w:line="360" w:lineRule="auto"/>
              <w:rPr>
                <w:rFonts w:ascii="Arial" w:hAnsi="Arial" w:cs="Arial"/>
                <w:sz w:val="18"/>
                <w:szCs w:val="18"/>
              </w:rPr>
            </w:pPr>
            <w:r w:rsidRPr="00572BCE">
              <w:rPr>
                <w:rFonts w:ascii="Arial" w:hAnsi="Arial" w:cs="Arial"/>
                <w:sz w:val="18"/>
                <w:szCs w:val="18"/>
              </w:rPr>
              <w:t>José Conrado de Araújo</w:t>
            </w:r>
          </w:p>
        </w:tc>
        <w:tc>
          <w:tcPr>
            <w:tcW w:w="1590" w:type="dxa"/>
            <w:tcBorders>
              <w:top w:val="nil"/>
              <w:left w:val="single" w:sz="4" w:space="0" w:color="auto"/>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16"/>
                <w:szCs w:val="16"/>
              </w:rPr>
            </w:pPr>
            <w:r w:rsidRPr="00572BCE">
              <w:rPr>
                <w:rFonts w:ascii="Arial" w:hAnsi="Arial" w:cs="Arial"/>
                <w:sz w:val="16"/>
                <w:szCs w:val="16"/>
              </w:rPr>
              <w:t>Inv. da Mangueira</w:t>
            </w:r>
          </w:p>
        </w:tc>
        <w:tc>
          <w:tcPr>
            <w:tcW w:w="950" w:type="dxa"/>
            <w:tcBorders>
              <w:top w:val="nil"/>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r w:rsidRPr="00572BCE">
              <w:rPr>
                <w:rFonts w:ascii="Arial" w:hAnsi="Arial" w:cs="Arial"/>
                <w:sz w:val="20"/>
                <w:szCs w:val="20"/>
              </w:rPr>
              <w:t>207</w:t>
            </w:r>
          </w:p>
        </w:tc>
        <w:tc>
          <w:tcPr>
            <w:tcW w:w="1370" w:type="dxa"/>
            <w:tcBorders>
              <w:top w:val="nil"/>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p>
        </w:tc>
        <w:tc>
          <w:tcPr>
            <w:tcW w:w="914" w:type="dxa"/>
            <w:tcBorders>
              <w:top w:val="nil"/>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r w:rsidRPr="00572BCE">
              <w:rPr>
                <w:rFonts w:ascii="Arial" w:hAnsi="Arial" w:cs="Arial"/>
                <w:sz w:val="20"/>
                <w:szCs w:val="20"/>
              </w:rPr>
              <w:t>X</w:t>
            </w:r>
          </w:p>
        </w:tc>
        <w:tc>
          <w:tcPr>
            <w:tcW w:w="840" w:type="dxa"/>
            <w:tcBorders>
              <w:top w:val="nil"/>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p>
        </w:tc>
        <w:tc>
          <w:tcPr>
            <w:tcW w:w="1080" w:type="dxa"/>
            <w:tcBorders>
              <w:top w:val="nil"/>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p>
        </w:tc>
        <w:tc>
          <w:tcPr>
            <w:tcW w:w="1185" w:type="dxa"/>
            <w:tcBorders>
              <w:top w:val="nil"/>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p>
        </w:tc>
        <w:tc>
          <w:tcPr>
            <w:tcW w:w="2192" w:type="dxa"/>
            <w:tcBorders>
              <w:top w:val="nil"/>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p>
        </w:tc>
      </w:tr>
      <w:tr w:rsidR="00D25923" w:rsidRPr="00572BCE">
        <w:trPr>
          <w:trHeight w:val="720"/>
          <w:jc w:val="center"/>
        </w:trPr>
        <w:tc>
          <w:tcPr>
            <w:tcW w:w="1021" w:type="dxa"/>
            <w:vMerge w:val="restart"/>
            <w:tcBorders>
              <w:top w:val="single" w:sz="4" w:space="0" w:color="auto"/>
              <w:left w:val="single" w:sz="4" w:space="0" w:color="auto"/>
              <w:right w:val="nil"/>
            </w:tcBorders>
            <w:noWrap/>
            <w:vAlign w:val="center"/>
          </w:tcPr>
          <w:p w:rsidR="00D25923" w:rsidRPr="00572BCE" w:rsidRDefault="00D25923" w:rsidP="008625D4">
            <w:pPr>
              <w:spacing w:after="240" w:line="360" w:lineRule="auto"/>
              <w:rPr>
                <w:rFonts w:ascii="Arial" w:hAnsi="Arial" w:cs="Arial"/>
                <w:sz w:val="18"/>
                <w:szCs w:val="18"/>
              </w:rPr>
            </w:pPr>
            <w:r w:rsidRPr="00572BCE">
              <w:rPr>
                <w:rFonts w:ascii="Arial" w:hAnsi="Arial" w:cs="Arial"/>
                <w:sz w:val="18"/>
                <w:szCs w:val="18"/>
              </w:rPr>
              <w:t>Lamarão</w:t>
            </w:r>
          </w:p>
        </w:tc>
        <w:tc>
          <w:tcPr>
            <w:tcW w:w="1590" w:type="dxa"/>
            <w:tcBorders>
              <w:top w:val="nil"/>
              <w:left w:val="single" w:sz="4" w:space="0" w:color="auto"/>
              <w:bottom w:val="single" w:sz="4" w:space="0" w:color="auto"/>
              <w:right w:val="single" w:sz="4" w:space="0" w:color="auto"/>
            </w:tcBorders>
            <w:vAlign w:val="center"/>
          </w:tcPr>
          <w:p w:rsidR="00D25923" w:rsidRPr="00572BCE" w:rsidRDefault="00D25923" w:rsidP="008625D4">
            <w:pPr>
              <w:spacing w:line="360" w:lineRule="auto"/>
              <w:jc w:val="center"/>
              <w:rPr>
                <w:rFonts w:ascii="Arial" w:hAnsi="Arial" w:cs="Arial"/>
                <w:sz w:val="16"/>
                <w:szCs w:val="16"/>
              </w:rPr>
            </w:pPr>
            <w:r w:rsidRPr="00572BCE">
              <w:rPr>
                <w:rFonts w:ascii="Arial" w:hAnsi="Arial" w:cs="Arial"/>
                <w:sz w:val="16"/>
                <w:szCs w:val="16"/>
              </w:rPr>
              <w:t>Inv. do Lamarão (Inv. Pousada Verde)</w:t>
            </w:r>
          </w:p>
        </w:tc>
        <w:tc>
          <w:tcPr>
            <w:tcW w:w="950" w:type="dxa"/>
            <w:vMerge w:val="restart"/>
            <w:tcBorders>
              <w:top w:val="single" w:sz="4" w:space="0" w:color="auto"/>
              <w:left w:val="single" w:sz="4" w:space="0" w:color="auto"/>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1.</w:t>
            </w:r>
            <w:r>
              <w:rPr>
                <w:rFonts w:ascii="Arial" w:hAnsi="Arial" w:cs="Arial"/>
                <w:sz w:val="20"/>
                <w:szCs w:val="20"/>
              </w:rPr>
              <w:t>513</w:t>
            </w:r>
          </w:p>
        </w:tc>
        <w:tc>
          <w:tcPr>
            <w:tcW w:w="1370" w:type="dxa"/>
            <w:tcBorders>
              <w:top w:val="nil"/>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r w:rsidRPr="00572BCE">
              <w:rPr>
                <w:rFonts w:ascii="Arial" w:hAnsi="Arial" w:cs="Arial"/>
                <w:sz w:val="20"/>
                <w:szCs w:val="20"/>
              </w:rPr>
              <w:t>X</w:t>
            </w:r>
          </w:p>
        </w:tc>
        <w:tc>
          <w:tcPr>
            <w:tcW w:w="914" w:type="dxa"/>
            <w:tcBorders>
              <w:top w:val="nil"/>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r w:rsidRPr="00572BCE">
              <w:rPr>
                <w:rFonts w:ascii="Arial" w:hAnsi="Arial" w:cs="Arial"/>
                <w:sz w:val="20"/>
                <w:szCs w:val="20"/>
              </w:rPr>
              <w:t>X</w:t>
            </w:r>
          </w:p>
        </w:tc>
        <w:tc>
          <w:tcPr>
            <w:tcW w:w="840" w:type="dxa"/>
            <w:tcBorders>
              <w:top w:val="nil"/>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r w:rsidRPr="00572BCE">
              <w:rPr>
                <w:rFonts w:ascii="Arial" w:hAnsi="Arial" w:cs="Arial"/>
                <w:sz w:val="20"/>
                <w:szCs w:val="20"/>
              </w:rPr>
              <w:t>X</w:t>
            </w:r>
          </w:p>
        </w:tc>
        <w:tc>
          <w:tcPr>
            <w:tcW w:w="1080" w:type="dxa"/>
            <w:tcBorders>
              <w:top w:val="nil"/>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p>
        </w:tc>
        <w:tc>
          <w:tcPr>
            <w:tcW w:w="1185" w:type="dxa"/>
            <w:tcBorders>
              <w:top w:val="nil"/>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r w:rsidRPr="00572BCE">
              <w:rPr>
                <w:rFonts w:ascii="Arial" w:hAnsi="Arial" w:cs="Arial"/>
                <w:sz w:val="20"/>
                <w:szCs w:val="20"/>
              </w:rPr>
              <w:t>X</w:t>
            </w:r>
          </w:p>
        </w:tc>
        <w:tc>
          <w:tcPr>
            <w:tcW w:w="2192" w:type="dxa"/>
            <w:tcBorders>
              <w:top w:val="nil"/>
              <w:left w:val="nil"/>
              <w:bottom w:val="single" w:sz="4" w:space="0" w:color="auto"/>
              <w:right w:val="single" w:sz="4" w:space="0" w:color="auto"/>
            </w:tcBorders>
            <w:vAlign w:val="center"/>
          </w:tcPr>
          <w:p w:rsidR="00D25923" w:rsidRPr="00572BCE" w:rsidRDefault="00D25923" w:rsidP="008625D4">
            <w:pPr>
              <w:spacing w:line="360" w:lineRule="auto"/>
              <w:jc w:val="center"/>
              <w:rPr>
                <w:rFonts w:ascii="Arial" w:hAnsi="Arial" w:cs="Arial"/>
                <w:sz w:val="16"/>
                <w:szCs w:val="16"/>
              </w:rPr>
            </w:pPr>
            <w:r w:rsidRPr="00572BCE">
              <w:rPr>
                <w:rFonts w:ascii="Arial" w:hAnsi="Arial" w:cs="Arial"/>
                <w:sz w:val="16"/>
                <w:szCs w:val="16"/>
              </w:rPr>
              <w:t>Execução de Serviços de pavimentação e drenagem em 80% do total das ruas.</w:t>
            </w:r>
          </w:p>
        </w:tc>
      </w:tr>
      <w:tr w:rsidR="00D25923" w:rsidRPr="00572BCE">
        <w:trPr>
          <w:trHeight w:val="460"/>
          <w:jc w:val="center"/>
        </w:trPr>
        <w:tc>
          <w:tcPr>
            <w:tcW w:w="1021" w:type="dxa"/>
            <w:vMerge/>
            <w:tcBorders>
              <w:left w:val="single" w:sz="4" w:space="0" w:color="auto"/>
              <w:right w:val="nil"/>
            </w:tcBorders>
            <w:vAlign w:val="center"/>
          </w:tcPr>
          <w:p w:rsidR="00D25923" w:rsidRPr="00572BCE" w:rsidRDefault="00D25923" w:rsidP="008625D4">
            <w:pPr>
              <w:spacing w:after="240" w:line="360" w:lineRule="auto"/>
              <w:rPr>
                <w:rFonts w:ascii="Arial" w:hAnsi="Arial" w:cs="Arial"/>
                <w:sz w:val="18"/>
                <w:szCs w:val="18"/>
              </w:rPr>
            </w:pPr>
          </w:p>
        </w:tc>
        <w:tc>
          <w:tcPr>
            <w:tcW w:w="1590" w:type="dxa"/>
            <w:tcBorders>
              <w:top w:val="single" w:sz="4" w:space="0" w:color="auto"/>
              <w:left w:val="single" w:sz="4" w:space="0" w:color="auto"/>
              <w:bottom w:val="single" w:sz="4" w:space="0" w:color="auto"/>
              <w:right w:val="single" w:sz="4" w:space="0" w:color="auto"/>
            </w:tcBorders>
            <w:vAlign w:val="center"/>
          </w:tcPr>
          <w:p w:rsidR="00D25923" w:rsidRPr="00572BCE" w:rsidRDefault="00D25923" w:rsidP="008625D4">
            <w:pPr>
              <w:spacing w:line="360" w:lineRule="auto"/>
              <w:jc w:val="center"/>
              <w:rPr>
                <w:rFonts w:ascii="Arial" w:hAnsi="Arial" w:cs="Arial"/>
                <w:sz w:val="16"/>
                <w:szCs w:val="16"/>
              </w:rPr>
            </w:pPr>
            <w:r w:rsidRPr="005703C0">
              <w:rPr>
                <w:rFonts w:ascii="Arial" w:hAnsi="Arial" w:cs="Arial"/>
                <w:sz w:val="16"/>
                <w:szCs w:val="16"/>
              </w:rPr>
              <w:t>Vitória da</w:t>
            </w:r>
            <w:r w:rsidRPr="00572BCE">
              <w:rPr>
                <w:rFonts w:ascii="Arial" w:hAnsi="Arial" w:cs="Arial"/>
                <w:sz w:val="16"/>
                <w:szCs w:val="16"/>
              </w:rPr>
              <w:t xml:space="preserve"> Resistência - 78</w:t>
            </w:r>
          </w:p>
          <w:p w:rsidR="00D25923" w:rsidRPr="00572BCE" w:rsidRDefault="00D25923" w:rsidP="008625D4">
            <w:pPr>
              <w:spacing w:line="360" w:lineRule="auto"/>
              <w:jc w:val="center"/>
              <w:rPr>
                <w:rFonts w:ascii="Arial" w:hAnsi="Arial" w:cs="Arial"/>
                <w:sz w:val="16"/>
                <w:szCs w:val="16"/>
              </w:rPr>
            </w:pPr>
          </w:p>
        </w:tc>
        <w:tc>
          <w:tcPr>
            <w:tcW w:w="950" w:type="dxa"/>
            <w:vMerge/>
            <w:tcBorders>
              <w:left w:val="single" w:sz="4" w:space="0" w:color="auto"/>
              <w:bottom w:val="single" w:sz="4" w:space="0" w:color="auto"/>
              <w:right w:val="single" w:sz="4" w:space="0" w:color="auto"/>
            </w:tcBorders>
            <w:vAlign w:val="center"/>
          </w:tcPr>
          <w:p w:rsidR="00D25923" w:rsidRPr="00572BCE" w:rsidRDefault="00D25923" w:rsidP="008625D4">
            <w:pPr>
              <w:spacing w:line="360" w:lineRule="auto"/>
              <w:jc w:val="center"/>
              <w:rPr>
                <w:rFonts w:ascii="Arial" w:hAnsi="Arial" w:cs="Arial"/>
                <w:sz w:val="20"/>
                <w:szCs w:val="20"/>
              </w:rPr>
            </w:pPr>
          </w:p>
        </w:tc>
        <w:tc>
          <w:tcPr>
            <w:tcW w:w="137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r w:rsidRPr="00572BCE">
              <w:rPr>
                <w:rFonts w:ascii="Arial" w:hAnsi="Arial" w:cs="Arial"/>
                <w:sz w:val="20"/>
                <w:szCs w:val="20"/>
              </w:rPr>
              <w:t>X</w:t>
            </w:r>
          </w:p>
        </w:tc>
        <w:tc>
          <w:tcPr>
            <w:tcW w:w="914"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r w:rsidRPr="00572BCE">
              <w:rPr>
                <w:rFonts w:ascii="Arial" w:hAnsi="Arial" w:cs="Arial"/>
                <w:sz w:val="20"/>
                <w:szCs w:val="20"/>
              </w:rPr>
              <w:t>X</w:t>
            </w:r>
          </w:p>
        </w:tc>
        <w:tc>
          <w:tcPr>
            <w:tcW w:w="84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r w:rsidRPr="00572BCE">
              <w:rPr>
                <w:rFonts w:ascii="Arial" w:hAnsi="Arial" w:cs="Arial"/>
                <w:sz w:val="20"/>
                <w:szCs w:val="20"/>
              </w:rPr>
              <w:t>X</w:t>
            </w:r>
          </w:p>
        </w:tc>
        <w:tc>
          <w:tcPr>
            <w:tcW w:w="108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r w:rsidRPr="00572BCE">
              <w:rPr>
                <w:rFonts w:ascii="Arial" w:hAnsi="Arial" w:cs="Arial"/>
                <w:sz w:val="20"/>
                <w:szCs w:val="20"/>
              </w:rPr>
              <w:t>X</w:t>
            </w:r>
          </w:p>
        </w:tc>
        <w:tc>
          <w:tcPr>
            <w:tcW w:w="1185"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p>
        </w:tc>
        <w:tc>
          <w:tcPr>
            <w:tcW w:w="2192"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p>
        </w:tc>
      </w:tr>
      <w:tr w:rsidR="00D25923" w:rsidRPr="00572BCE">
        <w:trPr>
          <w:trHeight w:val="440"/>
          <w:jc w:val="center"/>
        </w:trPr>
        <w:tc>
          <w:tcPr>
            <w:tcW w:w="1021" w:type="dxa"/>
            <w:vMerge/>
            <w:tcBorders>
              <w:left w:val="single" w:sz="4" w:space="0" w:color="auto"/>
              <w:right w:val="nil"/>
            </w:tcBorders>
            <w:vAlign w:val="center"/>
          </w:tcPr>
          <w:p w:rsidR="00D25923" w:rsidRPr="00572BCE" w:rsidRDefault="00D25923" w:rsidP="008625D4">
            <w:pPr>
              <w:spacing w:after="240" w:line="360" w:lineRule="auto"/>
              <w:rPr>
                <w:rFonts w:ascii="Arial" w:hAnsi="Arial" w:cs="Arial"/>
                <w:sz w:val="18"/>
                <w:szCs w:val="18"/>
              </w:rPr>
            </w:pPr>
          </w:p>
        </w:tc>
        <w:tc>
          <w:tcPr>
            <w:tcW w:w="1590" w:type="dxa"/>
            <w:tcBorders>
              <w:top w:val="single" w:sz="4" w:space="0" w:color="auto"/>
              <w:left w:val="single" w:sz="4" w:space="0" w:color="auto"/>
              <w:bottom w:val="single" w:sz="4" w:space="0" w:color="auto"/>
              <w:right w:val="single" w:sz="4" w:space="0" w:color="auto"/>
            </w:tcBorders>
            <w:vAlign w:val="center"/>
          </w:tcPr>
          <w:p w:rsidR="00D25923" w:rsidRPr="00572BCE" w:rsidRDefault="00D25923" w:rsidP="008625D4">
            <w:pPr>
              <w:spacing w:after="240" w:line="360" w:lineRule="auto"/>
              <w:jc w:val="center"/>
              <w:rPr>
                <w:rFonts w:ascii="Arial" w:hAnsi="Arial" w:cs="Arial"/>
                <w:sz w:val="16"/>
                <w:szCs w:val="16"/>
              </w:rPr>
            </w:pPr>
            <w:r w:rsidRPr="00572BCE">
              <w:rPr>
                <w:rFonts w:ascii="Arial" w:hAnsi="Arial" w:cs="Arial"/>
                <w:sz w:val="16"/>
                <w:szCs w:val="16"/>
              </w:rPr>
              <w:t>Inv. da Euclides Figueiredo</w:t>
            </w:r>
          </w:p>
        </w:tc>
        <w:tc>
          <w:tcPr>
            <w:tcW w:w="950" w:type="dxa"/>
            <w:vMerge/>
            <w:tcBorders>
              <w:left w:val="single" w:sz="4" w:space="0" w:color="auto"/>
              <w:bottom w:val="single" w:sz="4" w:space="0" w:color="auto"/>
              <w:right w:val="single" w:sz="4" w:space="0" w:color="auto"/>
            </w:tcBorders>
            <w:vAlign w:val="center"/>
          </w:tcPr>
          <w:p w:rsidR="00D25923" w:rsidRPr="00572BCE" w:rsidRDefault="00D25923" w:rsidP="008625D4">
            <w:pPr>
              <w:spacing w:after="240" w:line="360" w:lineRule="auto"/>
              <w:rPr>
                <w:rFonts w:ascii="Arial" w:hAnsi="Arial" w:cs="Arial"/>
                <w:sz w:val="20"/>
                <w:szCs w:val="20"/>
              </w:rPr>
            </w:pPr>
          </w:p>
        </w:tc>
        <w:tc>
          <w:tcPr>
            <w:tcW w:w="137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X</w:t>
            </w:r>
          </w:p>
        </w:tc>
        <w:tc>
          <w:tcPr>
            <w:tcW w:w="914"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X</w:t>
            </w:r>
          </w:p>
        </w:tc>
        <w:tc>
          <w:tcPr>
            <w:tcW w:w="84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108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X</w:t>
            </w:r>
          </w:p>
        </w:tc>
        <w:tc>
          <w:tcPr>
            <w:tcW w:w="1185"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X</w:t>
            </w:r>
          </w:p>
        </w:tc>
        <w:tc>
          <w:tcPr>
            <w:tcW w:w="2192"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r>
      <w:tr w:rsidR="00D25923" w:rsidRPr="00572BCE">
        <w:trPr>
          <w:trHeight w:val="255"/>
          <w:jc w:val="center"/>
        </w:trPr>
        <w:tc>
          <w:tcPr>
            <w:tcW w:w="1021" w:type="dxa"/>
            <w:vMerge/>
            <w:tcBorders>
              <w:left w:val="single" w:sz="4" w:space="0" w:color="auto"/>
              <w:right w:val="nil"/>
            </w:tcBorders>
            <w:vAlign w:val="center"/>
          </w:tcPr>
          <w:p w:rsidR="00D25923" w:rsidRPr="00572BCE" w:rsidRDefault="00D25923" w:rsidP="008625D4">
            <w:pPr>
              <w:spacing w:after="240" w:line="360" w:lineRule="auto"/>
              <w:rPr>
                <w:rFonts w:ascii="Arial" w:hAnsi="Arial" w:cs="Arial"/>
                <w:sz w:val="18"/>
                <w:szCs w:val="18"/>
              </w:rPr>
            </w:pPr>
          </w:p>
        </w:tc>
        <w:tc>
          <w:tcPr>
            <w:tcW w:w="1590" w:type="dxa"/>
            <w:tcBorders>
              <w:top w:val="nil"/>
              <w:left w:val="single" w:sz="4" w:space="0" w:color="auto"/>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16"/>
                <w:szCs w:val="16"/>
              </w:rPr>
            </w:pPr>
            <w:r w:rsidRPr="00572BCE">
              <w:rPr>
                <w:rFonts w:ascii="Arial" w:hAnsi="Arial" w:cs="Arial"/>
                <w:sz w:val="16"/>
                <w:szCs w:val="16"/>
              </w:rPr>
              <w:t>Lot. Jardim Lamarão</w:t>
            </w:r>
          </w:p>
        </w:tc>
        <w:tc>
          <w:tcPr>
            <w:tcW w:w="950" w:type="dxa"/>
            <w:vMerge/>
            <w:tcBorders>
              <w:left w:val="single" w:sz="4" w:space="0" w:color="auto"/>
              <w:bottom w:val="single" w:sz="4" w:space="0" w:color="auto"/>
              <w:right w:val="single" w:sz="4" w:space="0" w:color="auto"/>
            </w:tcBorders>
            <w:vAlign w:val="center"/>
          </w:tcPr>
          <w:p w:rsidR="00D25923" w:rsidRPr="00572BCE" w:rsidRDefault="00D25923" w:rsidP="008625D4">
            <w:pPr>
              <w:spacing w:after="240" w:line="360" w:lineRule="auto"/>
              <w:jc w:val="center"/>
              <w:rPr>
                <w:rFonts w:ascii="Arial" w:hAnsi="Arial" w:cs="Arial"/>
                <w:sz w:val="20"/>
                <w:szCs w:val="20"/>
              </w:rPr>
            </w:pPr>
          </w:p>
        </w:tc>
        <w:tc>
          <w:tcPr>
            <w:tcW w:w="1370"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X</w:t>
            </w:r>
          </w:p>
        </w:tc>
        <w:tc>
          <w:tcPr>
            <w:tcW w:w="914"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X</w:t>
            </w:r>
          </w:p>
        </w:tc>
        <w:tc>
          <w:tcPr>
            <w:tcW w:w="840"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1080"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1185"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2192"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r>
      <w:tr w:rsidR="00D25923" w:rsidRPr="00572BCE">
        <w:trPr>
          <w:trHeight w:val="270"/>
          <w:jc w:val="center"/>
        </w:trPr>
        <w:tc>
          <w:tcPr>
            <w:tcW w:w="1021" w:type="dxa"/>
            <w:vMerge/>
            <w:tcBorders>
              <w:left w:val="single" w:sz="4" w:space="0" w:color="auto"/>
              <w:right w:val="nil"/>
            </w:tcBorders>
            <w:vAlign w:val="center"/>
          </w:tcPr>
          <w:p w:rsidR="00D25923" w:rsidRPr="00572BCE" w:rsidRDefault="00D25923" w:rsidP="008625D4">
            <w:pPr>
              <w:spacing w:after="240" w:line="360" w:lineRule="auto"/>
              <w:rPr>
                <w:rFonts w:ascii="Arial" w:hAnsi="Arial" w:cs="Arial"/>
                <w:sz w:val="18"/>
                <w:szCs w:val="18"/>
              </w:rPr>
            </w:pPr>
          </w:p>
        </w:tc>
        <w:tc>
          <w:tcPr>
            <w:tcW w:w="1590" w:type="dxa"/>
            <w:tcBorders>
              <w:top w:val="nil"/>
              <w:left w:val="single" w:sz="4" w:space="0" w:color="auto"/>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16"/>
                <w:szCs w:val="16"/>
              </w:rPr>
            </w:pPr>
            <w:r w:rsidRPr="00572BCE">
              <w:rPr>
                <w:rFonts w:ascii="Arial" w:hAnsi="Arial" w:cs="Arial"/>
                <w:sz w:val="16"/>
                <w:szCs w:val="16"/>
              </w:rPr>
              <w:t xml:space="preserve">Ponta da Asa </w:t>
            </w:r>
            <w:r>
              <w:rPr>
                <w:rFonts w:ascii="Arial" w:hAnsi="Arial" w:cs="Arial"/>
                <w:sz w:val="16"/>
                <w:szCs w:val="16"/>
              </w:rPr>
              <w:t>I</w:t>
            </w:r>
          </w:p>
        </w:tc>
        <w:tc>
          <w:tcPr>
            <w:tcW w:w="950" w:type="dxa"/>
            <w:vMerge/>
            <w:tcBorders>
              <w:left w:val="single" w:sz="4" w:space="0" w:color="auto"/>
              <w:bottom w:val="single" w:sz="4" w:space="0" w:color="auto"/>
              <w:right w:val="single" w:sz="4" w:space="0" w:color="auto"/>
            </w:tcBorders>
            <w:vAlign w:val="center"/>
          </w:tcPr>
          <w:p w:rsidR="00D25923" w:rsidRPr="00572BCE" w:rsidRDefault="00D25923" w:rsidP="008625D4">
            <w:pPr>
              <w:spacing w:after="240" w:line="360" w:lineRule="auto"/>
              <w:jc w:val="center"/>
              <w:rPr>
                <w:rFonts w:ascii="Arial" w:hAnsi="Arial" w:cs="Arial"/>
                <w:sz w:val="20"/>
                <w:szCs w:val="20"/>
              </w:rPr>
            </w:pPr>
          </w:p>
        </w:tc>
        <w:tc>
          <w:tcPr>
            <w:tcW w:w="1370"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914"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X</w:t>
            </w:r>
          </w:p>
        </w:tc>
        <w:tc>
          <w:tcPr>
            <w:tcW w:w="840"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1080"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Pr>
                <w:rFonts w:ascii="Arial" w:hAnsi="Arial" w:cs="Arial"/>
                <w:sz w:val="20"/>
                <w:szCs w:val="20"/>
              </w:rPr>
              <w:t>X</w:t>
            </w:r>
          </w:p>
        </w:tc>
        <w:tc>
          <w:tcPr>
            <w:tcW w:w="1185"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2192"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r>
      <w:tr w:rsidR="00D25923" w:rsidRPr="00572BCE">
        <w:trPr>
          <w:trHeight w:val="270"/>
          <w:jc w:val="center"/>
        </w:trPr>
        <w:tc>
          <w:tcPr>
            <w:tcW w:w="1021" w:type="dxa"/>
            <w:vMerge/>
            <w:tcBorders>
              <w:left w:val="single" w:sz="4" w:space="0" w:color="auto"/>
              <w:right w:val="nil"/>
            </w:tcBorders>
            <w:vAlign w:val="center"/>
          </w:tcPr>
          <w:p w:rsidR="00D25923" w:rsidRPr="00572BCE" w:rsidRDefault="00D25923" w:rsidP="008625D4">
            <w:pPr>
              <w:spacing w:after="240" w:line="360" w:lineRule="auto"/>
              <w:rPr>
                <w:rFonts w:ascii="Arial" w:hAnsi="Arial" w:cs="Arial"/>
                <w:sz w:val="18"/>
                <w:szCs w:val="18"/>
              </w:rPr>
            </w:pPr>
          </w:p>
        </w:tc>
        <w:tc>
          <w:tcPr>
            <w:tcW w:w="1590" w:type="dxa"/>
            <w:tcBorders>
              <w:top w:val="nil"/>
              <w:left w:val="single" w:sz="4" w:space="0" w:color="auto"/>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16"/>
                <w:szCs w:val="16"/>
              </w:rPr>
            </w:pPr>
            <w:r w:rsidRPr="00572BCE">
              <w:rPr>
                <w:rFonts w:ascii="Arial" w:hAnsi="Arial" w:cs="Arial"/>
                <w:sz w:val="16"/>
                <w:szCs w:val="16"/>
              </w:rPr>
              <w:t xml:space="preserve">Ponta da Asa </w:t>
            </w:r>
            <w:r>
              <w:rPr>
                <w:rFonts w:ascii="Arial" w:hAnsi="Arial" w:cs="Arial"/>
                <w:sz w:val="16"/>
                <w:szCs w:val="16"/>
              </w:rPr>
              <w:t xml:space="preserve">II </w:t>
            </w:r>
            <w:r w:rsidRPr="00572BCE">
              <w:rPr>
                <w:rFonts w:ascii="Arial" w:hAnsi="Arial" w:cs="Arial"/>
                <w:sz w:val="16"/>
                <w:szCs w:val="16"/>
              </w:rPr>
              <w:t>- Goré</w:t>
            </w:r>
          </w:p>
        </w:tc>
        <w:tc>
          <w:tcPr>
            <w:tcW w:w="950" w:type="dxa"/>
            <w:vMerge/>
            <w:tcBorders>
              <w:left w:val="single" w:sz="4" w:space="0" w:color="auto"/>
              <w:bottom w:val="single" w:sz="4" w:space="0" w:color="auto"/>
              <w:right w:val="single" w:sz="4" w:space="0" w:color="auto"/>
            </w:tcBorders>
            <w:vAlign w:val="center"/>
          </w:tcPr>
          <w:p w:rsidR="00D25923" w:rsidRPr="00572BCE" w:rsidRDefault="00D25923" w:rsidP="008625D4">
            <w:pPr>
              <w:spacing w:after="240" w:line="360" w:lineRule="auto"/>
              <w:jc w:val="center"/>
              <w:rPr>
                <w:rFonts w:ascii="Arial" w:hAnsi="Arial" w:cs="Arial"/>
                <w:sz w:val="20"/>
                <w:szCs w:val="20"/>
              </w:rPr>
            </w:pPr>
          </w:p>
        </w:tc>
        <w:tc>
          <w:tcPr>
            <w:tcW w:w="1370"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Pr>
                <w:rFonts w:ascii="Arial" w:hAnsi="Arial" w:cs="Arial"/>
                <w:sz w:val="20"/>
                <w:szCs w:val="20"/>
              </w:rPr>
              <w:t>X</w:t>
            </w:r>
          </w:p>
        </w:tc>
        <w:tc>
          <w:tcPr>
            <w:tcW w:w="914"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Pr>
                <w:rFonts w:ascii="Arial" w:hAnsi="Arial" w:cs="Arial"/>
                <w:sz w:val="20"/>
                <w:szCs w:val="20"/>
              </w:rPr>
              <w:t>X</w:t>
            </w:r>
          </w:p>
        </w:tc>
        <w:tc>
          <w:tcPr>
            <w:tcW w:w="840"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1080" w:type="dxa"/>
            <w:tcBorders>
              <w:top w:val="nil"/>
              <w:left w:val="nil"/>
              <w:bottom w:val="single" w:sz="4" w:space="0" w:color="auto"/>
              <w:right w:val="single" w:sz="4" w:space="0" w:color="auto"/>
            </w:tcBorders>
            <w:noWrap/>
            <w:vAlign w:val="center"/>
          </w:tcPr>
          <w:p w:rsidR="00D25923" w:rsidRDefault="00D25923" w:rsidP="008625D4">
            <w:pPr>
              <w:spacing w:after="240" w:line="360" w:lineRule="auto"/>
              <w:jc w:val="center"/>
              <w:rPr>
                <w:rFonts w:ascii="Arial" w:hAnsi="Arial" w:cs="Arial"/>
                <w:sz w:val="20"/>
                <w:szCs w:val="20"/>
              </w:rPr>
            </w:pPr>
            <w:r>
              <w:rPr>
                <w:rFonts w:ascii="Arial" w:hAnsi="Arial" w:cs="Arial"/>
                <w:sz w:val="20"/>
                <w:szCs w:val="20"/>
              </w:rPr>
              <w:t>X</w:t>
            </w:r>
          </w:p>
        </w:tc>
        <w:tc>
          <w:tcPr>
            <w:tcW w:w="1185"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2192"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r>
      <w:tr w:rsidR="00D25923" w:rsidRPr="00572BCE">
        <w:trPr>
          <w:trHeight w:val="1500"/>
          <w:jc w:val="center"/>
        </w:trPr>
        <w:tc>
          <w:tcPr>
            <w:tcW w:w="1021" w:type="dxa"/>
            <w:vMerge/>
            <w:tcBorders>
              <w:left w:val="single" w:sz="4" w:space="0" w:color="auto"/>
              <w:bottom w:val="single" w:sz="4" w:space="0" w:color="auto"/>
              <w:right w:val="nil"/>
            </w:tcBorders>
            <w:vAlign w:val="center"/>
          </w:tcPr>
          <w:p w:rsidR="00D25923" w:rsidRPr="00572BCE" w:rsidRDefault="00D25923" w:rsidP="008625D4">
            <w:pPr>
              <w:spacing w:after="240" w:line="360" w:lineRule="auto"/>
              <w:rPr>
                <w:rFonts w:ascii="Arial" w:hAnsi="Arial" w:cs="Arial"/>
                <w:sz w:val="18"/>
                <w:szCs w:val="18"/>
              </w:rPr>
            </w:pPr>
          </w:p>
        </w:tc>
        <w:tc>
          <w:tcPr>
            <w:tcW w:w="1590" w:type="dxa"/>
            <w:tcBorders>
              <w:top w:val="nil"/>
              <w:left w:val="single" w:sz="4" w:space="0" w:color="auto"/>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16"/>
                <w:szCs w:val="16"/>
              </w:rPr>
            </w:pPr>
            <w:r w:rsidRPr="00572BCE">
              <w:rPr>
                <w:rFonts w:ascii="Arial" w:hAnsi="Arial" w:cs="Arial"/>
                <w:sz w:val="16"/>
                <w:szCs w:val="16"/>
              </w:rPr>
              <w:t>Olaria</w:t>
            </w:r>
          </w:p>
        </w:tc>
        <w:tc>
          <w:tcPr>
            <w:tcW w:w="950" w:type="dxa"/>
            <w:vMerge/>
            <w:tcBorders>
              <w:left w:val="single" w:sz="4" w:space="0" w:color="auto"/>
              <w:bottom w:val="single" w:sz="4" w:space="0" w:color="auto"/>
              <w:right w:val="single" w:sz="4" w:space="0" w:color="auto"/>
            </w:tcBorders>
            <w:vAlign w:val="center"/>
          </w:tcPr>
          <w:p w:rsidR="00D25923" w:rsidRPr="00572BCE" w:rsidRDefault="00D25923" w:rsidP="008625D4">
            <w:pPr>
              <w:spacing w:after="240" w:line="360" w:lineRule="auto"/>
              <w:jc w:val="center"/>
              <w:rPr>
                <w:rFonts w:ascii="Arial" w:hAnsi="Arial" w:cs="Arial"/>
                <w:sz w:val="20"/>
                <w:szCs w:val="20"/>
              </w:rPr>
            </w:pPr>
          </w:p>
        </w:tc>
        <w:tc>
          <w:tcPr>
            <w:tcW w:w="1370"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X</w:t>
            </w:r>
          </w:p>
        </w:tc>
        <w:tc>
          <w:tcPr>
            <w:tcW w:w="914"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X</w:t>
            </w:r>
          </w:p>
        </w:tc>
        <w:tc>
          <w:tcPr>
            <w:tcW w:w="840"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1080"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1185"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2192"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r>
      <w:tr w:rsidR="00D25923" w:rsidRPr="00572BCE">
        <w:trPr>
          <w:trHeight w:val="750"/>
          <w:jc w:val="center"/>
        </w:trPr>
        <w:tc>
          <w:tcPr>
            <w:tcW w:w="1021" w:type="dxa"/>
            <w:tcBorders>
              <w:top w:val="single" w:sz="4" w:space="0" w:color="auto"/>
              <w:left w:val="single" w:sz="4" w:space="0" w:color="auto"/>
              <w:bottom w:val="single" w:sz="4" w:space="0" w:color="auto"/>
              <w:right w:val="nil"/>
            </w:tcBorders>
            <w:vAlign w:val="center"/>
          </w:tcPr>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Bairros</w:t>
            </w:r>
          </w:p>
        </w:tc>
        <w:tc>
          <w:tcPr>
            <w:tcW w:w="1590" w:type="dxa"/>
            <w:tcBorders>
              <w:top w:val="single" w:sz="4" w:space="0" w:color="auto"/>
              <w:left w:val="single" w:sz="4" w:space="0" w:color="auto"/>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Comunidade</w:t>
            </w:r>
          </w:p>
        </w:tc>
        <w:tc>
          <w:tcPr>
            <w:tcW w:w="950" w:type="dxa"/>
            <w:tcBorders>
              <w:top w:val="single" w:sz="4" w:space="0" w:color="auto"/>
              <w:left w:val="single" w:sz="4" w:space="0" w:color="auto"/>
              <w:bottom w:val="single" w:sz="4" w:space="0" w:color="000000"/>
              <w:right w:val="single" w:sz="4" w:space="0" w:color="auto"/>
            </w:tcBorders>
            <w:vAlign w:val="center"/>
          </w:tcPr>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Nº Domicílios</w:t>
            </w:r>
          </w:p>
        </w:tc>
        <w:tc>
          <w:tcPr>
            <w:tcW w:w="137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Urbanização</w:t>
            </w:r>
          </w:p>
        </w:tc>
        <w:tc>
          <w:tcPr>
            <w:tcW w:w="914"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Regul.</w:t>
            </w:r>
          </w:p>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Fundiária</w:t>
            </w:r>
          </w:p>
        </w:tc>
        <w:tc>
          <w:tcPr>
            <w:tcW w:w="84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Remane-</w:t>
            </w:r>
          </w:p>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Jamento</w:t>
            </w:r>
          </w:p>
        </w:tc>
        <w:tc>
          <w:tcPr>
            <w:tcW w:w="108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Construção</w:t>
            </w:r>
          </w:p>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de Moradias</w:t>
            </w:r>
          </w:p>
        </w:tc>
        <w:tc>
          <w:tcPr>
            <w:tcW w:w="1185"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Recuperação</w:t>
            </w:r>
          </w:p>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de Moradias</w:t>
            </w:r>
          </w:p>
        </w:tc>
        <w:tc>
          <w:tcPr>
            <w:tcW w:w="2192"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Ações da Prefeitura</w:t>
            </w:r>
          </w:p>
        </w:tc>
      </w:tr>
      <w:tr w:rsidR="00D25923" w:rsidRPr="00572BCE">
        <w:trPr>
          <w:trHeight w:val="525"/>
          <w:jc w:val="center"/>
        </w:trPr>
        <w:tc>
          <w:tcPr>
            <w:tcW w:w="1021" w:type="dxa"/>
            <w:tcBorders>
              <w:top w:val="single" w:sz="4" w:space="0" w:color="auto"/>
              <w:left w:val="single" w:sz="4" w:space="0" w:color="auto"/>
              <w:bottom w:val="single" w:sz="4" w:space="0" w:color="auto"/>
              <w:right w:val="nil"/>
            </w:tcBorders>
            <w:noWrap/>
            <w:vAlign w:val="center"/>
          </w:tcPr>
          <w:p w:rsidR="00D25923" w:rsidRPr="00572BCE" w:rsidRDefault="00D25923" w:rsidP="008625D4">
            <w:pPr>
              <w:spacing w:after="240" w:line="360" w:lineRule="auto"/>
              <w:rPr>
                <w:rFonts w:ascii="Arial" w:hAnsi="Arial" w:cs="Arial"/>
                <w:sz w:val="18"/>
                <w:szCs w:val="18"/>
              </w:rPr>
            </w:pPr>
            <w:r w:rsidRPr="00572BCE">
              <w:rPr>
                <w:rFonts w:ascii="Arial" w:hAnsi="Arial" w:cs="Arial"/>
                <w:sz w:val="18"/>
                <w:szCs w:val="18"/>
              </w:rPr>
              <w:t>Luzia</w:t>
            </w:r>
          </w:p>
        </w:tc>
        <w:tc>
          <w:tcPr>
            <w:tcW w:w="1590" w:type="dxa"/>
            <w:tcBorders>
              <w:top w:val="single" w:sz="4" w:space="0" w:color="auto"/>
              <w:left w:val="single" w:sz="4" w:space="0" w:color="auto"/>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16"/>
                <w:szCs w:val="16"/>
              </w:rPr>
            </w:pPr>
            <w:r w:rsidRPr="00572BCE">
              <w:rPr>
                <w:rFonts w:ascii="Arial" w:hAnsi="Arial" w:cs="Arial"/>
                <w:sz w:val="16"/>
                <w:szCs w:val="16"/>
              </w:rPr>
              <w:t>Lot. Sto</w:t>
            </w:r>
            <w:r>
              <w:rPr>
                <w:rFonts w:ascii="Arial" w:hAnsi="Arial" w:cs="Arial"/>
                <w:sz w:val="16"/>
                <w:szCs w:val="16"/>
              </w:rPr>
              <w:t>.</w:t>
            </w:r>
            <w:r w:rsidRPr="00572BCE">
              <w:rPr>
                <w:rFonts w:ascii="Arial" w:hAnsi="Arial" w:cs="Arial"/>
                <w:sz w:val="16"/>
                <w:szCs w:val="16"/>
              </w:rPr>
              <w:t xml:space="preserve"> Antonio</w:t>
            </w:r>
          </w:p>
          <w:p w:rsidR="00D25923" w:rsidRPr="00572BCE" w:rsidRDefault="00D25923" w:rsidP="008625D4">
            <w:pPr>
              <w:spacing w:after="240" w:line="360" w:lineRule="auto"/>
              <w:jc w:val="center"/>
              <w:rPr>
                <w:rFonts w:ascii="Arial" w:hAnsi="Arial" w:cs="Arial"/>
                <w:sz w:val="16"/>
                <w:szCs w:val="16"/>
              </w:rPr>
            </w:pPr>
            <w:r w:rsidRPr="00572BCE">
              <w:rPr>
                <w:rFonts w:ascii="Arial" w:hAnsi="Arial" w:cs="Arial"/>
                <w:sz w:val="16"/>
                <w:szCs w:val="16"/>
              </w:rPr>
              <w:t>Inv. Rua Oliveira Barros</w:t>
            </w:r>
          </w:p>
        </w:tc>
        <w:tc>
          <w:tcPr>
            <w:tcW w:w="95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98</w:t>
            </w:r>
          </w:p>
        </w:tc>
        <w:tc>
          <w:tcPr>
            <w:tcW w:w="137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914"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84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X</w:t>
            </w:r>
          </w:p>
        </w:tc>
        <w:tc>
          <w:tcPr>
            <w:tcW w:w="108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1185"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2192"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r>
      <w:tr w:rsidR="00D25923" w:rsidRPr="00572BCE">
        <w:trPr>
          <w:trHeight w:val="1230"/>
          <w:jc w:val="center"/>
        </w:trPr>
        <w:tc>
          <w:tcPr>
            <w:tcW w:w="1021" w:type="dxa"/>
            <w:vMerge w:val="restart"/>
            <w:tcBorders>
              <w:top w:val="nil"/>
              <w:left w:val="single" w:sz="4" w:space="0" w:color="auto"/>
              <w:bottom w:val="single" w:sz="4" w:space="0" w:color="000000"/>
              <w:right w:val="nil"/>
            </w:tcBorders>
            <w:noWrap/>
            <w:vAlign w:val="center"/>
          </w:tcPr>
          <w:p w:rsidR="00D25923" w:rsidRPr="00572BCE" w:rsidRDefault="00D25923" w:rsidP="008625D4">
            <w:pPr>
              <w:spacing w:after="240" w:line="360" w:lineRule="auto"/>
              <w:rPr>
                <w:rFonts w:ascii="Arial" w:hAnsi="Arial" w:cs="Arial"/>
                <w:sz w:val="18"/>
                <w:szCs w:val="18"/>
              </w:rPr>
            </w:pPr>
            <w:r w:rsidRPr="00572BCE">
              <w:rPr>
                <w:rFonts w:ascii="Arial" w:hAnsi="Arial" w:cs="Arial"/>
                <w:sz w:val="18"/>
                <w:szCs w:val="18"/>
              </w:rPr>
              <w:t>Olaria</w:t>
            </w:r>
          </w:p>
        </w:tc>
        <w:tc>
          <w:tcPr>
            <w:tcW w:w="1590" w:type="dxa"/>
            <w:tcBorders>
              <w:top w:val="nil"/>
              <w:left w:val="single" w:sz="4" w:space="0" w:color="auto"/>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16"/>
                <w:szCs w:val="16"/>
              </w:rPr>
            </w:pPr>
            <w:r w:rsidRPr="00572BCE">
              <w:rPr>
                <w:rFonts w:ascii="Arial" w:hAnsi="Arial" w:cs="Arial"/>
                <w:sz w:val="16"/>
                <w:szCs w:val="16"/>
              </w:rPr>
              <w:t>São Carlos</w:t>
            </w:r>
          </w:p>
        </w:tc>
        <w:tc>
          <w:tcPr>
            <w:tcW w:w="950" w:type="dxa"/>
            <w:vMerge w:val="restart"/>
            <w:tcBorders>
              <w:top w:val="nil"/>
              <w:left w:val="single" w:sz="4" w:space="0" w:color="auto"/>
              <w:bottom w:val="single" w:sz="4" w:space="0" w:color="000000"/>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188</w:t>
            </w:r>
          </w:p>
        </w:tc>
        <w:tc>
          <w:tcPr>
            <w:tcW w:w="1370" w:type="dxa"/>
            <w:tcBorders>
              <w:top w:val="nil"/>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r w:rsidRPr="00572BCE">
              <w:rPr>
                <w:rFonts w:ascii="Arial" w:hAnsi="Arial" w:cs="Arial"/>
                <w:sz w:val="20"/>
                <w:szCs w:val="20"/>
              </w:rPr>
              <w:t>X</w:t>
            </w:r>
          </w:p>
        </w:tc>
        <w:tc>
          <w:tcPr>
            <w:tcW w:w="914" w:type="dxa"/>
            <w:tcBorders>
              <w:top w:val="nil"/>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r w:rsidRPr="00572BCE">
              <w:rPr>
                <w:rFonts w:ascii="Arial" w:hAnsi="Arial" w:cs="Arial"/>
                <w:sz w:val="20"/>
                <w:szCs w:val="20"/>
              </w:rPr>
              <w:t>X</w:t>
            </w:r>
          </w:p>
        </w:tc>
        <w:tc>
          <w:tcPr>
            <w:tcW w:w="840" w:type="dxa"/>
            <w:tcBorders>
              <w:top w:val="nil"/>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p>
        </w:tc>
        <w:tc>
          <w:tcPr>
            <w:tcW w:w="1080" w:type="dxa"/>
            <w:tcBorders>
              <w:top w:val="nil"/>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p>
        </w:tc>
        <w:tc>
          <w:tcPr>
            <w:tcW w:w="1185" w:type="dxa"/>
            <w:tcBorders>
              <w:top w:val="nil"/>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r w:rsidRPr="00572BCE">
              <w:rPr>
                <w:rFonts w:ascii="Arial" w:hAnsi="Arial" w:cs="Arial"/>
                <w:sz w:val="20"/>
                <w:szCs w:val="20"/>
              </w:rPr>
              <w:t>X</w:t>
            </w:r>
          </w:p>
        </w:tc>
        <w:tc>
          <w:tcPr>
            <w:tcW w:w="2192" w:type="dxa"/>
            <w:tcBorders>
              <w:top w:val="nil"/>
              <w:left w:val="nil"/>
              <w:bottom w:val="single" w:sz="4" w:space="0" w:color="auto"/>
              <w:right w:val="single" w:sz="4" w:space="0" w:color="auto"/>
            </w:tcBorders>
            <w:vAlign w:val="center"/>
          </w:tcPr>
          <w:p w:rsidR="00D25923" w:rsidRPr="00572BCE" w:rsidRDefault="00D25923" w:rsidP="008625D4">
            <w:pPr>
              <w:spacing w:line="360" w:lineRule="auto"/>
              <w:jc w:val="center"/>
              <w:rPr>
                <w:rFonts w:ascii="Arial" w:hAnsi="Arial" w:cs="Arial"/>
                <w:sz w:val="16"/>
                <w:szCs w:val="16"/>
              </w:rPr>
            </w:pPr>
            <w:r w:rsidRPr="00572BCE">
              <w:rPr>
                <w:rFonts w:ascii="Arial" w:hAnsi="Arial" w:cs="Arial"/>
                <w:sz w:val="16"/>
                <w:szCs w:val="16"/>
              </w:rPr>
              <w:t>Execução de Serviços de pavimentação e drenagem em 80% do total das ruas. Mutirão para construção de algumas casas</w:t>
            </w:r>
          </w:p>
        </w:tc>
      </w:tr>
      <w:tr w:rsidR="00D25923" w:rsidRPr="00572BCE">
        <w:trPr>
          <w:trHeight w:val="990"/>
          <w:jc w:val="center"/>
        </w:trPr>
        <w:tc>
          <w:tcPr>
            <w:tcW w:w="1021" w:type="dxa"/>
            <w:vMerge/>
            <w:tcBorders>
              <w:top w:val="nil"/>
              <w:left w:val="single" w:sz="4" w:space="0" w:color="auto"/>
              <w:bottom w:val="single" w:sz="4" w:space="0" w:color="000000"/>
              <w:right w:val="nil"/>
            </w:tcBorders>
            <w:vAlign w:val="center"/>
          </w:tcPr>
          <w:p w:rsidR="00D25923" w:rsidRPr="00572BCE" w:rsidRDefault="00D25923" w:rsidP="008625D4">
            <w:pPr>
              <w:spacing w:after="240" w:line="360" w:lineRule="auto"/>
              <w:rPr>
                <w:rFonts w:ascii="Arial" w:hAnsi="Arial" w:cs="Arial"/>
                <w:sz w:val="18"/>
                <w:szCs w:val="18"/>
              </w:rPr>
            </w:pPr>
          </w:p>
        </w:tc>
        <w:tc>
          <w:tcPr>
            <w:tcW w:w="1590" w:type="dxa"/>
            <w:tcBorders>
              <w:top w:val="nil"/>
              <w:left w:val="single" w:sz="4" w:space="0" w:color="auto"/>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16"/>
                <w:szCs w:val="16"/>
              </w:rPr>
            </w:pPr>
            <w:r w:rsidRPr="00572BCE">
              <w:rPr>
                <w:rFonts w:ascii="Arial" w:hAnsi="Arial" w:cs="Arial"/>
                <w:sz w:val="16"/>
                <w:szCs w:val="16"/>
              </w:rPr>
              <w:t>Conjunto Maria do Carmo II</w:t>
            </w:r>
          </w:p>
        </w:tc>
        <w:tc>
          <w:tcPr>
            <w:tcW w:w="950" w:type="dxa"/>
            <w:vMerge/>
            <w:tcBorders>
              <w:top w:val="nil"/>
              <w:left w:val="single" w:sz="4" w:space="0" w:color="auto"/>
              <w:bottom w:val="single" w:sz="4" w:space="0" w:color="000000"/>
              <w:right w:val="single" w:sz="4" w:space="0" w:color="auto"/>
            </w:tcBorders>
            <w:vAlign w:val="center"/>
          </w:tcPr>
          <w:p w:rsidR="00D25923" w:rsidRPr="00572BCE" w:rsidRDefault="00D25923" w:rsidP="008625D4">
            <w:pPr>
              <w:spacing w:after="240" w:line="360" w:lineRule="auto"/>
              <w:jc w:val="center"/>
              <w:rPr>
                <w:rFonts w:ascii="Arial" w:hAnsi="Arial" w:cs="Arial"/>
                <w:sz w:val="20"/>
                <w:szCs w:val="20"/>
              </w:rPr>
            </w:pPr>
          </w:p>
        </w:tc>
        <w:tc>
          <w:tcPr>
            <w:tcW w:w="1370"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X</w:t>
            </w:r>
          </w:p>
        </w:tc>
        <w:tc>
          <w:tcPr>
            <w:tcW w:w="914"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840"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1080"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1185"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X</w:t>
            </w:r>
          </w:p>
        </w:tc>
        <w:tc>
          <w:tcPr>
            <w:tcW w:w="2192" w:type="dxa"/>
            <w:tcBorders>
              <w:top w:val="nil"/>
              <w:left w:val="nil"/>
              <w:bottom w:val="single" w:sz="4" w:space="0" w:color="auto"/>
              <w:right w:val="single" w:sz="4" w:space="0" w:color="auto"/>
            </w:tcBorders>
            <w:vAlign w:val="center"/>
          </w:tcPr>
          <w:p w:rsidR="00D25923" w:rsidRPr="00572BCE" w:rsidRDefault="00D25923" w:rsidP="008625D4">
            <w:pPr>
              <w:spacing w:after="240" w:line="360" w:lineRule="auto"/>
              <w:jc w:val="center"/>
              <w:rPr>
                <w:rFonts w:ascii="Arial" w:hAnsi="Arial" w:cs="Arial"/>
                <w:sz w:val="16"/>
                <w:szCs w:val="16"/>
              </w:rPr>
            </w:pPr>
          </w:p>
          <w:p w:rsidR="00D25923" w:rsidRPr="00572BCE" w:rsidRDefault="00D25923" w:rsidP="008625D4">
            <w:pPr>
              <w:spacing w:after="240" w:line="360" w:lineRule="auto"/>
              <w:jc w:val="center"/>
              <w:rPr>
                <w:rFonts w:ascii="Arial" w:hAnsi="Arial" w:cs="Arial"/>
                <w:sz w:val="16"/>
                <w:szCs w:val="16"/>
              </w:rPr>
            </w:pPr>
            <w:r w:rsidRPr="00572BCE">
              <w:rPr>
                <w:rFonts w:ascii="Arial" w:hAnsi="Arial" w:cs="Arial"/>
                <w:sz w:val="16"/>
                <w:szCs w:val="16"/>
              </w:rPr>
              <w:t>Apoio técnico ao Mutirão para construção de casas desenvolvido pelo Governo do Estado</w:t>
            </w:r>
          </w:p>
        </w:tc>
      </w:tr>
      <w:tr w:rsidR="00D25923" w:rsidRPr="00572BCE">
        <w:trPr>
          <w:trHeight w:val="450"/>
          <w:jc w:val="center"/>
        </w:trPr>
        <w:tc>
          <w:tcPr>
            <w:tcW w:w="1021" w:type="dxa"/>
            <w:tcBorders>
              <w:top w:val="nil"/>
              <w:left w:val="single" w:sz="4" w:space="0" w:color="auto"/>
              <w:bottom w:val="single" w:sz="4" w:space="0" w:color="auto"/>
              <w:right w:val="nil"/>
            </w:tcBorders>
            <w:noWrap/>
            <w:vAlign w:val="bottom"/>
          </w:tcPr>
          <w:p w:rsidR="00D25923" w:rsidRPr="00572BCE" w:rsidRDefault="00D25923" w:rsidP="008625D4">
            <w:pPr>
              <w:spacing w:after="240" w:line="360" w:lineRule="auto"/>
              <w:rPr>
                <w:rFonts w:ascii="Arial" w:hAnsi="Arial" w:cs="Arial"/>
                <w:sz w:val="18"/>
                <w:szCs w:val="18"/>
              </w:rPr>
            </w:pPr>
            <w:r w:rsidRPr="00572BCE">
              <w:rPr>
                <w:rFonts w:ascii="Arial" w:hAnsi="Arial" w:cs="Arial"/>
                <w:sz w:val="18"/>
                <w:szCs w:val="18"/>
              </w:rPr>
              <w:t>Palestina</w:t>
            </w:r>
          </w:p>
        </w:tc>
        <w:tc>
          <w:tcPr>
            <w:tcW w:w="1590" w:type="dxa"/>
            <w:tcBorders>
              <w:top w:val="nil"/>
              <w:left w:val="single" w:sz="4" w:space="0" w:color="auto"/>
              <w:bottom w:val="single" w:sz="4" w:space="0" w:color="auto"/>
              <w:right w:val="single" w:sz="4" w:space="0" w:color="auto"/>
            </w:tcBorders>
            <w:vAlign w:val="center"/>
          </w:tcPr>
          <w:p w:rsidR="00D25923" w:rsidRPr="00572BCE" w:rsidRDefault="00D25923" w:rsidP="008625D4">
            <w:pPr>
              <w:spacing w:after="240" w:line="360" w:lineRule="auto"/>
              <w:jc w:val="center"/>
              <w:rPr>
                <w:rFonts w:ascii="Arial" w:hAnsi="Arial" w:cs="Arial"/>
                <w:sz w:val="16"/>
                <w:szCs w:val="16"/>
              </w:rPr>
            </w:pPr>
            <w:r w:rsidRPr="00572BCE">
              <w:rPr>
                <w:rFonts w:ascii="Arial" w:hAnsi="Arial" w:cs="Arial"/>
                <w:sz w:val="16"/>
                <w:szCs w:val="16"/>
              </w:rPr>
              <w:t>Encosta do Reservatório da DESO</w:t>
            </w:r>
          </w:p>
        </w:tc>
        <w:tc>
          <w:tcPr>
            <w:tcW w:w="950"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109</w:t>
            </w:r>
          </w:p>
        </w:tc>
        <w:tc>
          <w:tcPr>
            <w:tcW w:w="1370"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914"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X</w:t>
            </w:r>
          </w:p>
        </w:tc>
        <w:tc>
          <w:tcPr>
            <w:tcW w:w="840"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1080"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1185"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2192"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r>
      <w:tr w:rsidR="00D25923" w:rsidRPr="00572BCE">
        <w:trPr>
          <w:trHeight w:val="900"/>
          <w:jc w:val="center"/>
        </w:trPr>
        <w:tc>
          <w:tcPr>
            <w:tcW w:w="1021" w:type="dxa"/>
            <w:tcBorders>
              <w:top w:val="nil"/>
              <w:left w:val="single" w:sz="4" w:space="0" w:color="auto"/>
              <w:bottom w:val="single" w:sz="4" w:space="0" w:color="auto"/>
              <w:right w:val="nil"/>
            </w:tcBorders>
            <w:noWrap/>
            <w:vAlign w:val="center"/>
          </w:tcPr>
          <w:p w:rsidR="00D25923" w:rsidRPr="00572BCE" w:rsidRDefault="00D25923" w:rsidP="008625D4">
            <w:pPr>
              <w:spacing w:after="240" w:line="360" w:lineRule="auto"/>
              <w:rPr>
                <w:rFonts w:ascii="Arial" w:hAnsi="Arial" w:cs="Arial"/>
                <w:sz w:val="16"/>
                <w:szCs w:val="16"/>
              </w:rPr>
            </w:pPr>
            <w:r w:rsidRPr="00572BCE">
              <w:rPr>
                <w:rFonts w:ascii="Arial" w:hAnsi="Arial" w:cs="Arial"/>
                <w:sz w:val="16"/>
                <w:szCs w:val="16"/>
              </w:rPr>
              <w:t>Ponto Novo</w:t>
            </w:r>
          </w:p>
        </w:tc>
        <w:tc>
          <w:tcPr>
            <w:tcW w:w="1590" w:type="dxa"/>
            <w:tcBorders>
              <w:top w:val="nil"/>
              <w:left w:val="single" w:sz="4" w:space="0" w:color="auto"/>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16"/>
                <w:szCs w:val="16"/>
              </w:rPr>
            </w:pPr>
            <w:r w:rsidRPr="00572BCE">
              <w:rPr>
                <w:rFonts w:ascii="Arial" w:hAnsi="Arial" w:cs="Arial"/>
                <w:sz w:val="16"/>
                <w:szCs w:val="16"/>
              </w:rPr>
              <w:t>Areias</w:t>
            </w:r>
          </w:p>
        </w:tc>
        <w:tc>
          <w:tcPr>
            <w:tcW w:w="950" w:type="dxa"/>
            <w:tcBorders>
              <w:top w:val="single" w:sz="4" w:space="0" w:color="auto"/>
              <w:left w:val="single" w:sz="4" w:space="0" w:color="auto"/>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461</w:t>
            </w:r>
          </w:p>
        </w:tc>
        <w:tc>
          <w:tcPr>
            <w:tcW w:w="1370"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914"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X</w:t>
            </w:r>
          </w:p>
        </w:tc>
        <w:tc>
          <w:tcPr>
            <w:tcW w:w="840"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1080"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1185"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2192" w:type="dxa"/>
            <w:tcBorders>
              <w:top w:val="nil"/>
              <w:left w:val="nil"/>
              <w:bottom w:val="single" w:sz="4" w:space="0" w:color="auto"/>
              <w:right w:val="single" w:sz="4" w:space="0" w:color="auto"/>
            </w:tcBorders>
            <w:vAlign w:val="center"/>
          </w:tcPr>
          <w:p w:rsidR="00D25923" w:rsidRPr="00572BCE" w:rsidRDefault="00D25923" w:rsidP="008625D4">
            <w:pPr>
              <w:spacing w:after="240" w:line="360" w:lineRule="auto"/>
              <w:jc w:val="center"/>
              <w:rPr>
                <w:rFonts w:ascii="Arial" w:hAnsi="Arial" w:cs="Arial"/>
                <w:sz w:val="16"/>
                <w:szCs w:val="16"/>
              </w:rPr>
            </w:pPr>
            <w:r w:rsidRPr="00572BCE">
              <w:rPr>
                <w:rFonts w:ascii="Arial" w:hAnsi="Arial" w:cs="Arial"/>
                <w:sz w:val="16"/>
                <w:szCs w:val="16"/>
              </w:rPr>
              <w:t>Execução de Serviços de pavimentação e drenagem em 100% do total das ruas.</w:t>
            </w:r>
          </w:p>
        </w:tc>
      </w:tr>
      <w:tr w:rsidR="00D25923" w:rsidRPr="00572BCE">
        <w:trPr>
          <w:trHeight w:val="900"/>
          <w:jc w:val="center"/>
        </w:trPr>
        <w:tc>
          <w:tcPr>
            <w:tcW w:w="1021" w:type="dxa"/>
            <w:tcBorders>
              <w:top w:val="single" w:sz="4" w:space="0" w:color="auto"/>
              <w:left w:val="single" w:sz="4" w:space="0" w:color="auto"/>
              <w:bottom w:val="single" w:sz="4" w:space="0" w:color="auto"/>
              <w:right w:val="nil"/>
            </w:tcBorders>
            <w:noWrap/>
            <w:vAlign w:val="center"/>
          </w:tcPr>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Bairros</w:t>
            </w:r>
          </w:p>
        </w:tc>
        <w:tc>
          <w:tcPr>
            <w:tcW w:w="1590" w:type="dxa"/>
            <w:tcBorders>
              <w:top w:val="single" w:sz="4" w:space="0" w:color="auto"/>
              <w:left w:val="single" w:sz="4" w:space="0" w:color="auto"/>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Comunidade</w:t>
            </w:r>
          </w:p>
        </w:tc>
        <w:tc>
          <w:tcPr>
            <w:tcW w:w="950" w:type="dxa"/>
            <w:tcBorders>
              <w:top w:val="single" w:sz="4" w:space="0" w:color="auto"/>
              <w:left w:val="single" w:sz="4" w:space="0" w:color="auto"/>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Nº Domicílios</w:t>
            </w:r>
          </w:p>
        </w:tc>
        <w:tc>
          <w:tcPr>
            <w:tcW w:w="137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Urbanização</w:t>
            </w:r>
          </w:p>
        </w:tc>
        <w:tc>
          <w:tcPr>
            <w:tcW w:w="914"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Regul.</w:t>
            </w:r>
          </w:p>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Fundiária</w:t>
            </w:r>
          </w:p>
        </w:tc>
        <w:tc>
          <w:tcPr>
            <w:tcW w:w="84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Remane-</w:t>
            </w:r>
          </w:p>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Jamento</w:t>
            </w:r>
          </w:p>
        </w:tc>
        <w:tc>
          <w:tcPr>
            <w:tcW w:w="108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Construção</w:t>
            </w:r>
          </w:p>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de Moradias</w:t>
            </w:r>
          </w:p>
        </w:tc>
        <w:tc>
          <w:tcPr>
            <w:tcW w:w="1185"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Recuperação</w:t>
            </w:r>
          </w:p>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de Moradias</w:t>
            </w:r>
          </w:p>
        </w:tc>
        <w:tc>
          <w:tcPr>
            <w:tcW w:w="2192" w:type="dxa"/>
            <w:tcBorders>
              <w:top w:val="single" w:sz="4" w:space="0" w:color="auto"/>
              <w:left w:val="nil"/>
              <w:bottom w:val="single" w:sz="4" w:space="0" w:color="auto"/>
              <w:right w:val="single" w:sz="4" w:space="0" w:color="auto"/>
            </w:tcBorders>
            <w:vAlign w:val="center"/>
          </w:tcPr>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Ações da Prefeitura</w:t>
            </w:r>
          </w:p>
        </w:tc>
      </w:tr>
      <w:tr w:rsidR="00D25923" w:rsidRPr="00572BCE">
        <w:trPr>
          <w:trHeight w:val="925"/>
          <w:jc w:val="center"/>
        </w:trPr>
        <w:tc>
          <w:tcPr>
            <w:tcW w:w="1021" w:type="dxa"/>
            <w:vMerge w:val="restart"/>
            <w:tcBorders>
              <w:top w:val="single" w:sz="4" w:space="0" w:color="auto"/>
              <w:left w:val="single" w:sz="4" w:space="0" w:color="auto"/>
              <w:right w:val="nil"/>
            </w:tcBorders>
            <w:noWrap/>
            <w:vAlign w:val="center"/>
          </w:tcPr>
          <w:p w:rsidR="00D25923" w:rsidRPr="00572BCE" w:rsidRDefault="00D25923" w:rsidP="008625D4">
            <w:pPr>
              <w:spacing w:after="240" w:line="360" w:lineRule="auto"/>
              <w:jc w:val="center"/>
              <w:rPr>
                <w:rFonts w:ascii="Arial" w:hAnsi="Arial" w:cs="Arial"/>
                <w:b/>
                <w:bCs/>
                <w:sz w:val="16"/>
                <w:szCs w:val="16"/>
              </w:rPr>
            </w:pPr>
            <w:r w:rsidRPr="00572BCE">
              <w:rPr>
                <w:rFonts w:ascii="Arial" w:hAnsi="Arial" w:cs="Arial"/>
                <w:sz w:val="16"/>
                <w:szCs w:val="16"/>
              </w:rPr>
              <w:t>Porto D'Anta</w:t>
            </w:r>
          </w:p>
        </w:tc>
        <w:tc>
          <w:tcPr>
            <w:tcW w:w="1590" w:type="dxa"/>
            <w:tcBorders>
              <w:top w:val="single" w:sz="4" w:space="0" w:color="auto"/>
              <w:left w:val="single" w:sz="4" w:space="0" w:color="auto"/>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sz w:val="16"/>
                <w:szCs w:val="16"/>
              </w:rPr>
              <w:t>Av. Euclides Figueiredo</w:t>
            </w:r>
          </w:p>
        </w:tc>
        <w:tc>
          <w:tcPr>
            <w:tcW w:w="950" w:type="dxa"/>
            <w:vMerge w:val="restart"/>
            <w:tcBorders>
              <w:top w:val="single" w:sz="4" w:space="0" w:color="auto"/>
              <w:left w:val="single" w:sz="4" w:space="0" w:color="auto"/>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r w:rsidRPr="00572BCE">
              <w:rPr>
                <w:rFonts w:ascii="Arial" w:hAnsi="Arial" w:cs="Arial"/>
                <w:sz w:val="20"/>
                <w:szCs w:val="20"/>
              </w:rPr>
              <w:t>4.175</w:t>
            </w:r>
          </w:p>
        </w:tc>
        <w:tc>
          <w:tcPr>
            <w:tcW w:w="137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b/>
                <w:bCs/>
                <w:sz w:val="16"/>
                <w:szCs w:val="16"/>
              </w:rPr>
            </w:pPr>
          </w:p>
        </w:tc>
        <w:tc>
          <w:tcPr>
            <w:tcW w:w="914"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b/>
                <w:bCs/>
                <w:sz w:val="16"/>
                <w:szCs w:val="16"/>
              </w:rPr>
            </w:pPr>
          </w:p>
        </w:tc>
        <w:tc>
          <w:tcPr>
            <w:tcW w:w="84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sz w:val="20"/>
                <w:szCs w:val="20"/>
              </w:rPr>
              <w:t>X</w:t>
            </w:r>
          </w:p>
        </w:tc>
        <w:tc>
          <w:tcPr>
            <w:tcW w:w="108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b/>
                <w:bCs/>
                <w:sz w:val="16"/>
                <w:szCs w:val="16"/>
              </w:rPr>
            </w:pPr>
            <w:r>
              <w:rPr>
                <w:rFonts w:ascii="Arial" w:hAnsi="Arial" w:cs="Arial"/>
                <w:sz w:val="20"/>
                <w:szCs w:val="20"/>
              </w:rPr>
              <w:t>X</w:t>
            </w:r>
          </w:p>
        </w:tc>
        <w:tc>
          <w:tcPr>
            <w:tcW w:w="1185"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b/>
                <w:bCs/>
                <w:sz w:val="16"/>
                <w:szCs w:val="16"/>
              </w:rPr>
            </w:pPr>
          </w:p>
        </w:tc>
        <w:tc>
          <w:tcPr>
            <w:tcW w:w="2192" w:type="dxa"/>
            <w:tcBorders>
              <w:top w:val="single" w:sz="4" w:space="0" w:color="auto"/>
              <w:left w:val="nil"/>
              <w:bottom w:val="single" w:sz="4" w:space="0" w:color="auto"/>
              <w:right w:val="single" w:sz="4" w:space="0" w:color="auto"/>
            </w:tcBorders>
            <w:vAlign w:val="center"/>
          </w:tcPr>
          <w:p w:rsidR="00D25923" w:rsidRPr="00572BCE" w:rsidRDefault="00D25923" w:rsidP="008625D4">
            <w:pPr>
              <w:spacing w:line="360" w:lineRule="auto"/>
              <w:jc w:val="center"/>
              <w:rPr>
                <w:rFonts w:ascii="Arial" w:hAnsi="Arial" w:cs="Arial"/>
                <w:b/>
                <w:bCs/>
                <w:sz w:val="16"/>
                <w:szCs w:val="16"/>
              </w:rPr>
            </w:pPr>
          </w:p>
        </w:tc>
      </w:tr>
      <w:tr w:rsidR="00D25923" w:rsidRPr="00572BCE">
        <w:trPr>
          <w:trHeight w:val="780"/>
          <w:jc w:val="center"/>
        </w:trPr>
        <w:tc>
          <w:tcPr>
            <w:tcW w:w="1021" w:type="dxa"/>
            <w:vMerge/>
            <w:tcBorders>
              <w:left w:val="single" w:sz="4" w:space="0" w:color="auto"/>
              <w:right w:val="nil"/>
            </w:tcBorders>
            <w:vAlign w:val="center"/>
          </w:tcPr>
          <w:p w:rsidR="00D25923" w:rsidRPr="00572BCE" w:rsidRDefault="00D25923" w:rsidP="008625D4">
            <w:pPr>
              <w:spacing w:after="240" w:line="360" w:lineRule="auto"/>
              <w:rPr>
                <w:rFonts w:ascii="Arial" w:hAnsi="Arial" w:cs="Arial"/>
                <w:sz w:val="16"/>
                <w:szCs w:val="16"/>
              </w:rPr>
            </w:pPr>
          </w:p>
        </w:tc>
        <w:tc>
          <w:tcPr>
            <w:tcW w:w="1590" w:type="dxa"/>
            <w:tcBorders>
              <w:top w:val="single" w:sz="4" w:space="0" w:color="auto"/>
              <w:left w:val="single" w:sz="4" w:space="0" w:color="auto"/>
              <w:bottom w:val="single" w:sz="4" w:space="0" w:color="auto"/>
              <w:right w:val="single" w:sz="4" w:space="0" w:color="auto"/>
            </w:tcBorders>
            <w:vAlign w:val="center"/>
          </w:tcPr>
          <w:p w:rsidR="00D25923" w:rsidRPr="00572BCE" w:rsidRDefault="00D25923" w:rsidP="008625D4">
            <w:pPr>
              <w:spacing w:line="360" w:lineRule="auto"/>
              <w:jc w:val="center"/>
              <w:rPr>
                <w:rFonts w:ascii="Arial" w:hAnsi="Arial" w:cs="Arial"/>
                <w:sz w:val="16"/>
                <w:szCs w:val="16"/>
              </w:rPr>
            </w:pPr>
            <w:r w:rsidRPr="00572BCE">
              <w:rPr>
                <w:rFonts w:ascii="Arial" w:hAnsi="Arial" w:cs="Arial"/>
                <w:sz w:val="16"/>
                <w:szCs w:val="16"/>
              </w:rPr>
              <w:t>Inv. da Margem do Morro do Urubu</w:t>
            </w:r>
          </w:p>
        </w:tc>
        <w:tc>
          <w:tcPr>
            <w:tcW w:w="950" w:type="dxa"/>
            <w:vMerge/>
            <w:tcBorders>
              <w:top w:val="single" w:sz="4" w:space="0" w:color="auto"/>
              <w:left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p>
        </w:tc>
        <w:tc>
          <w:tcPr>
            <w:tcW w:w="137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r w:rsidRPr="00572BCE">
              <w:rPr>
                <w:rFonts w:ascii="Arial" w:hAnsi="Arial" w:cs="Arial"/>
                <w:sz w:val="20"/>
                <w:szCs w:val="20"/>
              </w:rPr>
              <w:t>X</w:t>
            </w:r>
          </w:p>
        </w:tc>
        <w:tc>
          <w:tcPr>
            <w:tcW w:w="914"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r w:rsidRPr="00572BCE">
              <w:rPr>
                <w:rFonts w:ascii="Arial" w:hAnsi="Arial" w:cs="Arial"/>
                <w:sz w:val="20"/>
                <w:szCs w:val="20"/>
              </w:rPr>
              <w:t>X</w:t>
            </w:r>
          </w:p>
        </w:tc>
        <w:tc>
          <w:tcPr>
            <w:tcW w:w="84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r w:rsidRPr="00572BCE">
              <w:rPr>
                <w:rFonts w:ascii="Arial" w:hAnsi="Arial" w:cs="Arial"/>
                <w:sz w:val="20"/>
                <w:szCs w:val="20"/>
              </w:rPr>
              <w:t>X</w:t>
            </w:r>
          </w:p>
        </w:tc>
        <w:tc>
          <w:tcPr>
            <w:tcW w:w="108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p>
        </w:tc>
        <w:tc>
          <w:tcPr>
            <w:tcW w:w="1185"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r w:rsidRPr="00572BCE">
              <w:rPr>
                <w:rFonts w:ascii="Arial" w:hAnsi="Arial" w:cs="Arial"/>
                <w:sz w:val="20"/>
                <w:szCs w:val="20"/>
              </w:rPr>
              <w:t>X</w:t>
            </w:r>
          </w:p>
        </w:tc>
        <w:tc>
          <w:tcPr>
            <w:tcW w:w="2192" w:type="dxa"/>
            <w:tcBorders>
              <w:top w:val="single" w:sz="4" w:space="0" w:color="auto"/>
              <w:left w:val="nil"/>
              <w:bottom w:val="single" w:sz="4" w:space="0" w:color="auto"/>
              <w:right w:val="single" w:sz="4" w:space="0" w:color="auto"/>
            </w:tcBorders>
            <w:vAlign w:val="center"/>
          </w:tcPr>
          <w:p w:rsidR="00D25923" w:rsidRPr="00572BCE" w:rsidRDefault="00D25923" w:rsidP="008625D4">
            <w:pPr>
              <w:spacing w:line="360" w:lineRule="auto"/>
              <w:jc w:val="center"/>
              <w:rPr>
                <w:rFonts w:ascii="Arial" w:hAnsi="Arial" w:cs="Arial"/>
                <w:sz w:val="16"/>
                <w:szCs w:val="16"/>
              </w:rPr>
            </w:pPr>
            <w:r w:rsidRPr="00572BCE">
              <w:rPr>
                <w:rFonts w:ascii="Arial" w:hAnsi="Arial" w:cs="Arial"/>
                <w:sz w:val="16"/>
                <w:szCs w:val="16"/>
              </w:rPr>
              <w:t>Execução de Serviços de pavimentação e drenagem em 50% do total das ruas.</w:t>
            </w:r>
          </w:p>
        </w:tc>
      </w:tr>
      <w:tr w:rsidR="00D25923" w:rsidRPr="00572BCE">
        <w:trPr>
          <w:trHeight w:val="880"/>
          <w:jc w:val="center"/>
        </w:trPr>
        <w:tc>
          <w:tcPr>
            <w:tcW w:w="1021" w:type="dxa"/>
            <w:vMerge/>
            <w:tcBorders>
              <w:left w:val="single" w:sz="4" w:space="0" w:color="auto"/>
              <w:bottom w:val="single" w:sz="4" w:space="0" w:color="000000"/>
              <w:right w:val="nil"/>
            </w:tcBorders>
            <w:vAlign w:val="center"/>
          </w:tcPr>
          <w:p w:rsidR="00D25923" w:rsidRPr="00572BCE" w:rsidRDefault="00D25923" w:rsidP="008625D4">
            <w:pPr>
              <w:spacing w:after="240" w:line="360" w:lineRule="auto"/>
              <w:rPr>
                <w:rFonts w:ascii="Arial" w:hAnsi="Arial" w:cs="Arial"/>
                <w:sz w:val="16"/>
                <w:szCs w:val="16"/>
              </w:rPr>
            </w:pPr>
          </w:p>
        </w:tc>
        <w:tc>
          <w:tcPr>
            <w:tcW w:w="1590" w:type="dxa"/>
            <w:tcBorders>
              <w:top w:val="nil"/>
              <w:left w:val="single" w:sz="4" w:space="0" w:color="auto"/>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16"/>
                <w:szCs w:val="16"/>
              </w:rPr>
            </w:pPr>
            <w:r w:rsidRPr="00572BCE">
              <w:rPr>
                <w:rFonts w:ascii="Arial" w:hAnsi="Arial" w:cs="Arial"/>
                <w:sz w:val="16"/>
                <w:szCs w:val="16"/>
              </w:rPr>
              <w:t>Coqueiral</w:t>
            </w:r>
          </w:p>
        </w:tc>
        <w:tc>
          <w:tcPr>
            <w:tcW w:w="950" w:type="dxa"/>
            <w:vMerge/>
            <w:tcBorders>
              <w:left w:val="single" w:sz="4" w:space="0" w:color="auto"/>
              <w:bottom w:val="single" w:sz="4" w:space="0" w:color="000000"/>
              <w:right w:val="single" w:sz="4" w:space="0" w:color="auto"/>
            </w:tcBorders>
            <w:vAlign w:val="center"/>
          </w:tcPr>
          <w:p w:rsidR="00D25923" w:rsidRPr="00572BCE" w:rsidRDefault="00D25923" w:rsidP="008625D4">
            <w:pPr>
              <w:spacing w:line="360" w:lineRule="auto"/>
              <w:jc w:val="center"/>
              <w:rPr>
                <w:rFonts w:ascii="Arial" w:hAnsi="Arial" w:cs="Arial"/>
                <w:sz w:val="20"/>
                <w:szCs w:val="20"/>
              </w:rPr>
            </w:pPr>
          </w:p>
        </w:tc>
        <w:tc>
          <w:tcPr>
            <w:tcW w:w="1370" w:type="dxa"/>
            <w:tcBorders>
              <w:top w:val="nil"/>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r w:rsidRPr="00572BCE">
              <w:rPr>
                <w:rFonts w:ascii="Arial" w:hAnsi="Arial" w:cs="Arial"/>
                <w:sz w:val="20"/>
                <w:szCs w:val="20"/>
              </w:rPr>
              <w:t>X</w:t>
            </w:r>
          </w:p>
        </w:tc>
        <w:tc>
          <w:tcPr>
            <w:tcW w:w="914" w:type="dxa"/>
            <w:tcBorders>
              <w:top w:val="nil"/>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r w:rsidRPr="00572BCE">
              <w:rPr>
                <w:rFonts w:ascii="Arial" w:hAnsi="Arial" w:cs="Arial"/>
                <w:sz w:val="20"/>
                <w:szCs w:val="20"/>
              </w:rPr>
              <w:t>X</w:t>
            </w:r>
          </w:p>
        </w:tc>
        <w:tc>
          <w:tcPr>
            <w:tcW w:w="840" w:type="dxa"/>
            <w:tcBorders>
              <w:top w:val="nil"/>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r w:rsidRPr="00572BCE">
              <w:rPr>
                <w:rFonts w:ascii="Arial" w:hAnsi="Arial" w:cs="Arial"/>
                <w:sz w:val="20"/>
                <w:szCs w:val="20"/>
              </w:rPr>
              <w:t>X</w:t>
            </w:r>
          </w:p>
        </w:tc>
        <w:tc>
          <w:tcPr>
            <w:tcW w:w="1080" w:type="dxa"/>
            <w:tcBorders>
              <w:top w:val="nil"/>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r w:rsidRPr="00572BCE">
              <w:rPr>
                <w:rFonts w:ascii="Arial" w:hAnsi="Arial" w:cs="Arial"/>
                <w:sz w:val="20"/>
                <w:szCs w:val="20"/>
              </w:rPr>
              <w:t>X</w:t>
            </w:r>
          </w:p>
        </w:tc>
        <w:tc>
          <w:tcPr>
            <w:tcW w:w="1185" w:type="dxa"/>
            <w:tcBorders>
              <w:top w:val="nil"/>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r w:rsidRPr="00572BCE">
              <w:rPr>
                <w:rFonts w:ascii="Arial" w:hAnsi="Arial" w:cs="Arial"/>
                <w:sz w:val="20"/>
                <w:szCs w:val="20"/>
              </w:rPr>
              <w:t>X</w:t>
            </w:r>
          </w:p>
        </w:tc>
        <w:tc>
          <w:tcPr>
            <w:tcW w:w="2192" w:type="dxa"/>
            <w:tcBorders>
              <w:top w:val="nil"/>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p>
        </w:tc>
      </w:tr>
      <w:tr w:rsidR="00D25923" w:rsidRPr="00572BCE">
        <w:trPr>
          <w:trHeight w:val="1260"/>
          <w:jc w:val="center"/>
        </w:trPr>
        <w:tc>
          <w:tcPr>
            <w:tcW w:w="1021" w:type="dxa"/>
            <w:vMerge w:val="restart"/>
            <w:tcBorders>
              <w:top w:val="nil"/>
              <w:left w:val="single" w:sz="4" w:space="0" w:color="auto"/>
              <w:bottom w:val="single" w:sz="4" w:space="0" w:color="000000"/>
              <w:right w:val="nil"/>
            </w:tcBorders>
            <w:noWrap/>
            <w:vAlign w:val="center"/>
          </w:tcPr>
          <w:p w:rsidR="00D25923" w:rsidRPr="00572BCE" w:rsidRDefault="00D25923" w:rsidP="008625D4">
            <w:pPr>
              <w:spacing w:after="240" w:line="360" w:lineRule="auto"/>
              <w:rPr>
                <w:rFonts w:ascii="Arial" w:hAnsi="Arial" w:cs="Arial"/>
                <w:sz w:val="16"/>
                <w:szCs w:val="16"/>
              </w:rPr>
            </w:pPr>
            <w:r w:rsidRPr="00572BCE">
              <w:rPr>
                <w:rFonts w:ascii="Arial" w:hAnsi="Arial" w:cs="Arial"/>
                <w:sz w:val="16"/>
                <w:szCs w:val="16"/>
              </w:rPr>
              <w:t>Santa Maria</w:t>
            </w:r>
          </w:p>
        </w:tc>
        <w:tc>
          <w:tcPr>
            <w:tcW w:w="1590" w:type="dxa"/>
            <w:tcBorders>
              <w:top w:val="single" w:sz="4" w:space="0" w:color="auto"/>
              <w:left w:val="single" w:sz="4" w:space="0" w:color="auto"/>
              <w:bottom w:val="single" w:sz="4" w:space="0" w:color="auto"/>
              <w:right w:val="single" w:sz="4" w:space="0" w:color="auto"/>
            </w:tcBorders>
            <w:vAlign w:val="center"/>
          </w:tcPr>
          <w:p w:rsidR="00D25923" w:rsidRPr="00271E2B" w:rsidRDefault="00D25923" w:rsidP="008625D4">
            <w:pPr>
              <w:spacing w:line="360" w:lineRule="auto"/>
              <w:jc w:val="center"/>
              <w:rPr>
                <w:rFonts w:ascii="Arial" w:hAnsi="Arial" w:cs="Arial"/>
                <w:sz w:val="16"/>
                <w:szCs w:val="16"/>
              </w:rPr>
            </w:pPr>
            <w:r w:rsidRPr="00572BCE">
              <w:rPr>
                <w:rFonts w:ascii="Arial" w:hAnsi="Arial" w:cs="Arial"/>
                <w:sz w:val="16"/>
                <w:szCs w:val="16"/>
              </w:rPr>
              <w:t>Canal Santa Maria e Invasão do Arrozal</w:t>
            </w:r>
          </w:p>
        </w:tc>
        <w:tc>
          <w:tcPr>
            <w:tcW w:w="950" w:type="dxa"/>
            <w:vMerge w:val="restart"/>
            <w:tcBorders>
              <w:top w:val="single" w:sz="4" w:space="0" w:color="000000"/>
              <w:left w:val="nil"/>
              <w:bottom w:val="nil"/>
              <w:right w:val="single" w:sz="4" w:space="0" w:color="auto"/>
            </w:tcBorders>
            <w:noWrap/>
            <w:vAlign w:val="center"/>
          </w:tcPr>
          <w:p w:rsidR="00D25923" w:rsidRPr="00572BCE" w:rsidRDefault="00D25923" w:rsidP="008625D4">
            <w:pPr>
              <w:spacing w:line="360" w:lineRule="auto"/>
              <w:jc w:val="center"/>
              <w:rPr>
                <w:rFonts w:ascii="Arial" w:hAnsi="Arial" w:cs="Arial"/>
                <w:sz w:val="16"/>
                <w:szCs w:val="16"/>
              </w:rPr>
            </w:pPr>
            <w:r w:rsidRPr="00572BCE">
              <w:rPr>
                <w:rFonts w:ascii="Arial" w:hAnsi="Arial" w:cs="Arial"/>
                <w:sz w:val="16"/>
                <w:szCs w:val="16"/>
              </w:rPr>
              <w:t>2.543</w:t>
            </w:r>
          </w:p>
        </w:tc>
        <w:tc>
          <w:tcPr>
            <w:tcW w:w="1370" w:type="dxa"/>
            <w:tcBorders>
              <w:top w:val="nil"/>
              <w:left w:val="nil"/>
              <w:bottom w:val="single" w:sz="4" w:space="0" w:color="auto"/>
              <w:right w:val="single" w:sz="4" w:space="0" w:color="auto"/>
            </w:tcBorders>
            <w:noWrap/>
            <w:vAlign w:val="center"/>
          </w:tcPr>
          <w:p w:rsidR="00D25923" w:rsidRPr="00271E2B" w:rsidRDefault="00D25923" w:rsidP="008625D4">
            <w:pPr>
              <w:spacing w:line="360" w:lineRule="auto"/>
              <w:jc w:val="center"/>
              <w:rPr>
                <w:rFonts w:ascii="Arial" w:hAnsi="Arial" w:cs="Arial"/>
                <w:sz w:val="16"/>
                <w:szCs w:val="16"/>
              </w:rPr>
            </w:pPr>
            <w:r>
              <w:rPr>
                <w:rFonts w:ascii="Arial" w:hAnsi="Arial" w:cs="Arial"/>
                <w:sz w:val="16"/>
                <w:szCs w:val="16"/>
              </w:rPr>
              <w:t>X</w:t>
            </w:r>
          </w:p>
        </w:tc>
        <w:tc>
          <w:tcPr>
            <w:tcW w:w="914" w:type="dxa"/>
            <w:tcBorders>
              <w:top w:val="nil"/>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r>
              <w:rPr>
                <w:rFonts w:ascii="Arial" w:hAnsi="Arial" w:cs="Arial"/>
                <w:sz w:val="20"/>
                <w:szCs w:val="20"/>
              </w:rPr>
              <w:t>X</w:t>
            </w:r>
          </w:p>
        </w:tc>
        <w:tc>
          <w:tcPr>
            <w:tcW w:w="840" w:type="dxa"/>
            <w:tcBorders>
              <w:top w:val="nil"/>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r>
              <w:rPr>
                <w:rFonts w:ascii="Arial" w:hAnsi="Arial" w:cs="Arial"/>
                <w:sz w:val="20"/>
                <w:szCs w:val="20"/>
              </w:rPr>
              <w:t>X</w:t>
            </w:r>
          </w:p>
        </w:tc>
        <w:tc>
          <w:tcPr>
            <w:tcW w:w="1080" w:type="dxa"/>
            <w:tcBorders>
              <w:top w:val="nil"/>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r>
              <w:rPr>
                <w:rFonts w:ascii="Arial" w:hAnsi="Arial" w:cs="Arial"/>
                <w:sz w:val="20"/>
                <w:szCs w:val="20"/>
              </w:rPr>
              <w:t>X</w:t>
            </w:r>
          </w:p>
        </w:tc>
        <w:tc>
          <w:tcPr>
            <w:tcW w:w="1185" w:type="dxa"/>
            <w:tcBorders>
              <w:top w:val="nil"/>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r>
              <w:rPr>
                <w:rFonts w:ascii="Arial" w:hAnsi="Arial" w:cs="Arial"/>
                <w:sz w:val="20"/>
                <w:szCs w:val="20"/>
              </w:rPr>
              <w:t>X</w:t>
            </w:r>
          </w:p>
        </w:tc>
        <w:tc>
          <w:tcPr>
            <w:tcW w:w="2192" w:type="dxa"/>
            <w:tcBorders>
              <w:top w:val="nil"/>
              <w:left w:val="nil"/>
              <w:bottom w:val="single" w:sz="4" w:space="0" w:color="auto"/>
              <w:right w:val="single" w:sz="4" w:space="0" w:color="auto"/>
            </w:tcBorders>
            <w:noWrap/>
            <w:vAlign w:val="center"/>
          </w:tcPr>
          <w:p w:rsidR="00D25923" w:rsidRPr="00572BCE" w:rsidRDefault="00D25923" w:rsidP="008625D4">
            <w:pPr>
              <w:spacing w:line="360" w:lineRule="auto"/>
              <w:rPr>
                <w:rFonts w:ascii="Arial" w:hAnsi="Arial" w:cs="Arial"/>
                <w:sz w:val="20"/>
                <w:szCs w:val="20"/>
              </w:rPr>
            </w:pPr>
          </w:p>
        </w:tc>
      </w:tr>
      <w:tr w:rsidR="00D25923" w:rsidRPr="00572BCE">
        <w:trPr>
          <w:trHeight w:val="920"/>
          <w:jc w:val="center"/>
        </w:trPr>
        <w:tc>
          <w:tcPr>
            <w:tcW w:w="1021" w:type="dxa"/>
            <w:vMerge/>
            <w:tcBorders>
              <w:top w:val="nil"/>
              <w:left w:val="single" w:sz="4" w:space="0" w:color="auto"/>
              <w:bottom w:val="single" w:sz="4" w:space="0" w:color="000000"/>
              <w:right w:val="nil"/>
            </w:tcBorders>
            <w:vAlign w:val="center"/>
          </w:tcPr>
          <w:p w:rsidR="00D25923" w:rsidRPr="00572BCE" w:rsidRDefault="00D25923" w:rsidP="008625D4">
            <w:pPr>
              <w:spacing w:after="240" w:line="360" w:lineRule="auto"/>
              <w:rPr>
                <w:rFonts w:ascii="Arial" w:hAnsi="Arial" w:cs="Arial"/>
                <w:sz w:val="18"/>
                <w:szCs w:val="18"/>
              </w:rPr>
            </w:pPr>
          </w:p>
        </w:tc>
        <w:tc>
          <w:tcPr>
            <w:tcW w:w="1590" w:type="dxa"/>
            <w:tcBorders>
              <w:top w:val="single" w:sz="4" w:space="0" w:color="auto"/>
              <w:left w:val="single" w:sz="4" w:space="0" w:color="auto"/>
              <w:bottom w:val="single" w:sz="4" w:space="0" w:color="auto"/>
              <w:right w:val="single" w:sz="4" w:space="0" w:color="auto"/>
            </w:tcBorders>
            <w:noWrap/>
            <w:vAlign w:val="center"/>
          </w:tcPr>
          <w:p w:rsidR="00D25923" w:rsidRDefault="00D25923" w:rsidP="008625D4">
            <w:pPr>
              <w:spacing w:line="360" w:lineRule="auto"/>
              <w:jc w:val="center"/>
              <w:rPr>
                <w:rFonts w:ascii="Arial" w:hAnsi="Arial" w:cs="Arial"/>
                <w:sz w:val="16"/>
                <w:szCs w:val="16"/>
              </w:rPr>
            </w:pPr>
            <w:r w:rsidRPr="00572BCE">
              <w:rPr>
                <w:rFonts w:ascii="Arial" w:hAnsi="Arial" w:cs="Arial"/>
                <w:sz w:val="16"/>
                <w:szCs w:val="16"/>
              </w:rPr>
              <w:t>Prainha</w:t>
            </w:r>
          </w:p>
          <w:p w:rsidR="00D25923" w:rsidRDefault="00D25923" w:rsidP="0091242D">
            <w:pPr>
              <w:spacing w:line="360" w:lineRule="auto"/>
              <w:jc w:val="center"/>
              <w:rPr>
                <w:rFonts w:ascii="Arial" w:hAnsi="Arial" w:cs="Arial"/>
                <w:sz w:val="16"/>
                <w:szCs w:val="16"/>
              </w:rPr>
            </w:pPr>
            <w:r>
              <w:rPr>
                <w:rFonts w:ascii="Arial" w:hAnsi="Arial" w:cs="Arial"/>
                <w:sz w:val="16"/>
                <w:szCs w:val="16"/>
              </w:rPr>
              <w:t>Gasoduto</w:t>
            </w:r>
          </w:p>
          <w:p w:rsidR="00D25923" w:rsidRDefault="00D25923" w:rsidP="0091242D">
            <w:pPr>
              <w:spacing w:line="360" w:lineRule="auto"/>
              <w:jc w:val="center"/>
              <w:rPr>
                <w:rFonts w:ascii="Arial" w:hAnsi="Arial" w:cs="Arial"/>
                <w:sz w:val="16"/>
                <w:szCs w:val="16"/>
              </w:rPr>
            </w:pPr>
            <w:r>
              <w:rPr>
                <w:rFonts w:ascii="Arial" w:hAnsi="Arial" w:cs="Arial"/>
                <w:sz w:val="16"/>
                <w:szCs w:val="16"/>
              </w:rPr>
              <w:t>Quirino</w:t>
            </w:r>
          </w:p>
          <w:p w:rsidR="00D25923" w:rsidRPr="00572BCE" w:rsidRDefault="00D25923" w:rsidP="0091242D">
            <w:pPr>
              <w:spacing w:line="360" w:lineRule="auto"/>
              <w:jc w:val="center"/>
              <w:rPr>
                <w:rFonts w:ascii="Arial" w:hAnsi="Arial" w:cs="Arial"/>
                <w:sz w:val="16"/>
                <w:szCs w:val="16"/>
              </w:rPr>
            </w:pPr>
            <w:r>
              <w:rPr>
                <w:rFonts w:ascii="Arial" w:hAnsi="Arial" w:cs="Arial"/>
                <w:sz w:val="16"/>
                <w:szCs w:val="16"/>
              </w:rPr>
              <w:t>Marivan</w:t>
            </w:r>
          </w:p>
        </w:tc>
        <w:tc>
          <w:tcPr>
            <w:tcW w:w="950" w:type="dxa"/>
            <w:vMerge/>
            <w:tcBorders>
              <w:left w:val="single" w:sz="4" w:space="0" w:color="auto"/>
              <w:bottom w:val="nil"/>
              <w:right w:val="single" w:sz="4" w:space="0" w:color="auto"/>
            </w:tcBorders>
            <w:noWrap/>
            <w:vAlign w:val="center"/>
          </w:tcPr>
          <w:p w:rsidR="00D25923" w:rsidRPr="00572BCE" w:rsidRDefault="00D25923" w:rsidP="008625D4">
            <w:pPr>
              <w:spacing w:line="360" w:lineRule="auto"/>
              <w:jc w:val="center"/>
              <w:rPr>
                <w:rFonts w:ascii="Arial" w:hAnsi="Arial" w:cs="Arial"/>
                <w:sz w:val="16"/>
                <w:szCs w:val="16"/>
              </w:rPr>
            </w:pPr>
          </w:p>
        </w:tc>
        <w:tc>
          <w:tcPr>
            <w:tcW w:w="1370" w:type="dxa"/>
            <w:tcBorders>
              <w:top w:val="single" w:sz="4" w:space="0" w:color="auto"/>
              <w:left w:val="nil"/>
              <w:bottom w:val="single" w:sz="4" w:space="0" w:color="auto"/>
              <w:right w:val="single" w:sz="4" w:space="0" w:color="auto"/>
            </w:tcBorders>
            <w:noWrap/>
            <w:vAlign w:val="center"/>
          </w:tcPr>
          <w:p w:rsidR="00D25923" w:rsidRDefault="00D25923" w:rsidP="008625D4">
            <w:pPr>
              <w:spacing w:line="360" w:lineRule="auto"/>
              <w:jc w:val="center"/>
              <w:rPr>
                <w:rFonts w:ascii="Arial" w:hAnsi="Arial" w:cs="Arial"/>
                <w:sz w:val="16"/>
                <w:szCs w:val="16"/>
              </w:rPr>
            </w:pPr>
            <w:r>
              <w:rPr>
                <w:rFonts w:ascii="Arial" w:hAnsi="Arial" w:cs="Arial"/>
                <w:sz w:val="16"/>
                <w:szCs w:val="16"/>
              </w:rPr>
              <w:t>X</w:t>
            </w:r>
          </w:p>
        </w:tc>
        <w:tc>
          <w:tcPr>
            <w:tcW w:w="914" w:type="dxa"/>
            <w:tcBorders>
              <w:top w:val="single" w:sz="4" w:space="0" w:color="auto"/>
              <w:left w:val="nil"/>
              <w:bottom w:val="single" w:sz="4" w:space="0" w:color="auto"/>
              <w:right w:val="single" w:sz="4" w:space="0" w:color="auto"/>
            </w:tcBorders>
            <w:noWrap/>
            <w:vAlign w:val="center"/>
          </w:tcPr>
          <w:p w:rsidR="00D25923" w:rsidRDefault="00D25923" w:rsidP="008625D4">
            <w:pPr>
              <w:spacing w:line="360" w:lineRule="auto"/>
              <w:jc w:val="center"/>
              <w:rPr>
                <w:rFonts w:ascii="Arial" w:hAnsi="Arial" w:cs="Arial"/>
                <w:sz w:val="20"/>
                <w:szCs w:val="20"/>
              </w:rPr>
            </w:pPr>
            <w:r>
              <w:rPr>
                <w:rFonts w:ascii="Arial" w:hAnsi="Arial" w:cs="Arial"/>
                <w:sz w:val="20"/>
                <w:szCs w:val="20"/>
              </w:rPr>
              <w:t>X</w:t>
            </w:r>
          </w:p>
        </w:tc>
        <w:tc>
          <w:tcPr>
            <w:tcW w:w="840" w:type="dxa"/>
            <w:tcBorders>
              <w:top w:val="single" w:sz="4" w:space="0" w:color="auto"/>
              <w:left w:val="nil"/>
              <w:bottom w:val="single" w:sz="4" w:space="0" w:color="auto"/>
              <w:right w:val="single" w:sz="4" w:space="0" w:color="auto"/>
            </w:tcBorders>
            <w:noWrap/>
            <w:vAlign w:val="center"/>
          </w:tcPr>
          <w:p w:rsidR="00D25923" w:rsidRDefault="00D25923" w:rsidP="008625D4">
            <w:pPr>
              <w:spacing w:line="360" w:lineRule="auto"/>
              <w:jc w:val="center"/>
              <w:rPr>
                <w:rFonts w:ascii="Arial" w:hAnsi="Arial" w:cs="Arial"/>
                <w:sz w:val="20"/>
                <w:szCs w:val="20"/>
              </w:rPr>
            </w:pPr>
            <w:r>
              <w:rPr>
                <w:rFonts w:ascii="Arial" w:hAnsi="Arial" w:cs="Arial"/>
                <w:sz w:val="20"/>
                <w:szCs w:val="20"/>
              </w:rPr>
              <w:t>X</w:t>
            </w:r>
          </w:p>
        </w:tc>
        <w:tc>
          <w:tcPr>
            <w:tcW w:w="1080" w:type="dxa"/>
            <w:tcBorders>
              <w:top w:val="single" w:sz="4" w:space="0" w:color="auto"/>
              <w:left w:val="nil"/>
              <w:bottom w:val="single" w:sz="4" w:space="0" w:color="auto"/>
              <w:right w:val="single" w:sz="4" w:space="0" w:color="auto"/>
            </w:tcBorders>
            <w:noWrap/>
            <w:vAlign w:val="center"/>
          </w:tcPr>
          <w:p w:rsidR="00D25923" w:rsidRDefault="00D25923" w:rsidP="008625D4">
            <w:pPr>
              <w:spacing w:line="360" w:lineRule="auto"/>
              <w:jc w:val="center"/>
              <w:rPr>
                <w:rFonts w:ascii="Arial" w:hAnsi="Arial" w:cs="Arial"/>
                <w:sz w:val="20"/>
                <w:szCs w:val="20"/>
              </w:rPr>
            </w:pPr>
            <w:r>
              <w:rPr>
                <w:rFonts w:ascii="Arial" w:hAnsi="Arial" w:cs="Arial"/>
                <w:sz w:val="20"/>
                <w:szCs w:val="20"/>
              </w:rPr>
              <w:t>X</w:t>
            </w:r>
          </w:p>
        </w:tc>
        <w:tc>
          <w:tcPr>
            <w:tcW w:w="1185" w:type="dxa"/>
            <w:tcBorders>
              <w:top w:val="single" w:sz="4" w:space="0" w:color="auto"/>
              <w:left w:val="nil"/>
              <w:bottom w:val="single" w:sz="4" w:space="0" w:color="auto"/>
              <w:right w:val="single" w:sz="4" w:space="0" w:color="auto"/>
            </w:tcBorders>
            <w:noWrap/>
            <w:vAlign w:val="center"/>
          </w:tcPr>
          <w:p w:rsidR="00D25923" w:rsidRDefault="00D25923" w:rsidP="008625D4">
            <w:pPr>
              <w:spacing w:line="360" w:lineRule="auto"/>
              <w:jc w:val="center"/>
              <w:rPr>
                <w:rFonts w:ascii="Arial" w:hAnsi="Arial" w:cs="Arial"/>
                <w:sz w:val="20"/>
                <w:szCs w:val="20"/>
              </w:rPr>
            </w:pPr>
            <w:r>
              <w:rPr>
                <w:rFonts w:ascii="Arial" w:hAnsi="Arial" w:cs="Arial"/>
                <w:sz w:val="20"/>
                <w:szCs w:val="20"/>
              </w:rPr>
              <w:t>X</w:t>
            </w:r>
          </w:p>
        </w:tc>
        <w:tc>
          <w:tcPr>
            <w:tcW w:w="2192" w:type="dxa"/>
            <w:tcBorders>
              <w:top w:val="single" w:sz="4" w:space="0" w:color="auto"/>
              <w:left w:val="nil"/>
              <w:bottom w:val="single" w:sz="4" w:space="0" w:color="auto"/>
              <w:right w:val="single" w:sz="4" w:space="0" w:color="auto"/>
            </w:tcBorders>
            <w:noWrap/>
            <w:vAlign w:val="center"/>
          </w:tcPr>
          <w:p w:rsidR="00D25923" w:rsidRDefault="00D25923" w:rsidP="008625D4">
            <w:pPr>
              <w:spacing w:line="360" w:lineRule="auto"/>
              <w:jc w:val="center"/>
              <w:rPr>
                <w:rFonts w:ascii="Arial" w:hAnsi="Arial" w:cs="Arial"/>
                <w:sz w:val="20"/>
                <w:szCs w:val="20"/>
              </w:rPr>
            </w:pPr>
          </w:p>
        </w:tc>
      </w:tr>
      <w:tr w:rsidR="00D25923" w:rsidRPr="00572BCE">
        <w:trPr>
          <w:trHeight w:val="255"/>
          <w:jc w:val="center"/>
        </w:trPr>
        <w:tc>
          <w:tcPr>
            <w:tcW w:w="1021" w:type="dxa"/>
            <w:vMerge/>
            <w:tcBorders>
              <w:top w:val="nil"/>
              <w:left w:val="single" w:sz="4" w:space="0" w:color="auto"/>
              <w:bottom w:val="single" w:sz="4" w:space="0" w:color="000000"/>
              <w:right w:val="nil"/>
            </w:tcBorders>
            <w:vAlign w:val="center"/>
          </w:tcPr>
          <w:p w:rsidR="00D25923" w:rsidRPr="00572BCE" w:rsidRDefault="00D25923" w:rsidP="008625D4">
            <w:pPr>
              <w:spacing w:after="240" w:line="360" w:lineRule="auto"/>
              <w:rPr>
                <w:rFonts w:ascii="Arial" w:hAnsi="Arial" w:cs="Arial"/>
                <w:sz w:val="18"/>
                <w:szCs w:val="18"/>
              </w:rPr>
            </w:pPr>
          </w:p>
        </w:tc>
        <w:tc>
          <w:tcPr>
            <w:tcW w:w="1590" w:type="dxa"/>
            <w:tcBorders>
              <w:top w:val="single" w:sz="4" w:space="0" w:color="auto"/>
              <w:left w:val="single" w:sz="4" w:space="0" w:color="auto"/>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16"/>
                <w:szCs w:val="16"/>
              </w:rPr>
            </w:pPr>
            <w:r w:rsidRPr="00572BCE">
              <w:rPr>
                <w:rFonts w:ascii="Arial" w:hAnsi="Arial" w:cs="Arial"/>
                <w:sz w:val="16"/>
                <w:szCs w:val="16"/>
              </w:rPr>
              <w:t>Invasão Água Fina</w:t>
            </w:r>
          </w:p>
        </w:tc>
        <w:tc>
          <w:tcPr>
            <w:tcW w:w="950" w:type="dxa"/>
            <w:vMerge/>
            <w:tcBorders>
              <w:left w:val="single" w:sz="4" w:space="0" w:color="auto"/>
              <w:right w:val="single" w:sz="4" w:space="0" w:color="auto"/>
            </w:tcBorders>
            <w:vAlign w:val="center"/>
          </w:tcPr>
          <w:p w:rsidR="00D25923" w:rsidRPr="00572BCE" w:rsidRDefault="00D25923" w:rsidP="008625D4">
            <w:pPr>
              <w:spacing w:line="360" w:lineRule="auto"/>
              <w:jc w:val="center"/>
              <w:rPr>
                <w:rFonts w:ascii="Arial" w:hAnsi="Arial" w:cs="Arial"/>
                <w:sz w:val="16"/>
                <w:szCs w:val="16"/>
              </w:rPr>
            </w:pPr>
          </w:p>
        </w:tc>
        <w:tc>
          <w:tcPr>
            <w:tcW w:w="137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16"/>
                <w:szCs w:val="16"/>
              </w:rPr>
            </w:pPr>
            <w:r w:rsidRPr="00572BCE">
              <w:rPr>
                <w:rFonts w:ascii="Arial" w:hAnsi="Arial" w:cs="Arial"/>
                <w:sz w:val="16"/>
                <w:szCs w:val="16"/>
              </w:rPr>
              <w:t>X</w:t>
            </w:r>
          </w:p>
        </w:tc>
        <w:tc>
          <w:tcPr>
            <w:tcW w:w="914"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r>
              <w:rPr>
                <w:rFonts w:ascii="Arial" w:hAnsi="Arial" w:cs="Arial"/>
                <w:sz w:val="20"/>
                <w:szCs w:val="20"/>
              </w:rPr>
              <w:t>X</w:t>
            </w:r>
          </w:p>
        </w:tc>
        <w:tc>
          <w:tcPr>
            <w:tcW w:w="84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r>
              <w:rPr>
                <w:rFonts w:ascii="Arial" w:hAnsi="Arial" w:cs="Arial"/>
                <w:sz w:val="20"/>
                <w:szCs w:val="20"/>
              </w:rPr>
              <w:t>X</w:t>
            </w:r>
          </w:p>
        </w:tc>
        <w:tc>
          <w:tcPr>
            <w:tcW w:w="108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r>
              <w:rPr>
                <w:rFonts w:ascii="Arial" w:hAnsi="Arial" w:cs="Arial"/>
                <w:sz w:val="20"/>
                <w:szCs w:val="20"/>
              </w:rPr>
              <w:t>X</w:t>
            </w:r>
          </w:p>
        </w:tc>
        <w:tc>
          <w:tcPr>
            <w:tcW w:w="1185"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r>
              <w:rPr>
                <w:rFonts w:ascii="Arial" w:hAnsi="Arial" w:cs="Arial"/>
                <w:sz w:val="20"/>
                <w:szCs w:val="20"/>
              </w:rPr>
              <w:t>X</w:t>
            </w:r>
          </w:p>
        </w:tc>
        <w:tc>
          <w:tcPr>
            <w:tcW w:w="2192"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p>
        </w:tc>
      </w:tr>
      <w:tr w:rsidR="00D25923" w:rsidRPr="00572BCE">
        <w:trPr>
          <w:trHeight w:val="255"/>
          <w:jc w:val="center"/>
        </w:trPr>
        <w:tc>
          <w:tcPr>
            <w:tcW w:w="1021" w:type="dxa"/>
            <w:vMerge/>
            <w:tcBorders>
              <w:top w:val="nil"/>
              <w:left w:val="single" w:sz="4" w:space="0" w:color="auto"/>
              <w:bottom w:val="single" w:sz="4" w:space="0" w:color="000000"/>
              <w:right w:val="nil"/>
            </w:tcBorders>
            <w:vAlign w:val="center"/>
          </w:tcPr>
          <w:p w:rsidR="00D25923" w:rsidRPr="00572BCE" w:rsidRDefault="00D25923" w:rsidP="008625D4">
            <w:pPr>
              <w:spacing w:after="240" w:line="360" w:lineRule="auto"/>
              <w:rPr>
                <w:rFonts w:ascii="Arial" w:hAnsi="Arial" w:cs="Arial"/>
                <w:sz w:val="18"/>
                <w:szCs w:val="18"/>
              </w:rPr>
            </w:pPr>
          </w:p>
        </w:tc>
        <w:tc>
          <w:tcPr>
            <w:tcW w:w="1590" w:type="dxa"/>
            <w:tcBorders>
              <w:top w:val="nil"/>
              <w:left w:val="single" w:sz="4" w:space="0" w:color="auto"/>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16"/>
                <w:szCs w:val="16"/>
              </w:rPr>
            </w:pPr>
            <w:r w:rsidRPr="00572BCE">
              <w:rPr>
                <w:rFonts w:ascii="Arial" w:hAnsi="Arial" w:cs="Arial"/>
                <w:sz w:val="16"/>
                <w:szCs w:val="16"/>
              </w:rPr>
              <w:t>Padre Pedro</w:t>
            </w:r>
          </w:p>
        </w:tc>
        <w:tc>
          <w:tcPr>
            <w:tcW w:w="950" w:type="dxa"/>
            <w:vMerge/>
            <w:tcBorders>
              <w:left w:val="single" w:sz="4" w:space="0" w:color="auto"/>
              <w:right w:val="single" w:sz="4" w:space="0" w:color="auto"/>
            </w:tcBorders>
            <w:vAlign w:val="center"/>
          </w:tcPr>
          <w:p w:rsidR="00D25923" w:rsidRPr="00572BCE" w:rsidRDefault="00D25923" w:rsidP="008625D4">
            <w:pPr>
              <w:spacing w:line="360" w:lineRule="auto"/>
              <w:jc w:val="center"/>
              <w:rPr>
                <w:rFonts w:ascii="Arial" w:hAnsi="Arial" w:cs="Arial"/>
                <w:sz w:val="16"/>
                <w:szCs w:val="16"/>
              </w:rPr>
            </w:pPr>
          </w:p>
        </w:tc>
        <w:tc>
          <w:tcPr>
            <w:tcW w:w="1370" w:type="dxa"/>
            <w:tcBorders>
              <w:top w:val="nil"/>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16"/>
                <w:szCs w:val="16"/>
              </w:rPr>
            </w:pPr>
            <w:r w:rsidRPr="00572BCE">
              <w:rPr>
                <w:rFonts w:ascii="Arial" w:hAnsi="Arial" w:cs="Arial"/>
                <w:sz w:val="16"/>
                <w:szCs w:val="16"/>
              </w:rPr>
              <w:t>X</w:t>
            </w:r>
          </w:p>
        </w:tc>
        <w:tc>
          <w:tcPr>
            <w:tcW w:w="914" w:type="dxa"/>
            <w:tcBorders>
              <w:top w:val="nil"/>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r>
              <w:rPr>
                <w:rFonts w:ascii="Arial" w:hAnsi="Arial" w:cs="Arial"/>
                <w:sz w:val="20"/>
                <w:szCs w:val="20"/>
              </w:rPr>
              <w:t>X</w:t>
            </w:r>
          </w:p>
        </w:tc>
        <w:tc>
          <w:tcPr>
            <w:tcW w:w="840" w:type="dxa"/>
            <w:tcBorders>
              <w:top w:val="nil"/>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p>
        </w:tc>
        <w:tc>
          <w:tcPr>
            <w:tcW w:w="1080" w:type="dxa"/>
            <w:tcBorders>
              <w:top w:val="nil"/>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p>
        </w:tc>
        <w:tc>
          <w:tcPr>
            <w:tcW w:w="1185" w:type="dxa"/>
            <w:tcBorders>
              <w:top w:val="nil"/>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p>
        </w:tc>
        <w:tc>
          <w:tcPr>
            <w:tcW w:w="2192" w:type="dxa"/>
            <w:tcBorders>
              <w:top w:val="nil"/>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p>
        </w:tc>
      </w:tr>
      <w:tr w:rsidR="00D25923" w:rsidRPr="00572BCE">
        <w:trPr>
          <w:trHeight w:val="255"/>
          <w:jc w:val="center"/>
        </w:trPr>
        <w:tc>
          <w:tcPr>
            <w:tcW w:w="1021" w:type="dxa"/>
            <w:vMerge/>
            <w:tcBorders>
              <w:top w:val="nil"/>
              <w:left w:val="single" w:sz="4" w:space="0" w:color="auto"/>
              <w:bottom w:val="single" w:sz="4" w:space="0" w:color="000000"/>
              <w:right w:val="nil"/>
            </w:tcBorders>
            <w:vAlign w:val="center"/>
          </w:tcPr>
          <w:p w:rsidR="00D25923" w:rsidRPr="00572BCE" w:rsidRDefault="00D25923" w:rsidP="008625D4">
            <w:pPr>
              <w:spacing w:after="240" w:line="360" w:lineRule="auto"/>
              <w:rPr>
                <w:rFonts w:ascii="Arial" w:hAnsi="Arial" w:cs="Arial"/>
                <w:sz w:val="18"/>
                <w:szCs w:val="18"/>
              </w:rPr>
            </w:pPr>
          </w:p>
        </w:tc>
        <w:tc>
          <w:tcPr>
            <w:tcW w:w="1590" w:type="dxa"/>
            <w:tcBorders>
              <w:top w:val="nil"/>
              <w:left w:val="single" w:sz="4" w:space="0" w:color="auto"/>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16"/>
                <w:szCs w:val="16"/>
              </w:rPr>
            </w:pPr>
            <w:r w:rsidRPr="00572BCE">
              <w:rPr>
                <w:rFonts w:ascii="Arial" w:hAnsi="Arial" w:cs="Arial"/>
                <w:sz w:val="16"/>
                <w:szCs w:val="16"/>
              </w:rPr>
              <w:t>Cj. Valadares</w:t>
            </w:r>
          </w:p>
        </w:tc>
        <w:tc>
          <w:tcPr>
            <w:tcW w:w="950" w:type="dxa"/>
            <w:vMerge/>
            <w:tcBorders>
              <w:left w:val="single" w:sz="4" w:space="0" w:color="auto"/>
              <w:right w:val="single" w:sz="4" w:space="0" w:color="auto"/>
            </w:tcBorders>
            <w:vAlign w:val="center"/>
          </w:tcPr>
          <w:p w:rsidR="00D25923" w:rsidRPr="00572BCE" w:rsidRDefault="00D25923" w:rsidP="008625D4">
            <w:pPr>
              <w:spacing w:line="360" w:lineRule="auto"/>
              <w:jc w:val="center"/>
              <w:rPr>
                <w:rFonts w:ascii="Arial" w:hAnsi="Arial" w:cs="Arial"/>
                <w:sz w:val="16"/>
                <w:szCs w:val="16"/>
              </w:rPr>
            </w:pPr>
          </w:p>
        </w:tc>
        <w:tc>
          <w:tcPr>
            <w:tcW w:w="1370" w:type="dxa"/>
            <w:tcBorders>
              <w:top w:val="nil"/>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16"/>
                <w:szCs w:val="16"/>
              </w:rPr>
            </w:pPr>
            <w:r>
              <w:rPr>
                <w:rFonts w:ascii="Arial" w:hAnsi="Arial" w:cs="Arial"/>
                <w:sz w:val="16"/>
                <w:szCs w:val="16"/>
              </w:rPr>
              <w:t>X</w:t>
            </w:r>
          </w:p>
        </w:tc>
        <w:tc>
          <w:tcPr>
            <w:tcW w:w="914" w:type="dxa"/>
            <w:tcBorders>
              <w:top w:val="nil"/>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r>
              <w:rPr>
                <w:rFonts w:ascii="Arial" w:hAnsi="Arial" w:cs="Arial"/>
                <w:sz w:val="20"/>
                <w:szCs w:val="20"/>
              </w:rPr>
              <w:t>X</w:t>
            </w:r>
          </w:p>
        </w:tc>
        <w:tc>
          <w:tcPr>
            <w:tcW w:w="840" w:type="dxa"/>
            <w:tcBorders>
              <w:top w:val="nil"/>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p>
        </w:tc>
        <w:tc>
          <w:tcPr>
            <w:tcW w:w="1080" w:type="dxa"/>
            <w:tcBorders>
              <w:top w:val="nil"/>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p>
        </w:tc>
        <w:tc>
          <w:tcPr>
            <w:tcW w:w="1185" w:type="dxa"/>
            <w:tcBorders>
              <w:top w:val="nil"/>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p>
        </w:tc>
        <w:tc>
          <w:tcPr>
            <w:tcW w:w="2192" w:type="dxa"/>
            <w:tcBorders>
              <w:top w:val="nil"/>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p>
        </w:tc>
      </w:tr>
      <w:tr w:rsidR="00D25923" w:rsidRPr="00572BCE">
        <w:trPr>
          <w:trHeight w:val="450"/>
          <w:jc w:val="center"/>
        </w:trPr>
        <w:tc>
          <w:tcPr>
            <w:tcW w:w="1021" w:type="dxa"/>
            <w:vMerge/>
            <w:tcBorders>
              <w:top w:val="nil"/>
              <w:left w:val="single" w:sz="4" w:space="0" w:color="auto"/>
              <w:bottom w:val="single" w:sz="4" w:space="0" w:color="000000"/>
              <w:right w:val="nil"/>
            </w:tcBorders>
            <w:vAlign w:val="center"/>
          </w:tcPr>
          <w:p w:rsidR="00D25923" w:rsidRPr="00572BCE" w:rsidRDefault="00D25923" w:rsidP="008625D4">
            <w:pPr>
              <w:spacing w:after="240" w:line="360" w:lineRule="auto"/>
              <w:rPr>
                <w:rFonts w:ascii="Arial" w:hAnsi="Arial" w:cs="Arial"/>
                <w:sz w:val="18"/>
                <w:szCs w:val="18"/>
              </w:rPr>
            </w:pPr>
          </w:p>
        </w:tc>
        <w:tc>
          <w:tcPr>
            <w:tcW w:w="1590" w:type="dxa"/>
            <w:tcBorders>
              <w:top w:val="nil"/>
              <w:left w:val="single" w:sz="4" w:space="0" w:color="auto"/>
              <w:bottom w:val="single" w:sz="4" w:space="0" w:color="auto"/>
              <w:right w:val="single" w:sz="4" w:space="0" w:color="auto"/>
            </w:tcBorders>
            <w:vAlign w:val="center"/>
          </w:tcPr>
          <w:p w:rsidR="00D25923" w:rsidRPr="00572BCE" w:rsidRDefault="00D25923" w:rsidP="008625D4">
            <w:pPr>
              <w:spacing w:line="360" w:lineRule="auto"/>
              <w:jc w:val="center"/>
              <w:rPr>
                <w:rFonts w:ascii="Arial" w:hAnsi="Arial" w:cs="Arial"/>
                <w:sz w:val="16"/>
                <w:szCs w:val="16"/>
              </w:rPr>
            </w:pPr>
            <w:r w:rsidRPr="00572BCE">
              <w:rPr>
                <w:rFonts w:ascii="Arial" w:hAnsi="Arial" w:cs="Arial"/>
                <w:sz w:val="16"/>
                <w:szCs w:val="16"/>
              </w:rPr>
              <w:t>Cj. Valadares (Inv. Ruas B24, 25 e 26)</w:t>
            </w:r>
          </w:p>
        </w:tc>
        <w:tc>
          <w:tcPr>
            <w:tcW w:w="950" w:type="dxa"/>
            <w:vMerge/>
            <w:tcBorders>
              <w:left w:val="single" w:sz="4" w:space="0" w:color="auto"/>
              <w:right w:val="single" w:sz="4" w:space="0" w:color="auto"/>
            </w:tcBorders>
            <w:vAlign w:val="center"/>
          </w:tcPr>
          <w:p w:rsidR="00D25923" w:rsidRPr="00572BCE" w:rsidRDefault="00D25923" w:rsidP="008625D4">
            <w:pPr>
              <w:spacing w:line="360" w:lineRule="auto"/>
              <w:jc w:val="center"/>
              <w:rPr>
                <w:rFonts w:ascii="Arial" w:hAnsi="Arial" w:cs="Arial"/>
                <w:sz w:val="16"/>
                <w:szCs w:val="16"/>
              </w:rPr>
            </w:pPr>
          </w:p>
        </w:tc>
        <w:tc>
          <w:tcPr>
            <w:tcW w:w="1370" w:type="dxa"/>
            <w:tcBorders>
              <w:top w:val="nil"/>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16"/>
                <w:szCs w:val="16"/>
              </w:rPr>
            </w:pPr>
            <w:r>
              <w:rPr>
                <w:rFonts w:ascii="Arial" w:hAnsi="Arial" w:cs="Arial"/>
                <w:sz w:val="16"/>
                <w:szCs w:val="16"/>
              </w:rPr>
              <w:t>X</w:t>
            </w:r>
          </w:p>
        </w:tc>
        <w:tc>
          <w:tcPr>
            <w:tcW w:w="914" w:type="dxa"/>
            <w:tcBorders>
              <w:top w:val="nil"/>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r>
              <w:rPr>
                <w:rFonts w:ascii="Arial" w:hAnsi="Arial" w:cs="Arial"/>
                <w:sz w:val="20"/>
                <w:szCs w:val="20"/>
              </w:rPr>
              <w:t>X</w:t>
            </w:r>
          </w:p>
        </w:tc>
        <w:tc>
          <w:tcPr>
            <w:tcW w:w="840" w:type="dxa"/>
            <w:tcBorders>
              <w:top w:val="nil"/>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r>
              <w:rPr>
                <w:rFonts w:ascii="Arial" w:hAnsi="Arial" w:cs="Arial"/>
                <w:sz w:val="20"/>
                <w:szCs w:val="20"/>
              </w:rPr>
              <w:t>X</w:t>
            </w:r>
          </w:p>
        </w:tc>
        <w:tc>
          <w:tcPr>
            <w:tcW w:w="1080" w:type="dxa"/>
            <w:tcBorders>
              <w:top w:val="nil"/>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r>
              <w:rPr>
                <w:rFonts w:ascii="Arial" w:hAnsi="Arial" w:cs="Arial"/>
                <w:sz w:val="20"/>
                <w:szCs w:val="20"/>
              </w:rPr>
              <w:t>X</w:t>
            </w:r>
          </w:p>
        </w:tc>
        <w:tc>
          <w:tcPr>
            <w:tcW w:w="1185" w:type="dxa"/>
            <w:tcBorders>
              <w:top w:val="nil"/>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p>
        </w:tc>
        <w:tc>
          <w:tcPr>
            <w:tcW w:w="2192" w:type="dxa"/>
            <w:tcBorders>
              <w:top w:val="nil"/>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p>
        </w:tc>
      </w:tr>
      <w:tr w:rsidR="00D25923" w:rsidRPr="00572BCE">
        <w:trPr>
          <w:trHeight w:val="255"/>
          <w:jc w:val="center"/>
        </w:trPr>
        <w:tc>
          <w:tcPr>
            <w:tcW w:w="1021" w:type="dxa"/>
            <w:vMerge/>
            <w:tcBorders>
              <w:top w:val="nil"/>
              <w:left w:val="single" w:sz="4" w:space="0" w:color="auto"/>
              <w:bottom w:val="single" w:sz="4" w:space="0" w:color="auto"/>
              <w:right w:val="nil"/>
            </w:tcBorders>
            <w:vAlign w:val="center"/>
          </w:tcPr>
          <w:p w:rsidR="00D25923" w:rsidRPr="00572BCE" w:rsidRDefault="00D25923" w:rsidP="008625D4">
            <w:pPr>
              <w:spacing w:after="240" w:line="360" w:lineRule="auto"/>
              <w:rPr>
                <w:rFonts w:ascii="Arial" w:hAnsi="Arial" w:cs="Arial"/>
                <w:sz w:val="18"/>
                <w:szCs w:val="18"/>
              </w:rPr>
            </w:pPr>
          </w:p>
        </w:tc>
        <w:tc>
          <w:tcPr>
            <w:tcW w:w="1590" w:type="dxa"/>
            <w:tcBorders>
              <w:top w:val="nil"/>
              <w:left w:val="single" w:sz="4" w:space="0" w:color="auto"/>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16"/>
                <w:szCs w:val="16"/>
              </w:rPr>
            </w:pPr>
            <w:r w:rsidRPr="00572BCE">
              <w:rPr>
                <w:rFonts w:ascii="Arial" w:hAnsi="Arial" w:cs="Arial"/>
                <w:sz w:val="16"/>
                <w:szCs w:val="16"/>
              </w:rPr>
              <w:t>Morro do Avião</w:t>
            </w:r>
          </w:p>
        </w:tc>
        <w:tc>
          <w:tcPr>
            <w:tcW w:w="950" w:type="dxa"/>
            <w:vMerge/>
            <w:tcBorders>
              <w:left w:val="single" w:sz="4" w:space="0" w:color="auto"/>
              <w:bottom w:val="single" w:sz="4" w:space="0" w:color="auto"/>
              <w:right w:val="single" w:sz="4" w:space="0" w:color="auto"/>
            </w:tcBorders>
            <w:vAlign w:val="center"/>
          </w:tcPr>
          <w:p w:rsidR="00D25923" w:rsidRPr="00572BCE" w:rsidRDefault="00D25923" w:rsidP="008625D4">
            <w:pPr>
              <w:spacing w:line="360" w:lineRule="auto"/>
              <w:jc w:val="center"/>
              <w:rPr>
                <w:rFonts w:ascii="Arial" w:hAnsi="Arial" w:cs="Arial"/>
                <w:sz w:val="16"/>
                <w:szCs w:val="16"/>
              </w:rPr>
            </w:pPr>
          </w:p>
        </w:tc>
        <w:tc>
          <w:tcPr>
            <w:tcW w:w="1370" w:type="dxa"/>
            <w:tcBorders>
              <w:top w:val="nil"/>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r>
              <w:rPr>
                <w:rFonts w:ascii="Arial" w:hAnsi="Arial" w:cs="Arial"/>
                <w:sz w:val="20"/>
                <w:szCs w:val="20"/>
              </w:rPr>
              <w:t>X</w:t>
            </w:r>
          </w:p>
        </w:tc>
        <w:tc>
          <w:tcPr>
            <w:tcW w:w="914" w:type="dxa"/>
            <w:tcBorders>
              <w:top w:val="nil"/>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r>
              <w:rPr>
                <w:rFonts w:ascii="Arial" w:hAnsi="Arial" w:cs="Arial"/>
                <w:sz w:val="20"/>
                <w:szCs w:val="20"/>
              </w:rPr>
              <w:t>X</w:t>
            </w:r>
          </w:p>
        </w:tc>
        <w:tc>
          <w:tcPr>
            <w:tcW w:w="840" w:type="dxa"/>
            <w:tcBorders>
              <w:top w:val="nil"/>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r>
              <w:rPr>
                <w:rFonts w:ascii="Arial" w:hAnsi="Arial" w:cs="Arial"/>
                <w:sz w:val="20"/>
                <w:szCs w:val="20"/>
              </w:rPr>
              <w:t>X</w:t>
            </w:r>
          </w:p>
        </w:tc>
        <w:tc>
          <w:tcPr>
            <w:tcW w:w="1080" w:type="dxa"/>
            <w:tcBorders>
              <w:top w:val="nil"/>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r>
              <w:rPr>
                <w:rFonts w:ascii="Arial" w:hAnsi="Arial" w:cs="Arial"/>
                <w:sz w:val="20"/>
                <w:szCs w:val="20"/>
              </w:rPr>
              <w:t>X</w:t>
            </w:r>
          </w:p>
        </w:tc>
        <w:tc>
          <w:tcPr>
            <w:tcW w:w="1185" w:type="dxa"/>
            <w:tcBorders>
              <w:top w:val="nil"/>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p>
        </w:tc>
        <w:tc>
          <w:tcPr>
            <w:tcW w:w="2192" w:type="dxa"/>
            <w:tcBorders>
              <w:top w:val="nil"/>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p>
        </w:tc>
      </w:tr>
      <w:tr w:rsidR="00D25923" w:rsidRPr="00572BCE">
        <w:trPr>
          <w:trHeight w:val="255"/>
          <w:jc w:val="center"/>
        </w:trPr>
        <w:tc>
          <w:tcPr>
            <w:tcW w:w="1021" w:type="dxa"/>
            <w:tcBorders>
              <w:top w:val="single" w:sz="4" w:space="0" w:color="auto"/>
              <w:left w:val="single" w:sz="4" w:space="0" w:color="auto"/>
              <w:bottom w:val="single" w:sz="4" w:space="0" w:color="auto"/>
              <w:right w:val="nil"/>
            </w:tcBorders>
            <w:vAlign w:val="center"/>
          </w:tcPr>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Bairros</w:t>
            </w:r>
          </w:p>
        </w:tc>
        <w:tc>
          <w:tcPr>
            <w:tcW w:w="1590" w:type="dxa"/>
            <w:tcBorders>
              <w:top w:val="single" w:sz="4" w:space="0" w:color="auto"/>
              <w:left w:val="single" w:sz="4" w:space="0" w:color="auto"/>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Comunidade</w:t>
            </w:r>
          </w:p>
        </w:tc>
        <w:tc>
          <w:tcPr>
            <w:tcW w:w="950" w:type="dxa"/>
            <w:tcBorders>
              <w:top w:val="single" w:sz="4" w:space="0" w:color="auto"/>
              <w:left w:val="single" w:sz="4" w:space="0" w:color="auto"/>
              <w:bottom w:val="single" w:sz="4" w:space="0" w:color="auto"/>
              <w:right w:val="single" w:sz="4" w:space="0" w:color="auto"/>
            </w:tcBorders>
            <w:vAlign w:val="center"/>
          </w:tcPr>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Nº Domicílios</w:t>
            </w:r>
          </w:p>
        </w:tc>
        <w:tc>
          <w:tcPr>
            <w:tcW w:w="137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Urbanização</w:t>
            </w:r>
          </w:p>
        </w:tc>
        <w:tc>
          <w:tcPr>
            <w:tcW w:w="914"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Regul.</w:t>
            </w:r>
          </w:p>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Fundiária</w:t>
            </w:r>
          </w:p>
        </w:tc>
        <w:tc>
          <w:tcPr>
            <w:tcW w:w="84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Remane-</w:t>
            </w:r>
          </w:p>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Jamento</w:t>
            </w:r>
          </w:p>
        </w:tc>
        <w:tc>
          <w:tcPr>
            <w:tcW w:w="108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Construção</w:t>
            </w:r>
          </w:p>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de Moradias</w:t>
            </w:r>
          </w:p>
        </w:tc>
        <w:tc>
          <w:tcPr>
            <w:tcW w:w="1185"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Recuperação</w:t>
            </w:r>
          </w:p>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de Moradias</w:t>
            </w:r>
          </w:p>
        </w:tc>
        <w:tc>
          <w:tcPr>
            <w:tcW w:w="2192"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Ações da Prefeitura</w:t>
            </w:r>
          </w:p>
        </w:tc>
      </w:tr>
      <w:tr w:rsidR="00D25923" w:rsidRPr="00572BCE">
        <w:trPr>
          <w:trHeight w:val="1572"/>
          <w:jc w:val="center"/>
        </w:trPr>
        <w:tc>
          <w:tcPr>
            <w:tcW w:w="1021" w:type="dxa"/>
            <w:tcBorders>
              <w:top w:val="single" w:sz="4" w:space="0" w:color="auto"/>
              <w:left w:val="single" w:sz="4" w:space="0" w:color="auto"/>
              <w:bottom w:val="single" w:sz="4" w:space="0" w:color="auto"/>
              <w:right w:val="nil"/>
            </w:tcBorders>
            <w:noWrap/>
            <w:vAlign w:val="center"/>
          </w:tcPr>
          <w:p w:rsidR="00D25923" w:rsidRPr="00572BCE" w:rsidRDefault="00D25923" w:rsidP="008625D4">
            <w:pPr>
              <w:spacing w:after="240" w:line="360" w:lineRule="auto"/>
              <w:jc w:val="center"/>
              <w:rPr>
                <w:rFonts w:ascii="Arial" w:hAnsi="Arial" w:cs="Arial"/>
                <w:sz w:val="18"/>
                <w:szCs w:val="18"/>
              </w:rPr>
            </w:pPr>
            <w:r w:rsidRPr="00572BCE">
              <w:rPr>
                <w:rFonts w:ascii="Arial" w:hAnsi="Arial" w:cs="Arial"/>
                <w:sz w:val="18"/>
                <w:szCs w:val="18"/>
              </w:rPr>
              <w:t>Santo Antonio</w:t>
            </w:r>
          </w:p>
        </w:tc>
        <w:tc>
          <w:tcPr>
            <w:tcW w:w="1590" w:type="dxa"/>
            <w:tcBorders>
              <w:top w:val="single" w:sz="4" w:space="0" w:color="auto"/>
              <w:left w:val="single" w:sz="4" w:space="0" w:color="auto"/>
              <w:bottom w:val="single" w:sz="4" w:space="0" w:color="auto"/>
              <w:right w:val="single" w:sz="4" w:space="0" w:color="auto"/>
            </w:tcBorders>
            <w:vAlign w:val="center"/>
          </w:tcPr>
          <w:p w:rsidR="00D25923" w:rsidRPr="00572BCE" w:rsidRDefault="00D25923" w:rsidP="008625D4">
            <w:pPr>
              <w:spacing w:after="240" w:line="360" w:lineRule="auto"/>
              <w:jc w:val="center"/>
              <w:rPr>
                <w:rFonts w:ascii="Arial" w:hAnsi="Arial" w:cs="Arial"/>
                <w:sz w:val="16"/>
                <w:szCs w:val="16"/>
              </w:rPr>
            </w:pPr>
            <w:r w:rsidRPr="00572BCE">
              <w:rPr>
                <w:rFonts w:ascii="Arial" w:hAnsi="Arial" w:cs="Arial"/>
                <w:sz w:val="16"/>
                <w:szCs w:val="16"/>
              </w:rPr>
              <w:t>Manoel Preto (Tv. Belas Artes)</w:t>
            </w:r>
          </w:p>
        </w:tc>
        <w:tc>
          <w:tcPr>
            <w:tcW w:w="95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16"/>
                <w:szCs w:val="16"/>
              </w:rPr>
            </w:pPr>
            <w:r w:rsidRPr="00572BCE">
              <w:rPr>
                <w:rFonts w:ascii="Arial" w:hAnsi="Arial" w:cs="Arial"/>
                <w:sz w:val="16"/>
                <w:szCs w:val="16"/>
              </w:rPr>
              <w:t>171</w:t>
            </w:r>
          </w:p>
        </w:tc>
        <w:tc>
          <w:tcPr>
            <w:tcW w:w="137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914"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X</w:t>
            </w:r>
          </w:p>
        </w:tc>
        <w:tc>
          <w:tcPr>
            <w:tcW w:w="84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X</w:t>
            </w:r>
          </w:p>
        </w:tc>
        <w:tc>
          <w:tcPr>
            <w:tcW w:w="108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1185"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X</w:t>
            </w:r>
          </w:p>
        </w:tc>
        <w:tc>
          <w:tcPr>
            <w:tcW w:w="2192"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r>
      <w:tr w:rsidR="00D25923" w:rsidRPr="00572BCE">
        <w:trPr>
          <w:trHeight w:val="255"/>
          <w:jc w:val="center"/>
        </w:trPr>
        <w:tc>
          <w:tcPr>
            <w:tcW w:w="1021" w:type="dxa"/>
            <w:vMerge w:val="restart"/>
            <w:tcBorders>
              <w:top w:val="single" w:sz="4" w:space="0" w:color="auto"/>
              <w:left w:val="single" w:sz="4" w:space="0" w:color="auto"/>
              <w:bottom w:val="single" w:sz="4" w:space="0" w:color="auto"/>
              <w:right w:val="nil"/>
            </w:tcBorders>
            <w:noWrap/>
            <w:vAlign w:val="center"/>
          </w:tcPr>
          <w:p w:rsidR="00D25923" w:rsidRPr="00572BCE" w:rsidRDefault="00D25923" w:rsidP="008625D4">
            <w:pPr>
              <w:spacing w:after="240" w:line="360" w:lineRule="auto"/>
              <w:jc w:val="center"/>
              <w:rPr>
                <w:rFonts w:ascii="Arial" w:hAnsi="Arial" w:cs="Arial"/>
                <w:sz w:val="18"/>
                <w:szCs w:val="18"/>
              </w:rPr>
            </w:pPr>
            <w:r w:rsidRPr="00572BCE">
              <w:rPr>
                <w:rFonts w:ascii="Arial" w:hAnsi="Arial" w:cs="Arial"/>
                <w:sz w:val="18"/>
                <w:szCs w:val="18"/>
              </w:rPr>
              <w:t>Santos Dumont</w:t>
            </w:r>
          </w:p>
        </w:tc>
        <w:tc>
          <w:tcPr>
            <w:tcW w:w="1590" w:type="dxa"/>
            <w:tcBorders>
              <w:top w:val="single" w:sz="4" w:space="0" w:color="auto"/>
              <w:left w:val="single" w:sz="4" w:space="0" w:color="auto"/>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16"/>
                <w:szCs w:val="16"/>
              </w:rPr>
            </w:pPr>
            <w:r w:rsidRPr="00572BCE">
              <w:rPr>
                <w:rFonts w:ascii="Arial" w:hAnsi="Arial" w:cs="Arial"/>
                <w:sz w:val="16"/>
                <w:szCs w:val="16"/>
              </w:rPr>
              <w:t>Inv. Tv. Serafim Bomfim</w:t>
            </w:r>
          </w:p>
        </w:tc>
        <w:tc>
          <w:tcPr>
            <w:tcW w:w="950" w:type="dxa"/>
            <w:vMerge w:val="restart"/>
            <w:tcBorders>
              <w:top w:val="single" w:sz="4" w:space="0" w:color="auto"/>
              <w:left w:val="single" w:sz="4" w:space="0" w:color="auto"/>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992</w:t>
            </w:r>
          </w:p>
        </w:tc>
        <w:tc>
          <w:tcPr>
            <w:tcW w:w="137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914"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X</w:t>
            </w:r>
          </w:p>
        </w:tc>
        <w:tc>
          <w:tcPr>
            <w:tcW w:w="84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X</w:t>
            </w:r>
          </w:p>
        </w:tc>
        <w:tc>
          <w:tcPr>
            <w:tcW w:w="108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1185"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2192"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r>
      <w:tr w:rsidR="00D25923" w:rsidRPr="00572BCE">
        <w:trPr>
          <w:trHeight w:val="735"/>
          <w:jc w:val="center"/>
        </w:trPr>
        <w:tc>
          <w:tcPr>
            <w:tcW w:w="1021" w:type="dxa"/>
            <w:vMerge/>
            <w:tcBorders>
              <w:top w:val="single" w:sz="4" w:space="0" w:color="auto"/>
              <w:left w:val="single" w:sz="4" w:space="0" w:color="auto"/>
              <w:bottom w:val="single" w:sz="4" w:space="0" w:color="000000"/>
              <w:right w:val="nil"/>
            </w:tcBorders>
            <w:vAlign w:val="center"/>
          </w:tcPr>
          <w:p w:rsidR="00D25923" w:rsidRPr="00572BCE" w:rsidRDefault="00D25923" w:rsidP="008625D4">
            <w:pPr>
              <w:spacing w:after="240" w:line="360" w:lineRule="auto"/>
              <w:jc w:val="center"/>
              <w:rPr>
                <w:rFonts w:ascii="Arial" w:hAnsi="Arial" w:cs="Arial"/>
                <w:sz w:val="18"/>
                <w:szCs w:val="18"/>
              </w:rPr>
            </w:pPr>
          </w:p>
        </w:tc>
        <w:tc>
          <w:tcPr>
            <w:tcW w:w="1590" w:type="dxa"/>
            <w:tcBorders>
              <w:top w:val="single" w:sz="4" w:space="0" w:color="auto"/>
              <w:left w:val="single" w:sz="4" w:space="0" w:color="auto"/>
              <w:bottom w:val="single" w:sz="4" w:space="0" w:color="auto"/>
              <w:right w:val="single" w:sz="4" w:space="0" w:color="auto"/>
            </w:tcBorders>
            <w:vAlign w:val="center"/>
          </w:tcPr>
          <w:p w:rsidR="00D25923" w:rsidRPr="00572BCE" w:rsidRDefault="00D25923" w:rsidP="008625D4">
            <w:pPr>
              <w:spacing w:after="240" w:line="360" w:lineRule="auto"/>
              <w:jc w:val="center"/>
              <w:rPr>
                <w:rFonts w:ascii="Arial" w:hAnsi="Arial" w:cs="Arial"/>
                <w:sz w:val="16"/>
                <w:szCs w:val="16"/>
              </w:rPr>
            </w:pPr>
            <w:r w:rsidRPr="00572BCE">
              <w:rPr>
                <w:rFonts w:ascii="Arial" w:hAnsi="Arial" w:cs="Arial"/>
                <w:sz w:val="16"/>
                <w:szCs w:val="16"/>
              </w:rPr>
              <w:t>Inv. Rua Dom Pedro II/Comandante Miranda</w:t>
            </w:r>
          </w:p>
        </w:tc>
        <w:tc>
          <w:tcPr>
            <w:tcW w:w="950" w:type="dxa"/>
            <w:vMerge/>
            <w:tcBorders>
              <w:top w:val="single" w:sz="4" w:space="0" w:color="auto"/>
              <w:left w:val="single" w:sz="4" w:space="0" w:color="auto"/>
              <w:bottom w:val="single" w:sz="4" w:space="0" w:color="000000"/>
              <w:right w:val="single" w:sz="4" w:space="0" w:color="auto"/>
            </w:tcBorders>
            <w:vAlign w:val="center"/>
          </w:tcPr>
          <w:p w:rsidR="00D25923" w:rsidRPr="00572BCE" w:rsidRDefault="00D25923" w:rsidP="008625D4">
            <w:pPr>
              <w:spacing w:after="240" w:line="360" w:lineRule="auto"/>
              <w:jc w:val="center"/>
              <w:rPr>
                <w:rFonts w:ascii="Arial" w:hAnsi="Arial" w:cs="Arial"/>
                <w:sz w:val="20"/>
                <w:szCs w:val="20"/>
              </w:rPr>
            </w:pPr>
          </w:p>
        </w:tc>
        <w:tc>
          <w:tcPr>
            <w:tcW w:w="137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914"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84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X</w:t>
            </w:r>
          </w:p>
        </w:tc>
        <w:tc>
          <w:tcPr>
            <w:tcW w:w="108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1185"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2192" w:type="dxa"/>
            <w:tcBorders>
              <w:top w:val="single" w:sz="4" w:space="0" w:color="auto"/>
              <w:left w:val="nil"/>
              <w:bottom w:val="single" w:sz="4" w:space="0" w:color="auto"/>
              <w:right w:val="single" w:sz="4" w:space="0" w:color="auto"/>
            </w:tcBorders>
            <w:vAlign w:val="center"/>
          </w:tcPr>
          <w:p w:rsidR="00D25923" w:rsidRPr="00572BCE" w:rsidRDefault="00D25923" w:rsidP="008625D4">
            <w:pPr>
              <w:spacing w:after="240" w:line="360" w:lineRule="auto"/>
              <w:jc w:val="center"/>
              <w:rPr>
                <w:rFonts w:ascii="Arial" w:hAnsi="Arial" w:cs="Arial"/>
                <w:sz w:val="16"/>
                <w:szCs w:val="16"/>
              </w:rPr>
            </w:pPr>
            <w:r w:rsidRPr="00572BCE">
              <w:rPr>
                <w:rFonts w:ascii="Arial" w:hAnsi="Arial" w:cs="Arial"/>
                <w:sz w:val="16"/>
                <w:szCs w:val="16"/>
              </w:rPr>
              <w:t>Execução de Serviços de pavimentação em 15% do total das ruas</w:t>
            </w:r>
          </w:p>
        </w:tc>
      </w:tr>
      <w:tr w:rsidR="00D25923" w:rsidRPr="00572BCE">
        <w:trPr>
          <w:trHeight w:val="915"/>
          <w:jc w:val="center"/>
        </w:trPr>
        <w:tc>
          <w:tcPr>
            <w:tcW w:w="1021" w:type="dxa"/>
            <w:vMerge/>
            <w:tcBorders>
              <w:top w:val="nil"/>
              <w:left w:val="single" w:sz="4" w:space="0" w:color="auto"/>
              <w:bottom w:val="single" w:sz="4" w:space="0" w:color="000000"/>
              <w:right w:val="nil"/>
            </w:tcBorders>
            <w:vAlign w:val="center"/>
          </w:tcPr>
          <w:p w:rsidR="00D25923" w:rsidRPr="00572BCE" w:rsidRDefault="00D25923" w:rsidP="008625D4">
            <w:pPr>
              <w:spacing w:after="240" w:line="360" w:lineRule="auto"/>
              <w:jc w:val="center"/>
              <w:rPr>
                <w:rFonts w:ascii="Arial" w:hAnsi="Arial" w:cs="Arial"/>
                <w:sz w:val="18"/>
                <w:szCs w:val="18"/>
              </w:rPr>
            </w:pPr>
          </w:p>
        </w:tc>
        <w:tc>
          <w:tcPr>
            <w:tcW w:w="1590" w:type="dxa"/>
            <w:tcBorders>
              <w:top w:val="nil"/>
              <w:left w:val="single" w:sz="4" w:space="0" w:color="auto"/>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16"/>
                <w:szCs w:val="16"/>
              </w:rPr>
            </w:pPr>
            <w:r w:rsidRPr="00572BCE">
              <w:rPr>
                <w:rFonts w:ascii="Arial" w:hAnsi="Arial" w:cs="Arial"/>
                <w:sz w:val="16"/>
                <w:szCs w:val="16"/>
              </w:rPr>
              <w:t>Almirante Tamandaré</w:t>
            </w:r>
          </w:p>
        </w:tc>
        <w:tc>
          <w:tcPr>
            <w:tcW w:w="950" w:type="dxa"/>
            <w:vMerge/>
            <w:tcBorders>
              <w:top w:val="nil"/>
              <w:left w:val="single" w:sz="4" w:space="0" w:color="auto"/>
              <w:bottom w:val="single" w:sz="4" w:space="0" w:color="000000"/>
              <w:right w:val="single" w:sz="4" w:space="0" w:color="auto"/>
            </w:tcBorders>
            <w:vAlign w:val="center"/>
          </w:tcPr>
          <w:p w:rsidR="00D25923" w:rsidRPr="00572BCE" w:rsidRDefault="00D25923" w:rsidP="008625D4">
            <w:pPr>
              <w:spacing w:after="240" w:line="360" w:lineRule="auto"/>
              <w:jc w:val="center"/>
              <w:rPr>
                <w:rFonts w:ascii="Arial" w:hAnsi="Arial" w:cs="Arial"/>
                <w:sz w:val="20"/>
                <w:szCs w:val="20"/>
              </w:rPr>
            </w:pPr>
          </w:p>
        </w:tc>
        <w:tc>
          <w:tcPr>
            <w:tcW w:w="1370"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914"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X</w:t>
            </w:r>
          </w:p>
        </w:tc>
        <w:tc>
          <w:tcPr>
            <w:tcW w:w="840"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X</w:t>
            </w:r>
          </w:p>
        </w:tc>
        <w:tc>
          <w:tcPr>
            <w:tcW w:w="1080"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1185"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2192" w:type="dxa"/>
            <w:tcBorders>
              <w:top w:val="nil"/>
              <w:left w:val="nil"/>
              <w:bottom w:val="single" w:sz="4" w:space="0" w:color="auto"/>
              <w:right w:val="single" w:sz="4" w:space="0" w:color="auto"/>
            </w:tcBorders>
            <w:vAlign w:val="center"/>
          </w:tcPr>
          <w:p w:rsidR="00D25923" w:rsidRPr="00572BCE" w:rsidRDefault="00D25923" w:rsidP="008625D4">
            <w:pPr>
              <w:spacing w:after="240" w:line="360" w:lineRule="auto"/>
              <w:jc w:val="center"/>
              <w:rPr>
                <w:rFonts w:ascii="Arial" w:hAnsi="Arial" w:cs="Arial"/>
                <w:sz w:val="16"/>
                <w:szCs w:val="16"/>
              </w:rPr>
            </w:pPr>
          </w:p>
        </w:tc>
      </w:tr>
      <w:tr w:rsidR="00D25923" w:rsidRPr="00572BCE">
        <w:trPr>
          <w:trHeight w:val="997"/>
          <w:jc w:val="center"/>
        </w:trPr>
        <w:tc>
          <w:tcPr>
            <w:tcW w:w="1021" w:type="dxa"/>
            <w:vMerge/>
            <w:tcBorders>
              <w:top w:val="nil"/>
              <w:left w:val="single" w:sz="4" w:space="0" w:color="auto"/>
              <w:bottom w:val="single" w:sz="4" w:space="0" w:color="000000"/>
              <w:right w:val="nil"/>
            </w:tcBorders>
            <w:vAlign w:val="center"/>
          </w:tcPr>
          <w:p w:rsidR="00D25923" w:rsidRPr="00572BCE" w:rsidRDefault="00D25923" w:rsidP="008625D4">
            <w:pPr>
              <w:spacing w:after="240" w:line="360" w:lineRule="auto"/>
              <w:jc w:val="center"/>
              <w:rPr>
                <w:rFonts w:ascii="Arial" w:hAnsi="Arial" w:cs="Arial"/>
                <w:sz w:val="18"/>
                <w:szCs w:val="18"/>
              </w:rPr>
            </w:pPr>
          </w:p>
        </w:tc>
        <w:tc>
          <w:tcPr>
            <w:tcW w:w="1590" w:type="dxa"/>
            <w:tcBorders>
              <w:top w:val="nil"/>
              <w:left w:val="single" w:sz="4" w:space="0" w:color="auto"/>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16"/>
                <w:szCs w:val="16"/>
              </w:rPr>
            </w:pPr>
            <w:r w:rsidRPr="00572BCE">
              <w:rPr>
                <w:rFonts w:ascii="Arial" w:hAnsi="Arial" w:cs="Arial"/>
                <w:sz w:val="16"/>
                <w:szCs w:val="16"/>
              </w:rPr>
              <w:t>Bahama</w:t>
            </w:r>
            <w:r>
              <w:rPr>
                <w:rFonts w:ascii="Arial" w:hAnsi="Arial" w:cs="Arial"/>
                <w:sz w:val="16"/>
                <w:szCs w:val="16"/>
              </w:rPr>
              <w:t>s</w:t>
            </w:r>
          </w:p>
        </w:tc>
        <w:tc>
          <w:tcPr>
            <w:tcW w:w="950" w:type="dxa"/>
            <w:vMerge/>
            <w:tcBorders>
              <w:top w:val="nil"/>
              <w:left w:val="single" w:sz="4" w:space="0" w:color="auto"/>
              <w:bottom w:val="single" w:sz="4" w:space="0" w:color="000000"/>
              <w:right w:val="single" w:sz="4" w:space="0" w:color="auto"/>
            </w:tcBorders>
            <w:vAlign w:val="center"/>
          </w:tcPr>
          <w:p w:rsidR="00D25923" w:rsidRPr="00572BCE" w:rsidRDefault="00D25923" w:rsidP="008625D4">
            <w:pPr>
              <w:spacing w:after="240" w:line="360" w:lineRule="auto"/>
              <w:jc w:val="center"/>
              <w:rPr>
                <w:rFonts w:ascii="Arial" w:hAnsi="Arial" w:cs="Arial"/>
                <w:sz w:val="20"/>
                <w:szCs w:val="20"/>
              </w:rPr>
            </w:pPr>
          </w:p>
        </w:tc>
        <w:tc>
          <w:tcPr>
            <w:tcW w:w="1370"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X</w:t>
            </w:r>
          </w:p>
        </w:tc>
        <w:tc>
          <w:tcPr>
            <w:tcW w:w="914"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X</w:t>
            </w:r>
          </w:p>
        </w:tc>
        <w:tc>
          <w:tcPr>
            <w:tcW w:w="840"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X</w:t>
            </w:r>
          </w:p>
        </w:tc>
        <w:tc>
          <w:tcPr>
            <w:tcW w:w="1080"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1185"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X</w:t>
            </w:r>
          </w:p>
        </w:tc>
        <w:tc>
          <w:tcPr>
            <w:tcW w:w="2192"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r>
      <w:tr w:rsidR="00D25923" w:rsidRPr="00572BCE">
        <w:trPr>
          <w:trHeight w:val="1842"/>
          <w:jc w:val="center"/>
        </w:trPr>
        <w:tc>
          <w:tcPr>
            <w:tcW w:w="1021" w:type="dxa"/>
            <w:tcBorders>
              <w:top w:val="nil"/>
              <w:left w:val="single" w:sz="4" w:space="0" w:color="auto"/>
              <w:bottom w:val="single" w:sz="4" w:space="0" w:color="auto"/>
              <w:right w:val="nil"/>
            </w:tcBorders>
            <w:noWrap/>
            <w:vAlign w:val="center"/>
          </w:tcPr>
          <w:p w:rsidR="00D25923" w:rsidRPr="00572BCE" w:rsidRDefault="00D25923" w:rsidP="008625D4">
            <w:pPr>
              <w:spacing w:after="240" w:line="360" w:lineRule="auto"/>
              <w:jc w:val="center"/>
              <w:rPr>
                <w:rFonts w:ascii="Arial" w:hAnsi="Arial" w:cs="Arial"/>
                <w:sz w:val="18"/>
                <w:szCs w:val="18"/>
              </w:rPr>
            </w:pPr>
            <w:r w:rsidRPr="00572BCE">
              <w:rPr>
                <w:rFonts w:ascii="Arial" w:hAnsi="Arial" w:cs="Arial"/>
                <w:sz w:val="18"/>
                <w:szCs w:val="18"/>
              </w:rPr>
              <w:t>São Conrado</w:t>
            </w:r>
          </w:p>
        </w:tc>
        <w:tc>
          <w:tcPr>
            <w:tcW w:w="1590" w:type="dxa"/>
            <w:tcBorders>
              <w:top w:val="nil"/>
              <w:left w:val="single" w:sz="4" w:space="0" w:color="auto"/>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16"/>
                <w:szCs w:val="16"/>
              </w:rPr>
            </w:pPr>
            <w:r w:rsidRPr="00572BCE">
              <w:rPr>
                <w:rFonts w:ascii="Arial" w:hAnsi="Arial" w:cs="Arial"/>
                <w:sz w:val="16"/>
                <w:szCs w:val="16"/>
              </w:rPr>
              <w:t>Manguezal</w:t>
            </w:r>
          </w:p>
        </w:tc>
        <w:tc>
          <w:tcPr>
            <w:tcW w:w="950"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2.928</w:t>
            </w:r>
          </w:p>
        </w:tc>
        <w:tc>
          <w:tcPr>
            <w:tcW w:w="1370"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X</w:t>
            </w:r>
          </w:p>
        </w:tc>
        <w:tc>
          <w:tcPr>
            <w:tcW w:w="914"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X</w:t>
            </w:r>
          </w:p>
        </w:tc>
        <w:tc>
          <w:tcPr>
            <w:tcW w:w="840"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X</w:t>
            </w:r>
          </w:p>
        </w:tc>
        <w:tc>
          <w:tcPr>
            <w:tcW w:w="1080"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p>
        </w:tc>
        <w:tc>
          <w:tcPr>
            <w:tcW w:w="1185"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X</w:t>
            </w:r>
          </w:p>
        </w:tc>
        <w:tc>
          <w:tcPr>
            <w:tcW w:w="2192" w:type="dxa"/>
            <w:tcBorders>
              <w:top w:val="nil"/>
              <w:left w:val="nil"/>
              <w:bottom w:val="single" w:sz="4" w:space="0" w:color="auto"/>
              <w:right w:val="single" w:sz="4" w:space="0" w:color="auto"/>
            </w:tcBorders>
            <w:vAlign w:val="center"/>
          </w:tcPr>
          <w:p w:rsidR="00D25923" w:rsidRPr="00572BCE" w:rsidRDefault="00D25923" w:rsidP="008625D4">
            <w:pPr>
              <w:spacing w:after="240" w:line="360" w:lineRule="auto"/>
              <w:jc w:val="center"/>
              <w:rPr>
                <w:rFonts w:ascii="Arial" w:hAnsi="Arial" w:cs="Arial"/>
                <w:sz w:val="16"/>
                <w:szCs w:val="16"/>
              </w:rPr>
            </w:pPr>
            <w:r w:rsidRPr="00572BCE">
              <w:rPr>
                <w:rFonts w:ascii="Arial" w:hAnsi="Arial" w:cs="Arial"/>
                <w:sz w:val="16"/>
                <w:szCs w:val="16"/>
              </w:rPr>
              <w:t>Execução de Serviços de pavimentação e drenagem em 90% do total das ruas.</w:t>
            </w:r>
          </w:p>
        </w:tc>
      </w:tr>
      <w:tr w:rsidR="00D25923" w:rsidRPr="00572BCE">
        <w:trPr>
          <w:trHeight w:val="713"/>
          <w:jc w:val="center"/>
        </w:trPr>
        <w:tc>
          <w:tcPr>
            <w:tcW w:w="1021" w:type="dxa"/>
            <w:tcBorders>
              <w:top w:val="single" w:sz="4" w:space="0" w:color="auto"/>
              <w:left w:val="single" w:sz="4" w:space="0" w:color="auto"/>
              <w:bottom w:val="single" w:sz="4" w:space="0" w:color="auto"/>
              <w:right w:val="nil"/>
            </w:tcBorders>
            <w:noWrap/>
            <w:vAlign w:val="center"/>
          </w:tcPr>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Bairros</w:t>
            </w:r>
          </w:p>
        </w:tc>
        <w:tc>
          <w:tcPr>
            <w:tcW w:w="1590" w:type="dxa"/>
            <w:tcBorders>
              <w:top w:val="single" w:sz="4" w:space="0" w:color="auto"/>
              <w:left w:val="single" w:sz="4" w:space="0" w:color="auto"/>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Comunidade</w:t>
            </w:r>
          </w:p>
        </w:tc>
        <w:tc>
          <w:tcPr>
            <w:tcW w:w="95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Nº Domicílios</w:t>
            </w:r>
          </w:p>
        </w:tc>
        <w:tc>
          <w:tcPr>
            <w:tcW w:w="137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Urbanização</w:t>
            </w:r>
          </w:p>
        </w:tc>
        <w:tc>
          <w:tcPr>
            <w:tcW w:w="914"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Regul.</w:t>
            </w:r>
          </w:p>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Fundiária</w:t>
            </w:r>
          </w:p>
        </w:tc>
        <w:tc>
          <w:tcPr>
            <w:tcW w:w="84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Remane-</w:t>
            </w:r>
          </w:p>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Jamento</w:t>
            </w:r>
          </w:p>
        </w:tc>
        <w:tc>
          <w:tcPr>
            <w:tcW w:w="108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Construção</w:t>
            </w:r>
          </w:p>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de Moradias</w:t>
            </w:r>
          </w:p>
        </w:tc>
        <w:tc>
          <w:tcPr>
            <w:tcW w:w="1185"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Recuperação</w:t>
            </w:r>
          </w:p>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de Moradias</w:t>
            </w:r>
          </w:p>
        </w:tc>
        <w:tc>
          <w:tcPr>
            <w:tcW w:w="2192" w:type="dxa"/>
            <w:tcBorders>
              <w:top w:val="single" w:sz="4" w:space="0" w:color="auto"/>
              <w:left w:val="nil"/>
              <w:bottom w:val="single" w:sz="4" w:space="0" w:color="auto"/>
              <w:right w:val="single" w:sz="4" w:space="0" w:color="auto"/>
            </w:tcBorders>
            <w:vAlign w:val="center"/>
          </w:tcPr>
          <w:p w:rsidR="00D25923" w:rsidRPr="00572BCE" w:rsidRDefault="00D25923" w:rsidP="008625D4">
            <w:pPr>
              <w:spacing w:line="360" w:lineRule="auto"/>
              <w:jc w:val="center"/>
              <w:rPr>
                <w:rFonts w:ascii="Arial" w:hAnsi="Arial" w:cs="Arial"/>
                <w:b/>
                <w:bCs/>
                <w:sz w:val="16"/>
                <w:szCs w:val="16"/>
              </w:rPr>
            </w:pPr>
            <w:r w:rsidRPr="00572BCE">
              <w:rPr>
                <w:rFonts w:ascii="Arial" w:hAnsi="Arial" w:cs="Arial"/>
                <w:b/>
                <w:bCs/>
                <w:sz w:val="16"/>
                <w:szCs w:val="16"/>
              </w:rPr>
              <w:t>Ações da Prefeitura</w:t>
            </w:r>
          </w:p>
        </w:tc>
      </w:tr>
      <w:tr w:rsidR="00D25923" w:rsidRPr="00572BCE">
        <w:trPr>
          <w:trHeight w:val="330"/>
          <w:jc w:val="center"/>
        </w:trPr>
        <w:tc>
          <w:tcPr>
            <w:tcW w:w="1021" w:type="dxa"/>
            <w:vMerge w:val="restart"/>
            <w:tcBorders>
              <w:top w:val="single" w:sz="4" w:space="0" w:color="auto"/>
              <w:left w:val="single" w:sz="4" w:space="0" w:color="auto"/>
              <w:bottom w:val="single" w:sz="4" w:space="0" w:color="000000"/>
              <w:right w:val="single" w:sz="4" w:space="0" w:color="auto"/>
            </w:tcBorders>
            <w:noWrap/>
            <w:vAlign w:val="center"/>
          </w:tcPr>
          <w:p w:rsidR="00D25923" w:rsidRPr="00572BCE" w:rsidRDefault="00D25923" w:rsidP="008625D4">
            <w:pPr>
              <w:spacing w:before="240" w:after="240" w:line="360" w:lineRule="auto"/>
              <w:jc w:val="center"/>
              <w:rPr>
                <w:rFonts w:ascii="Arial" w:hAnsi="Arial" w:cs="Arial"/>
                <w:sz w:val="18"/>
                <w:szCs w:val="18"/>
              </w:rPr>
            </w:pPr>
            <w:r w:rsidRPr="00572BCE">
              <w:rPr>
                <w:rFonts w:ascii="Arial" w:hAnsi="Arial" w:cs="Arial"/>
                <w:sz w:val="18"/>
                <w:szCs w:val="18"/>
              </w:rPr>
              <w:t>Soledade</w:t>
            </w:r>
          </w:p>
        </w:tc>
        <w:tc>
          <w:tcPr>
            <w:tcW w:w="159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before="240" w:after="240" w:line="360" w:lineRule="auto"/>
              <w:jc w:val="center"/>
              <w:rPr>
                <w:rFonts w:ascii="Arial" w:hAnsi="Arial" w:cs="Arial"/>
                <w:sz w:val="16"/>
                <w:szCs w:val="16"/>
              </w:rPr>
            </w:pPr>
            <w:r w:rsidRPr="00572BCE">
              <w:rPr>
                <w:rFonts w:ascii="Arial" w:hAnsi="Arial" w:cs="Arial"/>
                <w:sz w:val="16"/>
                <w:szCs w:val="16"/>
              </w:rPr>
              <w:t>Inv. Santa Catarina I</w:t>
            </w:r>
          </w:p>
        </w:tc>
        <w:tc>
          <w:tcPr>
            <w:tcW w:w="950" w:type="dxa"/>
            <w:vMerge w:val="restart"/>
            <w:tcBorders>
              <w:top w:val="single" w:sz="4" w:space="0" w:color="auto"/>
              <w:left w:val="single" w:sz="4" w:space="0" w:color="auto"/>
              <w:right w:val="single" w:sz="4" w:space="0" w:color="auto"/>
            </w:tcBorders>
            <w:noWrap/>
            <w:vAlign w:val="center"/>
          </w:tcPr>
          <w:p w:rsidR="00D25923" w:rsidRPr="00572BCE" w:rsidRDefault="00D25923" w:rsidP="008625D4">
            <w:pPr>
              <w:spacing w:before="240" w:after="240" w:line="360" w:lineRule="auto"/>
              <w:jc w:val="center"/>
              <w:rPr>
                <w:rFonts w:ascii="Arial" w:hAnsi="Arial" w:cs="Arial"/>
                <w:sz w:val="20"/>
                <w:szCs w:val="20"/>
              </w:rPr>
            </w:pPr>
            <w:r w:rsidRPr="00572BCE">
              <w:rPr>
                <w:rFonts w:ascii="Arial" w:hAnsi="Arial" w:cs="Arial"/>
                <w:sz w:val="20"/>
                <w:szCs w:val="20"/>
              </w:rPr>
              <w:t>412</w:t>
            </w:r>
          </w:p>
        </w:tc>
        <w:tc>
          <w:tcPr>
            <w:tcW w:w="137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before="240" w:after="240" w:line="360" w:lineRule="auto"/>
              <w:jc w:val="center"/>
              <w:rPr>
                <w:rFonts w:ascii="Arial" w:hAnsi="Arial" w:cs="Arial"/>
                <w:sz w:val="20"/>
                <w:szCs w:val="20"/>
              </w:rPr>
            </w:pPr>
            <w:r w:rsidRPr="00572BCE">
              <w:rPr>
                <w:rFonts w:ascii="Arial" w:hAnsi="Arial" w:cs="Arial"/>
                <w:sz w:val="20"/>
                <w:szCs w:val="20"/>
              </w:rPr>
              <w:t>X</w:t>
            </w:r>
          </w:p>
        </w:tc>
        <w:tc>
          <w:tcPr>
            <w:tcW w:w="914"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before="240" w:after="240" w:line="360" w:lineRule="auto"/>
              <w:jc w:val="center"/>
              <w:rPr>
                <w:rFonts w:ascii="Arial" w:hAnsi="Arial" w:cs="Arial"/>
                <w:sz w:val="20"/>
                <w:szCs w:val="20"/>
              </w:rPr>
            </w:pPr>
            <w:r w:rsidRPr="00572BCE">
              <w:rPr>
                <w:rFonts w:ascii="Arial" w:hAnsi="Arial" w:cs="Arial"/>
                <w:sz w:val="20"/>
                <w:szCs w:val="20"/>
              </w:rPr>
              <w:t>X</w:t>
            </w:r>
          </w:p>
        </w:tc>
        <w:tc>
          <w:tcPr>
            <w:tcW w:w="84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before="240" w:after="240" w:line="360" w:lineRule="auto"/>
              <w:jc w:val="center"/>
              <w:rPr>
                <w:rFonts w:ascii="Arial" w:hAnsi="Arial" w:cs="Arial"/>
                <w:sz w:val="20"/>
                <w:szCs w:val="20"/>
              </w:rPr>
            </w:pPr>
          </w:p>
        </w:tc>
        <w:tc>
          <w:tcPr>
            <w:tcW w:w="108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before="240" w:after="240" w:line="360" w:lineRule="auto"/>
              <w:jc w:val="center"/>
              <w:rPr>
                <w:rFonts w:ascii="Arial" w:hAnsi="Arial" w:cs="Arial"/>
                <w:sz w:val="20"/>
                <w:szCs w:val="20"/>
              </w:rPr>
            </w:pPr>
          </w:p>
        </w:tc>
        <w:tc>
          <w:tcPr>
            <w:tcW w:w="1185"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before="240" w:after="240" w:line="360" w:lineRule="auto"/>
              <w:jc w:val="center"/>
              <w:rPr>
                <w:rFonts w:ascii="Arial" w:hAnsi="Arial" w:cs="Arial"/>
                <w:sz w:val="20"/>
                <w:szCs w:val="20"/>
              </w:rPr>
            </w:pPr>
          </w:p>
        </w:tc>
        <w:tc>
          <w:tcPr>
            <w:tcW w:w="2192"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before="240" w:after="240" w:line="360" w:lineRule="auto"/>
              <w:jc w:val="center"/>
              <w:rPr>
                <w:rFonts w:ascii="Arial" w:hAnsi="Arial" w:cs="Arial"/>
                <w:sz w:val="20"/>
                <w:szCs w:val="20"/>
              </w:rPr>
            </w:pPr>
          </w:p>
        </w:tc>
      </w:tr>
      <w:tr w:rsidR="00D25923" w:rsidRPr="00572BCE">
        <w:trPr>
          <w:trHeight w:val="630"/>
          <w:jc w:val="center"/>
        </w:trPr>
        <w:tc>
          <w:tcPr>
            <w:tcW w:w="1021" w:type="dxa"/>
            <w:vMerge/>
            <w:tcBorders>
              <w:top w:val="single" w:sz="4" w:space="0" w:color="000000"/>
              <w:left w:val="single" w:sz="4" w:space="0" w:color="auto"/>
              <w:bottom w:val="single" w:sz="4" w:space="0" w:color="000000"/>
              <w:right w:val="single" w:sz="4" w:space="0" w:color="auto"/>
            </w:tcBorders>
            <w:noWrap/>
            <w:vAlign w:val="center"/>
          </w:tcPr>
          <w:p w:rsidR="00D25923" w:rsidRPr="00572BCE" w:rsidRDefault="00D25923" w:rsidP="008625D4">
            <w:pPr>
              <w:spacing w:before="240" w:after="240" w:line="360" w:lineRule="auto"/>
              <w:jc w:val="center"/>
              <w:rPr>
                <w:rFonts w:ascii="Arial" w:hAnsi="Arial" w:cs="Arial"/>
                <w:sz w:val="18"/>
                <w:szCs w:val="18"/>
              </w:rPr>
            </w:pPr>
          </w:p>
        </w:tc>
        <w:tc>
          <w:tcPr>
            <w:tcW w:w="159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before="240" w:after="240" w:line="360" w:lineRule="auto"/>
              <w:jc w:val="center"/>
              <w:rPr>
                <w:rFonts w:ascii="Arial" w:hAnsi="Arial" w:cs="Arial"/>
                <w:sz w:val="16"/>
                <w:szCs w:val="16"/>
              </w:rPr>
            </w:pPr>
            <w:r w:rsidRPr="00572BCE">
              <w:rPr>
                <w:rFonts w:ascii="Arial" w:hAnsi="Arial" w:cs="Arial"/>
                <w:sz w:val="16"/>
                <w:szCs w:val="16"/>
              </w:rPr>
              <w:t>Inv. Santa Catarina II</w:t>
            </w:r>
          </w:p>
        </w:tc>
        <w:tc>
          <w:tcPr>
            <w:tcW w:w="950" w:type="dxa"/>
            <w:vMerge/>
            <w:tcBorders>
              <w:left w:val="single" w:sz="4" w:space="0" w:color="auto"/>
              <w:right w:val="single" w:sz="4" w:space="0" w:color="auto"/>
            </w:tcBorders>
            <w:noWrap/>
            <w:vAlign w:val="center"/>
          </w:tcPr>
          <w:p w:rsidR="00D25923" w:rsidRPr="00572BCE" w:rsidRDefault="00D25923" w:rsidP="008625D4">
            <w:pPr>
              <w:spacing w:before="240" w:after="240" w:line="360" w:lineRule="auto"/>
              <w:jc w:val="center"/>
              <w:rPr>
                <w:rFonts w:ascii="Arial" w:hAnsi="Arial" w:cs="Arial"/>
                <w:sz w:val="20"/>
                <w:szCs w:val="20"/>
              </w:rPr>
            </w:pPr>
          </w:p>
        </w:tc>
        <w:tc>
          <w:tcPr>
            <w:tcW w:w="137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before="240" w:after="240" w:line="360" w:lineRule="auto"/>
              <w:jc w:val="center"/>
              <w:rPr>
                <w:rFonts w:ascii="Arial" w:hAnsi="Arial" w:cs="Arial"/>
                <w:sz w:val="20"/>
                <w:szCs w:val="20"/>
              </w:rPr>
            </w:pPr>
            <w:r w:rsidRPr="00572BCE">
              <w:rPr>
                <w:rFonts w:ascii="Arial" w:hAnsi="Arial" w:cs="Arial"/>
                <w:sz w:val="20"/>
                <w:szCs w:val="20"/>
              </w:rPr>
              <w:t>X</w:t>
            </w:r>
          </w:p>
        </w:tc>
        <w:tc>
          <w:tcPr>
            <w:tcW w:w="914"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before="240" w:after="240" w:line="360" w:lineRule="auto"/>
              <w:jc w:val="center"/>
              <w:rPr>
                <w:rFonts w:ascii="Arial" w:hAnsi="Arial" w:cs="Arial"/>
                <w:sz w:val="20"/>
                <w:szCs w:val="20"/>
              </w:rPr>
            </w:pPr>
            <w:r w:rsidRPr="00572BCE">
              <w:rPr>
                <w:rFonts w:ascii="Arial" w:hAnsi="Arial" w:cs="Arial"/>
                <w:sz w:val="20"/>
                <w:szCs w:val="20"/>
              </w:rPr>
              <w:t>X</w:t>
            </w:r>
          </w:p>
        </w:tc>
        <w:tc>
          <w:tcPr>
            <w:tcW w:w="84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before="240" w:after="240" w:line="360" w:lineRule="auto"/>
              <w:jc w:val="center"/>
              <w:rPr>
                <w:rFonts w:ascii="Arial" w:hAnsi="Arial" w:cs="Arial"/>
                <w:sz w:val="20"/>
                <w:szCs w:val="20"/>
              </w:rPr>
            </w:pPr>
          </w:p>
        </w:tc>
        <w:tc>
          <w:tcPr>
            <w:tcW w:w="108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before="240" w:after="240" w:line="360" w:lineRule="auto"/>
              <w:jc w:val="center"/>
              <w:rPr>
                <w:rFonts w:ascii="Arial" w:hAnsi="Arial" w:cs="Arial"/>
                <w:sz w:val="20"/>
                <w:szCs w:val="20"/>
              </w:rPr>
            </w:pPr>
          </w:p>
        </w:tc>
        <w:tc>
          <w:tcPr>
            <w:tcW w:w="1185"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before="240" w:after="240" w:line="360" w:lineRule="auto"/>
              <w:jc w:val="center"/>
              <w:rPr>
                <w:rFonts w:ascii="Arial" w:hAnsi="Arial" w:cs="Arial"/>
                <w:sz w:val="20"/>
                <w:szCs w:val="20"/>
              </w:rPr>
            </w:pPr>
          </w:p>
        </w:tc>
        <w:tc>
          <w:tcPr>
            <w:tcW w:w="2192"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before="240" w:after="240" w:line="360" w:lineRule="auto"/>
              <w:jc w:val="center"/>
              <w:rPr>
                <w:rFonts w:ascii="Arial" w:hAnsi="Arial" w:cs="Arial"/>
                <w:sz w:val="20"/>
                <w:szCs w:val="20"/>
              </w:rPr>
            </w:pPr>
          </w:p>
        </w:tc>
      </w:tr>
      <w:tr w:rsidR="00D25923" w:rsidRPr="00572BCE">
        <w:trPr>
          <w:trHeight w:val="1400"/>
          <w:jc w:val="center"/>
        </w:trPr>
        <w:tc>
          <w:tcPr>
            <w:tcW w:w="1021" w:type="dxa"/>
            <w:vMerge/>
            <w:tcBorders>
              <w:top w:val="single" w:sz="4" w:space="0" w:color="000000"/>
              <w:left w:val="single" w:sz="4" w:space="0" w:color="auto"/>
              <w:bottom w:val="single" w:sz="4" w:space="0" w:color="000000"/>
              <w:right w:val="single" w:sz="4" w:space="0" w:color="auto"/>
            </w:tcBorders>
            <w:vAlign w:val="center"/>
          </w:tcPr>
          <w:p w:rsidR="00D25923" w:rsidRPr="00572BCE" w:rsidRDefault="00D25923" w:rsidP="008625D4">
            <w:pPr>
              <w:spacing w:before="240" w:after="240" w:line="360" w:lineRule="auto"/>
              <w:jc w:val="center"/>
              <w:rPr>
                <w:rFonts w:ascii="Arial" w:hAnsi="Arial" w:cs="Arial"/>
                <w:sz w:val="18"/>
                <w:szCs w:val="18"/>
              </w:rPr>
            </w:pPr>
          </w:p>
        </w:tc>
        <w:tc>
          <w:tcPr>
            <w:tcW w:w="1590" w:type="dxa"/>
            <w:tcBorders>
              <w:top w:val="nil"/>
              <w:left w:val="nil"/>
              <w:bottom w:val="single" w:sz="4" w:space="0" w:color="auto"/>
              <w:right w:val="single" w:sz="4" w:space="0" w:color="auto"/>
            </w:tcBorders>
            <w:noWrap/>
            <w:vAlign w:val="center"/>
          </w:tcPr>
          <w:p w:rsidR="00D25923" w:rsidRPr="00572BCE" w:rsidRDefault="00D25923" w:rsidP="008625D4">
            <w:pPr>
              <w:spacing w:before="240" w:after="240" w:line="360" w:lineRule="auto"/>
              <w:jc w:val="center"/>
              <w:rPr>
                <w:rFonts w:ascii="Arial" w:hAnsi="Arial" w:cs="Arial"/>
                <w:sz w:val="16"/>
                <w:szCs w:val="16"/>
              </w:rPr>
            </w:pPr>
            <w:r w:rsidRPr="00572BCE">
              <w:rPr>
                <w:rFonts w:ascii="Arial" w:hAnsi="Arial" w:cs="Arial"/>
                <w:sz w:val="16"/>
                <w:szCs w:val="16"/>
              </w:rPr>
              <w:t>Inv. Porto dos Gringos</w:t>
            </w:r>
          </w:p>
        </w:tc>
        <w:tc>
          <w:tcPr>
            <w:tcW w:w="950" w:type="dxa"/>
            <w:vMerge/>
            <w:tcBorders>
              <w:left w:val="single" w:sz="4" w:space="0" w:color="auto"/>
              <w:right w:val="single" w:sz="4" w:space="0" w:color="auto"/>
            </w:tcBorders>
            <w:vAlign w:val="center"/>
          </w:tcPr>
          <w:p w:rsidR="00D25923" w:rsidRPr="00572BCE" w:rsidRDefault="00D25923" w:rsidP="008625D4">
            <w:pPr>
              <w:spacing w:before="240" w:after="240" w:line="360" w:lineRule="auto"/>
              <w:jc w:val="center"/>
              <w:rPr>
                <w:rFonts w:ascii="Arial" w:hAnsi="Arial" w:cs="Arial"/>
                <w:sz w:val="20"/>
                <w:szCs w:val="20"/>
              </w:rPr>
            </w:pPr>
          </w:p>
        </w:tc>
        <w:tc>
          <w:tcPr>
            <w:tcW w:w="1370" w:type="dxa"/>
            <w:tcBorders>
              <w:top w:val="nil"/>
              <w:left w:val="nil"/>
              <w:bottom w:val="single" w:sz="4" w:space="0" w:color="auto"/>
              <w:right w:val="single" w:sz="4" w:space="0" w:color="auto"/>
            </w:tcBorders>
            <w:noWrap/>
            <w:vAlign w:val="center"/>
          </w:tcPr>
          <w:p w:rsidR="00D25923" w:rsidRPr="00572BCE" w:rsidRDefault="00D25923" w:rsidP="008625D4">
            <w:pPr>
              <w:spacing w:before="240" w:after="240" w:line="360" w:lineRule="auto"/>
              <w:jc w:val="center"/>
              <w:rPr>
                <w:rFonts w:ascii="Arial" w:hAnsi="Arial" w:cs="Arial"/>
                <w:sz w:val="20"/>
                <w:szCs w:val="20"/>
              </w:rPr>
            </w:pPr>
            <w:r w:rsidRPr="00572BCE">
              <w:rPr>
                <w:rFonts w:ascii="Arial" w:hAnsi="Arial" w:cs="Arial"/>
                <w:sz w:val="20"/>
                <w:szCs w:val="20"/>
              </w:rPr>
              <w:t>X</w:t>
            </w:r>
          </w:p>
        </w:tc>
        <w:tc>
          <w:tcPr>
            <w:tcW w:w="914" w:type="dxa"/>
            <w:tcBorders>
              <w:top w:val="nil"/>
              <w:left w:val="nil"/>
              <w:bottom w:val="single" w:sz="4" w:space="0" w:color="auto"/>
              <w:right w:val="single" w:sz="4" w:space="0" w:color="auto"/>
            </w:tcBorders>
            <w:noWrap/>
            <w:vAlign w:val="center"/>
          </w:tcPr>
          <w:p w:rsidR="00D25923" w:rsidRPr="00572BCE" w:rsidRDefault="00D25923" w:rsidP="008625D4">
            <w:pPr>
              <w:spacing w:before="240" w:after="240" w:line="360" w:lineRule="auto"/>
              <w:jc w:val="center"/>
              <w:rPr>
                <w:rFonts w:ascii="Arial" w:hAnsi="Arial" w:cs="Arial"/>
                <w:sz w:val="20"/>
                <w:szCs w:val="20"/>
              </w:rPr>
            </w:pPr>
            <w:r w:rsidRPr="00572BCE">
              <w:rPr>
                <w:rFonts w:ascii="Arial" w:hAnsi="Arial" w:cs="Arial"/>
                <w:sz w:val="20"/>
                <w:szCs w:val="20"/>
              </w:rPr>
              <w:t>X</w:t>
            </w:r>
          </w:p>
        </w:tc>
        <w:tc>
          <w:tcPr>
            <w:tcW w:w="84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before="240" w:after="240" w:line="360" w:lineRule="auto"/>
              <w:jc w:val="center"/>
              <w:rPr>
                <w:rFonts w:ascii="Arial" w:hAnsi="Arial" w:cs="Arial"/>
                <w:sz w:val="20"/>
                <w:szCs w:val="20"/>
              </w:rPr>
            </w:pPr>
          </w:p>
        </w:tc>
        <w:tc>
          <w:tcPr>
            <w:tcW w:w="1080" w:type="dxa"/>
            <w:tcBorders>
              <w:top w:val="nil"/>
              <w:left w:val="nil"/>
              <w:bottom w:val="single" w:sz="4" w:space="0" w:color="auto"/>
              <w:right w:val="single" w:sz="4" w:space="0" w:color="auto"/>
            </w:tcBorders>
            <w:noWrap/>
            <w:vAlign w:val="center"/>
          </w:tcPr>
          <w:p w:rsidR="00D25923" w:rsidRPr="00572BCE" w:rsidRDefault="00D25923" w:rsidP="008625D4">
            <w:pPr>
              <w:spacing w:before="240" w:after="240" w:line="360" w:lineRule="auto"/>
              <w:jc w:val="center"/>
              <w:rPr>
                <w:rFonts w:ascii="Arial" w:hAnsi="Arial" w:cs="Arial"/>
                <w:sz w:val="20"/>
                <w:szCs w:val="20"/>
              </w:rPr>
            </w:pPr>
          </w:p>
        </w:tc>
        <w:tc>
          <w:tcPr>
            <w:tcW w:w="1185"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before="240" w:after="240" w:line="360" w:lineRule="auto"/>
              <w:jc w:val="center"/>
              <w:rPr>
                <w:rFonts w:ascii="Arial" w:hAnsi="Arial" w:cs="Arial"/>
                <w:sz w:val="20"/>
                <w:szCs w:val="20"/>
              </w:rPr>
            </w:pPr>
          </w:p>
        </w:tc>
        <w:tc>
          <w:tcPr>
            <w:tcW w:w="2192" w:type="dxa"/>
            <w:tcBorders>
              <w:top w:val="nil"/>
              <w:left w:val="nil"/>
              <w:bottom w:val="single" w:sz="4" w:space="0" w:color="auto"/>
              <w:right w:val="single" w:sz="4" w:space="0" w:color="auto"/>
            </w:tcBorders>
            <w:noWrap/>
            <w:vAlign w:val="center"/>
          </w:tcPr>
          <w:p w:rsidR="00D25923" w:rsidRPr="00572BCE" w:rsidRDefault="00D25923" w:rsidP="008625D4">
            <w:pPr>
              <w:spacing w:before="240" w:after="240" w:line="360" w:lineRule="auto"/>
              <w:jc w:val="center"/>
              <w:rPr>
                <w:rFonts w:ascii="Arial" w:hAnsi="Arial" w:cs="Arial"/>
                <w:sz w:val="20"/>
                <w:szCs w:val="20"/>
              </w:rPr>
            </w:pPr>
          </w:p>
        </w:tc>
      </w:tr>
      <w:tr w:rsidR="00D25923" w:rsidRPr="00572BCE">
        <w:trPr>
          <w:trHeight w:val="790"/>
          <w:jc w:val="center"/>
        </w:trPr>
        <w:tc>
          <w:tcPr>
            <w:tcW w:w="1021" w:type="dxa"/>
            <w:vMerge/>
            <w:tcBorders>
              <w:top w:val="single" w:sz="4" w:space="0" w:color="000000"/>
              <w:left w:val="single" w:sz="4" w:space="0" w:color="auto"/>
              <w:bottom w:val="single" w:sz="4" w:space="0" w:color="000000"/>
              <w:right w:val="single" w:sz="4" w:space="0" w:color="auto"/>
            </w:tcBorders>
            <w:vAlign w:val="center"/>
          </w:tcPr>
          <w:p w:rsidR="00D25923" w:rsidRPr="00572BCE" w:rsidRDefault="00D25923" w:rsidP="008625D4">
            <w:pPr>
              <w:spacing w:before="240" w:after="240" w:line="360" w:lineRule="auto"/>
              <w:jc w:val="center"/>
              <w:rPr>
                <w:rFonts w:ascii="Arial" w:hAnsi="Arial" w:cs="Arial"/>
                <w:sz w:val="18"/>
                <w:szCs w:val="18"/>
              </w:rPr>
            </w:pPr>
          </w:p>
        </w:tc>
        <w:tc>
          <w:tcPr>
            <w:tcW w:w="1590" w:type="dxa"/>
            <w:vMerge w:val="restart"/>
            <w:tcBorders>
              <w:top w:val="single" w:sz="4" w:space="0" w:color="auto"/>
              <w:left w:val="nil"/>
              <w:right w:val="single" w:sz="4" w:space="0" w:color="auto"/>
            </w:tcBorders>
            <w:noWrap/>
            <w:vAlign w:val="center"/>
          </w:tcPr>
          <w:p w:rsidR="00D25923" w:rsidRPr="00572BCE" w:rsidRDefault="00D25923" w:rsidP="008625D4">
            <w:pPr>
              <w:spacing w:line="360" w:lineRule="auto"/>
              <w:jc w:val="center"/>
              <w:rPr>
                <w:rFonts w:ascii="Arial" w:hAnsi="Arial" w:cs="Arial"/>
                <w:sz w:val="16"/>
                <w:szCs w:val="16"/>
              </w:rPr>
            </w:pPr>
            <w:r w:rsidRPr="00572BCE">
              <w:rPr>
                <w:rFonts w:ascii="Arial" w:hAnsi="Arial" w:cs="Arial"/>
                <w:sz w:val="16"/>
                <w:szCs w:val="16"/>
              </w:rPr>
              <w:t>Rua J</w:t>
            </w:r>
          </w:p>
        </w:tc>
        <w:tc>
          <w:tcPr>
            <w:tcW w:w="950" w:type="dxa"/>
            <w:vMerge/>
            <w:tcBorders>
              <w:left w:val="single" w:sz="4" w:space="0" w:color="auto"/>
              <w:right w:val="single" w:sz="4" w:space="0" w:color="auto"/>
            </w:tcBorders>
            <w:vAlign w:val="center"/>
          </w:tcPr>
          <w:p w:rsidR="00D25923" w:rsidRPr="00572BCE" w:rsidRDefault="00D25923" w:rsidP="008625D4">
            <w:pPr>
              <w:spacing w:line="360" w:lineRule="auto"/>
              <w:jc w:val="center"/>
              <w:rPr>
                <w:rFonts w:ascii="Arial" w:hAnsi="Arial" w:cs="Arial"/>
                <w:sz w:val="20"/>
                <w:szCs w:val="20"/>
              </w:rPr>
            </w:pPr>
          </w:p>
        </w:tc>
        <w:tc>
          <w:tcPr>
            <w:tcW w:w="1370" w:type="dxa"/>
            <w:vMerge w:val="restart"/>
            <w:tcBorders>
              <w:top w:val="single" w:sz="4" w:space="0" w:color="auto"/>
              <w:left w:val="nil"/>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p>
        </w:tc>
        <w:tc>
          <w:tcPr>
            <w:tcW w:w="914" w:type="dxa"/>
            <w:vMerge w:val="restart"/>
            <w:tcBorders>
              <w:top w:val="single" w:sz="4" w:space="0" w:color="auto"/>
              <w:left w:val="nil"/>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r w:rsidRPr="00572BCE">
              <w:rPr>
                <w:rFonts w:ascii="Arial" w:hAnsi="Arial" w:cs="Arial"/>
                <w:sz w:val="20"/>
                <w:szCs w:val="20"/>
              </w:rPr>
              <w:t>X</w:t>
            </w:r>
          </w:p>
        </w:tc>
        <w:tc>
          <w:tcPr>
            <w:tcW w:w="840" w:type="dxa"/>
            <w:vMerge w:val="restart"/>
            <w:tcBorders>
              <w:top w:val="single" w:sz="4" w:space="0" w:color="auto"/>
              <w:left w:val="nil"/>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p>
        </w:tc>
        <w:tc>
          <w:tcPr>
            <w:tcW w:w="1080" w:type="dxa"/>
            <w:vMerge w:val="restart"/>
            <w:tcBorders>
              <w:top w:val="single" w:sz="4" w:space="0" w:color="auto"/>
              <w:left w:val="nil"/>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p>
        </w:tc>
        <w:tc>
          <w:tcPr>
            <w:tcW w:w="1185" w:type="dxa"/>
            <w:vMerge w:val="restart"/>
            <w:tcBorders>
              <w:top w:val="single" w:sz="4" w:space="0" w:color="auto"/>
              <w:left w:val="nil"/>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p>
        </w:tc>
        <w:tc>
          <w:tcPr>
            <w:tcW w:w="2192" w:type="dxa"/>
            <w:tcBorders>
              <w:top w:val="single" w:sz="4" w:space="0" w:color="auto"/>
              <w:left w:val="nil"/>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p>
        </w:tc>
      </w:tr>
      <w:tr w:rsidR="00D25923" w:rsidRPr="00572BCE">
        <w:trPr>
          <w:trHeight w:val="255"/>
          <w:jc w:val="center"/>
        </w:trPr>
        <w:tc>
          <w:tcPr>
            <w:tcW w:w="1021" w:type="dxa"/>
            <w:vMerge/>
            <w:tcBorders>
              <w:top w:val="single" w:sz="4" w:space="0" w:color="000000"/>
              <w:left w:val="single" w:sz="4" w:space="0" w:color="auto"/>
              <w:bottom w:val="single" w:sz="4" w:space="0" w:color="000000"/>
              <w:right w:val="single" w:sz="4" w:space="0" w:color="auto"/>
            </w:tcBorders>
            <w:vAlign w:val="center"/>
          </w:tcPr>
          <w:p w:rsidR="00D25923" w:rsidRPr="00572BCE" w:rsidRDefault="00D25923" w:rsidP="008625D4">
            <w:pPr>
              <w:spacing w:before="240" w:after="240" w:line="360" w:lineRule="auto"/>
              <w:jc w:val="center"/>
              <w:rPr>
                <w:rFonts w:ascii="Arial" w:hAnsi="Arial" w:cs="Arial"/>
                <w:sz w:val="18"/>
                <w:szCs w:val="18"/>
              </w:rPr>
            </w:pPr>
          </w:p>
        </w:tc>
        <w:tc>
          <w:tcPr>
            <w:tcW w:w="1590" w:type="dxa"/>
            <w:vMerge/>
            <w:tcBorders>
              <w:left w:val="nil"/>
              <w:bottom w:val="single" w:sz="4" w:space="0" w:color="auto"/>
              <w:right w:val="single" w:sz="4" w:space="0" w:color="auto"/>
            </w:tcBorders>
            <w:noWrap/>
            <w:vAlign w:val="center"/>
          </w:tcPr>
          <w:p w:rsidR="00D25923" w:rsidRPr="00572BCE" w:rsidRDefault="00D25923" w:rsidP="008625D4">
            <w:pPr>
              <w:spacing w:line="360" w:lineRule="auto"/>
              <w:rPr>
                <w:rFonts w:ascii="Arial" w:hAnsi="Arial" w:cs="Arial"/>
                <w:sz w:val="16"/>
                <w:szCs w:val="16"/>
              </w:rPr>
            </w:pPr>
          </w:p>
        </w:tc>
        <w:tc>
          <w:tcPr>
            <w:tcW w:w="950" w:type="dxa"/>
            <w:vMerge/>
            <w:tcBorders>
              <w:left w:val="single" w:sz="4" w:space="0" w:color="auto"/>
              <w:right w:val="single" w:sz="4" w:space="0" w:color="auto"/>
            </w:tcBorders>
            <w:vAlign w:val="center"/>
          </w:tcPr>
          <w:p w:rsidR="00D25923" w:rsidRPr="00572BCE" w:rsidRDefault="00D25923" w:rsidP="008625D4">
            <w:pPr>
              <w:spacing w:line="360" w:lineRule="auto"/>
              <w:jc w:val="center"/>
              <w:rPr>
                <w:rFonts w:ascii="Arial" w:hAnsi="Arial" w:cs="Arial"/>
                <w:sz w:val="20"/>
                <w:szCs w:val="20"/>
              </w:rPr>
            </w:pPr>
          </w:p>
        </w:tc>
        <w:tc>
          <w:tcPr>
            <w:tcW w:w="1370" w:type="dxa"/>
            <w:vMerge/>
            <w:tcBorders>
              <w:left w:val="nil"/>
              <w:bottom w:val="single" w:sz="4" w:space="0" w:color="auto"/>
              <w:right w:val="single" w:sz="4" w:space="0" w:color="auto"/>
            </w:tcBorders>
            <w:noWrap/>
            <w:vAlign w:val="center"/>
          </w:tcPr>
          <w:p w:rsidR="00D25923" w:rsidRPr="00572BCE" w:rsidRDefault="00D25923" w:rsidP="008625D4">
            <w:pPr>
              <w:spacing w:line="360" w:lineRule="auto"/>
              <w:rPr>
                <w:rFonts w:ascii="Arial" w:hAnsi="Arial" w:cs="Arial"/>
                <w:sz w:val="20"/>
                <w:szCs w:val="20"/>
              </w:rPr>
            </w:pPr>
          </w:p>
        </w:tc>
        <w:tc>
          <w:tcPr>
            <w:tcW w:w="914" w:type="dxa"/>
            <w:vMerge/>
            <w:tcBorders>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p>
        </w:tc>
        <w:tc>
          <w:tcPr>
            <w:tcW w:w="840" w:type="dxa"/>
            <w:vMerge/>
            <w:tcBorders>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p>
        </w:tc>
        <w:tc>
          <w:tcPr>
            <w:tcW w:w="1080" w:type="dxa"/>
            <w:vMerge/>
            <w:tcBorders>
              <w:left w:val="nil"/>
              <w:bottom w:val="single" w:sz="4" w:space="0" w:color="auto"/>
              <w:right w:val="single" w:sz="4" w:space="0" w:color="auto"/>
            </w:tcBorders>
            <w:noWrap/>
            <w:vAlign w:val="center"/>
          </w:tcPr>
          <w:p w:rsidR="00D25923" w:rsidRPr="00572BCE" w:rsidRDefault="00D25923" w:rsidP="008625D4">
            <w:pPr>
              <w:spacing w:line="360" w:lineRule="auto"/>
              <w:rPr>
                <w:rFonts w:ascii="Arial" w:hAnsi="Arial" w:cs="Arial"/>
                <w:sz w:val="20"/>
                <w:szCs w:val="20"/>
              </w:rPr>
            </w:pPr>
          </w:p>
        </w:tc>
        <w:tc>
          <w:tcPr>
            <w:tcW w:w="1185" w:type="dxa"/>
            <w:vMerge/>
            <w:tcBorders>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p>
        </w:tc>
        <w:tc>
          <w:tcPr>
            <w:tcW w:w="2192" w:type="dxa"/>
            <w:tcBorders>
              <w:left w:val="nil"/>
              <w:bottom w:val="single" w:sz="4" w:space="0" w:color="auto"/>
              <w:right w:val="single" w:sz="4" w:space="0" w:color="auto"/>
            </w:tcBorders>
            <w:noWrap/>
            <w:vAlign w:val="center"/>
          </w:tcPr>
          <w:p w:rsidR="00D25923" w:rsidRPr="00572BCE" w:rsidRDefault="00D25923" w:rsidP="008625D4">
            <w:pPr>
              <w:spacing w:line="360" w:lineRule="auto"/>
              <w:jc w:val="center"/>
              <w:rPr>
                <w:rFonts w:ascii="Arial" w:hAnsi="Arial" w:cs="Arial"/>
                <w:sz w:val="20"/>
                <w:szCs w:val="20"/>
              </w:rPr>
            </w:pPr>
          </w:p>
        </w:tc>
      </w:tr>
      <w:tr w:rsidR="00D25923" w:rsidRPr="00572BCE">
        <w:trPr>
          <w:trHeight w:val="450"/>
          <w:jc w:val="center"/>
        </w:trPr>
        <w:tc>
          <w:tcPr>
            <w:tcW w:w="1021" w:type="dxa"/>
            <w:vMerge/>
            <w:tcBorders>
              <w:top w:val="single" w:sz="4" w:space="0" w:color="000000"/>
              <w:left w:val="single" w:sz="4" w:space="0" w:color="auto"/>
              <w:bottom w:val="single" w:sz="4" w:space="0" w:color="000000"/>
              <w:right w:val="single" w:sz="4" w:space="0" w:color="auto"/>
            </w:tcBorders>
            <w:vAlign w:val="center"/>
          </w:tcPr>
          <w:p w:rsidR="00D25923" w:rsidRPr="00572BCE" w:rsidRDefault="00D25923" w:rsidP="008625D4">
            <w:pPr>
              <w:spacing w:before="240" w:after="240" w:line="360" w:lineRule="auto"/>
              <w:jc w:val="center"/>
              <w:rPr>
                <w:rFonts w:ascii="Arial" w:hAnsi="Arial" w:cs="Arial"/>
                <w:sz w:val="18"/>
                <w:szCs w:val="18"/>
              </w:rPr>
            </w:pPr>
          </w:p>
        </w:tc>
        <w:tc>
          <w:tcPr>
            <w:tcW w:w="1590" w:type="dxa"/>
            <w:tcBorders>
              <w:top w:val="nil"/>
              <w:left w:val="nil"/>
              <w:bottom w:val="single" w:sz="4" w:space="0" w:color="auto"/>
              <w:right w:val="single" w:sz="4" w:space="0" w:color="auto"/>
            </w:tcBorders>
            <w:noWrap/>
            <w:vAlign w:val="center"/>
          </w:tcPr>
          <w:p w:rsidR="00D25923" w:rsidRPr="00572BCE" w:rsidRDefault="00D25923" w:rsidP="008625D4">
            <w:pPr>
              <w:spacing w:before="240" w:after="240" w:line="360" w:lineRule="auto"/>
              <w:jc w:val="center"/>
              <w:rPr>
                <w:rFonts w:ascii="Arial" w:hAnsi="Arial" w:cs="Arial"/>
                <w:sz w:val="16"/>
                <w:szCs w:val="16"/>
              </w:rPr>
            </w:pPr>
            <w:r w:rsidRPr="00572BCE">
              <w:rPr>
                <w:rFonts w:ascii="Arial" w:hAnsi="Arial" w:cs="Arial"/>
                <w:sz w:val="16"/>
                <w:szCs w:val="16"/>
              </w:rPr>
              <w:t>Inv. Senhor do Bomfim</w:t>
            </w:r>
          </w:p>
        </w:tc>
        <w:tc>
          <w:tcPr>
            <w:tcW w:w="950" w:type="dxa"/>
            <w:vMerge/>
            <w:tcBorders>
              <w:left w:val="single" w:sz="4" w:space="0" w:color="auto"/>
              <w:bottom w:val="nil"/>
              <w:right w:val="single" w:sz="4" w:space="0" w:color="auto"/>
            </w:tcBorders>
            <w:vAlign w:val="center"/>
          </w:tcPr>
          <w:p w:rsidR="00D25923" w:rsidRPr="00572BCE" w:rsidRDefault="00D25923" w:rsidP="008625D4">
            <w:pPr>
              <w:spacing w:before="240" w:after="240" w:line="360" w:lineRule="auto"/>
              <w:jc w:val="center"/>
              <w:rPr>
                <w:rFonts w:ascii="Arial" w:hAnsi="Arial" w:cs="Arial"/>
                <w:sz w:val="20"/>
                <w:szCs w:val="20"/>
              </w:rPr>
            </w:pPr>
          </w:p>
        </w:tc>
        <w:tc>
          <w:tcPr>
            <w:tcW w:w="1370"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before="240" w:after="240" w:line="360" w:lineRule="auto"/>
              <w:jc w:val="center"/>
              <w:rPr>
                <w:rFonts w:ascii="Arial" w:hAnsi="Arial" w:cs="Arial"/>
                <w:sz w:val="20"/>
                <w:szCs w:val="20"/>
              </w:rPr>
            </w:pPr>
          </w:p>
        </w:tc>
        <w:tc>
          <w:tcPr>
            <w:tcW w:w="914" w:type="dxa"/>
            <w:tcBorders>
              <w:top w:val="nil"/>
              <w:left w:val="nil"/>
              <w:bottom w:val="single" w:sz="4" w:space="0" w:color="auto"/>
              <w:right w:val="single" w:sz="4" w:space="0" w:color="auto"/>
            </w:tcBorders>
            <w:noWrap/>
            <w:vAlign w:val="center"/>
          </w:tcPr>
          <w:p w:rsidR="00D25923" w:rsidRPr="00572BCE" w:rsidRDefault="00D25923" w:rsidP="008625D4">
            <w:pPr>
              <w:spacing w:before="240" w:after="240" w:line="360" w:lineRule="auto"/>
              <w:jc w:val="center"/>
              <w:rPr>
                <w:rFonts w:ascii="Arial" w:hAnsi="Arial" w:cs="Arial"/>
                <w:sz w:val="20"/>
                <w:szCs w:val="20"/>
              </w:rPr>
            </w:pPr>
            <w:r w:rsidRPr="00572BCE">
              <w:rPr>
                <w:rFonts w:ascii="Arial" w:hAnsi="Arial" w:cs="Arial"/>
                <w:sz w:val="20"/>
                <w:szCs w:val="20"/>
              </w:rPr>
              <w:t>X</w:t>
            </w:r>
          </w:p>
        </w:tc>
        <w:tc>
          <w:tcPr>
            <w:tcW w:w="840" w:type="dxa"/>
            <w:tcBorders>
              <w:top w:val="nil"/>
              <w:left w:val="nil"/>
              <w:bottom w:val="single" w:sz="4" w:space="0" w:color="auto"/>
              <w:right w:val="single" w:sz="4" w:space="0" w:color="auto"/>
            </w:tcBorders>
            <w:noWrap/>
            <w:vAlign w:val="center"/>
          </w:tcPr>
          <w:p w:rsidR="00D25923" w:rsidRPr="00572BCE" w:rsidRDefault="00D25923" w:rsidP="008625D4">
            <w:pPr>
              <w:spacing w:before="240" w:after="240" w:line="360" w:lineRule="auto"/>
              <w:jc w:val="center"/>
              <w:rPr>
                <w:rFonts w:ascii="Arial" w:hAnsi="Arial" w:cs="Arial"/>
                <w:sz w:val="20"/>
                <w:szCs w:val="20"/>
              </w:rPr>
            </w:pPr>
          </w:p>
        </w:tc>
        <w:tc>
          <w:tcPr>
            <w:tcW w:w="1080" w:type="dxa"/>
            <w:tcBorders>
              <w:top w:val="nil"/>
              <w:left w:val="nil"/>
              <w:bottom w:val="single" w:sz="4" w:space="0" w:color="auto"/>
              <w:right w:val="single" w:sz="4" w:space="0" w:color="auto"/>
            </w:tcBorders>
            <w:noWrap/>
            <w:vAlign w:val="center"/>
          </w:tcPr>
          <w:p w:rsidR="00D25923" w:rsidRPr="00572BCE" w:rsidRDefault="00D25923" w:rsidP="008625D4">
            <w:pPr>
              <w:spacing w:before="240" w:after="240" w:line="360" w:lineRule="auto"/>
              <w:jc w:val="center"/>
              <w:rPr>
                <w:rFonts w:ascii="Arial" w:hAnsi="Arial" w:cs="Arial"/>
                <w:sz w:val="20"/>
                <w:szCs w:val="20"/>
              </w:rPr>
            </w:pPr>
          </w:p>
        </w:tc>
        <w:tc>
          <w:tcPr>
            <w:tcW w:w="1185" w:type="dxa"/>
            <w:tcBorders>
              <w:top w:val="nil"/>
              <w:left w:val="nil"/>
              <w:bottom w:val="single" w:sz="4" w:space="0" w:color="auto"/>
              <w:right w:val="single" w:sz="4" w:space="0" w:color="auto"/>
            </w:tcBorders>
            <w:noWrap/>
            <w:vAlign w:val="center"/>
          </w:tcPr>
          <w:p w:rsidR="00D25923" w:rsidRPr="00572BCE" w:rsidRDefault="00D25923" w:rsidP="008625D4">
            <w:pPr>
              <w:spacing w:before="240" w:after="240" w:line="360" w:lineRule="auto"/>
              <w:jc w:val="center"/>
              <w:rPr>
                <w:rFonts w:ascii="Arial" w:hAnsi="Arial" w:cs="Arial"/>
                <w:sz w:val="20"/>
                <w:szCs w:val="20"/>
              </w:rPr>
            </w:pPr>
          </w:p>
        </w:tc>
        <w:tc>
          <w:tcPr>
            <w:tcW w:w="2192" w:type="dxa"/>
            <w:tcBorders>
              <w:top w:val="nil"/>
              <w:left w:val="nil"/>
              <w:bottom w:val="single" w:sz="4" w:space="0" w:color="auto"/>
              <w:right w:val="single" w:sz="4" w:space="0" w:color="auto"/>
            </w:tcBorders>
            <w:vAlign w:val="center"/>
          </w:tcPr>
          <w:p w:rsidR="00D25923" w:rsidRPr="00572BCE" w:rsidRDefault="00D25923" w:rsidP="008625D4">
            <w:pPr>
              <w:spacing w:before="240" w:after="240" w:line="360" w:lineRule="auto"/>
              <w:jc w:val="center"/>
              <w:rPr>
                <w:rFonts w:ascii="Arial" w:hAnsi="Arial" w:cs="Arial"/>
                <w:sz w:val="16"/>
                <w:szCs w:val="16"/>
              </w:rPr>
            </w:pPr>
            <w:r w:rsidRPr="00572BCE">
              <w:rPr>
                <w:rFonts w:ascii="Arial" w:hAnsi="Arial" w:cs="Arial"/>
                <w:sz w:val="16"/>
                <w:szCs w:val="16"/>
              </w:rPr>
              <w:t>Construção de 14 casas em regime de Mutirão</w:t>
            </w:r>
          </w:p>
        </w:tc>
      </w:tr>
      <w:tr w:rsidR="00D25923" w:rsidRPr="00572BCE">
        <w:trPr>
          <w:trHeight w:val="255"/>
          <w:jc w:val="center"/>
        </w:trPr>
        <w:tc>
          <w:tcPr>
            <w:tcW w:w="1021" w:type="dxa"/>
            <w:tcBorders>
              <w:top w:val="nil"/>
              <w:left w:val="single" w:sz="4" w:space="0" w:color="auto"/>
              <w:bottom w:val="single" w:sz="4" w:space="0" w:color="auto"/>
              <w:right w:val="single" w:sz="4" w:space="0" w:color="auto"/>
            </w:tcBorders>
            <w:noWrap/>
            <w:vAlign w:val="center"/>
          </w:tcPr>
          <w:p w:rsidR="00D25923" w:rsidRPr="00572BCE" w:rsidRDefault="00D25923" w:rsidP="008625D4">
            <w:pPr>
              <w:spacing w:before="120" w:after="120" w:line="360" w:lineRule="auto"/>
              <w:jc w:val="center"/>
              <w:rPr>
                <w:rFonts w:ascii="Arial" w:hAnsi="Arial" w:cs="Arial"/>
                <w:sz w:val="18"/>
                <w:szCs w:val="18"/>
              </w:rPr>
            </w:pPr>
            <w:r w:rsidRPr="00572BCE">
              <w:rPr>
                <w:rFonts w:ascii="Arial" w:hAnsi="Arial" w:cs="Arial"/>
                <w:sz w:val="18"/>
                <w:szCs w:val="18"/>
              </w:rPr>
              <w:t>TOTAL</w:t>
            </w:r>
          </w:p>
        </w:tc>
        <w:tc>
          <w:tcPr>
            <w:tcW w:w="1590" w:type="dxa"/>
            <w:tcBorders>
              <w:top w:val="nil"/>
              <w:left w:val="nil"/>
              <w:bottom w:val="single" w:sz="4" w:space="0" w:color="auto"/>
              <w:right w:val="single" w:sz="4" w:space="0" w:color="auto"/>
            </w:tcBorders>
            <w:noWrap/>
            <w:vAlign w:val="center"/>
          </w:tcPr>
          <w:p w:rsidR="00D25923" w:rsidRPr="00572BCE" w:rsidRDefault="00D25923" w:rsidP="008625D4">
            <w:pPr>
              <w:spacing w:before="120" w:after="120" w:line="360" w:lineRule="auto"/>
              <w:jc w:val="center"/>
              <w:rPr>
                <w:rFonts w:ascii="Arial" w:hAnsi="Arial" w:cs="Arial"/>
                <w:sz w:val="16"/>
                <w:szCs w:val="16"/>
              </w:rPr>
            </w:pPr>
          </w:p>
        </w:tc>
        <w:tc>
          <w:tcPr>
            <w:tcW w:w="950" w:type="dxa"/>
            <w:tcBorders>
              <w:top w:val="single" w:sz="4" w:space="0" w:color="auto"/>
              <w:left w:val="nil"/>
              <w:bottom w:val="single" w:sz="4" w:space="0" w:color="auto"/>
              <w:right w:val="single" w:sz="4" w:space="0" w:color="auto"/>
            </w:tcBorders>
            <w:noWrap/>
            <w:vAlign w:val="center"/>
          </w:tcPr>
          <w:p w:rsidR="00D25923" w:rsidRPr="00572BCE" w:rsidRDefault="00D25923" w:rsidP="001E79DC">
            <w:pPr>
              <w:spacing w:before="120" w:after="120" w:line="360" w:lineRule="auto"/>
              <w:jc w:val="center"/>
              <w:rPr>
                <w:rFonts w:ascii="Arial" w:hAnsi="Arial" w:cs="Arial"/>
                <w:sz w:val="20"/>
                <w:szCs w:val="20"/>
              </w:rPr>
            </w:pPr>
            <w:r w:rsidRPr="00572BCE">
              <w:rPr>
                <w:rFonts w:ascii="Arial" w:hAnsi="Arial" w:cs="Arial"/>
                <w:sz w:val="20"/>
                <w:szCs w:val="20"/>
              </w:rPr>
              <w:t>23.</w:t>
            </w:r>
            <w:r>
              <w:rPr>
                <w:rFonts w:ascii="Arial" w:hAnsi="Arial" w:cs="Arial"/>
                <w:sz w:val="20"/>
                <w:szCs w:val="20"/>
              </w:rPr>
              <w:t>9</w:t>
            </w:r>
            <w:r w:rsidRPr="00572BCE">
              <w:rPr>
                <w:rFonts w:ascii="Arial" w:hAnsi="Arial" w:cs="Arial"/>
                <w:sz w:val="20"/>
                <w:szCs w:val="20"/>
              </w:rPr>
              <w:t>78</w:t>
            </w:r>
          </w:p>
        </w:tc>
        <w:tc>
          <w:tcPr>
            <w:tcW w:w="1370" w:type="dxa"/>
            <w:tcBorders>
              <w:top w:val="nil"/>
              <w:left w:val="nil"/>
              <w:bottom w:val="single" w:sz="4" w:space="0" w:color="auto"/>
              <w:right w:val="single" w:sz="4" w:space="0" w:color="auto"/>
            </w:tcBorders>
            <w:noWrap/>
            <w:vAlign w:val="center"/>
          </w:tcPr>
          <w:p w:rsidR="00D25923" w:rsidRPr="00572BCE" w:rsidRDefault="00D25923" w:rsidP="008625D4">
            <w:pPr>
              <w:spacing w:before="120" w:after="120" w:line="360" w:lineRule="auto"/>
              <w:jc w:val="center"/>
              <w:rPr>
                <w:rFonts w:ascii="Arial" w:hAnsi="Arial" w:cs="Arial"/>
                <w:sz w:val="20"/>
                <w:szCs w:val="20"/>
              </w:rPr>
            </w:pPr>
          </w:p>
        </w:tc>
        <w:tc>
          <w:tcPr>
            <w:tcW w:w="914" w:type="dxa"/>
            <w:tcBorders>
              <w:top w:val="nil"/>
              <w:left w:val="nil"/>
              <w:bottom w:val="single" w:sz="4" w:space="0" w:color="auto"/>
              <w:right w:val="single" w:sz="4" w:space="0" w:color="auto"/>
            </w:tcBorders>
            <w:noWrap/>
            <w:vAlign w:val="center"/>
          </w:tcPr>
          <w:p w:rsidR="00D25923" w:rsidRPr="00572BCE" w:rsidRDefault="00D25923" w:rsidP="008625D4">
            <w:pPr>
              <w:spacing w:before="120" w:after="120" w:line="360" w:lineRule="auto"/>
              <w:jc w:val="center"/>
              <w:rPr>
                <w:rFonts w:ascii="Arial" w:hAnsi="Arial" w:cs="Arial"/>
                <w:sz w:val="20"/>
                <w:szCs w:val="20"/>
              </w:rPr>
            </w:pPr>
          </w:p>
        </w:tc>
        <w:tc>
          <w:tcPr>
            <w:tcW w:w="840" w:type="dxa"/>
            <w:tcBorders>
              <w:top w:val="nil"/>
              <w:left w:val="nil"/>
              <w:bottom w:val="single" w:sz="4" w:space="0" w:color="auto"/>
              <w:right w:val="single" w:sz="4" w:space="0" w:color="auto"/>
            </w:tcBorders>
            <w:noWrap/>
            <w:vAlign w:val="center"/>
          </w:tcPr>
          <w:p w:rsidR="00D25923" w:rsidRPr="00572BCE" w:rsidRDefault="00D25923" w:rsidP="008625D4">
            <w:pPr>
              <w:spacing w:before="120" w:after="120" w:line="360" w:lineRule="auto"/>
              <w:jc w:val="center"/>
              <w:rPr>
                <w:rFonts w:ascii="Arial" w:hAnsi="Arial" w:cs="Arial"/>
                <w:sz w:val="20"/>
                <w:szCs w:val="20"/>
              </w:rPr>
            </w:pPr>
          </w:p>
        </w:tc>
        <w:tc>
          <w:tcPr>
            <w:tcW w:w="1080" w:type="dxa"/>
            <w:tcBorders>
              <w:top w:val="nil"/>
              <w:left w:val="nil"/>
              <w:bottom w:val="single" w:sz="4" w:space="0" w:color="auto"/>
              <w:right w:val="single" w:sz="4" w:space="0" w:color="auto"/>
            </w:tcBorders>
            <w:noWrap/>
            <w:vAlign w:val="center"/>
          </w:tcPr>
          <w:p w:rsidR="00D25923" w:rsidRPr="00572BCE" w:rsidRDefault="00D25923" w:rsidP="008625D4">
            <w:pPr>
              <w:spacing w:before="120" w:after="120" w:line="360" w:lineRule="auto"/>
              <w:jc w:val="center"/>
              <w:rPr>
                <w:rFonts w:ascii="Arial" w:hAnsi="Arial" w:cs="Arial"/>
                <w:sz w:val="20"/>
                <w:szCs w:val="20"/>
              </w:rPr>
            </w:pPr>
          </w:p>
        </w:tc>
        <w:tc>
          <w:tcPr>
            <w:tcW w:w="1185" w:type="dxa"/>
            <w:tcBorders>
              <w:top w:val="nil"/>
              <w:left w:val="nil"/>
              <w:bottom w:val="single" w:sz="4" w:space="0" w:color="auto"/>
              <w:right w:val="single" w:sz="4" w:space="0" w:color="auto"/>
            </w:tcBorders>
            <w:noWrap/>
            <w:vAlign w:val="center"/>
          </w:tcPr>
          <w:p w:rsidR="00D25923" w:rsidRPr="00572BCE" w:rsidRDefault="00D25923" w:rsidP="008625D4">
            <w:pPr>
              <w:spacing w:before="120" w:after="120" w:line="360" w:lineRule="auto"/>
              <w:jc w:val="center"/>
              <w:rPr>
                <w:rFonts w:ascii="Arial" w:hAnsi="Arial" w:cs="Arial"/>
                <w:sz w:val="20"/>
                <w:szCs w:val="20"/>
              </w:rPr>
            </w:pPr>
          </w:p>
        </w:tc>
        <w:tc>
          <w:tcPr>
            <w:tcW w:w="2192" w:type="dxa"/>
            <w:tcBorders>
              <w:top w:val="nil"/>
              <w:left w:val="nil"/>
              <w:bottom w:val="single" w:sz="4" w:space="0" w:color="auto"/>
              <w:right w:val="single" w:sz="4" w:space="0" w:color="auto"/>
            </w:tcBorders>
            <w:vAlign w:val="center"/>
          </w:tcPr>
          <w:p w:rsidR="00D25923" w:rsidRPr="00572BCE" w:rsidRDefault="00D25923" w:rsidP="008625D4">
            <w:pPr>
              <w:spacing w:before="120" w:after="120" w:line="360" w:lineRule="auto"/>
              <w:jc w:val="center"/>
              <w:rPr>
                <w:rFonts w:ascii="Arial" w:hAnsi="Arial" w:cs="Arial"/>
                <w:sz w:val="16"/>
                <w:szCs w:val="16"/>
              </w:rPr>
            </w:pPr>
          </w:p>
        </w:tc>
      </w:tr>
    </w:tbl>
    <w:p w:rsidR="00D25923" w:rsidRPr="004E09E1" w:rsidRDefault="00D25923" w:rsidP="007A299B">
      <w:pPr>
        <w:spacing w:after="240" w:line="360" w:lineRule="auto"/>
        <w:ind w:left="1418"/>
        <w:jc w:val="both"/>
        <w:rPr>
          <w:rFonts w:ascii="Arial" w:hAnsi="Arial"/>
          <w:b/>
          <w:bCs/>
          <w:sz w:val="16"/>
          <w:szCs w:val="16"/>
          <w:lang w:eastAsia="en-US"/>
        </w:rPr>
      </w:pPr>
      <w:r>
        <w:rPr>
          <w:rFonts w:ascii="Arial" w:hAnsi="Arial"/>
          <w:b/>
          <w:bCs/>
          <w:sz w:val="16"/>
          <w:szCs w:val="16"/>
          <w:lang w:eastAsia="en-US"/>
        </w:rPr>
        <w:t xml:space="preserve">        </w:t>
      </w:r>
      <w:r w:rsidRPr="004E09E1">
        <w:rPr>
          <w:rFonts w:ascii="Arial" w:hAnsi="Arial"/>
          <w:b/>
          <w:bCs/>
          <w:sz w:val="16"/>
          <w:szCs w:val="16"/>
          <w:lang w:eastAsia="en-US"/>
        </w:rPr>
        <w:t>FONTE: PMA E TRABALHO DE CAMPO</w:t>
      </w:r>
    </w:p>
    <w:p w:rsidR="00D25923" w:rsidRPr="004E09E1" w:rsidRDefault="00D25923" w:rsidP="007A299B">
      <w:pPr>
        <w:spacing w:after="240" w:line="360" w:lineRule="auto"/>
        <w:jc w:val="center"/>
        <w:rPr>
          <w:rFonts w:ascii="Arial" w:hAnsi="Arial"/>
          <w:b/>
          <w:bCs/>
          <w:sz w:val="20"/>
          <w:szCs w:val="20"/>
          <w:lang w:eastAsia="en-US"/>
        </w:rPr>
      </w:pPr>
      <w:r w:rsidRPr="004E09E1">
        <w:rPr>
          <w:rFonts w:ascii="Arial" w:hAnsi="Arial"/>
          <w:b/>
          <w:bCs/>
          <w:sz w:val="20"/>
          <w:szCs w:val="20"/>
          <w:lang w:eastAsia="en-US"/>
        </w:rPr>
        <w:t xml:space="preserve">QUADRO 04: </w:t>
      </w:r>
      <w:r>
        <w:rPr>
          <w:rFonts w:ascii="Arial" w:hAnsi="Arial"/>
          <w:b/>
          <w:bCs/>
          <w:sz w:val="20"/>
          <w:szCs w:val="20"/>
          <w:lang w:eastAsia="en-US"/>
        </w:rPr>
        <w:t xml:space="preserve">ARACAJU: NECESSIDADES </w:t>
      </w:r>
      <w:r w:rsidRPr="004E09E1">
        <w:rPr>
          <w:rFonts w:ascii="Arial" w:hAnsi="Arial"/>
          <w:b/>
          <w:bCs/>
          <w:sz w:val="20"/>
          <w:szCs w:val="20"/>
          <w:lang w:eastAsia="en-US"/>
        </w:rPr>
        <w:t>HABITACIONAIS, 2009.</w:t>
      </w:r>
    </w:p>
    <w:p w:rsidR="00D25923" w:rsidRPr="00572BCE" w:rsidRDefault="00D25923" w:rsidP="007A299B">
      <w:pPr>
        <w:pStyle w:val="Default"/>
        <w:spacing w:after="240" w:line="360" w:lineRule="auto"/>
        <w:jc w:val="both"/>
        <w:rPr>
          <w:rFonts w:ascii="Arial" w:hAnsi="Arial" w:cs="Arial"/>
          <w:color w:val="auto"/>
          <w:lang w:val="pt-BR"/>
        </w:rPr>
        <w:sectPr w:rsidR="00D25923" w:rsidRPr="00572BCE" w:rsidSect="008625D4">
          <w:pgSz w:w="16840" w:h="11907" w:orient="landscape" w:code="9"/>
          <w:pgMar w:top="720" w:right="1418" w:bottom="720" w:left="1418" w:header="709" w:footer="709" w:gutter="0"/>
          <w:cols w:space="708"/>
          <w:titlePg/>
          <w:docGrid w:linePitch="360"/>
        </w:sectPr>
      </w:pPr>
    </w:p>
    <w:p w:rsidR="00D25923" w:rsidRPr="0006342E" w:rsidRDefault="00D25923" w:rsidP="007A299B">
      <w:pPr>
        <w:pStyle w:val="Heading2"/>
        <w:rPr>
          <w:rFonts w:ascii="Arial" w:hAnsi="Arial" w:cs="Times New Roman"/>
          <w:i w:val="0"/>
          <w:iCs w:val="0"/>
          <w:lang w:eastAsia="en-US"/>
        </w:rPr>
      </w:pPr>
      <w:bookmarkStart w:id="21" w:name="_Toc309203299"/>
      <w:bookmarkStart w:id="22" w:name="_Toc248472751"/>
      <w:bookmarkStart w:id="23" w:name="_Toc248472771"/>
      <w:r>
        <w:rPr>
          <w:rFonts w:ascii="Arial" w:hAnsi="Arial" w:cs="Times New Roman"/>
          <w:i w:val="0"/>
          <w:iCs w:val="0"/>
          <w:lang w:eastAsia="en-US"/>
        </w:rPr>
        <w:t xml:space="preserve">5.1 </w:t>
      </w:r>
      <w:r w:rsidRPr="0006342E">
        <w:rPr>
          <w:rFonts w:ascii="Arial" w:hAnsi="Arial" w:cs="Times New Roman"/>
          <w:i w:val="0"/>
          <w:iCs w:val="0"/>
          <w:lang w:eastAsia="en-US"/>
        </w:rPr>
        <w:t>CONDIÇÕES HABITACIONAIS</w:t>
      </w:r>
      <w:bookmarkEnd w:id="21"/>
    </w:p>
    <w:bookmarkEnd w:id="22"/>
    <w:p w:rsidR="00D25923" w:rsidRPr="00572BCE" w:rsidRDefault="00D25923" w:rsidP="007A299B">
      <w:pPr>
        <w:spacing w:after="240" w:line="360" w:lineRule="auto"/>
        <w:rPr>
          <w:rFonts w:ascii="Arial" w:hAnsi="Arial" w:cs="Arial"/>
          <w:color w:val="000000"/>
          <w:sz w:val="22"/>
          <w:szCs w:val="22"/>
        </w:rPr>
      </w:pPr>
    </w:p>
    <w:p w:rsidR="00D25923" w:rsidRPr="00572BCE" w:rsidRDefault="00D25923" w:rsidP="007A299B">
      <w:pPr>
        <w:spacing w:after="240" w:line="360" w:lineRule="auto"/>
        <w:jc w:val="both"/>
        <w:rPr>
          <w:rFonts w:ascii="Arial" w:hAnsi="Arial"/>
          <w:lang w:eastAsia="en-US"/>
        </w:rPr>
      </w:pPr>
      <w:r w:rsidRPr="00572BCE">
        <w:rPr>
          <w:rFonts w:ascii="Arial" w:hAnsi="Arial" w:cs="Arial"/>
          <w:color w:val="000000"/>
        </w:rPr>
        <w:t>Segundo o IBGE, em 2007, Aracaju contava com 149.175 domicílios particulares ocupados. Entretanto, a</w:t>
      </w:r>
      <w:r w:rsidRPr="00572BCE">
        <w:rPr>
          <w:rFonts w:ascii="Arial" w:hAnsi="Arial"/>
          <w:lang w:eastAsia="en-US"/>
        </w:rPr>
        <w:t xml:space="preserve"> Secretaria Municipal de Saúde, em 2009, cadastrou 133.584 unidades habitacionais, sendo delas 97,2% são de tijolo ou adobe, enquanto 0,72% são de taipa, 0,36 % são de madeira, 0,4% </w:t>
      </w:r>
      <w:r>
        <w:rPr>
          <w:rFonts w:ascii="Arial" w:hAnsi="Arial"/>
          <w:lang w:eastAsia="en-US"/>
        </w:rPr>
        <w:t xml:space="preserve"> </w:t>
      </w:r>
      <w:r w:rsidRPr="00572BCE">
        <w:rPr>
          <w:rFonts w:ascii="Arial" w:hAnsi="Arial"/>
          <w:lang w:eastAsia="en-US"/>
        </w:rPr>
        <w:t>de material aproveitado e 1,47% de outros materiais (Tabela 07).</w:t>
      </w:r>
    </w:p>
    <w:p w:rsidR="00D25923" w:rsidRPr="00572BCE" w:rsidRDefault="00D25923" w:rsidP="007A299B">
      <w:pPr>
        <w:spacing w:after="240" w:line="360" w:lineRule="auto"/>
        <w:jc w:val="both"/>
        <w:rPr>
          <w:rFonts w:ascii="Arial" w:hAnsi="Arial"/>
          <w:lang w:eastAsia="en-US"/>
        </w:rPr>
      </w:pPr>
    </w:p>
    <w:tbl>
      <w:tblPr>
        <w:tblW w:w="7720" w:type="dxa"/>
        <w:jc w:val="center"/>
        <w:tblBorders>
          <w:top w:val="single" w:sz="12" w:space="0" w:color="000000"/>
          <w:bottom w:val="single" w:sz="12" w:space="0" w:color="000000"/>
        </w:tblBorders>
        <w:tblLook w:val="00A0"/>
      </w:tblPr>
      <w:tblGrid>
        <w:gridCol w:w="5303"/>
        <w:gridCol w:w="1418"/>
        <w:gridCol w:w="999"/>
      </w:tblGrid>
      <w:tr w:rsidR="00D25923" w:rsidRPr="00572BCE">
        <w:trPr>
          <w:trHeight w:val="300"/>
          <w:jc w:val="center"/>
        </w:trPr>
        <w:tc>
          <w:tcPr>
            <w:tcW w:w="7720" w:type="dxa"/>
            <w:gridSpan w:val="3"/>
            <w:tcBorders>
              <w:top w:val="single" w:sz="12" w:space="0" w:color="000000"/>
              <w:bottom w:val="single" w:sz="4" w:space="0" w:color="auto"/>
              <w:right w:val="nil"/>
            </w:tcBorders>
            <w:noWrap/>
          </w:tcPr>
          <w:p w:rsidR="00D25923" w:rsidRPr="00572BCE" w:rsidRDefault="00D25923" w:rsidP="008625D4">
            <w:pPr>
              <w:spacing w:after="240" w:line="360" w:lineRule="auto"/>
              <w:jc w:val="center"/>
              <w:rPr>
                <w:rFonts w:ascii="Arial" w:hAnsi="Arial" w:cs="Arial"/>
                <w:b/>
                <w:bCs/>
                <w:color w:val="000000"/>
                <w:sz w:val="20"/>
                <w:szCs w:val="20"/>
              </w:rPr>
            </w:pPr>
            <w:r w:rsidRPr="00572BCE">
              <w:rPr>
                <w:rFonts w:ascii="Arial" w:hAnsi="Arial" w:cs="Arial"/>
                <w:b/>
                <w:bCs/>
                <w:color w:val="000000"/>
                <w:sz w:val="20"/>
                <w:szCs w:val="20"/>
              </w:rPr>
              <w:t>TIPO DE CASA</w:t>
            </w:r>
          </w:p>
        </w:tc>
      </w:tr>
      <w:tr w:rsidR="00D25923" w:rsidRPr="00572BCE">
        <w:trPr>
          <w:trHeight w:val="300"/>
          <w:jc w:val="center"/>
        </w:trPr>
        <w:tc>
          <w:tcPr>
            <w:tcW w:w="5303" w:type="dxa"/>
            <w:tcBorders>
              <w:top w:val="single" w:sz="4" w:space="0" w:color="auto"/>
              <w:bottom w:val="single" w:sz="4" w:space="0" w:color="auto"/>
              <w:right w:val="single" w:sz="4" w:space="0" w:color="auto"/>
            </w:tcBorders>
            <w:noWrap/>
          </w:tcPr>
          <w:p w:rsidR="00D25923" w:rsidRPr="00572BCE" w:rsidRDefault="00D25923" w:rsidP="008625D4">
            <w:pPr>
              <w:spacing w:after="240" w:line="360" w:lineRule="auto"/>
              <w:jc w:val="center"/>
              <w:rPr>
                <w:rFonts w:ascii="Arial" w:hAnsi="Arial" w:cs="Arial"/>
                <w:b/>
                <w:bCs/>
                <w:color w:val="000000"/>
                <w:sz w:val="20"/>
                <w:szCs w:val="20"/>
              </w:rPr>
            </w:pPr>
            <w:r w:rsidRPr="00572BCE">
              <w:rPr>
                <w:rFonts w:ascii="Arial" w:hAnsi="Arial" w:cs="Arial"/>
                <w:b/>
                <w:bCs/>
                <w:color w:val="000000"/>
                <w:sz w:val="20"/>
                <w:szCs w:val="20"/>
              </w:rPr>
              <w:t>TIPOS</w:t>
            </w:r>
          </w:p>
        </w:tc>
        <w:tc>
          <w:tcPr>
            <w:tcW w:w="1418" w:type="dxa"/>
            <w:tcBorders>
              <w:top w:val="single" w:sz="4" w:space="0" w:color="auto"/>
              <w:left w:val="single" w:sz="4" w:space="0" w:color="auto"/>
              <w:bottom w:val="single" w:sz="4" w:space="0" w:color="auto"/>
              <w:right w:val="single" w:sz="4" w:space="0" w:color="auto"/>
            </w:tcBorders>
            <w:noWrap/>
          </w:tcPr>
          <w:p w:rsidR="00D25923" w:rsidRPr="00572BCE" w:rsidRDefault="00D25923" w:rsidP="008625D4">
            <w:pPr>
              <w:spacing w:after="240" w:line="360" w:lineRule="auto"/>
              <w:jc w:val="center"/>
              <w:rPr>
                <w:rFonts w:ascii="Arial" w:hAnsi="Arial" w:cs="Arial"/>
                <w:b/>
                <w:bCs/>
                <w:color w:val="000000"/>
                <w:sz w:val="20"/>
                <w:szCs w:val="20"/>
              </w:rPr>
            </w:pPr>
            <w:r w:rsidRPr="00572BCE">
              <w:rPr>
                <w:rFonts w:ascii="Arial" w:hAnsi="Arial" w:cs="Arial"/>
                <w:b/>
                <w:bCs/>
                <w:color w:val="000000"/>
                <w:sz w:val="20"/>
                <w:szCs w:val="20"/>
              </w:rPr>
              <w:t>Nº</w:t>
            </w:r>
          </w:p>
        </w:tc>
        <w:tc>
          <w:tcPr>
            <w:tcW w:w="999" w:type="dxa"/>
            <w:tcBorders>
              <w:top w:val="single" w:sz="4" w:space="0" w:color="auto"/>
              <w:left w:val="single" w:sz="4" w:space="0" w:color="auto"/>
              <w:bottom w:val="single" w:sz="4" w:space="0" w:color="auto"/>
              <w:right w:val="nil"/>
            </w:tcBorders>
            <w:noWrap/>
          </w:tcPr>
          <w:p w:rsidR="00D25923" w:rsidRPr="00572BCE" w:rsidRDefault="00D25923" w:rsidP="008625D4">
            <w:pPr>
              <w:spacing w:after="240" w:line="360" w:lineRule="auto"/>
              <w:jc w:val="center"/>
              <w:rPr>
                <w:rFonts w:ascii="Arial" w:hAnsi="Arial" w:cs="Arial"/>
                <w:b/>
                <w:bCs/>
                <w:color w:val="000000"/>
                <w:sz w:val="20"/>
                <w:szCs w:val="20"/>
              </w:rPr>
            </w:pPr>
            <w:r>
              <w:rPr>
                <w:rFonts w:ascii="Arial" w:hAnsi="Arial" w:cs="Arial"/>
                <w:b/>
                <w:bCs/>
                <w:color w:val="000000"/>
                <w:sz w:val="20"/>
                <w:szCs w:val="20"/>
              </w:rPr>
              <w:t>%</w:t>
            </w:r>
          </w:p>
        </w:tc>
      </w:tr>
      <w:tr w:rsidR="00D25923" w:rsidRPr="00572BCE">
        <w:trPr>
          <w:trHeight w:val="300"/>
          <w:jc w:val="center"/>
        </w:trPr>
        <w:tc>
          <w:tcPr>
            <w:tcW w:w="5303" w:type="dxa"/>
            <w:tcBorders>
              <w:top w:val="single" w:sz="4" w:space="0" w:color="auto"/>
              <w:bottom w:val="single" w:sz="4" w:space="0" w:color="auto"/>
              <w:right w:val="single" w:sz="4" w:space="0" w:color="auto"/>
            </w:tcBorders>
            <w:noWrap/>
          </w:tcPr>
          <w:p w:rsidR="00D25923" w:rsidRPr="00572BCE" w:rsidRDefault="00D25923" w:rsidP="008625D4">
            <w:pPr>
              <w:spacing w:after="240" w:line="360" w:lineRule="auto"/>
              <w:jc w:val="center"/>
              <w:rPr>
                <w:rFonts w:ascii="Arial" w:hAnsi="Arial" w:cs="Arial"/>
                <w:color w:val="000000"/>
                <w:sz w:val="20"/>
                <w:szCs w:val="20"/>
              </w:rPr>
            </w:pPr>
            <w:r w:rsidRPr="00572BCE">
              <w:rPr>
                <w:rFonts w:ascii="Arial" w:hAnsi="Arial" w:cs="Arial"/>
                <w:color w:val="000000"/>
                <w:sz w:val="20"/>
                <w:szCs w:val="20"/>
              </w:rPr>
              <w:t>TIJOLO / ADOBE</w:t>
            </w:r>
          </w:p>
        </w:tc>
        <w:tc>
          <w:tcPr>
            <w:tcW w:w="1418" w:type="dxa"/>
            <w:tcBorders>
              <w:top w:val="single" w:sz="4" w:space="0" w:color="auto"/>
              <w:left w:val="single" w:sz="4" w:space="0" w:color="auto"/>
              <w:bottom w:val="single" w:sz="4" w:space="0" w:color="auto"/>
              <w:right w:val="single" w:sz="4" w:space="0" w:color="auto"/>
            </w:tcBorders>
            <w:noWrap/>
          </w:tcPr>
          <w:p w:rsidR="00D25923" w:rsidRPr="00572BCE" w:rsidRDefault="00D25923" w:rsidP="008625D4">
            <w:pPr>
              <w:spacing w:after="240" w:line="360" w:lineRule="auto"/>
              <w:jc w:val="center"/>
              <w:rPr>
                <w:rFonts w:ascii="Arial" w:hAnsi="Arial" w:cs="Arial"/>
                <w:color w:val="000000"/>
                <w:sz w:val="20"/>
                <w:szCs w:val="20"/>
              </w:rPr>
            </w:pPr>
            <w:r w:rsidRPr="00572BCE">
              <w:rPr>
                <w:rFonts w:ascii="Arial" w:hAnsi="Arial" w:cs="Arial"/>
                <w:color w:val="000000"/>
                <w:sz w:val="20"/>
                <w:szCs w:val="20"/>
              </w:rPr>
              <w:t>129.639</w:t>
            </w:r>
          </w:p>
        </w:tc>
        <w:tc>
          <w:tcPr>
            <w:tcW w:w="999" w:type="dxa"/>
            <w:tcBorders>
              <w:top w:val="single" w:sz="4" w:space="0" w:color="auto"/>
              <w:left w:val="single" w:sz="4" w:space="0" w:color="auto"/>
              <w:bottom w:val="single" w:sz="4" w:space="0" w:color="auto"/>
              <w:right w:val="nil"/>
            </w:tcBorders>
            <w:noWrap/>
          </w:tcPr>
          <w:p w:rsidR="00D25923" w:rsidRPr="00572BCE" w:rsidRDefault="00D25923" w:rsidP="008625D4">
            <w:pPr>
              <w:spacing w:after="240" w:line="360" w:lineRule="auto"/>
              <w:jc w:val="center"/>
              <w:rPr>
                <w:rFonts w:ascii="Arial" w:hAnsi="Arial" w:cs="Arial"/>
                <w:color w:val="000000"/>
                <w:sz w:val="20"/>
                <w:szCs w:val="20"/>
              </w:rPr>
            </w:pPr>
            <w:r w:rsidRPr="00572BCE">
              <w:rPr>
                <w:rFonts w:ascii="Arial" w:hAnsi="Arial" w:cs="Arial"/>
                <w:color w:val="000000"/>
                <w:sz w:val="20"/>
                <w:szCs w:val="20"/>
              </w:rPr>
              <w:t>97,02</w:t>
            </w:r>
          </w:p>
        </w:tc>
      </w:tr>
      <w:tr w:rsidR="00D25923" w:rsidRPr="00572BCE">
        <w:trPr>
          <w:trHeight w:val="300"/>
          <w:jc w:val="center"/>
        </w:trPr>
        <w:tc>
          <w:tcPr>
            <w:tcW w:w="5303" w:type="dxa"/>
            <w:tcBorders>
              <w:top w:val="single" w:sz="4" w:space="0" w:color="auto"/>
              <w:bottom w:val="single" w:sz="4" w:space="0" w:color="auto"/>
              <w:right w:val="single" w:sz="4" w:space="0" w:color="auto"/>
            </w:tcBorders>
            <w:noWrap/>
          </w:tcPr>
          <w:p w:rsidR="00D25923" w:rsidRPr="00572BCE" w:rsidRDefault="00D25923" w:rsidP="008625D4">
            <w:pPr>
              <w:spacing w:after="240" w:line="360" w:lineRule="auto"/>
              <w:jc w:val="center"/>
              <w:rPr>
                <w:rFonts w:ascii="Arial" w:hAnsi="Arial" w:cs="Arial"/>
                <w:color w:val="000000"/>
                <w:sz w:val="20"/>
                <w:szCs w:val="20"/>
              </w:rPr>
            </w:pPr>
            <w:r w:rsidRPr="00572BCE">
              <w:rPr>
                <w:rFonts w:ascii="Arial" w:hAnsi="Arial" w:cs="Arial"/>
                <w:color w:val="000000"/>
                <w:sz w:val="20"/>
                <w:szCs w:val="20"/>
              </w:rPr>
              <w:t>TAIPA REVESTIDA</w:t>
            </w:r>
          </w:p>
        </w:tc>
        <w:tc>
          <w:tcPr>
            <w:tcW w:w="1418" w:type="dxa"/>
            <w:tcBorders>
              <w:top w:val="single" w:sz="4" w:space="0" w:color="auto"/>
              <w:left w:val="single" w:sz="4" w:space="0" w:color="auto"/>
              <w:bottom w:val="single" w:sz="4" w:space="0" w:color="auto"/>
              <w:right w:val="single" w:sz="4" w:space="0" w:color="auto"/>
            </w:tcBorders>
            <w:noWrap/>
          </w:tcPr>
          <w:p w:rsidR="00D25923" w:rsidRPr="00572BCE" w:rsidRDefault="00D25923" w:rsidP="008625D4">
            <w:pPr>
              <w:spacing w:after="240" w:line="360" w:lineRule="auto"/>
              <w:jc w:val="center"/>
              <w:rPr>
                <w:rFonts w:ascii="Arial" w:hAnsi="Arial" w:cs="Arial"/>
                <w:color w:val="000000"/>
                <w:sz w:val="20"/>
                <w:szCs w:val="20"/>
              </w:rPr>
            </w:pPr>
            <w:r w:rsidRPr="00572BCE">
              <w:rPr>
                <w:rFonts w:ascii="Arial" w:hAnsi="Arial" w:cs="Arial"/>
                <w:color w:val="000000"/>
                <w:sz w:val="20"/>
                <w:szCs w:val="20"/>
              </w:rPr>
              <w:t>639</w:t>
            </w:r>
          </w:p>
        </w:tc>
        <w:tc>
          <w:tcPr>
            <w:tcW w:w="999" w:type="dxa"/>
            <w:tcBorders>
              <w:top w:val="single" w:sz="4" w:space="0" w:color="auto"/>
              <w:left w:val="single" w:sz="4" w:space="0" w:color="auto"/>
              <w:bottom w:val="single" w:sz="4" w:space="0" w:color="auto"/>
              <w:right w:val="nil"/>
            </w:tcBorders>
            <w:noWrap/>
          </w:tcPr>
          <w:p w:rsidR="00D25923" w:rsidRPr="00572BCE" w:rsidRDefault="00D25923" w:rsidP="008625D4">
            <w:pPr>
              <w:spacing w:after="240" w:line="360" w:lineRule="auto"/>
              <w:jc w:val="center"/>
              <w:rPr>
                <w:rFonts w:ascii="Arial" w:hAnsi="Arial" w:cs="Arial"/>
                <w:color w:val="000000"/>
                <w:sz w:val="20"/>
                <w:szCs w:val="20"/>
              </w:rPr>
            </w:pPr>
            <w:r w:rsidRPr="00572BCE">
              <w:rPr>
                <w:rFonts w:ascii="Arial" w:hAnsi="Arial" w:cs="Arial"/>
                <w:color w:val="000000"/>
                <w:sz w:val="20"/>
                <w:szCs w:val="20"/>
              </w:rPr>
              <w:t>0,48</w:t>
            </w:r>
          </w:p>
        </w:tc>
      </w:tr>
      <w:tr w:rsidR="00D25923" w:rsidRPr="00572BCE">
        <w:trPr>
          <w:trHeight w:val="300"/>
          <w:jc w:val="center"/>
        </w:trPr>
        <w:tc>
          <w:tcPr>
            <w:tcW w:w="5303" w:type="dxa"/>
            <w:tcBorders>
              <w:top w:val="single" w:sz="4" w:space="0" w:color="auto"/>
              <w:bottom w:val="single" w:sz="4" w:space="0" w:color="auto"/>
              <w:right w:val="single" w:sz="4" w:space="0" w:color="auto"/>
            </w:tcBorders>
            <w:noWrap/>
          </w:tcPr>
          <w:p w:rsidR="00D25923" w:rsidRPr="00572BCE" w:rsidRDefault="00D25923" w:rsidP="008625D4">
            <w:pPr>
              <w:spacing w:after="240" w:line="360" w:lineRule="auto"/>
              <w:jc w:val="center"/>
              <w:rPr>
                <w:rFonts w:ascii="Arial" w:hAnsi="Arial" w:cs="Arial"/>
                <w:color w:val="000000"/>
                <w:sz w:val="20"/>
                <w:szCs w:val="20"/>
              </w:rPr>
            </w:pPr>
            <w:r w:rsidRPr="00572BCE">
              <w:rPr>
                <w:rFonts w:ascii="Arial" w:hAnsi="Arial" w:cs="Arial"/>
                <w:color w:val="000000"/>
                <w:sz w:val="20"/>
                <w:szCs w:val="20"/>
              </w:rPr>
              <w:t>TAIPA NÃO REVESTIDA</w:t>
            </w:r>
          </w:p>
        </w:tc>
        <w:tc>
          <w:tcPr>
            <w:tcW w:w="1418" w:type="dxa"/>
            <w:tcBorders>
              <w:top w:val="single" w:sz="4" w:space="0" w:color="auto"/>
              <w:left w:val="single" w:sz="4" w:space="0" w:color="auto"/>
              <w:bottom w:val="single" w:sz="4" w:space="0" w:color="auto"/>
              <w:right w:val="single" w:sz="4" w:space="0" w:color="auto"/>
            </w:tcBorders>
            <w:noWrap/>
          </w:tcPr>
          <w:p w:rsidR="00D25923" w:rsidRPr="00572BCE" w:rsidRDefault="00D25923" w:rsidP="008625D4">
            <w:pPr>
              <w:spacing w:after="240" w:line="360" w:lineRule="auto"/>
              <w:jc w:val="center"/>
              <w:rPr>
                <w:rFonts w:ascii="Arial" w:hAnsi="Arial" w:cs="Arial"/>
                <w:color w:val="000000"/>
                <w:sz w:val="20"/>
                <w:szCs w:val="20"/>
              </w:rPr>
            </w:pPr>
            <w:r w:rsidRPr="00572BCE">
              <w:rPr>
                <w:rFonts w:ascii="Arial" w:hAnsi="Arial" w:cs="Arial"/>
                <w:color w:val="000000"/>
                <w:sz w:val="20"/>
                <w:szCs w:val="20"/>
              </w:rPr>
              <w:t>326</w:t>
            </w:r>
          </w:p>
        </w:tc>
        <w:tc>
          <w:tcPr>
            <w:tcW w:w="999" w:type="dxa"/>
            <w:tcBorders>
              <w:top w:val="single" w:sz="4" w:space="0" w:color="auto"/>
              <w:left w:val="single" w:sz="4" w:space="0" w:color="auto"/>
              <w:bottom w:val="single" w:sz="4" w:space="0" w:color="auto"/>
              <w:right w:val="nil"/>
            </w:tcBorders>
            <w:noWrap/>
          </w:tcPr>
          <w:p w:rsidR="00D25923" w:rsidRPr="00572BCE" w:rsidRDefault="00D25923" w:rsidP="008625D4">
            <w:pPr>
              <w:spacing w:after="240" w:line="360" w:lineRule="auto"/>
              <w:jc w:val="center"/>
              <w:rPr>
                <w:rFonts w:ascii="Arial" w:hAnsi="Arial" w:cs="Arial"/>
                <w:color w:val="000000"/>
                <w:sz w:val="20"/>
                <w:szCs w:val="20"/>
              </w:rPr>
            </w:pPr>
            <w:r w:rsidRPr="00572BCE">
              <w:rPr>
                <w:rFonts w:ascii="Arial" w:hAnsi="Arial" w:cs="Arial"/>
                <w:color w:val="000000"/>
                <w:sz w:val="20"/>
                <w:szCs w:val="20"/>
              </w:rPr>
              <w:t>0,24</w:t>
            </w:r>
          </w:p>
        </w:tc>
      </w:tr>
      <w:tr w:rsidR="00D25923" w:rsidRPr="00572BCE">
        <w:trPr>
          <w:trHeight w:val="300"/>
          <w:jc w:val="center"/>
        </w:trPr>
        <w:tc>
          <w:tcPr>
            <w:tcW w:w="5303" w:type="dxa"/>
            <w:tcBorders>
              <w:top w:val="single" w:sz="4" w:space="0" w:color="auto"/>
              <w:bottom w:val="single" w:sz="4" w:space="0" w:color="auto"/>
              <w:right w:val="single" w:sz="4" w:space="0" w:color="auto"/>
            </w:tcBorders>
            <w:noWrap/>
          </w:tcPr>
          <w:p w:rsidR="00D25923" w:rsidRPr="00572BCE" w:rsidRDefault="00D25923" w:rsidP="008625D4">
            <w:pPr>
              <w:spacing w:after="240" w:line="360" w:lineRule="auto"/>
              <w:jc w:val="center"/>
              <w:rPr>
                <w:rFonts w:ascii="Arial" w:hAnsi="Arial" w:cs="Arial"/>
                <w:color w:val="000000"/>
                <w:sz w:val="20"/>
                <w:szCs w:val="20"/>
              </w:rPr>
            </w:pPr>
            <w:r w:rsidRPr="00572BCE">
              <w:rPr>
                <w:rFonts w:ascii="Arial" w:hAnsi="Arial" w:cs="Arial"/>
                <w:color w:val="000000"/>
                <w:sz w:val="20"/>
                <w:szCs w:val="20"/>
              </w:rPr>
              <w:t>MADEIRA</w:t>
            </w:r>
          </w:p>
        </w:tc>
        <w:tc>
          <w:tcPr>
            <w:tcW w:w="1418" w:type="dxa"/>
            <w:tcBorders>
              <w:top w:val="single" w:sz="4" w:space="0" w:color="auto"/>
              <w:left w:val="single" w:sz="4" w:space="0" w:color="auto"/>
              <w:bottom w:val="single" w:sz="4" w:space="0" w:color="auto"/>
              <w:right w:val="single" w:sz="4" w:space="0" w:color="auto"/>
            </w:tcBorders>
            <w:noWrap/>
          </w:tcPr>
          <w:p w:rsidR="00D25923" w:rsidRPr="00572BCE" w:rsidRDefault="00D25923" w:rsidP="008625D4">
            <w:pPr>
              <w:spacing w:after="240" w:line="360" w:lineRule="auto"/>
              <w:jc w:val="center"/>
              <w:rPr>
                <w:rFonts w:ascii="Arial" w:hAnsi="Arial" w:cs="Arial"/>
                <w:color w:val="000000"/>
                <w:sz w:val="20"/>
                <w:szCs w:val="20"/>
              </w:rPr>
            </w:pPr>
            <w:r w:rsidRPr="00572BCE">
              <w:rPr>
                <w:rFonts w:ascii="Arial" w:hAnsi="Arial" w:cs="Arial"/>
                <w:color w:val="000000"/>
                <w:sz w:val="20"/>
                <w:szCs w:val="20"/>
              </w:rPr>
              <w:t>476</w:t>
            </w:r>
          </w:p>
        </w:tc>
        <w:tc>
          <w:tcPr>
            <w:tcW w:w="999" w:type="dxa"/>
            <w:tcBorders>
              <w:top w:val="single" w:sz="4" w:space="0" w:color="auto"/>
              <w:left w:val="single" w:sz="4" w:space="0" w:color="auto"/>
              <w:bottom w:val="single" w:sz="4" w:space="0" w:color="auto"/>
              <w:right w:val="nil"/>
            </w:tcBorders>
            <w:noWrap/>
          </w:tcPr>
          <w:p w:rsidR="00D25923" w:rsidRPr="00572BCE" w:rsidRDefault="00D25923" w:rsidP="008625D4">
            <w:pPr>
              <w:spacing w:after="240" w:line="360" w:lineRule="auto"/>
              <w:jc w:val="center"/>
              <w:rPr>
                <w:rFonts w:ascii="Arial" w:hAnsi="Arial" w:cs="Arial"/>
                <w:color w:val="000000"/>
                <w:sz w:val="20"/>
                <w:szCs w:val="20"/>
              </w:rPr>
            </w:pPr>
            <w:r w:rsidRPr="00572BCE">
              <w:rPr>
                <w:rFonts w:ascii="Arial" w:hAnsi="Arial" w:cs="Arial"/>
                <w:color w:val="000000"/>
                <w:sz w:val="20"/>
                <w:szCs w:val="20"/>
              </w:rPr>
              <w:t>0,36</w:t>
            </w:r>
          </w:p>
        </w:tc>
      </w:tr>
      <w:tr w:rsidR="00D25923" w:rsidRPr="00572BCE">
        <w:trPr>
          <w:trHeight w:val="300"/>
          <w:jc w:val="center"/>
        </w:trPr>
        <w:tc>
          <w:tcPr>
            <w:tcW w:w="5303" w:type="dxa"/>
            <w:tcBorders>
              <w:top w:val="single" w:sz="4" w:space="0" w:color="auto"/>
              <w:bottom w:val="single" w:sz="4" w:space="0" w:color="auto"/>
              <w:right w:val="single" w:sz="4" w:space="0" w:color="auto"/>
            </w:tcBorders>
            <w:noWrap/>
          </w:tcPr>
          <w:p w:rsidR="00D25923" w:rsidRPr="00572BCE" w:rsidRDefault="00D25923" w:rsidP="008625D4">
            <w:pPr>
              <w:spacing w:after="240" w:line="360" w:lineRule="auto"/>
              <w:jc w:val="center"/>
              <w:rPr>
                <w:rFonts w:ascii="Arial" w:hAnsi="Arial" w:cs="Arial"/>
                <w:color w:val="000000"/>
                <w:sz w:val="20"/>
                <w:szCs w:val="20"/>
              </w:rPr>
            </w:pPr>
            <w:r w:rsidRPr="00572BCE">
              <w:rPr>
                <w:rFonts w:ascii="Arial" w:hAnsi="Arial" w:cs="Arial"/>
                <w:color w:val="000000"/>
                <w:sz w:val="20"/>
                <w:szCs w:val="20"/>
              </w:rPr>
              <w:t>MATERIAL APROVEITADO</w:t>
            </w:r>
          </w:p>
        </w:tc>
        <w:tc>
          <w:tcPr>
            <w:tcW w:w="1418" w:type="dxa"/>
            <w:tcBorders>
              <w:top w:val="single" w:sz="4" w:space="0" w:color="auto"/>
              <w:left w:val="single" w:sz="4" w:space="0" w:color="auto"/>
              <w:bottom w:val="single" w:sz="4" w:space="0" w:color="auto"/>
              <w:right w:val="single" w:sz="4" w:space="0" w:color="auto"/>
            </w:tcBorders>
            <w:noWrap/>
          </w:tcPr>
          <w:p w:rsidR="00D25923" w:rsidRPr="00572BCE" w:rsidRDefault="00D25923" w:rsidP="008625D4">
            <w:pPr>
              <w:spacing w:after="240" w:line="360" w:lineRule="auto"/>
              <w:jc w:val="center"/>
              <w:rPr>
                <w:rFonts w:ascii="Arial" w:hAnsi="Arial" w:cs="Arial"/>
                <w:color w:val="000000"/>
                <w:sz w:val="20"/>
                <w:szCs w:val="20"/>
              </w:rPr>
            </w:pPr>
            <w:r w:rsidRPr="00572BCE">
              <w:rPr>
                <w:rFonts w:ascii="Arial" w:hAnsi="Arial" w:cs="Arial"/>
                <w:color w:val="000000"/>
                <w:sz w:val="20"/>
                <w:szCs w:val="20"/>
              </w:rPr>
              <w:t>535</w:t>
            </w:r>
          </w:p>
        </w:tc>
        <w:tc>
          <w:tcPr>
            <w:tcW w:w="999" w:type="dxa"/>
            <w:tcBorders>
              <w:top w:val="single" w:sz="4" w:space="0" w:color="auto"/>
              <w:left w:val="single" w:sz="4" w:space="0" w:color="auto"/>
              <w:bottom w:val="single" w:sz="4" w:space="0" w:color="auto"/>
              <w:right w:val="nil"/>
            </w:tcBorders>
            <w:noWrap/>
          </w:tcPr>
          <w:p w:rsidR="00D25923" w:rsidRPr="00572BCE" w:rsidRDefault="00D25923" w:rsidP="008625D4">
            <w:pPr>
              <w:spacing w:after="240" w:line="360" w:lineRule="auto"/>
              <w:jc w:val="center"/>
              <w:rPr>
                <w:rFonts w:ascii="Arial" w:hAnsi="Arial" w:cs="Arial"/>
                <w:color w:val="000000"/>
                <w:sz w:val="20"/>
                <w:szCs w:val="20"/>
              </w:rPr>
            </w:pPr>
            <w:r w:rsidRPr="00572BCE">
              <w:rPr>
                <w:rFonts w:ascii="Arial" w:hAnsi="Arial" w:cs="Arial"/>
                <w:color w:val="000000"/>
                <w:sz w:val="20"/>
                <w:szCs w:val="20"/>
              </w:rPr>
              <w:t>0,4</w:t>
            </w:r>
          </w:p>
        </w:tc>
      </w:tr>
      <w:tr w:rsidR="00D25923" w:rsidRPr="00572BCE">
        <w:trPr>
          <w:trHeight w:val="300"/>
          <w:jc w:val="center"/>
        </w:trPr>
        <w:tc>
          <w:tcPr>
            <w:tcW w:w="5303" w:type="dxa"/>
            <w:tcBorders>
              <w:top w:val="single" w:sz="4" w:space="0" w:color="auto"/>
              <w:bottom w:val="single" w:sz="4" w:space="0" w:color="auto"/>
              <w:right w:val="single" w:sz="4" w:space="0" w:color="auto"/>
            </w:tcBorders>
            <w:noWrap/>
          </w:tcPr>
          <w:p w:rsidR="00D25923" w:rsidRPr="00572BCE" w:rsidRDefault="00D25923" w:rsidP="008625D4">
            <w:pPr>
              <w:spacing w:after="240" w:line="360" w:lineRule="auto"/>
              <w:jc w:val="center"/>
              <w:rPr>
                <w:rFonts w:ascii="Arial" w:hAnsi="Arial" w:cs="Arial"/>
                <w:color w:val="000000"/>
                <w:sz w:val="20"/>
                <w:szCs w:val="20"/>
              </w:rPr>
            </w:pPr>
            <w:r w:rsidRPr="00572BCE">
              <w:rPr>
                <w:rFonts w:ascii="Arial" w:hAnsi="Arial" w:cs="Arial"/>
                <w:color w:val="000000"/>
                <w:sz w:val="20"/>
                <w:szCs w:val="20"/>
              </w:rPr>
              <w:t>OUTROS</w:t>
            </w:r>
          </w:p>
        </w:tc>
        <w:tc>
          <w:tcPr>
            <w:tcW w:w="1418" w:type="dxa"/>
            <w:tcBorders>
              <w:top w:val="single" w:sz="4" w:space="0" w:color="auto"/>
              <w:left w:val="single" w:sz="4" w:space="0" w:color="auto"/>
              <w:bottom w:val="single" w:sz="4" w:space="0" w:color="auto"/>
              <w:right w:val="single" w:sz="4" w:space="0" w:color="auto"/>
            </w:tcBorders>
            <w:noWrap/>
          </w:tcPr>
          <w:p w:rsidR="00D25923" w:rsidRPr="00572BCE" w:rsidRDefault="00D25923" w:rsidP="008625D4">
            <w:pPr>
              <w:spacing w:after="240" w:line="360" w:lineRule="auto"/>
              <w:jc w:val="center"/>
              <w:rPr>
                <w:rFonts w:ascii="Arial" w:hAnsi="Arial" w:cs="Arial"/>
                <w:color w:val="000000"/>
                <w:sz w:val="20"/>
                <w:szCs w:val="20"/>
              </w:rPr>
            </w:pPr>
            <w:r w:rsidRPr="00572BCE">
              <w:rPr>
                <w:rFonts w:ascii="Arial" w:hAnsi="Arial" w:cs="Arial"/>
                <w:color w:val="000000"/>
                <w:sz w:val="20"/>
                <w:szCs w:val="20"/>
              </w:rPr>
              <w:t>1.969</w:t>
            </w:r>
          </w:p>
        </w:tc>
        <w:tc>
          <w:tcPr>
            <w:tcW w:w="999" w:type="dxa"/>
            <w:tcBorders>
              <w:top w:val="single" w:sz="4" w:space="0" w:color="auto"/>
              <w:left w:val="single" w:sz="4" w:space="0" w:color="auto"/>
              <w:bottom w:val="single" w:sz="4" w:space="0" w:color="auto"/>
              <w:right w:val="nil"/>
            </w:tcBorders>
            <w:noWrap/>
          </w:tcPr>
          <w:p w:rsidR="00D25923" w:rsidRPr="00572BCE" w:rsidRDefault="00D25923" w:rsidP="008625D4">
            <w:pPr>
              <w:spacing w:after="240" w:line="360" w:lineRule="auto"/>
              <w:jc w:val="center"/>
              <w:rPr>
                <w:rFonts w:ascii="Arial" w:hAnsi="Arial" w:cs="Arial"/>
                <w:color w:val="000000"/>
                <w:sz w:val="20"/>
                <w:szCs w:val="20"/>
              </w:rPr>
            </w:pPr>
            <w:r w:rsidRPr="00572BCE">
              <w:rPr>
                <w:rFonts w:ascii="Arial" w:hAnsi="Arial" w:cs="Arial"/>
                <w:color w:val="000000"/>
                <w:sz w:val="20"/>
                <w:szCs w:val="20"/>
              </w:rPr>
              <w:t>1,47</w:t>
            </w:r>
          </w:p>
        </w:tc>
      </w:tr>
      <w:tr w:rsidR="00D25923" w:rsidRPr="00572BCE">
        <w:trPr>
          <w:trHeight w:val="300"/>
          <w:jc w:val="center"/>
        </w:trPr>
        <w:tc>
          <w:tcPr>
            <w:tcW w:w="5303" w:type="dxa"/>
            <w:tcBorders>
              <w:top w:val="single" w:sz="4" w:space="0" w:color="auto"/>
              <w:bottom w:val="single" w:sz="12" w:space="0" w:color="000000"/>
              <w:right w:val="single" w:sz="4" w:space="0" w:color="auto"/>
            </w:tcBorders>
            <w:noWrap/>
          </w:tcPr>
          <w:p w:rsidR="00D25923" w:rsidRPr="00572BCE" w:rsidRDefault="00D25923" w:rsidP="008625D4">
            <w:pPr>
              <w:spacing w:after="240" w:line="360" w:lineRule="auto"/>
              <w:jc w:val="center"/>
              <w:rPr>
                <w:rFonts w:ascii="Arial" w:hAnsi="Arial" w:cs="Arial"/>
                <w:b/>
                <w:bCs/>
                <w:color w:val="000000"/>
                <w:sz w:val="20"/>
                <w:szCs w:val="20"/>
              </w:rPr>
            </w:pPr>
            <w:r w:rsidRPr="00572BCE">
              <w:rPr>
                <w:rFonts w:ascii="Arial" w:hAnsi="Arial" w:cs="Arial"/>
                <w:b/>
                <w:bCs/>
                <w:color w:val="000000"/>
                <w:sz w:val="20"/>
                <w:szCs w:val="20"/>
              </w:rPr>
              <w:t>TOTAL</w:t>
            </w:r>
          </w:p>
        </w:tc>
        <w:tc>
          <w:tcPr>
            <w:tcW w:w="1418" w:type="dxa"/>
            <w:tcBorders>
              <w:top w:val="single" w:sz="4" w:space="0" w:color="auto"/>
              <w:left w:val="single" w:sz="4" w:space="0" w:color="auto"/>
              <w:bottom w:val="single" w:sz="12" w:space="0" w:color="000000"/>
              <w:right w:val="single" w:sz="4" w:space="0" w:color="auto"/>
            </w:tcBorders>
            <w:noWrap/>
          </w:tcPr>
          <w:p w:rsidR="00D25923" w:rsidRPr="00572BCE" w:rsidRDefault="00D25923" w:rsidP="008625D4">
            <w:pPr>
              <w:spacing w:after="240" w:line="360" w:lineRule="auto"/>
              <w:jc w:val="center"/>
              <w:rPr>
                <w:rFonts w:ascii="Arial" w:hAnsi="Arial" w:cs="Arial"/>
                <w:color w:val="000000"/>
                <w:sz w:val="20"/>
                <w:szCs w:val="20"/>
              </w:rPr>
            </w:pPr>
            <w:r w:rsidRPr="00572BCE">
              <w:rPr>
                <w:rFonts w:ascii="Arial" w:hAnsi="Arial" w:cs="Arial"/>
                <w:color w:val="000000"/>
                <w:sz w:val="20"/>
                <w:szCs w:val="20"/>
              </w:rPr>
              <w:t>133.584</w:t>
            </w:r>
          </w:p>
        </w:tc>
        <w:tc>
          <w:tcPr>
            <w:tcW w:w="999" w:type="dxa"/>
            <w:tcBorders>
              <w:top w:val="single" w:sz="4" w:space="0" w:color="auto"/>
              <w:left w:val="single" w:sz="4" w:space="0" w:color="auto"/>
              <w:bottom w:val="single" w:sz="12" w:space="0" w:color="000000"/>
              <w:right w:val="nil"/>
            </w:tcBorders>
            <w:noWrap/>
          </w:tcPr>
          <w:p w:rsidR="00D25923" w:rsidRPr="00572BCE" w:rsidRDefault="00D25923" w:rsidP="008625D4">
            <w:pPr>
              <w:spacing w:after="240" w:line="360" w:lineRule="auto"/>
              <w:jc w:val="center"/>
              <w:rPr>
                <w:rFonts w:ascii="Arial" w:hAnsi="Arial" w:cs="Arial"/>
                <w:color w:val="000000"/>
                <w:sz w:val="20"/>
                <w:szCs w:val="20"/>
              </w:rPr>
            </w:pPr>
            <w:r w:rsidRPr="00572BCE">
              <w:rPr>
                <w:rFonts w:ascii="Arial" w:hAnsi="Arial" w:cs="Arial"/>
                <w:color w:val="000000"/>
                <w:sz w:val="20"/>
                <w:szCs w:val="20"/>
              </w:rPr>
              <w:t>99,97</w:t>
            </w:r>
          </w:p>
        </w:tc>
      </w:tr>
    </w:tbl>
    <w:p w:rsidR="00D25923" w:rsidRPr="0006342E" w:rsidRDefault="00D25923" w:rsidP="007A299B">
      <w:pPr>
        <w:spacing w:after="240" w:line="360" w:lineRule="auto"/>
        <w:ind w:left="709"/>
        <w:rPr>
          <w:rFonts w:ascii="Arial" w:hAnsi="Arial"/>
          <w:b/>
          <w:bCs/>
          <w:sz w:val="20"/>
          <w:szCs w:val="20"/>
          <w:lang w:eastAsia="en-US"/>
        </w:rPr>
      </w:pPr>
      <w:r w:rsidRPr="0006342E">
        <w:rPr>
          <w:rFonts w:ascii="Arial" w:hAnsi="Arial"/>
          <w:b/>
          <w:bCs/>
          <w:sz w:val="20"/>
          <w:szCs w:val="20"/>
          <w:lang w:eastAsia="en-US"/>
        </w:rPr>
        <w:t>FONTE: DATASUS/SIAB, 2009</w:t>
      </w:r>
    </w:p>
    <w:p w:rsidR="00D25923" w:rsidRPr="00572BCE" w:rsidRDefault="00D25923" w:rsidP="007A299B">
      <w:pPr>
        <w:spacing w:after="240" w:line="360" w:lineRule="auto"/>
        <w:jc w:val="center"/>
        <w:rPr>
          <w:rFonts w:ascii="Arial" w:hAnsi="Arial"/>
          <w:b/>
          <w:bCs/>
          <w:sz w:val="20"/>
          <w:szCs w:val="20"/>
          <w:lang w:eastAsia="en-US"/>
        </w:rPr>
      </w:pPr>
      <w:r w:rsidRPr="00572BCE">
        <w:rPr>
          <w:rFonts w:ascii="Arial" w:hAnsi="Arial"/>
          <w:b/>
          <w:bCs/>
          <w:sz w:val="20"/>
          <w:szCs w:val="20"/>
          <w:lang w:eastAsia="en-US"/>
        </w:rPr>
        <w:t>TABELA 07:</w:t>
      </w:r>
      <w:r>
        <w:rPr>
          <w:rFonts w:ascii="Arial" w:hAnsi="Arial"/>
          <w:b/>
          <w:bCs/>
          <w:sz w:val="20"/>
          <w:szCs w:val="20"/>
          <w:lang w:eastAsia="en-US"/>
        </w:rPr>
        <w:t xml:space="preserve"> </w:t>
      </w:r>
      <w:r w:rsidRPr="00572BCE">
        <w:rPr>
          <w:rFonts w:ascii="Arial" w:hAnsi="Arial"/>
          <w:b/>
          <w:bCs/>
          <w:sz w:val="20"/>
          <w:szCs w:val="20"/>
          <w:lang w:eastAsia="en-US"/>
        </w:rPr>
        <w:t>ARACAJU TIPOS DE CASA 2009</w:t>
      </w:r>
    </w:p>
    <w:p w:rsidR="00D25923" w:rsidRPr="00572BCE" w:rsidRDefault="00D25923" w:rsidP="007A299B">
      <w:pPr>
        <w:spacing w:after="240" w:line="360" w:lineRule="auto"/>
        <w:rPr>
          <w:rFonts w:ascii="Arial" w:hAnsi="Arial"/>
          <w:b/>
          <w:bCs/>
          <w:lang w:eastAsia="en-US"/>
        </w:rPr>
      </w:pPr>
    </w:p>
    <w:p w:rsidR="00D25923" w:rsidRPr="00572BCE" w:rsidRDefault="00D25923" w:rsidP="007A299B">
      <w:pPr>
        <w:spacing w:after="240" w:line="360" w:lineRule="auto"/>
        <w:jc w:val="both"/>
        <w:rPr>
          <w:rFonts w:ascii="Arial" w:hAnsi="Arial"/>
          <w:b/>
          <w:bCs/>
          <w:sz w:val="28"/>
          <w:szCs w:val="28"/>
          <w:lang w:eastAsia="en-US"/>
        </w:rPr>
      </w:pPr>
    </w:p>
    <w:p w:rsidR="00D25923" w:rsidRPr="00572BCE" w:rsidRDefault="00D25923" w:rsidP="007A299B">
      <w:pPr>
        <w:spacing w:after="240" w:line="360" w:lineRule="auto"/>
        <w:jc w:val="both"/>
        <w:rPr>
          <w:rFonts w:ascii="Arial" w:hAnsi="Arial"/>
          <w:b/>
          <w:bCs/>
          <w:sz w:val="28"/>
          <w:szCs w:val="28"/>
          <w:lang w:eastAsia="en-US"/>
        </w:rPr>
      </w:pPr>
    </w:p>
    <w:p w:rsidR="00D25923" w:rsidRDefault="00D25923" w:rsidP="007A299B">
      <w:pPr>
        <w:pStyle w:val="Heading2"/>
        <w:rPr>
          <w:rFonts w:cs="Times New Roman"/>
          <w:i w:val="0"/>
          <w:iCs w:val="0"/>
          <w:lang w:eastAsia="en-US"/>
        </w:rPr>
      </w:pPr>
    </w:p>
    <w:p w:rsidR="00D25923" w:rsidRPr="00B23F9F" w:rsidRDefault="00D25923" w:rsidP="007A299B">
      <w:pPr>
        <w:pStyle w:val="Heading2"/>
        <w:jc w:val="both"/>
        <w:rPr>
          <w:rFonts w:ascii="Arial" w:hAnsi="Arial" w:cs="Times New Roman"/>
          <w:i w:val="0"/>
          <w:iCs w:val="0"/>
          <w:lang w:eastAsia="en-US"/>
        </w:rPr>
      </w:pPr>
      <w:bookmarkStart w:id="24" w:name="_Toc309203300"/>
      <w:r w:rsidRPr="00B23F9F">
        <w:rPr>
          <w:rFonts w:ascii="Arial" w:hAnsi="Arial" w:cs="Times New Roman"/>
          <w:i w:val="0"/>
          <w:iCs w:val="0"/>
          <w:lang w:eastAsia="en-US"/>
        </w:rPr>
        <w:t>5.2 NECESSIDADES HABITACIONAIS: CONCEITOS BÁSICOS E QUANTIFICAÇÃO</w:t>
      </w:r>
      <w:bookmarkEnd w:id="24"/>
    </w:p>
    <w:p w:rsidR="00D25923" w:rsidRDefault="00D25923" w:rsidP="007A299B">
      <w:pPr>
        <w:spacing w:after="240" w:line="360" w:lineRule="auto"/>
        <w:jc w:val="both"/>
        <w:rPr>
          <w:rFonts w:ascii="Arial" w:hAnsi="Arial"/>
          <w:lang w:eastAsia="en-US"/>
        </w:rPr>
      </w:pPr>
    </w:p>
    <w:p w:rsidR="00D25923" w:rsidRPr="00572BCE" w:rsidRDefault="00D25923" w:rsidP="007A299B">
      <w:pPr>
        <w:spacing w:after="240" w:line="360" w:lineRule="auto"/>
        <w:jc w:val="both"/>
        <w:rPr>
          <w:rFonts w:ascii="Arial" w:hAnsi="Arial"/>
          <w:lang w:eastAsia="en-US"/>
        </w:rPr>
      </w:pPr>
      <w:r w:rsidRPr="00572BCE">
        <w:rPr>
          <w:rFonts w:ascii="Arial" w:hAnsi="Arial"/>
          <w:lang w:eastAsia="en-US"/>
        </w:rPr>
        <w:t xml:space="preserve">Para o cálculo das necessidades habitacionais de Aracaju utilizou-se o trabalho “Déficit Habitacional no Brasil 2007”, elaborado pela Fundação João Pinheiro (FJP) de Belo Horizonte em parceria com o Ministério das Cidades. Este trabalho usou como base os dados da Pesquisa Nacional por Amostragem de Domicílios (Penal), do Instituto Brasileiro de Geografia (IBGE).  </w:t>
      </w:r>
    </w:p>
    <w:p w:rsidR="00D25923" w:rsidRPr="00572BCE" w:rsidRDefault="00D25923" w:rsidP="007A299B">
      <w:pPr>
        <w:spacing w:after="240" w:line="360" w:lineRule="auto"/>
        <w:jc w:val="both"/>
        <w:rPr>
          <w:rFonts w:ascii="Arial" w:hAnsi="Arial"/>
          <w:lang w:eastAsia="en-US"/>
        </w:rPr>
      </w:pPr>
      <w:r w:rsidRPr="00572BCE">
        <w:rPr>
          <w:rFonts w:ascii="Arial" w:hAnsi="Arial"/>
          <w:lang w:eastAsia="en-US"/>
        </w:rPr>
        <w:t xml:space="preserve">Dessa forma, a FJP a partir de um conceito mais amplo de necessidades habitacionais identifica dois segmentos para cálculo: o déficit habitacional e a inadequação dos domicílios. Como déficit habitacional compreende-se “a necessidade de construção de novas moradias para a solução dos problemas sociais e específicos de habitação detectados em certo momento”. Como inadequação dos domicílios compreende-se problemas que se expressam “na qualidade de vida dos moradores: </w:t>
      </w:r>
      <w:r>
        <w:rPr>
          <w:rFonts w:ascii="Arial" w:hAnsi="Arial"/>
          <w:lang w:eastAsia="en-US"/>
        </w:rPr>
        <w:t xml:space="preserve"> isto é, </w:t>
      </w:r>
      <w:r w:rsidRPr="00572BCE">
        <w:rPr>
          <w:rFonts w:ascii="Arial" w:hAnsi="Arial"/>
          <w:lang w:eastAsia="en-US"/>
        </w:rPr>
        <w:t>não estão relacionados ao dimensionamento do estoque de habitações e sim as especificidades internas do mesmo” (Déficit Habitacional no Brasil 2007, Fundação João Pinheiro, Belo Horizonte).</w:t>
      </w:r>
    </w:p>
    <w:p w:rsidR="00D25923" w:rsidRPr="00572BCE" w:rsidRDefault="00D25923" w:rsidP="007A299B">
      <w:pPr>
        <w:spacing w:after="240" w:line="360" w:lineRule="auto"/>
        <w:jc w:val="both"/>
        <w:rPr>
          <w:rFonts w:ascii="Arial" w:hAnsi="Arial"/>
          <w:lang w:eastAsia="en-US"/>
        </w:rPr>
      </w:pPr>
      <w:r w:rsidRPr="00572BCE">
        <w:rPr>
          <w:rFonts w:ascii="Arial" w:hAnsi="Arial"/>
          <w:lang w:eastAsia="en-US"/>
        </w:rPr>
        <w:t xml:space="preserve">O conceito de déficit habitacional, utilizado pela FJP, inclui o déficit por reposição de estoque e déficit por incremento de estoque.  O primeiro se refere a deficiências do estoque de moradias, englobando aquelas habitações que não possuem condições de serem habitadas em razão da precariedade das construções ou em virtude do desgaste da estrutura física, necessitando serem repostas.  É composto por domicílios rústicos, definidos, tradicionalmente pelo IBGE, como aqueles sem paredes de alvenaria ou madeira aparelhada, denominados de habitação precária. </w:t>
      </w:r>
    </w:p>
    <w:p w:rsidR="00D25923" w:rsidRPr="00572BCE" w:rsidRDefault="00D25923" w:rsidP="007A299B">
      <w:pPr>
        <w:spacing w:after="240" w:line="360" w:lineRule="auto"/>
        <w:jc w:val="both"/>
        <w:rPr>
          <w:rFonts w:ascii="Arial" w:hAnsi="Arial"/>
          <w:lang w:eastAsia="en-US"/>
        </w:rPr>
      </w:pPr>
      <w:r w:rsidRPr="00572BCE">
        <w:rPr>
          <w:rFonts w:ascii="Arial" w:hAnsi="Arial"/>
          <w:lang w:eastAsia="en-US"/>
        </w:rPr>
        <w:t xml:space="preserve">O déficit por incremento de estoque se refere à necessidade de incremento do estoque, devido à coabitação familiar forçada em cômodos alugados e cedidos (famílias que desejam constituir um domicílio familiar), ao ônus excessivo com aluguel (moradores de baixa renda sem condições de suportar o pagamento com aluguel), ao adensamento excessivo de moradores por dormitório que vivem em casas e apartamentos alugados e aos que vivem em imóveis e locais com fins não residenciais (domicílios improvisados). </w:t>
      </w:r>
    </w:p>
    <w:p w:rsidR="00D25923" w:rsidRPr="00572BCE" w:rsidRDefault="00D25923" w:rsidP="007A299B">
      <w:pPr>
        <w:spacing w:after="240" w:line="360" w:lineRule="auto"/>
        <w:jc w:val="both"/>
        <w:rPr>
          <w:rFonts w:ascii="Arial" w:hAnsi="Arial"/>
          <w:lang w:eastAsia="en-US"/>
        </w:rPr>
      </w:pPr>
      <w:r w:rsidRPr="00572BCE">
        <w:rPr>
          <w:rFonts w:ascii="Arial" w:hAnsi="Arial"/>
          <w:lang w:eastAsia="en-US"/>
        </w:rPr>
        <w:t>O conceito de inadequação dos domicílios inclui: domicílios próprios com densidade excessiva de moradores por dormitório; carência de serviços de infraestrutura (energia elétrica, abastecimento de água, esgotamento sanitário, coleta de lixo); inadequação fundiária urbana (situação onde pelo menos um dos moradores do domicílio declara ter a propriedade da moradia, mas informa não possuir a propriedade, total ou parcial, do terreno ou fração ideal de terreno, no caso de apartamento, em que ela se localiza); inexistência de unidade sanitária domiciliar exclusiva; e cobertura inadequada.</w:t>
      </w:r>
    </w:p>
    <w:p w:rsidR="00D25923" w:rsidRPr="00572BCE" w:rsidRDefault="00D25923" w:rsidP="007A299B">
      <w:pPr>
        <w:spacing w:after="240" w:line="360" w:lineRule="auto"/>
        <w:jc w:val="both"/>
        <w:rPr>
          <w:rFonts w:ascii="Arial" w:hAnsi="Arial"/>
          <w:lang w:eastAsia="en-US"/>
        </w:rPr>
      </w:pPr>
      <w:r w:rsidRPr="00572BCE">
        <w:rPr>
          <w:rFonts w:ascii="Arial" w:hAnsi="Arial"/>
          <w:lang w:eastAsia="en-US"/>
        </w:rPr>
        <w:t>De acordo com a FJP em 2007, Sergipe possuía um total de 566.155 domicílios particulares permanentes, atingindo um déficit habitacional de 73.499 unidades, representando 13% do total de domicílios.  Aracaju</w:t>
      </w:r>
      <w:r>
        <w:rPr>
          <w:rFonts w:ascii="Arial" w:hAnsi="Arial"/>
          <w:lang w:eastAsia="en-US"/>
        </w:rPr>
        <w:t>,</w:t>
      </w:r>
      <w:r w:rsidRPr="00572BCE">
        <w:rPr>
          <w:rFonts w:ascii="Arial" w:hAnsi="Arial"/>
          <w:lang w:eastAsia="en-US"/>
        </w:rPr>
        <w:t xml:space="preserve"> com um total de 157.782 domicílios particulares permanentes</w:t>
      </w:r>
      <w:r>
        <w:rPr>
          <w:rFonts w:ascii="Arial" w:hAnsi="Arial"/>
          <w:lang w:eastAsia="en-US"/>
        </w:rPr>
        <w:t>,</w:t>
      </w:r>
      <w:r w:rsidRPr="00572BCE">
        <w:rPr>
          <w:rFonts w:ascii="Arial" w:hAnsi="Arial"/>
          <w:lang w:eastAsia="en-US"/>
        </w:rPr>
        <w:t xml:space="preserve"> alcançou, n</w:t>
      </w:r>
      <w:r>
        <w:rPr>
          <w:rFonts w:ascii="Arial" w:hAnsi="Arial"/>
          <w:lang w:eastAsia="en-US"/>
        </w:rPr>
        <w:t>aquele</w:t>
      </w:r>
      <w:r w:rsidRPr="00572BCE">
        <w:rPr>
          <w:rFonts w:ascii="Arial" w:hAnsi="Arial"/>
          <w:lang w:eastAsia="en-US"/>
        </w:rPr>
        <w:t xml:space="preserve"> mesmo ano, um déficit habitacional de 20.851 unidades representando 13,2% do total dos domicílios da capital e 3,7% dos domicílios do estado (Tabela 08).</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994"/>
        <w:gridCol w:w="927"/>
        <w:gridCol w:w="1154"/>
        <w:gridCol w:w="954"/>
        <w:gridCol w:w="971"/>
        <w:gridCol w:w="1200"/>
        <w:gridCol w:w="1560"/>
      </w:tblGrid>
      <w:tr w:rsidR="00D25923" w:rsidRPr="00572BCE">
        <w:trPr>
          <w:trHeight w:val="705"/>
        </w:trPr>
        <w:tc>
          <w:tcPr>
            <w:tcW w:w="1994" w:type="dxa"/>
            <w:vMerge w:val="restart"/>
            <w:tcBorders>
              <w:left w:val="nil"/>
            </w:tcBorders>
          </w:tcPr>
          <w:p w:rsidR="00D25923" w:rsidRPr="00572BCE" w:rsidRDefault="00D25923" w:rsidP="008625D4">
            <w:pPr>
              <w:spacing w:after="240" w:line="360" w:lineRule="auto"/>
              <w:rPr>
                <w:rFonts w:ascii="Arial" w:hAnsi="Arial"/>
                <w:sz w:val="20"/>
                <w:szCs w:val="20"/>
                <w:lang w:eastAsia="en-US"/>
              </w:rPr>
            </w:pPr>
          </w:p>
          <w:p w:rsidR="00D25923" w:rsidRPr="00572BCE" w:rsidRDefault="00D25923" w:rsidP="008625D4">
            <w:pPr>
              <w:spacing w:after="240" w:line="360" w:lineRule="auto"/>
              <w:rPr>
                <w:rFonts w:ascii="Arial" w:hAnsi="Arial"/>
                <w:sz w:val="20"/>
                <w:szCs w:val="20"/>
                <w:lang w:eastAsia="en-US"/>
              </w:rPr>
            </w:pPr>
            <w:r>
              <w:rPr>
                <w:rFonts w:ascii="Arial" w:hAnsi="Arial"/>
                <w:sz w:val="20"/>
                <w:szCs w:val="20"/>
                <w:lang w:eastAsia="en-US"/>
              </w:rPr>
              <w:t>ESPECIFICAÇÃO</w:t>
            </w:r>
          </w:p>
        </w:tc>
        <w:tc>
          <w:tcPr>
            <w:tcW w:w="3035" w:type="dxa"/>
            <w:gridSpan w:val="3"/>
          </w:tcPr>
          <w:p w:rsidR="00D25923" w:rsidRPr="00572BCE" w:rsidRDefault="00D25923" w:rsidP="008625D4">
            <w:pPr>
              <w:spacing w:after="240" w:line="360" w:lineRule="auto"/>
              <w:rPr>
                <w:rFonts w:ascii="Arial" w:hAnsi="Arial"/>
                <w:sz w:val="20"/>
                <w:szCs w:val="20"/>
                <w:lang w:eastAsia="en-US"/>
              </w:rPr>
            </w:pPr>
          </w:p>
          <w:p w:rsidR="00D25923" w:rsidRPr="00572BCE" w:rsidRDefault="00D25923" w:rsidP="008625D4">
            <w:pPr>
              <w:spacing w:after="240" w:line="360" w:lineRule="auto"/>
              <w:rPr>
                <w:rFonts w:ascii="Arial" w:hAnsi="Arial"/>
                <w:sz w:val="20"/>
                <w:szCs w:val="20"/>
                <w:lang w:eastAsia="en-US"/>
              </w:rPr>
            </w:pPr>
            <w:r>
              <w:rPr>
                <w:rFonts w:ascii="Arial" w:hAnsi="Arial"/>
                <w:sz w:val="20"/>
                <w:szCs w:val="20"/>
                <w:lang w:eastAsia="en-US"/>
              </w:rPr>
              <w:t>DÉFICIT HABITACIONAL</w:t>
            </w:r>
          </w:p>
        </w:tc>
        <w:tc>
          <w:tcPr>
            <w:tcW w:w="3731" w:type="dxa"/>
            <w:gridSpan w:val="3"/>
            <w:tcBorders>
              <w:right w:val="nil"/>
            </w:tcBorders>
          </w:tcPr>
          <w:p w:rsidR="00D25923" w:rsidRPr="00572BCE" w:rsidRDefault="00D25923" w:rsidP="008625D4">
            <w:pPr>
              <w:spacing w:after="240" w:line="360" w:lineRule="auto"/>
              <w:rPr>
                <w:rFonts w:ascii="Arial" w:hAnsi="Arial"/>
                <w:sz w:val="20"/>
                <w:szCs w:val="20"/>
                <w:lang w:eastAsia="en-US"/>
              </w:rPr>
            </w:pPr>
          </w:p>
          <w:p w:rsidR="00D25923" w:rsidRPr="00572BCE" w:rsidRDefault="00D25923" w:rsidP="008625D4">
            <w:pPr>
              <w:spacing w:after="240" w:line="360" w:lineRule="auto"/>
              <w:rPr>
                <w:rFonts w:ascii="Arial" w:hAnsi="Arial"/>
                <w:sz w:val="20"/>
                <w:szCs w:val="20"/>
                <w:lang w:eastAsia="en-US"/>
              </w:rPr>
            </w:pPr>
            <w:r w:rsidRPr="00572BCE">
              <w:rPr>
                <w:rFonts w:ascii="Arial" w:hAnsi="Arial"/>
                <w:sz w:val="20"/>
                <w:szCs w:val="20"/>
                <w:lang w:eastAsia="en-US"/>
              </w:rPr>
              <w:t>PERCENTUAL DOS DOMICÍLIOS PARTICULARES PERMANENTES</w:t>
            </w:r>
          </w:p>
        </w:tc>
      </w:tr>
      <w:tr w:rsidR="00D25923" w:rsidRPr="00572BCE">
        <w:trPr>
          <w:trHeight w:val="300"/>
        </w:trPr>
        <w:tc>
          <w:tcPr>
            <w:tcW w:w="1994" w:type="dxa"/>
            <w:vMerge/>
            <w:tcBorders>
              <w:left w:val="nil"/>
            </w:tcBorders>
          </w:tcPr>
          <w:p w:rsidR="00D25923" w:rsidRPr="00572BCE" w:rsidRDefault="00D25923" w:rsidP="008625D4">
            <w:pPr>
              <w:spacing w:after="240" w:line="360" w:lineRule="auto"/>
              <w:rPr>
                <w:rFonts w:ascii="Arial" w:hAnsi="Arial"/>
                <w:sz w:val="20"/>
                <w:szCs w:val="20"/>
                <w:lang w:eastAsia="en-US"/>
              </w:rPr>
            </w:pPr>
          </w:p>
        </w:tc>
        <w:tc>
          <w:tcPr>
            <w:tcW w:w="927" w:type="dxa"/>
          </w:tcPr>
          <w:p w:rsidR="00D25923" w:rsidRPr="00572BCE" w:rsidRDefault="00D25923" w:rsidP="008625D4">
            <w:pPr>
              <w:spacing w:after="240" w:line="360" w:lineRule="auto"/>
              <w:rPr>
                <w:rFonts w:ascii="Arial" w:hAnsi="Arial"/>
                <w:sz w:val="20"/>
                <w:szCs w:val="20"/>
                <w:lang w:eastAsia="en-US"/>
              </w:rPr>
            </w:pPr>
            <w:r>
              <w:rPr>
                <w:rFonts w:ascii="Arial" w:hAnsi="Arial"/>
                <w:sz w:val="20"/>
                <w:szCs w:val="20"/>
                <w:lang w:eastAsia="en-US"/>
              </w:rPr>
              <w:t>TOTAL</w:t>
            </w:r>
          </w:p>
        </w:tc>
        <w:tc>
          <w:tcPr>
            <w:tcW w:w="1154" w:type="dxa"/>
          </w:tcPr>
          <w:p w:rsidR="00D25923" w:rsidRPr="00572BCE" w:rsidRDefault="00D25923" w:rsidP="008625D4">
            <w:pPr>
              <w:spacing w:after="240" w:line="360" w:lineRule="auto"/>
              <w:rPr>
                <w:rFonts w:ascii="Arial" w:hAnsi="Arial"/>
                <w:sz w:val="20"/>
                <w:szCs w:val="20"/>
                <w:lang w:eastAsia="en-US"/>
              </w:rPr>
            </w:pPr>
            <w:r>
              <w:rPr>
                <w:rFonts w:ascii="Arial" w:hAnsi="Arial"/>
                <w:sz w:val="20"/>
                <w:szCs w:val="20"/>
                <w:lang w:eastAsia="en-US"/>
              </w:rPr>
              <w:t>URBANA</w:t>
            </w:r>
          </w:p>
        </w:tc>
        <w:tc>
          <w:tcPr>
            <w:tcW w:w="954" w:type="dxa"/>
          </w:tcPr>
          <w:p w:rsidR="00D25923" w:rsidRPr="00572BCE" w:rsidRDefault="00D25923" w:rsidP="008625D4">
            <w:pPr>
              <w:spacing w:after="240" w:line="360" w:lineRule="auto"/>
              <w:rPr>
                <w:rFonts w:ascii="Arial" w:hAnsi="Arial"/>
                <w:sz w:val="20"/>
                <w:szCs w:val="20"/>
                <w:lang w:eastAsia="en-US"/>
              </w:rPr>
            </w:pPr>
            <w:r>
              <w:rPr>
                <w:rFonts w:ascii="Arial" w:hAnsi="Arial"/>
                <w:sz w:val="20"/>
                <w:szCs w:val="20"/>
                <w:lang w:eastAsia="en-US"/>
              </w:rPr>
              <w:t>RURAL</w:t>
            </w:r>
          </w:p>
        </w:tc>
        <w:tc>
          <w:tcPr>
            <w:tcW w:w="971" w:type="dxa"/>
          </w:tcPr>
          <w:p w:rsidR="00D25923" w:rsidRPr="00572BCE" w:rsidRDefault="00D25923" w:rsidP="008625D4">
            <w:pPr>
              <w:spacing w:after="240" w:line="360" w:lineRule="auto"/>
              <w:rPr>
                <w:rFonts w:ascii="Arial" w:hAnsi="Arial"/>
                <w:sz w:val="20"/>
                <w:szCs w:val="20"/>
                <w:lang w:eastAsia="en-US"/>
              </w:rPr>
            </w:pPr>
            <w:r>
              <w:rPr>
                <w:rFonts w:ascii="Arial" w:hAnsi="Arial"/>
                <w:sz w:val="20"/>
                <w:szCs w:val="20"/>
                <w:lang w:eastAsia="en-US"/>
              </w:rPr>
              <w:t>TOTAL</w:t>
            </w:r>
          </w:p>
        </w:tc>
        <w:tc>
          <w:tcPr>
            <w:tcW w:w="1200" w:type="dxa"/>
          </w:tcPr>
          <w:p w:rsidR="00D25923" w:rsidRPr="00572BCE" w:rsidRDefault="00D25923" w:rsidP="008625D4">
            <w:pPr>
              <w:spacing w:after="240" w:line="360" w:lineRule="auto"/>
              <w:rPr>
                <w:rFonts w:ascii="Arial" w:hAnsi="Arial"/>
                <w:sz w:val="20"/>
                <w:szCs w:val="20"/>
                <w:lang w:eastAsia="en-US"/>
              </w:rPr>
            </w:pPr>
            <w:r w:rsidRPr="00572BCE">
              <w:rPr>
                <w:rFonts w:ascii="Arial" w:hAnsi="Arial"/>
                <w:sz w:val="20"/>
                <w:szCs w:val="20"/>
                <w:lang w:eastAsia="en-US"/>
              </w:rPr>
              <w:t>URB</w:t>
            </w:r>
            <w:r>
              <w:rPr>
                <w:rFonts w:ascii="Arial" w:hAnsi="Arial"/>
                <w:sz w:val="20"/>
                <w:szCs w:val="20"/>
                <w:lang w:eastAsia="en-US"/>
              </w:rPr>
              <w:t>ANA</w:t>
            </w:r>
          </w:p>
        </w:tc>
        <w:tc>
          <w:tcPr>
            <w:tcW w:w="1560" w:type="dxa"/>
            <w:tcBorders>
              <w:right w:val="nil"/>
            </w:tcBorders>
          </w:tcPr>
          <w:p w:rsidR="00D25923" w:rsidRPr="00572BCE" w:rsidRDefault="00D25923" w:rsidP="008625D4">
            <w:pPr>
              <w:spacing w:after="240" w:line="360" w:lineRule="auto"/>
              <w:rPr>
                <w:rFonts w:ascii="Arial" w:hAnsi="Arial"/>
                <w:sz w:val="20"/>
                <w:szCs w:val="20"/>
                <w:lang w:eastAsia="en-US"/>
              </w:rPr>
            </w:pPr>
            <w:r>
              <w:rPr>
                <w:rFonts w:ascii="Arial" w:hAnsi="Arial"/>
                <w:sz w:val="20"/>
                <w:szCs w:val="20"/>
                <w:lang w:eastAsia="en-US"/>
              </w:rPr>
              <w:t>RURAL</w:t>
            </w:r>
          </w:p>
        </w:tc>
      </w:tr>
      <w:tr w:rsidR="00D25923" w:rsidRPr="00572BCE">
        <w:trPr>
          <w:trHeight w:val="600"/>
        </w:trPr>
        <w:tc>
          <w:tcPr>
            <w:tcW w:w="1994" w:type="dxa"/>
            <w:tcBorders>
              <w:left w:val="nil"/>
            </w:tcBorders>
          </w:tcPr>
          <w:p w:rsidR="00D25923" w:rsidRPr="00572BCE" w:rsidRDefault="00D25923" w:rsidP="008625D4">
            <w:pPr>
              <w:spacing w:after="240" w:line="360" w:lineRule="auto"/>
              <w:rPr>
                <w:rFonts w:ascii="Arial" w:hAnsi="Arial"/>
                <w:sz w:val="20"/>
                <w:szCs w:val="20"/>
                <w:lang w:eastAsia="en-US"/>
              </w:rPr>
            </w:pPr>
          </w:p>
          <w:p w:rsidR="00D25923" w:rsidRPr="00572BCE" w:rsidRDefault="00D25923" w:rsidP="008625D4">
            <w:pPr>
              <w:spacing w:after="240" w:line="360" w:lineRule="auto"/>
              <w:rPr>
                <w:rFonts w:ascii="Arial" w:hAnsi="Arial"/>
                <w:sz w:val="20"/>
                <w:szCs w:val="20"/>
                <w:lang w:eastAsia="en-US"/>
              </w:rPr>
            </w:pPr>
            <w:r w:rsidRPr="00572BCE">
              <w:rPr>
                <w:rFonts w:ascii="Arial" w:hAnsi="Arial"/>
                <w:sz w:val="20"/>
                <w:szCs w:val="20"/>
                <w:lang w:eastAsia="en-US"/>
              </w:rPr>
              <w:t>SERGIPE</w:t>
            </w:r>
          </w:p>
        </w:tc>
        <w:tc>
          <w:tcPr>
            <w:tcW w:w="927" w:type="dxa"/>
          </w:tcPr>
          <w:p w:rsidR="00D25923" w:rsidRPr="00572BCE" w:rsidRDefault="00D25923" w:rsidP="008625D4">
            <w:pPr>
              <w:spacing w:after="240" w:line="360" w:lineRule="auto"/>
              <w:jc w:val="center"/>
              <w:rPr>
                <w:rFonts w:ascii="Arial" w:hAnsi="Arial"/>
                <w:sz w:val="20"/>
                <w:szCs w:val="20"/>
                <w:lang w:eastAsia="en-US"/>
              </w:rPr>
            </w:pPr>
          </w:p>
          <w:p w:rsidR="00D25923" w:rsidRPr="00572BCE" w:rsidRDefault="00D25923" w:rsidP="008625D4">
            <w:pPr>
              <w:spacing w:after="240" w:line="360" w:lineRule="auto"/>
              <w:jc w:val="center"/>
              <w:rPr>
                <w:rFonts w:ascii="Arial" w:hAnsi="Arial"/>
                <w:sz w:val="20"/>
                <w:szCs w:val="20"/>
                <w:lang w:eastAsia="en-US"/>
              </w:rPr>
            </w:pPr>
            <w:r w:rsidRPr="00572BCE">
              <w:rPr>
                <w:rFonts w:ascii="Arial" w:hAnsi="Arial"/>
                <w:sz w:val="20"/>
                <w:szCs w:val="20"/>
                <w:lang w:eastAsia="en-US"/>
              </w:rPr>
              <w:t>73.499</w:t>
            </w:r>
          </w:p>
        </w:tc>
        <w:tc>
          <w:tcPr>
            <w:tcW w:w="1154" w:type="dxa"/>
          </w:tcPr>
          <w:p w:rsidR="00D25923" w:rsidRPr="00572BCE" w:rsidRDefault="00D25923" w:rsidP="008625D4">
            <w:pPr>
              <w:spacing w:after="240" w:line="360" w:lineRule="auto"/>
              <w:jc w:val="center"/>
              <w:rPr>
                <w:rFonts w:ascii="Arial" w:hAnsi="Arial"/>
                <w:sz w:val="20"/>
                <w:szCs w:val="20"/>
                <w:lang w:eastAsia="en-US"/>
              </w:rPr>
            </w:pPr>
          </w:p>
          <w:p w:rsidR="00D25923" w:rsidRPr="00572BCE" w:rsidRDefault="00D25923" w:rsidP="008625D4">
            <w:pPr>
              <w:spacing w:after="240" w:line="360" w:lineRule="auto"/>
              <w:jc w:val="center"/>
              <w:rPr>
                <w:rFonts w:ascii="Arial" w:hAnsi="Arial"/>
                <w:sz w:val="20"/>
                <w:szCs w:val="20"/>
                <w:lang w:eastAsia="en-US"/>
              </w:rPr>
            </w:pPr>
            <w:r>
              <w:rPr>
                <w:rFonts w:ascii="Arial" w:hAnsi="Arial"/>
                <w:sz w:val="20"/>
                <w:szCs w:val="20"/>
                <w:lang w:eastAsia="en-US"/>
              </w:rPr>
              <w:t>60.907</w:t>
            </w:r>
          </w:p>
        </w:tc>
        <w:tc>
          <w:tcPr>
            <w:tcW w:w="954" w:type="dxa"/>
          </w:tcPr>
          <w:p w:rsidR="00D25923" w:rsidRPr="00572BCE" w:rsidRDefault="00D25923" w:rsidP="008625D4">
            <w:pPr>
              <w:spacing w:after="240" w:line="360" w:lineRule="auto"/>
              <w:jc w:val="center"/>
              <w:rPr>
                <w:rFonts w:ascii="Arial" w:hAnsi="Arial"/>
                <w:sz w:val="20"/>
                <w:szCs w:val="20"/>
                <w:lang w:eastAsia="en-US"/>
              </w:rPr>
            </w:pPr>
          </w:p>
          <w:p w:rsidR="00D25923" w:rsidRPr="00572BCE" w:rsidRDefault="00D25923" w:rsidP="008625D4">
            <w:pPr>
              <w:spacing w:after="240" w:line="360" w:lineRule="auto"/>
              <w:jc w:val="center"/>
              <w:rPr>
                <w:rFonts w:ascii="Arial" w:hAnsi="Arial"/>
                <w:sz w:val="20"/>
                <w:szCs w:val="20"/>
                <w:lang w:eastAsia="en-US"/>
              </w:rPr>
            </w:pPr>
            <w:r>
              <w:rPr>
                <w:rFonts w:ascii="Arial" w:hAnsi="Arial"/>
                <w:sz w:val="20"/>
                <w:szCs w:val="20"/>
                <w:lang w:eastAsia="en-US"/>
              </w:rPr>
              <w:t>12.592</w:t>
            </w:r>
          </w:p>
        </w:tc>
        <w:tc>
          <w:tcPr>
            <w:tcW w:w="971" w:type="dxa"/>
            <w:tcBorders>
              <w:left w:val="nil"/>
            </w:tcBorders>
          </w:tcPr>
          <w:p w:rsidR="00D25923" w:rsidRPr="00572BCE" w:rsidRDefault="00D25923" w:rsidP="008625D4">
            <w:pPr>
              <w:spacing w:after="240" w:line="360" w:lineRule="auto"/>
              <w:jc w:val="center"/>
              <w:rPr>
                <w:rFonts w:ascii="Arial" w:hAnsi="Arial"/>
                <w:sz w:val="20"/>
                <w:szCs w:val="20"/>
                <w:lang w:eastAsia="en-US"/>
              </w:rPr>
            </w:pPr>
          </w:p>
          <w:p w:rsidR="00D25923" w:rsidRPr="00572BCE" w:rsidRDefault="00D25923" w:rsidP="008625D4">
            <w:pPr>
              <w:spacing w:after="240" w:line="360" w:lineRule="auto"/>
              <w:jc w:val="center"/>
              <w:rPr>
                <w:rFonts w:ascii="Arial" w:hAnsi="Arial"/>
                <w:sz w:val="20"/>
                <w:szCs w:val="20"/>
                <w:lang w:eastAsia="en-US"/>
              </w:rPr>
            </w:pPr>
            <w:r w:rsidRPr="00572BCE">
              <w:rPr>
                <w:rFonts w:ascii="Arial" w:hAnsi="Arial"/>
                <w:sz w:val="20"/>
                <w:szCs w:val="20"/>
                <w:lang w:eastAsia="en-US"/>
              </w:rPr>
              <w:t>13,0</w:t>
            </w:r>
          </w:p>
        </w:tc>
        <w:tc>
          <w:tcPr>
            <w:tcW w:w="1200" w:type="dxa"/>
            <w:tcBorders>
              <w:left w:val="nil"/>
            </w:tcBorders>
          </w:tcPr>
          <w:p w:rsidR="00D25923" w:rsidRPr="00572BCE" w:rsidRDefault="00D25923" w:rsidP="008625D4">
            <w:pPr>
              <w:spacing w:after="240" w:line="360" w:lineRule="auto"/>
              <w:jc w:val="center"/>
              <w:rPr>
                <w:rFonts w:ascii="Arial" w:hAnsi="Arial"/>
                <w:sz w:val="20"/>
                <w:szCs w:val="20"/>
                <w:lang w:eastAsia="en-US"/>
              </w:rPr>
            </w:pPr>
          </w:p>
          <w:p w:rsidR="00D25923" w:rsidRPr="00572BCE" w:rsidRDefault="00D25923" w:rsidP="008625D4">
            <w:pPr>
              <w:spacing w:after="240" w:line="360" w:lineRule="auto"/>
              <w:jc w:val="center"/>
              <w:rPr>
                <w:rFonts w:ascii="Arial" w:hAnsi="Arial"/>
                <w:sz w:val="20"/>
                <w:szCs w:val="20"/>
                <w:lang w:eastAsia="en-US"/>
              </w:rPr>
            </w:pPr>
            <w:r>
              <w:rPr>
                <w:rFonts w:ascii="Arial" w:hAnsi="Arial"/>
                <w:sz w:val="20"/>
                <w:szCs w:val="20"/>
                <w:lang w:eastAsia="en-US"/>
              </w:rPr>
              <w:t>13,0</w:t>
            </w:r>
          </w:p>
        </w:tc>
        <w:tc>
          <w:tcPr>
            <w:tcW w:w="1560" w:type="dxa"/>
            <w:tcBorders>
              <w:left w:val="nil"/>
              <w:right w:val="nil"/>
            </w:tcBorders>
          </w:tcPr>
          <w:p w:rsidR="00D25923" w:rsidRPr="00572BCE" w:rsidRDefault="00D25923" w:rsidP="008625D4">
            <w:pPr>
              <w:spacing w:after="240" w:line="360" w:lineRule="auto"/>
              <w:jc w:val="center"/>
              <w:rPr>
                <w:rFonts w:ascii="Arial" w:hAnsi="Arial"/>
                <w:sz w:val="20"/>
                <w:szCs w:val="20"/>
                <w:lang w:eastAsia="en-US"/>
              </w:rPr>
            </w:pPr>
          </w:p>
          <w:p w:rsidR="00D25923" w:rsidRPr="00572BCE" w:rsidRDefault="00D25923" w:rsidP="008625D4">
            <w:pPr>
              <w:spacing w:after="240" w:line="360" w:lineRule="auto"/>
              <w:jc w:val="center"/>
              <w:rPr>
                <w:rFonts w:ascii="Arial" w:hAnsi="Arial"/>
                <w:sz w:val="20"/>
                <w:szCs w:val="20"/>
                <w:lang w:eastAsia="en-US"/>
              </w:rPr>
            </w:pPr>
            <w:r>
              <w:rPr>
                <w:rFonts w:ascii="Arial" w:hAnsi="Arial"/>
                <w:sz w:val="20"/>
                <w:szCs w:val="20"/>
                <w:lang w:eastAsia="en-US"/>
              </w:rPr>
              <w:t>12,0</w:t>
            </w:r>
          </w:p>
        </w:tc>
      </w:tr>
      <w:tr w:rsidR="00D25923" w:rsidRPr="00572BCE">
        <w:trPr>
          <w:trHeight w:val="682"/>
        </w:trPr>
        <w:tc>
          <w:tcPr>
            <w:tcW w:w="1994" w:type="dxa"/>
            <w:tcBorders>
              <w:left w:val="nil"/>
            </w:tcBorders>
          </w:tcPr>
          <w:p w:rsidR="00D25923" w:rsidRPr="00572BCE" w:rsidRDefault="00D25923" w:rsidP="008625D4">
            <w:pPr>
              <w:spacing w:before="120" w:after="120" w:line="360" w:lineRule="auto"/>
              <w:rPr>
                <w:rFonts w:ascii="Arial" w:hAnsi="Arial"/>
                <w:sz w:val="20"/>
                <w:szCs w:val="20"/>
                <w:lang w:eastAsia="en-US"/>
              </w:rPr>
            </w:pPr>
            <w:r w:rsidRPr="00572BCE">
              <w:rPr>
                <w:rFonts w:ascii="Arial" w:hAnsi="Arial"/>
                <w:sz w:val="20"/>
                <w:szCs w:val="20"/>
                <w:lang w:eastAsia="en-US"/>
              </w:rPr>
              <w:t>ARACAJU</w:t>
            </w:r>
          </w:p>
        </w:tc>
        <w:tc>
          <w:tcPr>
            <w:tcW w:w="927" w:type="dxa"/>
          </w:tcPr>
          <w:p w:rsidR="00D25923" w:rsidRPr="00572BCE" w:rsidRDefault="00D25923" w:rsidP="008625D4">
            <w:pPr>
              <w:spacing w:before="120" w:after="120" w:line="360" w:lineRule="auto"/>
              <w:jc w:val="center"/>
              <w:rPr>
                <w:rFonts w:ascii="Arial" w:hAnsi="Arial"/>
                <w:sz w:val="20"/>
                <w:szCs w:val="20"/>
                <w:lang w:eastAsia="en-US"/>
              </w:rPr>
            </w:pPr>
            <w:r w:rsidRPr="00572BCE">
              <w:rPr>
                <w:rFonts w:ascii="Arial" w:hAnsi="Arial"/>
                <w:sz w:val="20"/>
                <w:szCs w:val="20"/>
                <w:lang w:eastAsia="en-US"/>
              </w:rPr>
              <w:t>20.851</w:t>
            </w:r>
          </w:p>
        </w:tc>
        <w:tc>
          <w:tcPr>
            <w:tcW w:w="1154" w:type="dxa"/>
          </w:tcPr>
          <w:p w:rsidR="00D25923" w:rsidRPr="00572BCE" w:rsidRDefault="00D25923" w:rsidP="008625D4">
            <w:pPr>
              <w:spacing w:before="120" w:after="120" w:line="360" w:lineRule="auto"/>
              <w:jc w:val="center"/>
              <w:rPr>
                <w:rFonts w:ascii="Arial" w:hAnsi="Arial"/>
                <w:sz w:val="20"/>
                <w:szCs w:val="20"/>
                <w:lang w:eastAsia="en-US"/>
              </w:rPr>
            </w:pPr>
            <w:r w:rsidRPr="00572BCE">
              <w:rPr>
                <w:rFonts w:ascii="Arial" w:hAnsi="Arial"/>
                <w:sz w:val="20"/>
                <w:szCs w:val="20"/>
                <w:lang w:eastAsia="en-US"/>
              </w:rPr>
              <w:t>20.851</w:t>
            </w:r>
          </w:p>
        </w:tc>
        <w:tc>
          <w:tcPr>
            <w:tcW w:w="954" w:type="dxa"/>
          </w:tcPr>
          <w:p w:rsidR="00D25923" w:rsidRPr="00572BCE" w:rsidRDefault="00D25923" w:rsidP="008625D4">
            <w:pPr>
              <w:spacing w:before="120" w:after="120" w:line="360" w:lineRule="auto"/>
              <w:jc w:val="center"/>
              <w:rPr>
                <w:rFonts w:ascii="Arial" w:hAnsi="Arial"/>
                <w:sz w:val="20"/>
                <w:szCs w:val="20"/>
                <w:lang w:eastAsia="en-US"/>
              </w:rPr>
            </w:pPr>
            <w:r w:rsidRPr="00572BCE">
              <w:rPr>
                <w:rFonts w:ascii="Arial" w:hAnsi="Arial"/>
                <w:sz w:val="20"/>
                <w:szCs w:val="20"/>
                <w:lang w:eastAsia="en-US"/>
              </w:rPr>
              <w:t>-</w:t>
            </w:r>
          </w:p>
        </w:tc>
        <w:tc>
          <w:tcPr>
            <w:tcW w:w="971" w:type="dxa"/>
            <w:tcBorders>
              <w:left w:val="nil"/>
            </w:tcBorders>
          </w:tcPr>
          <w:p w:rsidR="00D25923" w:rsidRPr="00572BCE" w:rsidRDefault="00D25923" w:rsidP="008625D4">
            <w:pPr>
              <w:spacing w:before="120" w:after="120" w:line="360" w:lineRule="auto"/>
              <w:jc w:val="center"/>
              <w:rPr>
                <w:rFonts w:ascii="Arial" w:hAnsi="Arial"/>
                <w:sz w:val="20"/>
                <w:szCs w:val="20"/>
                <w:lang w:eastAsia="en-US"/>
              </w:rPr>
            </w:pPr>
            <w:r w:rsidRPr="00572BCE">
              <w:rPr>
                <w:rFonts w:ascii="Arial" w:hAnsi="Arial"/>
                <w:sz w:val="20"/>
                <w:szCs w:val="20"/>
                <w:lang w:eastAsia="en-US"/>
              </w:rPr>
              <w:t>13,2</w:t>
            </w:r>
          </w:p>
        </w:tc>
        <w:tc>
          <w:tcPr>
            <w:tcW w:w="1200" w:type="dxa"/>
            <w:tcBorders>
              <w:left w:val="nil"/>
            </w:tcBorders>
          </w:tcPr>
          <w:p w:rsidR="00D25923" w:rsidRPr="00572BCE" w:rsidRDefault="00D25923" w:rsidP="008625D4">
            <w:pPr>
              <w:spacing w:before="120" w:after="120" w:line="360" w:lineRule="auto"/>
              <w:jc w:val="center"/>
              <w:rPr>
                <w:rFonts w:ascii="Arial" w:hAnsi="Arial"/>
                <w:sz w:val="20"/>
                <w:szCs w:val="20"/>
                <w:lang w:eastAsia="en-US"/>
              </w:rPr>
            </w:pPr>
            <w:r w:rsidRPr="00572BCE">
              <w:rPr>
                <w:rFonts w:ascii="Arial" w:hAnsi="Arial"/>
                <w:sz w:val="20"/>
                <w:szCs w:val="20"/>
                <w:lang w:eastAsia="en-US"/>
              </w:rPr>
              <w:t>13,2</w:t>
            </w:r>
          </w:p>
        </w:tc>
        <w:tc>
          <w:tcPr>
            <w:tcW w:w="1560" w:type="dxa"/>
            <w:tcBorders>
              <w:left w:val="nil"/>
              <w:right w:val="nil"/>
            </w:tcBorders>
          </w:tcPr>
          <w:p w:rsidR="00D25923" w:rsidRPr="00572BCE" w:rsidRDefault="00D25923" w:rsidP="008625D4">
            <w:pPr>
              <w:spacing w:before="120" w:after="120" w:line="360" w:lineRule="auto"/>
              <w:jc w:val="center"/>
              <w:rPr>
                <w:rFonts w:ascii="Arial" w:hAnsi="Arial"/>
                <w:sz w:val="20"/>
                <w:szCs w:val="20"/>
                <w:lang w:eastAsia="en-US"/>
              </w:rPr>
            </w:pPr>
            <w:r w:rsidRPr="00572BCE">
              <w:rPr>
                <w:rFonts w:ascii="Arial" w:hAnsi="Arial"/>
                <w:sz w:val="20"/>
                <w:szCs w:val="20"/>
                <w:lang w:eastAsia="en-US"/>
              </w:rPr>
              <w:t>-</w:t>
            </w:r>
          </w:p>
        </w:tc>
      </w:tr>
    </w:tbl>
    <w:p w:rsidR="00D25923" w:rsidRDefault="00D25923" w:rsidP="007A299B">
      <w:pPr>
        <w:spacing w:after="240" w:line="360" w:lineRule="auto"/>
        <w:rPr>
          <w:rFonts w:ascii="Arial" w:hAnsi="Arial"/>
          <w:b/>
          <w:bCs/>
          <w:sz w:val="16"/>
          <w:szCs w:val="16"/>
          <w:lang w:eastAsia="en-US"/>
        </w:rPr>
      </w:pPr>
      <w:r w:rsidRPr="0006342E">
        <w:rPr>
          <w:rFonts w:ascii="Arial" w:hAnsi="Arial"/>
          <w:b/>
          <w:bCs/>
          <w:sz w:val="16"/>
          <w:szCs w:val="16"/>
          <w:lang w:eastAsia="en-US"/>
        </w:rPr>
        <w:t>FONTE: FUNDAÇÃO JOÃO PINHEIRO. CENTRO DE ESTATÍSTICA E INFORMAÇÕES DÉFICIT HABITACIONAL NO BRASIL 2007. PAG. 25.</w:t>
      </w:r>
    </w:p>
    <w:p w:rsidR="00D25923" w:rsidRPr="00B23F9F" w:rsidRDefault="00D25923" w:rsidP="007A299B">
      <w:pPr>
        <w:spacing w:after="240" w:line="360" w:lineRule="auto"/>
        <w:jc w:val="center"/>
        <w:rPr>
          <w:rFonts w:ascii="Arial" w:hAnsi="Arial"/>
          <w:b/>
          <w:bCs/>
          <w:sz w:val="16"/>
          <w:szCs w:val="16"/>
          <w:lang w:eastAsia="en-US"/>
        </w:rPr>
      </w:pPr>
      <w:r w:rsidRPr="0006342E">
        <w:rPr>
          <w:rFonts w:ascii="Arial" w:hAnsi="Arial"/>
          <w:b/>
          <w:bCs/>
          <w:sz w:val="20"/>
          <w:szCs w:val="20"/>
          <w:lang w:eastAsia="en-US"/>
        </w:rPr>
        <w:t>TABELA 08 SERGIPE E ARACAJU DÉFICIT HABITACIONAL POR SITUAÇÃO DO DOMICÍLIO 2007</w:t>
      </w:r>
    </w:p>
    <w:p w:rsidR="00D25923" w:rsidRPr="00572BCE" w:rsidRDefault="00D25923" w:rsidP="007A299B">
      <w:pPr>
        <w:spacing w:after="240" w:line="360" w:lineRule="auto"/>
        <w:jc w:val="both"/>
        <w:rPr>
          <w:rFonts w:ascii="Arial" w:hAnsi="Arial"/>
          <w:lang w:eastAsia="en-US"/>
        </w:rPr>
      </w:pPr>
      <w:r w:rsidRPr="00572BCE">
        <w:rPr>
          <w:rFonts w:ascii="Arial" w:hAnsi="Arial"/>
          <w:lang w:eastAsia="en-US"/>
        </w:rPr>
        <w:t>O déficit habitacional urbano em Aracaju está concentrado majoritariamente na faixa de renda média familiar mensal de até três salários mínimos, totalizando 19.955 unidades, representando 95,7% do total dos domicílios sediados em Aracaju. O restante dos domicílios está distribu</w:t>
      </w:r>
      <w:r>
        <w:rPr>
          <w:rFonts w:ascii="Arial" w:hAnsi="Arial"/>
          <w:lang w:eastAsia="en-US"/>
        </w:rPr>
        <w:t>í</w:t>
      </w:r>
      <w:r w:rsidRPr="00572BCE">
        <w:rPr>
          <w:rFonts w:ascii="Arial" w:hAnsi="Arial"/>
          <w:lang w:eastAsia="en-US"/>
        </w:rPr>
        <w:t xml:space="preserve">do na faixa de renda média familiar de três a cinco salários mínimos, representando 3,5% e na faixa de renda média familiar de 5 a 10 salários mínimos, representando 0,8% do total de domicílios (Tabela 09). </w:t>
      </w:r>
    </w:p>
    <w:tbl>
      <w:tblPr>
        <w:tblW w:w="9180" w:type="dxa"/>
        <w:tblInd w:w="2" w:type="dxa"/>
        <w:tblBorders>
          <w:top w:val="single" w:sz="12" w:space="0" w:color="000000"/>
          <w:bottom w:val="single" w:sz="12" w:space="0" w:color="000000"/>
        </w:tblBorders>
        <w:tblLayout w:type="fixed"/>
        <w:tblLook w:val="0000"/>
      </w:tblPr>
      <w:tblGrid>
        <w:gridCol w:w="1908"/>
        <w:gridCol w:w="1670"/>
        <w:gridCol w:w="1887"/>
        <w:gridCol w:w="2240"/>
        <w:gridCol w:w="1475"/>
      </w:tblGrid>
      <w:tr w:rsidR="00D25923" w:rsidRPr="00572BCE">
        <w:trPr>
          <w:trHeight w:val="1065"/>
        </w:trPr>
        <w:tc>
          <w:tcPr>
            <w:tcW w:w="1908" w:type="dxa"/>
            <w:tcBorders>
              <w:top w:val="single" w:sz="12" w:space="0" w:color="000000"/>
              <w:bottom w:val="single" w:sz="4" w:space="0" w:color="auto"/>
            </w:tcBorders>
          </w:tcPr>
          <w:p w:rsidR="00D25923" w:rsidRPr="00572BCE" w:rsidRDefault="00D25923" w:rsidP="008625D4">
            <w:pPr>
              <w:spacing w:line="360" w:lineRule="auto"/>
              <w:jc w:val="center"/>
              <w:rPr>
                <w:rFonts w:ascii="Arial" w:hAnsi="Arial"/>
                <w:sz w:val="20"/>
                <w:szCs w:val="20"/>
                <w:lang w:eastAsia="en-US"/>
              </w:rPr>
            </w:pPr>
          </w:p>
          <w:p w:rsidR="00D25923" w:rsidRPr="00572BCE" w:rsidRDefault="00D25923" w:rsidP="008625D4">
            <w:pPr>
              <w:spacing w:line="360" w:lineRule="auto"/>
              <w:jc w:val="center"/>
              <w:rPr>
                <w:rFonts w:ascii="Arial" w:hAnsi="Arial"/>
                <w:sz w:val="20"/>
                <w:szCs w:val="20"/>
                <w:lang w:eastAsia="en-US"/>
              </w:rPr>
            </w:pPr>
            <w:r w:rsidRPr="00572BCE">
              <w:rPr>
                <w:rFonts w:ascii="Arial" w:hAnsi="Arial"/>
                <w:sz w:val="20"/>
                <w:szCs w:val="20"/>
                <w:lang w:eastAsia="en-US"/>
              </w:rPr>
              <w:t>ESPECIFICAÇÃO</w:t>
            </w:r>
          </w:p>
          <w:p w:rsidR="00D25923" w:rsidRPr="00572BCE" w:rsidRDefault="00D25923" w:rsidP="008625D4">
            <w:pPr>
              <w:spacing w:line="360" w:lineRule="auto"/>
              <w:jc w:val="center"/>
              <w:rPr>
                <w:rFonts w:ascii="Arial" w:hAnsi="Arial"/>
                <w:sz w:val="20"/>
                <w:szCs w:val="20"/>
                <w:lang w:eastAsia="en-US"/>
              </w:rPr>
            </w:pPr>
          </w:p>
        </w:tc>
        <w:tc>
          <w:tcPr>
            <w:tcW w:w="7272" w:type="dxa"/>
            <w:gridSpan w:val="4"/>
            <w:tcBorders>
              <w:top w:val="single" w:sz="12" w:space="0" w:color="000000"/>
              <w:bottom w:val="single" w:sz="4" w:space="0" w:color="auto"/>
            </w:tcBorders>
          </w:tcPr>
          <w:p w:rsidR="00D25923" w:rsidRPr="00572BCE" w:rsidRDefault="00D25923" w:rsidP="008625D4">
            <w:pPr>
              <w:spacing w:line="360" w:lineRule="auto"/>
              <w:jc w:val="center"/>
              <w:rPr>
                <w:rFonts w:ascii="Arial" w:hAnsi="Arial"/>
                <w:sz w:val="20"/>
                <w:szCs w:val="20"/>
                <w:lang w:eastAsia="en-US"/>
              </w:rPr>
            </w:pPr>
          </w:p>
          <w:p w:rsidR="00D25923" w:rsidRPr="00572BCE" w:rsidRDefault="00D25923" w:rsidP="008625D4">
            <w:pPr>
              <w:spacing w:line="360" w:lineRule="auto"/>
              <w:jc w:val="center"/>
              <w:rPr>
                <w:rFonts w:ascii="Arial" w:hAnsi="Arial"/>
                <w:sz w:val="20"/>
                <w:szCs w:val="20"/>
                <w:lang w:eastAsia="en-US"/>
              </w:rPr>
            </w:pPr>
            <w:r w:rsidRPr="00572BCE">
              <w:rPr>
                <w:rFonts w:ascii="Arial" w:hAnsi="Arial"/>
                <w:sz w:val="20"/>
                <w:szCs w:val="20"/>
                <w:lang w:eastAsia="en-US"/>
              </w:rPr>
              <w:t>FAIXAS DE RENDA MÉDIA FAMILIAR MENSAL</w:t>
            </w:r>
          </w:p>
          <w:p w:rsidR="00D25923" w:rsidRPr="00572BCE" w:rsidRDefault="00D25923" w:rsidP="008625D4">
            <w:pPr>
              <w:spacing w:line="360" w:lineRule="auto"/>
              <w:jc w:val="center"/>
              <w:rPr>
                <w:rFonts w:ascii="Arial" w:hAnsi="Arial"/>
                <w:sz w:val="20"/>
                <w:szCs w:val="20"/>
                <w:lang w:eastAsia="en-US"/>
              </w:rPr>
            </w:pPr>
            <w:r w:rsidRPr="00572BCE">
              <w:rPr>
                <w:rFonts w:ascii="Arial" w:hAnsi="Arial"/>
                <w:sz w:val="20"/>
                <w:szCs w:val="20"/>
                <w:lang w:eastAsia="en-US"/>
              </w:rPr>
              <w:t>(EM SALÁRIOS MÍNIMOS)</w:t>
            </w:r>
          </w:p>
        </w:tc>
      </w:tr>
      <w:tr w:rsidR="00D25923" w:rsidRPr="00572BCE">
        <w:trPr>
          <w:trHeight w:val="980"/>
        </w:trPr>
        <w:tc>
          <w:tcPr>
            <w:tcW w:w="1908" w:type="dxa"/>
            <w:tcBorders>
              <w:top w:val="single" w:sz="4" w:space="0" w:color="auto"/>
              <w:bottom w:val="single" w:sz="4" w:space="0" w:color="auto"/>
            </w:tcBorders>
          </w:tcPr>
          <w:p w:rsidR="00D25923" w:rsidRPr="00572BCE" w:rsidRDefault="00D25923" w:rsidP="008625D4">
            <w:pPr>
              <w:spacing w:line="360" w:lineRule="auto"/>
              <w:jc w:val="center"/>
              <w:rPr>
                <w:rFonts w:ascii="Arial" w:hAnsi="Arial"/>
                <w:sz w:val="20"/>
                <w:szCs w:val="20"/>
                <w:lang w:eastAsia="en-US"/>
              </w:rPr>
            </w:pPr>
          </w:p>
        </w:tc>
        <w:tc>
          <w:tcPr>
            <w:tcW w:w="1670" w:type="dxa"/>
            <w:tcBorders>
              <w:top w:val="single" w:sz="4" w:space="0" w:color="auto"/>
              <w:bottom w:val="single" w:sz="4" w:space="0" w:color="auto"/>
            </w:tcBorders>
          </w:tcPr>
          <w:p w:rsidR="00D25923" w:rsidRPr="00572BCE" w:rsidRDefault="00D25923" w:rsidP="008625D4">
            <w:pPr>
              <w:spacing w:line="360" w:lineRule="auto"/>
              <w:jc w:val="center"/>
              <w:rPr>
                <w:rFonts w:ascii="Arial" w:hAnsi="Arial"/>
                <w:sz w:val="20"/>
                <w:szCs w:val="20"/>
                <w:lang w:eastAsia="en-US"/>
              </w:rPr>
            </w:pPr>
          </w:p>
          <w:p w:rsidR="00D25923" w:rsidRPr="00572BCE" w:rsidRDefault="00D25923" w:rsidP="008625D4">
            <w:pPr>
              <w:spacing w:line="360" w:lineRule="auto"/>
              <w:rPr>
                <w:rFonts w:ascii="Arial" w:hAnsi="Arial"/>
                <w:sz w:val="20"/>
                <w:szCs w:val="20"/>
                <w:lang w:eastAsia="en-US"/>
              </w:rPr>
            </w:pPr>
            <w:r>
              <w:rPr>
                <w:rFonts w:ascii="Arial" w:hAnsi="Arial"/>
                <w:sz w:val="20"/>
                <w:szCs w:val="20"/>
                <w:lang w:eastAsia="en-US"/>
              </w:rPr>
              <w:t xml:space="preserve">De 0 </w:t>
            </w:r>
            <w:r w:rsidRPr="00572BCE">
              <w:rPr>
                <w:rFonts w:ascii="Arial" w:hAnsi="Arial"/>
                <w:sz w:val="20"/>
                <w:szCs w:val="20"/>
                <w:lang w:eastAsia="en-US"/>
              </w:rPr>
              <w:t>Até 3</w:t>
            </w:r>
          </w:p>
        </w:tc>
        <w:tc>
          <w:tcPr>
            <w:tcW w:w="1887" w:type="dxa"/>
            <w:tcBorders>
              <w:top w:val="single" w:sz="4" w:space="0" w:color="auto"/>
              <w:bottom w:val="single" w:sz="4" w:space="0" w:color="auto"/>
            </w:tcBorders>
          </w:tcPr>
          <w:p w:rsidR="00D25923" w:rsidRPr="00572BCE" w:rsidRDefault="00D25923" w:rsidP="008625D4">
            <w:pPr>
              <w:spacing w:line="360" w:lineRule="auto"/>
              <w:jc w:val="center"/>
              <w:rPr>
                <w:rFonts w:ascii="Arial" w:hAnsi="Arial"/>
                <w:sz w:val="20"/>
                <w:szCs w:val="20"/>
                <w:lang w:eastAsia="en-US"/>
              </w:rPr>
            </w:pPr>
          </w:p>
          <w:p w:rsidR="00D25923" w:rsidRPr="00572BCE" w:rsidRDefault="00D25923" w:rsidP="008625D4">
            <w:pPr>
              <w:spacing w:line="360" w:lineRule="auto"/>
              <w:rPr>
                <w:rFonts w:ascii="Arial" w:hAnsi="Arial"/>
                <w:sz w:val="20"/>
                <w:szCs w:val="20"/>
                <w:lang w:eastAsia="en-US"/>
              </w:rPr>
            </w:pPr>
            <w:r w:rsidRPr="00572BCE">
              <w:rPr>
                <w:rFonts w:ascii="Arial" w:hAnsi="Arial"/>
                <w:sz w:val="20"/>
                <w:szCs w:val="20"/>
                <w:lang w:eastAsia="en-US"/>
              </w:rPr>
              <w:t>Mais de 3 a 5</w:t>
            </w:r>
          </w:p>
        </w:tc>
        <w:tc>
          <w:tcPr>
            <w:tcW w:w="2240" w:type="dxa"/>
            <w:tcBorders>
              <w:top w:val="single" w:sz="4" w:space="0" w:color="auto"/>
              <w:bottom w:val="single" w:sz="4" w:space="0" w:color="auto"/>
            </w:tcBorders>
          </w:tcPr>
          <w:p w:rsidR="00D25923" w:rsidRPr="00572BCE" w:rsidRDefault="00D25923" w:rsidP="008625D4">
            <w:pPr>
              <w:spacing w:line="360" w:lineRule="auto"/>
              <w:jc w:val="center"/>
              <w:rPr>
                <w:rFonts w:ascii="Arial" w:hAnsi="Arial"/>
                <w:sz w:val="20"/>
                <w:szCs w:val="20"/>
                <w:lang w:eastAsia="en-US"/>
              </w:rPr>
            </w:pPr>
          </w:p>
          <w:p w:rsidR="00D25923" w:rsidRPr="00572BCE" w:rsidRDefault="00D25923" w:rsidP="008625D4">
            <w:pPr>
              <w:spacing w:line="360" w:lineRule="auto"/>
              <w:rPr>
                <w:rFonts w:ascii="Arial" w:hAnsi="Arial"/>
                <w:sz w:val="20"/>
                <w:szCs w:val="20"/>
                <w:lang w:eastAsia="en-US"/>
              </w:rPr>
            </w:pPr>
            <w:r w:rsidRPr="00572BCE">
              <w:rPr>
                <w:rFonts w:ascii="Arial" w:hAnsi="Arial"/>
                <w:sz w:val="20"/>
                <w:szCs w:val="20"/>
                <w:lang w:eastAsia="en-US"/>
              </w:rPr>
              <w:t>Mais de 5 a 10</w:t>
            </w:r>
          </w:p>
        </w:tc>
        <w:tc>
          <w:tcPr>
            <w:tcW w:w="1475" w:type="dxa"/>
            <w:tcBorders>
              <w:top w:val="single" w:sz="4" w:space="0" w:color="auto"/>
              <w:bottom w:val="single" w:sz="4" w:space="0" w:color="auto"/>
            </w:tcBorders>
          </w:tcPr>
          <w:p w:rsidR="00D25923" w:rsidRPr="00572BCE" w:rsidRDefault="00D25923" w:rsidP="008625D4">
            <w:pPr>
              <w:spacing w:line="360" w:lineRule="auto"/>
              <w:rPr>
                <w:rFonts w:ascii="Arial" w:hAnsi="Arial"/>
                <w:sz w:val="20"/>
                <w:szCs w:val="20"/>
                <w:lang w:eastAsia="en-US"/>
              </w:rPr>
            </w:pPr>
          </w:p>
          <w:p w:rsidR="00D25923" w:rsidRPr="00572BCE" w:rsidRDefault="00D25923" w:rsidP="008625D4">
            <w:pPr>
              <w:spacing w:line="360" w:lineRule="auto"/>
              <w:rPr>
                <w:rFonts w:ascii="Arial" w:hAnsi="Arial"/>
                <w:sz w:val="20"/>
                <w:szCs w:val="20"/>
                <w:lang w:eastAsia="en-US"/>
              </w:rPr>
            </w:pPr>
            <w:r w:rsidRPr="00572BCE">
              <w:rPr>
                <w:rFonts w:ascii="Arial" w:hAnsi="Arial"/>
                <w:sz w:val="20"/>
                <w:szCs w:val="20"/>
                <w:lang w:eastAsia="en-US"/>
              </w:rPr>
              <w:t>Total</w:t>
            </w:r>
          </w:p>
        </w:tc>
      </w:tr>
      <w:tr w:rsidR="00D25923" w:rsidRPr="00572BCE">
        <w:trPr>
          <w:trHeight w:val="755"/>
        </w:trPr>
        <w:tc>
          <w:tcPr>
            <w:tcW w:w="1908" w:type="dxa"/>
            <w:tcBorders>
              <w:top w:val="single" w:sz="4" w:space="0" w:color="auto"/>
            </w:tcBorders>
          </w:tcPr>
          <w:p w:rsidR="00D25923" w:rsidRPr="00572BCE" w:rsidRDefault="00D25923" w:rsidP="008625D4">
            <w:pPr>
              <w:spacing w:line="360" w:lineRule="auto"/>
              <w:jc w:val="center"/>
              <w:rPr>
                <w:rFonts w:ascii="Arial" w:hAnsi="Arial"/>
                <w:sz w:val="20"/>
                <w:szCs w:val="20"/>
                <w:lang w:eastAsia="en-US"/>
              </w:rPr>
            </w:pPr>
          </w:p>
        </w:tc>
        <w:tc>
          <w:tcPr>
            <w:tcW w:w="1670" w:type="dxa"/>
            <w:tcBorders>
              <w:top w:val="single" w:sz="4" w:space="0" w:color="auto"/>
            </w:tcBorders>
          </w:tcPr>
          <w:p w:rsidR="00D25923" w:rsidRPr="00572BCE" w:rsidRDefault="00D25923" w:rsidP="008625D4">
            <w:pPr>
              <w:spacing w:after="240" w:line="360" w:lineRule="auto"/>
              <w:rPr>
                <w:rFonts w:ascii="Arial" w:hAnsi="Arial"/>
                <w:sz w:val="20"/>
                <w:szCs w:val="20"/>
                <w:lang w:eastAsia="en-US"/>
              </w:rPr>
            </w:pPr>
          </w:p>
        </w:tc>
        <w:tc>
          <w:tcPr>
            <w:tcW w:w="1887" w:type="dxa"/>
            <w:tcBorders>
              <w:top w:val="single" w:sz="4" w:space="0" w:color="auto"/>
            </w:tcBorders>
          </w:tcPr>
          <w:p w:rsidR="00D25923" w:rsidRPr="00572BCE" w:rsidRDefault="00D25923" w:rsidP="008625D4">
            <w:pPr>
              <w:spacing w:after="240" w:line="360" w:lineRule="auto"/>
              <w:rPr>
                <w:rFonts w:ascii="Arial" w:hAnsi="Arial"/>
                <w:sz w:val="20"/>
                <w:szCs w:val="20"/>
                <w:lang w:eastAsia="en-US"/>
              </w:rPr>
            </w:pPr>
          </w:p>
        </w:tc>
        <w:tc>
          <w:tcPr>
            <w:tcW w:w="2240" w:type="dxa"/>
            <w:tcBorders>
              <w:top w:val="single" w:sz="4" w:space="0" w:color="auto"/>
            </w:tcBorders>
          </w:tcPr>
          <w:p w:rsidR="00D25923" w:rsidRPr="00572BCE" w:rsidRDefault="00D25923" w:rsidP="008625D4">
            <w:pPr>
              <w:spacing w:after="240" w:line="360" w:lineRule="auto"/>
              <w:rPr>
                <w:rFonts w:ascii="Arial" w:hAnsi="Arial"/>
                <w:sz w:val="20"/>
                <w:szCs w:val="20"/>
                <w:lang w:eastAsia="en-US"/>
              </w:rPr>
            </w:pPr>
          </w:p>
        </w:tc>
        <w:tc>
          <w:tcPr>
            <w:tcW w:w="1475" w:type="dxa"/>
            <w:tcBorders>
              <w:top w:val="single" w:sz="4" w:space="0" w:color="auto"/>
            </w:tcBorders>
          </w:tcPr>
          <w:p w:rsidR="00D25923" w:rsidRPr="00572BCE" w:rsidRDefault="00D25923" w:rsidP="008625D4">
            <w:pPr>
              <w:spacing w:after="240" w:line="360" w:lineRule="auto"/>
              <w:rPr>
                <w:rFonts w:ascii="Arial" w:hAnsi="Arial"/>
                <w:sz w:val="20"/>
                <w:szCs w:val="20"/>
                <w:lang w:eastAsia="en-US"/>
              </w:rPr>
            </w:pPr>
          </w:p>
        </w:tc>
      </w:tr>
      <w:tr w:rsidR="00D25923" w:rsidRPr="00572BCE">
        <w:trPr>
          <w:trHeight w:val="545"/>
        </w:trPr>
        <w:tc>
          <w:tcPr>
            <w:tcW w:w="1908" w:type="dxa"/>
          </w:tcPr>
          <w:p w:rsidR="00D25923" w:rsidRPr="00572BCE" w:rsidRDefault="00D25923" w:rsidP="008625D4">
            <w:pPr>
              <w:spacing w:after="240" w:line="360" w:lineRule="auto"/>
              <w:rPr>
                <w:rFonts w:ascii="Arial" w:hAnsi="Arial"/>
                <w:sz w:val="20"/>
                <w:szCs w:val="20"/>
                <w:lang w:eastAsia="en-US"/>
              </w:rPr>
            </w:pPr>
            <w:r w:rsidRPr="00572BCE">
              <w:rPr>
                <w:rFonts w:ascii="Arial" w:hAnsi="Arial"/>
                <w:sz w:val="20"/>
                <w:szCs w:val="20"/>
                <w:lang w:eastAsia="en-US"/>
              </w:rPr>
              <w:t>Números absolutos</w:t>
            </w:r>
          </w:p>
          <w:p w:rsidR="00D25923" w:rsidRPr="00572BCE" w:rsidRDefault="00D25923" w:rsidP="008625D4">
            <w:pPr>
              <w:spacing w:after="240" w:line="360" w:lineRule="auto"/>
              <w:rPr>
                <w:rFonts w:ascii="Arial" w:hAnsi="Arial"/>
                <w:sz w:val="20"/>
                <w:szCs w:val="20"/>
                <w:lang w:eastAsia="en-US"/>
              </w:rPr>
            </w:pPr>
          </w:p>
        </w:tc>
        <w:tc>
          <w:tcPr>
            <w:tcW w:w="1670" w:type="dxa"/>
          </w:tcPr>
          <w:p w:rsidR="00D25923" w:rsidRPr="00572BCE" w:rsidRDefault="00D25923" w:rsidP="008625D4">
            <w:pPr>
              <w:spacing w:after="240" w:line="360" w:lineRule="auto"/>
              <w:rPr>
                <w:rFonts w:ascii="Arial" w:hAnsi="Arial"/>
                <w:sz w:val="20"/>
                <w:szCs w:val="20"/>
                <w:lang w:eastAsia="en-US"/>
              </w:rPr>
            </w:pPr>
            <w:r w:rsidRPr="00572BCE">
              <w:rPr>
                <w:rFonts w:ascii="Arial" w:hAnsi="Arial"/>
                <w:sz w:val="20"/>
                <w:szCs w:val="20"/>
                <w:lang w:eastAsia="en-US"/>
              </w:rPr>
              <w:t>19.955</w:t>
            </w:r>
          </w:p>
          <w:p w:rsidR="00D25923" w:rsidRPr="00572BCE" w:rsidRDefault="00D25923" w:rsidP="008625D4">
            <w:pPr>
              <w:spacing w:after="240" w:line="360" w:lineRule="auto"/>
              <w:rPr>
                <w:rFonts w:ascii="Arial" w:hAnsi="Arial"/>
                <w:sz w:val="20"/>
                <w:szCs w:val="20"/>
                <w:lang w:eastAsia="en-US"/>
              </w:rPr>
            </w:pPr>
          </w:p>
        </w:tc>
        <w:tc>
          <w:tcPr>
            <w:tcW w:w="1887" w:type="dxa"/>
          </w:tcPr>
          <w:p w:rsidR="00D25923" w:rsidRPr="00572BCE" w:rsidRDefault="00D25923" w:rsidP="008625D4">
            <w:pPr>
              <w:spacing w:after="240" w:line="360" w:lineRule="auto"/>
              <w:rPr>
                <w:rFonts w:ascii="Arial" w:hAnsi="Arial"/>
                <w:sz w:val="20"/>
                <w:szCs w:val="20"/>
                <w:lang w:eastAsia="en-US"/>
              </w:rPr>
            </w:pPr>
            <w:r w:rsidRPr="00572BCE">
              <w:rPr>
                <w:rFonts w:ascii="Arial" w:hAnsi="Arial"/>
                <w:sz w:val="20"/>
                <w:szCs w:val="20"/>
                <w:lang w:eastAsia="en-US"/>
              </w:rPr>
              <w:t>730</w:t>
            </w:r>
          </w:p>
          <w:p w:rsidR="00D25923" w:rsidRPr="00572BCE" w:rsidRDefault="00D25923" w:rsidP="008625D4">
            <w:pPr>
              <w:spacing w:after="240" w:line="360" w:lineRule="auto"/>
              <w:rPr>
                <w:rFonts w:ascii="Arial" w:hAnsi="Arial"/>
                <w:sz w:val="20"/>
                <w:szCs w:val="20"/>
                <w:lang w:eastAsia="en-US"/>
              </w:rPr>
            </w:pPr>
          </w:p>
        </w:tc>
        <w:tc>
          <w:tcPr>
            <w:tcW w:w="2240" w:type="dxa"/>
          </w:tcPr>
          <w:p w:rsidR="00D25923" w:rsidRPr="00572BCE" w:rsidRDefault="00D25923" w:rsidP="008625D4">
            <w:pPr>
              <w:spacing w:after="240" w:line="360" w:lineRule="auto"/>
              <w:rPr>
                <w:rFonts w:ascii="Arial" w:hAnsi="Arial"/>
                <w:sz w:val="20"/>
                <w:szCs w:val="20"/>
                <w:lang w:eastAsia="en-US"/>
              </w:rPr>
            </w:pPr>
            <w:r w:rsidRPr="00572BCE">
              <w:rPr>
                <w:rFonts w:ascii="Arial" w:hAnsi="Arial"/>
                <w:sz w:val="20"/>
                <w:szCs w:val="20"/>
                <w:lang w:eastAsia="en-US"/>
              </w:rPr>
              <w:t>166</w:t>
            </w:r>
          </w:p>
          <w:p w:rsidR="00D25923" w:rsidRPr="00572BCE" w:rsidRDefault="00D25923" w:rsidP="008625D4">
            <w:pPr>
              <w:spacing w:after="240" w:line="360" w:lineRule="auto"/>
              <w:rPr>
                <w:rFonts w:ascii="Arial" w:hAnsi="Arial"/>
                <w:sz w:val="20"/>
                <w:szCs w:val="20"/>
                <w:lang w:eastAsia="en-US"/>
              </w:rPr>
            </w:pPr>
          </w:p>
        </w:tc>
        <w:tc>
          <w:tcPr>
            <w:tcW w:w="1475" w:type="dxa"/>
          </w:tcPr>
          <w:p w:rsidR="00D25923" w:rsidRPr="00572BCE" w:rsidRDefault="00D25923" w:rsidP="008625D4">
            <w:pPr>
              <w:spacing w:after="240" w:line="360" w:lineRule="auto"/>
              <w:rPr>
                <w:rFonts w:ascii="Arial" w:hAnsi="Arial"/>
                <w:sz w:val="20"/>
                <w:szCs w:val="20"/>
                <w:lang w:eastAsia="en-US"/>
              </w:rPr>
            </w:pPr>
          </w:p>
          <w:p w:rsidR="00D25923" w:rsidRPr="00572BCE" w:rsidRDefault="00D25923" w:rsidP="008625D4">
            <w:pPr>
              <w:spacing w:after="240" w:line="360" w:lineRule="auto"/>
              <w:rPr>
                <w:rFonts w:ascii="Arial" w:hAnsi="Arial"/>
                <w:sz w:val="20"/>
                <w:szCs w:val="20"/>
                <w:lang w:eastAsia="en-US"/>
              </w:rPr>
            </w:pPr>
            <w:r w:rsidRPr="00572BCE">
              <w:rPr>
                <w:rFonts w:ascii="Arial" w:hAnsi="Arial"/>
                <w:sz w:val="20"/>
                <w:szCs w:val="20"/>
                <w:lang w:eastAsia="en-US"/>
              </w:rPr>
              <w:t>20.851</w:t>
            </w:r>
          </w:p>
        </w:tc>
      </w:tr>
      <w:tr w:rsidR="00D25923" w:rsidRPr="00572BCE">
        <w:trPr>
          <w:trHeight w:val="540"/>
        </w:trPr>
        <w:tc>
          <w:tcPr>
            <w:tcW w:w="1908" w:type="dxa"/>
            <w:tcBorders>
              <w:bottom w:val="single" w:sz="12" w:space="0" w:color="000000"/>
            </w:tcBorders>
          </w:tcPr>
          <w:p w:rsidR="00D25923" w:rsidRPr="00572BCE" w:rsidRDefault="00D25923" w:rsidP="008625D4">
            <w:pPr>
              <w:spacing w:line="360" w:lineRule="auto"/>
              <w:rPr>
                <w:rFonts w:ascii="Arial" w:hAnsi="Arial"/>
                <w:sz w:val="20"/>
                <w:szCs w:val="20"/>
                <w:lang w:eastAsia="en-US"/>
              </w:rPr>
            </w:pPr>
            <w:r w:rsidRPr="00572BCE">
              <w:rPr>
                <w:rFonts w:ascii="Arial" w:hAnsi="Arial"/>
                <w:sz w:val="20"/>
                <w:szCs w:val="20"/>
                <w:lang w:eastAsia="en-US"/>
              </w:rPr>
              <w:t>Percentual</w:t>
            </w:r>
          </w:p>
          <w:p w:rsidR="00D25923" w:rsidRPr="00572BCE" w:rsidRDefault="00D25923" w:rsidP="008625D4">
            <w:pPr>
              <w:spacing w:line="360" w:lineRule="auto"/>
              <w:rPr>
                <w:rFonts w:ascii="Arial" w:hAnsi="Arial"/>
                <w:sz w:val="20"/>
                <w:szCs w:val="20"/>
                <w:lang w:eastAsia="en-US"/>
              </w:rPr>
            </w:pPr>
          </w:p>
        </w:tc>
        <w:tc>
          <w:tcPr>
            <w:tcW w:w="1670" w:type="dxa"/>
            <w:tcBorders>
              <w:bottom w:val="single" w:sz="12" w:space="0" w:color="000000"/>
            </w:tcBorders>
          </w:tcPr>
          <w:p w:rsidR="00D25923" w:rsidRPr="00572BCE" w:rsidRDefault="00D25923" w:rsidP="008625D4">
            <w:pPr>
              <w:spacing w:line="360" w:lineRule="auto"/>
              <w:rPr>
                <w:rFonts w:ascii="Arial" w:hAnsi="Arial"/>
                <w:sz w:val="20"/>
                <w:szCs w:val="20"/>
                <w:lang w:eastAsia="en-US"/>
              </w:rPr>
            </w:pPr>
            <w:r w:rsidRPr="00572BCE">
              <w:rPr>
                <w:rFonts w:ascii="Arial" w:hAnsi="Arial"/>
                <w:sz w:val="20"/>
                <w:szCs w:val="20"/>
                <w:lang w:eastAsia="en-US"/>
              </w:rPr>
              <w:t>95,7</w:t>
            </w:r>
          </w:p>
          <w:p w:rsidR="00D25923" w:rsidRPr="00572BCE" w:rsidRDefault="00D25923" w:rsidP="008625D4">
            <w:pPr>
              <w:spacing w:line="360" w:lineRule="auto"/>
              <w:rPr>
                <w:rFonts w:ascii="Arial" w:hAnsi="Arial"/>
                <w:sz w:val="20"/>
                <w:szCs w:val="20"/>
                <w:lang w:eastAsia="en-US"/>
              </w:rPr>
            </w:pPr>
          </w:p>
        </w:tc>
        <w:tc>
          <w:tcPr>
            <w:tcW w:w="1887" w:type="dxa"/>
            <w:tcBorders>
              <w:bottom w:val="single" w:sz="12" w:space="0" w:color="000000"/>
            </w:tcBorders>
          </w:tcPr>
          <w:p w:rsidR="00D25923" w:rsidRPr="00572BCE" w:rsidRDefault="00D25923" w:rsidP="008625D4">
            <w:pPr>
              <w:spacing w:line="360" w:lineRule="auto"/>
              <w:rPr>
                <w:rFonts w:ascii="Arial" w:hAnsi="Arial"/>
                <w:sz w:val="20"/>
                <w:szCs w:val="20"/>
                <w:lang w:eastAsia="en-US"/>
              </w:rPr>
            </w:pPr>
            <w:r w:rsidRPr="00572BCE">
              <w:rPr>
                <w:rFonts w:ascii="Arial" w:hAnsi="Arial"/>
                <w:sz w:val="20"/>
                <w:szCs w:val="20"/>
                <w:lang w:eastAsia="en-US"/>
              </w:rPr>
              <w:t>3,5</w:t>
            </w:r>
          </w:p>
          <w:p w:rsidR="00D25923" w:rsidRPr="00572BCE" w:rsidRDefault="00D25923" w:rsidP="008625D4">
            <w:pPr>
              <w:spacing w:line="360" w:lineRule="auto"/>
              <w:rPr>
                <w:rFonts w:ascii="Arial" w:hAnsi="Arial"/>
                <w:sz w:val="20"/>
                <w:szCs w:val="20"/>
                <w:lang w:eastAsia="en-US"/>
              </w:rPr>
            </w:pPr>
          </w:p>
        </w:tc>
        <w:tc>
          <w:tcPr>
            <w:tcW w:w="2240" w:type="dxa"/>
            <w:tcBorders>
              <w:bottom w:val="single" w:sz="12" w:space="0" w:color="000000"/>
            </w:tcBorders>
          </w:tcPr>
          <w:p w:rsidR="00D25923" w:rsidRPr="00572BCE" w:rsidRDefault="00D25923" w:rsidP="008625D4">
            <w:pPr>
              <w:spacing w:line="360" w:lineRule="auto"/>
              <w:rPr>
                <w:rFonts w:ascii="Arial" w:hAnsi="Arial"/>
                <w:sz w:val="20"/>
                <w:szCs w:val="20"/>
                <w:lang w:eastAsia="en-US"/>
              </w:rPr>
            </w:pPr>
            <w:r w:rsidRPr="00572BCE">
              <w:rPr>
                <w:rFonts w:ascii="Arial" w:hAnsi="Arial"/>
                <w:sz w:val="20"/>
                <w:szCs w:val="20"/>
                <w:lang w:eastAsia="en-US"/>
              </w:rPr>
              <w:t>0,8</w:t>
            </w:r>
          </w:p>
          <w:p w:rsidR="00D25923" w:rsidRPr="00572BCE" w:rsidRDefault="00D25923" w:rsidP="008625D4">
            <w:pPr>
              <w:spacing w:line="360" w:lineRule="auto"/>
              <w:rPr>
                <w:rFonts w:ascii="Arial" w:hAnsi="Arial"/>
                <w:sz w:val="20"/>
                <w:szCs w:val="20"/>
                <w:lang w:eastAsia="en-US"/>
              </w:rPr>
            </w:pPr>
          </w:p>
        </w:tc>
        <w:tc>
          <w:tcPr>
            <w:tcW w:w="1475" w:type="dxa"/>
            <w:tcBorders>
              <w:bottom w:val="single" w:sz="12" w:space="0" w:color="000000"/>
            </w:tcBorders>
          </w:tcPr>
          <w:p w:rsidR="00D25923" w:rsidRPr="00572BCE" w:rsidRDefault="00D25923" w:rsidP="008625D4">
            <w:pPr>
              <w:spacing w:line="360" w:lineRule="auto"/>
              <w:rPr>
                <w:rFonts w:ascii="Arial" w:hAnsi="Arial"/>
                <w:sz w:val="20"/>
                <w:szCs w:val="20"/>
                <w:lang w:eastAsia="en-US"/>
              </w:rPr>
            </w:pPr>
            <w:r w:rsidRPr="00572BCE">
              <w:rPr>
                <w:rFonts w:ascii="Arial" w:hAnsi="Arial"/>
                <w:sz w:val="20"/>
                <w:szCs w:val="20"/>
                <w:lang w:eastAsia="en-US"/>
              </w:rPr>
              <w:t>100,0</w:t>
            </w:r>
          </w:p>
          <w:p w:rsidR="00D25923" w:rsidRPr="00572BCE" w:rsidRDefault="00D25923" w:rsidP="008625D4">
            <w:pPr>
              <w:spacing w:line="360" w:lineRule="auto"/>
              <w:rPr>
                <w:rFonts w:ascii="Arial" w:hAnsi="Arial"/>
                <w:sz w:val="20"/>
                <w:szCs w:val="20"/>
                <w:lang w:eastAsia="en-US"/>
              </w:rPr>
            </w:pPr>
          </w:p>
        </w:tc>
      </w:tr>
    </w:tbl>
    <w:p w:rsidR="00D25923" w:rsidRPr="0006342E" w:rsidRDefault="00D25923" w:rsidP="007A299B">
      <w:pPr>
        <w:spacing w:after="240" w:line="360" w:lineRule="auto"/>
        <w:rPr>
          <w:rFonts w:ascii="Arial" w:hAnsi="Arial"/>
          <w:b/>
          <w:bCs/>
          <w:sz w:val="16"/>
          <w:szCs w:val="16"/>
          <w:lang w:eastAsia="en-US"/>
        </w:rPr>
      </w:pPr>
      <w:r w:rsidRPr="00572BCE">
        <w:rPr>
          <w:rFonts w:ascii="Arial" w:hAnsi="Arial"/>
          <w:lang w:eastAsia="en-US"/>
        </w:rPr>
        <w:t xml:space="preserve"> </w:t>
      </w:r>
      <w:r w:rsidRPr="0006342E">
        <w:rPr>
          <w:rFonts w:ascii="Arial" w:hAnsi="Arial"/>
          <w:b/>
          <w:bCs/>
          <w:sz w:val="16"/>
          <w:szCs w:val="16"/>
          <w:lang w:eastAsia="en-US"/>
        </w:rPr>
        <w:t>FONTE: FUNDAÇÃO JOÃO PINHEIRO. CENTRO DE ESTATÍSTICA E INFORMAÇÕES DÉFICIT HABITACIONAL NO BRASIL 2007. PAG. 29.</w:t>
      </w:r>
    </w:p>
    <w:p w:rsidR="00D25923" w:rsidRPr="0006342E" w:rsidRDefault="00D25923" w:rsidP="007A299B">
      <w:pPr>
        <w:spacing w:after="240" w:line="360" w:lineRule="auto"/>
        <w:jc w:val="center"/>
        <w:rPr>
          <w:rFonts w:ascii="Arial" w:hAnsi="Arial"/>
          <w:b/>
          <w:bCs/>
          <w:sz w:val="20"/>
          <w:szCs w:val="20"/>
          <w:lang w:eastAsia="en-US"/>
        </w:rPr>
      </w:pPr>
      <w:r w:rsidRPr="0006342E">
        <w:rPr>
          <w:rFonts w:ascii="Arial" w:hAnsi="Arial"/>
          <w:b/>
          <w:bCs/>
          <w:sz w:val="20"/>
          <w:szCs w:val="20"/>
          <w:lang w:eastAsia="en-US"/>
        </w:rPr>
        <w:t>TABELA 09: ARACAJU DÉFICIT HABITACIONAL URBANO POR FAIXA DE RENDA MÉDIA FAMILIAR MENSAL 2007</w:t>
      </w:r>
    </w:p>
    <w:p w:rsidR="00D25923" w:rsidRPr="00572BCE" w:rsidRDefault="00D25923" w:rsidP="007A299B">
      <w:pPr>
        <w:pStyle w:val="Heading3"/>
        <w:rPr>
          <w:rFonts w:cs="Times New Roman"/>
          <w:lang w:eastAsia="en-US"/>
        </w:rPr>
      </w:pPr>
      <w:bookmarkStart w:id="25" w:name="_Toc309203301"/>
      <w:r w:rsidRPr="00572BCE">
        <w:rPr>
          <w:rFonts w:cs="Times New Roman"/>
          <w:lang w:eastAsia="en-US"/>
        </w:rPr>
        <w:t>5.2.1 DEMANDA ACUMULADA</w:t>
      </w:r>
      <w:bookmarkEnd w:id="25"/>
    </w:p>
    <w:p w:rsidR="00D25923" w:rsidRPr="00572BCE" w:rsidRDefault="00D25923" w:rsidP="007A299B">
      <w:pPr>
        <w:spacing w:after="240" w:line="360" w:lineRule="auto"/>
        <w:jc w:val="both"/>
        <w:rPr>
          <w:rFonts w:ascii="Arial" w:hAnsi="Arial"/>
          <w:lang w:eastAsia="en-US"/>
        </w:rPr>
      </w:pPr>
    </w:p>
    <w:p w:rsidR="00D25923" w:rsidRDefault="00D25923" w:rsidP="007A299B">
      <w:pPr>
        <w:spacing w:after="240" w:line="360" w:lineRule="auto"/>
        <w:jc w:val="both"/>
        <w:rPr>
          <w:rFonts w:ascii="Arial" w:hAnsi="Arial"/>
          <w:lang w:eastAsia="en-US"/>
        </w:rPr>
      </w:pPr>
      <w:r w:rsidRPr="00572BCE">
        <w:rPr>
          <w:rFonts w:ascii="Arial" w:hAnsi="Arial"/>
          <w:lang w:eastAsia="en-US"/>
        </w:rPr>
        <w:t>As necessidades habitacionais de Aracaju são constituídas pela demanda futura e demanda acumulada (Figuras 16 e 17). Esta última é formada pelo número de habitações com algum tipo de problema e que necessita de ações públicas, tais como:</w:t>
      </w:r>
    </w:p>
    <w:p w:rsidR="00D25923" w:rsidRPr="00572BCE" w:rsidRDefault="00D25923" w:rsidP="007A299B">
      <w:pPr>
        <w:spacing w:after="240" w:line="360" w:lineRule="auto"/>
        <w:jc w:val="both"/>
        <w:rPr>
          <w:rFonts w:ascii="Arial" w:hAnsi="Arial"/>
          <w:lang w:eastAsia="en-US"/>
        </w:rPr>
      </w:pPr>
    </w:p>
    <w:p w:rsidR="00D25923" w:rsidRPr="00572BCE" w:rsidRDefault="00D25923" w:rsidP="007A299B">
      <w:pPr>
        <w:numPr>
          <w:ilvl w:val="0"/>
          <w:numId w:val="3"/>
        </w:numPr>
        <w:spacing w:after="240" w:line="360" w:lineRule="auto"/>
        <w:jc w:val="both"/>
        <w:rPr>
          <w:rFonts w:ascii="Arial" w:hAnsi="Arial"/>
          <w:lang w:eastAsia="en-US"/>
        </w:rPr>
      </w:pPr>
      <w:r w:rsidRPr="00572BCE">
        <w:rPr>
          <w:rFonts w:ascii="Arial" w:hAnsi="Arial"/>
          <w:lang w:eastAsia="en-US"/>
        </w:rPr>
        <w:t>construção de novas habitações em função da necessidade de reposição de domicílios rústicos e depreciados;</w:t>
      </w:r>
    </w:p>
    <w:p w:rsidR="00D25923" w:rsidRPr="00572BCE" w:rsidRDefault="00D25923" w:rsidP="007A299B">
      <w:pPr>
        <w:numPr>
          <w:ilvl w:val="0"/>
          <w:numId w:val="3"/>
        </w:numPr>
        <w:spacing w:after="240" w:line="360" w:lineRule="auto"/>
        <w:jc w:val="both"/>
        <w:rPr>
          <w:rFonts w:ascii="Arial" w:hAnsi="Arial"/>
          <w:lang w:eastAsia="en-US"/>
        </w:rPr>
      </w:pPr>
      <w:r w:rsidRPr="00572BCE">
        <w:rPr>
          <w:rFonts w:ascii="Arial" w:hAnsi="Arial"/>
          <w:lang w:eastAsia="en-US"/>
        </w:rPr>
        <w:t>incremento decorrente de coabitação familiar forçada, de ônus excessivo com aluguel e de adensamento excessivo;</w:t>
      </w:r>
    </w:p>
    <w:p w:rsidR="00D25923" w:rsidRPr="00572BCE" w:rsidRDefault="00D25923" w:rsidP="007A299B">
      <w:pPr>
        <w:numPr>
          <w:ilvl w:val="0"/>
          <w:numId w:val="3"/>
        </w:numPr>
        <w:spacing w:after="240" w:line="360" w:lineRule="auto"/>
        <w:jc w:val="both"/>
        <w:rPr>
          <w:rFonts w:ascii="Arial" w:hAnsi="Arial"/>
          <w:lang w:eastAsia="en-US"/>
        </w:rPr>
      </w:pPr>
      <w:r w:rsidRPr="00572BCE">
        <w:rPr>
          <w:rFonts w:ascii="Arial" w:hAnsi="Arial"/>
          <w:lang w:eastAsia="en-US"/>
        </w:rPr>
        <w:t>melhoria habitacional em decorrência de adensamento excessivo em domicílios próprios e/ou sem banheiro;</w:t>
      </w:r>
    </w:p>
    <w:p w:rsidR="00D25923" w:rsidRPr="00572BCE" w:rsidRDefault="00D25923" w:rsidP="007A299B">
      <w:pPr>
        <w:numPr>
          <w:ilvl w:val="0"/>
          <w:numId w:val="3"/>
        </w:numPr>
        <w:spacing w:after="240" w:line="360" w:lineRule="auto"/>
        <w:jc w:val="both"/>
        <w:rPr>
          <w:rFonts w:ascii="Arial" w:hAnsi="Arial"/>
          <w:lang w:eastAsia="en-US"/>
        </w:rPr>
      </w:pPr>
      <w:r w:rsidRPr="00572BCE">
        <w:rPr>
          <w:rFonts w:ascii="Arial" w:hAnsi="Arial"/>
          <w:lang w:eastAsia="en-US"/>
        </w:rPr>
        <w:t xml:space="preserve">implantação de infraestrutura; </w:t>
      </w:r>
    </w:p>
    <w:p w:rsidR="00D25923" w:rsidRPr="00572BCE" w:rsidRDefault="00D25923" w:rsidP="007A299B">
      <w:pPr>
        <w:numPr>
          <w:ilvl w:val="0"/>
          <w:numId w:val="3"/>
        </w:numPr>
        <w:spacing w:after="240" w:line="360" w:lineRule="auto"/>
        <w:jc w:val="both"/>
        <w:rPr>
          <w:rFonts w:ascii="Arial" w:hAnsi="Arial"/>
          <w:lang w:eastAsia="en-US"/>
        </w:rPr>
      </w:pPr>
      <w:r w:rsidRPr="00572BCE">
        <w:rPr>
          <w:rFonts w:ascii="Arial" w:hAnsi="Arial"/>
          <w:lang w:eastAsia="en-US"/>
        </w:rPr>
        <w:t xml:space="preserve">e/ou regularização fundiária. </w:t>
      </w:r>
    </w:p>
    <w:p w:rsidR="00D25923" w:rsidRPr="00572BCE" w:rsidRDefault="00D25923" w:rsidP="007A299B">
      <w:pPr>
        <w:spacing w:after="240" w:line="360" w:lineRule="auto"/>
        <w:rPr>
          <w:rFonts w:ascii="Arial" w:hAnsi="Arial"/>
          <w:lang w:eastAsia="en-US"/>
        </w:rPr>
      </w:pPr>
    </w:p>
    <w:p w:rsidR="00D25923" w:rsidRPr="00572BCE" w:rsidRDefault="00D25923" w:rsidP="007A299B">
      <w:pPr>
        <w:spacing w:after="240" w:line="360" w:lineRule="auto"/>
        <w:rPr>
          <w:rFonts w:ascii="Arial" w:hAnsi="Arial"/>
          <w:lang w:eastAsia="en-US"/>
        </w:rPr>
      </w:pPr>
    </w:p>
    <w:p w:rsidR="00D25923" w:rsidRPr="00572BCE" w:rsidRDefault="00D25923" w:rsidP="007A299B">
      <w:pPr>
        <w:spacing w:after="240" w:line="360" w:lineRule="auto"/>
        <w:rPr>
          <w:rFonts w:ascii="Arial" w:hAnsi="Arial"/>
          <w:lang w:eastAsia="en-US"/>
        </w:rPr>
      </w:pPr>
    </w:p>
    <w:p w:rsidR="00D25923" w:rsidRPr="00572BCE" w:rsidRDefault="00D25923" w:rsidP="007A299B">
      <w:pPr>
        <w:spacing w:after="240" w:line="360" w:lineRule="auto"/>
        <w:rPr>
          <w:rFonts w:ascii="Arial" w:hAnsi="Arial"/>
          <w:lang w:eastAsia="en-US"/>
        </w:rPr>
      </w:pPr>
    </w:p>
    <w:p w:rsidR="00D25923" w:rsidRPr="00572BCE" w:rsidRDefault="00D25923" w:rsidP="007A299B">
      <w:pPr>
        <w:spacing w:after="240" w:line="360" w:lineRule="auto"/>
        <w:rPr>
          <w:rFonts w:ascii="Arial" w:hAnsi="Arial"/>
          <w:lang w:eastAsia="en-US"/>
        </w:rPr>
      </w:pPr>
    </w:p>
    <w:p w:rsidR="00D25923" w:rsidRPr="00572BCE" w:rsidRDefault="00D25923" w:rsidP="007A299B">
      <w:pPr>
        <w:spacing w:after="240" w:line="360" w:lineRule="auto"/>
        <w:rPr>
          <w:rFonts w:ascii="Arial" w:hAnsi="Arial"/>
          <w:lang w:eastAsia="en-US"/>
        </w:rPr>
      </w:pPr>
    </w:p>
    <w:p w:rsidR="00D25923" w:rsidRPr="00572BCE" w:rsidRDefault="00D25923" w:rsidP="007A299B">
      <w:pPr>
        <w:spacing w:after="240" w:line="360" w:lineRule="auto"/>
        <w:rPr>
          <w:rFonts w:ascii="Arial" w:hAnsi="Arial"/>
          <w:lang w:eastAsia="en-US"/>
        </w:rPr>
      </w:pPr>
    </w:p>
    <w:p w:rsidR="00D25923" w:rsidRPr="00572BCE" w:rsidRDefault="00D25923" w:rsidP="007A299B">
      <w:pPr>
        <w:spacing w:after="240" w:line="360" w:lineRule="auto"/>
        <w:rPr>
          <w:rFonts w:ascii="Arial" w:hAnsi="Arial"/>
          <w:lang w:eastAsia="en-US"/>
        </w:rPr>
      </w:pPr>
    </w:p>
    <w:p w:rsidR="00D25923" w:rsidRPr="00572BCE" w:rsidRDefault="00D25923" w:rsidP="007A299B">
      <w:pPr>
        <w:spacing w:after="240" w:line="360" w:lineRule="auto"/>
        <w:rPr>
          <w:rFonts w:ascii="Arial" w:hAnsi="Arial"/>
          <w:lang w:eastAsia="en-US"/>
        </w:rPr>
        <w:sectPr w:rsidR="00D25923" w:rsidRPr="00572BCE" w:rsidSect="008625D4">
          <w:pgSz w:w="11907" w:h="16840" w:code="9"/>
          <w:pgMar w:top="1418" w:right="1134" w:bottom="1418" w:left="1701" w:header="709" w:footer="709" w:gutter="0"/>
          <w:cols w:space="708"/>
          <w:titlePg/>
          <w:docGrid w:linePitch="360"/>
        </w:sectPr>
      </w:pPr>
    </w:p>
    <w:p w:rsidR="00D25923" w:rsidRPr="00572BCE" w:rsidRDefault="00D25923" w:rsidP="007A299B">
      <w:pPr>
        <w:spacing w:after="240" w:line="360" w:lineRule="auto"/>
        <w:jc w:val="center"/>
        <w:rPr>
          <w:rFonts w:ascii="Arial" w:hAnsi="Arial"/>
          <w:lang w:eastAsia="en-US"/>
        </w:rPr>
      </w:pPr>
      <w:r w:rsidRPr="00C949F6">
        <w:rPr>
          <w:rFonts w:ascii="Arial" w:hAnsi="Arial"/>
          <w:noProof/>
        </w:rPr>
        <w:pict>
          <v:shape id="_x0000_i1054" type="#_x0000_t75" alt="Todos os Salarios" style="width:435pt;height:313.5pt;visibility:visible">
            <v:imagedata r:id="rId31" o:title=""/>
          </v:shape>
        </w:pict>
      </w:r>
    </w:p>
    <w:p w:rsidR="00D25923" w:rsidRPr="00572BCE" w:rsidRDefault="00D25923" w:rsidP="007A299B">
      <w:pPr>
        <w:spacing w:after="240" w:line="360" w:lineRule="auto"/>
        <w:jc w:val="center"/>
        <w:rPr>
          <w:rFonts w:ascii="Arial" w:hAnsi="Arial"/>
          <w:b/>
          <w:bCs/>
          <w:sz w:val="20"/>
          <w:szCs w:val="20"/>
          <w:lang w:eastAsia="en-US"/>
        </w:rPr>
      </w:pPr>
      <w:r w:rsidRPr="00572BCE">
        <w:rPr>
          <w:rFonts w:ascii="Arial" w:hAnsi="Arial"/>
          <w:b/>
          <w:bCs/>
          <w:sz w:val="20"/>
          <w:szCs w:val="20"/>
          <w:lang w:eastAsia="en-US"/>
        </w:rPr>
        <w:t>FIGURA 14: NECESSIDADES HABITACIONAIS</w:t>
      </w:r>
    </w:p>
    <w:p w:rsidR="00D25923" w:rsidRPr="00572BCE" w:rsidRDefault="00D25923" w:rsidP="007A299B">
      <w:pPr>
        <w:spacing w:after="240" w:line="360" w:lineRule="auto"/>
        <w:rPr>
          <w:rFonts w:ascii="Arial" w:hAnsi="Arial"/>
          <w:lang w:eastAsia="en-US"/>
        </w:rPr>
      </w:pPr>
    </w:p>
    <w:p w:rsidR="00D25923" w:rsidRPr="00572BCE" w:rsidRDefault="00D25923" w:rsidP="007A299B">
      <w:pPr>
        <w:spacing w:after="240" w:line="360" w:lineRule="auto"/>
        <w:rPr>
          <w:rFonts w:ascii="Arial" w:hAnsi="Arial"/>
          <w:lang w:eastAsia="en-US"/>
        </w:rPr>
      </w:pPr>
    </w:p>
    <w:p w:rsidR="00D25923" w:rsidRPr="00572BCE" w:rsidRDefault="00D25923" w:rsidP="007A299B">
      <w:pPr>
        <w:spacing w:after="240" w:line="360" w:lineRule="auto"/>
        <w:jc w:val="center"/>
        <w:rPr>
          <w:rFonts w:ascii="Arial" w:hAnsi="Arial"/>
          <w:lang w:eastAsia="en-US"/>
        </w:rPr>
      </w:pPr>
      <w:r w:rsidRPr="00C949F6">
        <w:rPr>
          <w:rFonts w:ascii="Arial" w:hAnsi="Arial"/>
          <w:noProof/>
        </w:rPr>
        <w:pict>
          <v:shape id="Imagem 20" o:spid="_x0000_i1055" type="#_x0000_t75" alt="3SM" style="width:413.25pt;height:303.75pt;visibility:visible">
            <v:imagedata r:id="rId32" o:title=""/>
          </v:shape>
        </w:pict>
      </w:r>
    </w:p>
    <w:p w:rsidR="00D25923" w:rsidRPr="00572BCE" w:rsidRDefault="00D25923" w:rsidP="007A299B">
      <w:pPr>
        <w:spacing w:after="240" w:line="360" w:lineRule="auto"/>
        <w:jc w:val="center"/>
        <w:rPr>
          <w:rFonts w:ascii="Arial" w:hAnsi="Arial"/>
          <w:b/>
          <w:bCs/>
          <w:sz w:val="20"/>
          <w:szCs w:val="20"/>
          <w:lang w:eastAsia="en-US"/>
        </w:rPr>
      </w:pPr>
      <w:r w:rsidRPr="00572BCE">
        <w:rPr>
          <w:rFonts w:ascii="Arial" w:hAnsi="Arial"/>
          <w:b/>
          <w:bCs/>
          <w:sz w:val="20"/>
          <w:szCs w:val="20"/>
          <w:lang w:eastAsia="en-US"/>
        </w:rPr>
        <w:t>FIGURA 15: NECESSIDADES HABITACIONAIS</w:t>
      </w:r>
    </w:p>
    <w:p w:rsidR="00D25923" w:rsidRPr="00572BCE" w:rsidRDefault="00D25923" w:rsidP="007A299B">
      <w:pPr>
        <w:spacing w:after="240" w:line="360" w:lineRule="auto"/>
        <w:jc w:val="center"/>
        <w:rPr>
          <w:rFonts w:ascii="Arial" w:hAnsi="Arial"/>
          <w:lang w:eastAsia="en-US"/>
        </w:rPr>
        <w:sectPr w:rsidR="00D25923" w:rsidRPr="00572BCE" w:rsidSect="008625D4">
          <w:pgSz w:w="16840" w:h="11907" w:orient="landscape" w:code="9"/>
          <w:pgMar w:top="1418" w:right="1418" w:bottom="1418" w:left="1418" w:header="709" w:footer="709" w:gutter="0"/>
          <w:cols w:space="708"/>
          <w:titlePg/>
          <w:docGrid w:linePitch="360"/>
        </w:sectPr>
      </w:pPr>
    </w:p>
    <w:p w:rsidR="00D25923" w:rsidRDefault="00D25923" w:rsidP="007A299B">
      <w:pPr>
        <w:spacing w:after="240" w:line="360" w:lineRule="auto"/>
        <w:rPr>
          <w:rFonts w:ascii="Arial" w:hAnsi="Arial"/>
          <w:b/>
          <w:bCs/>
          <w:color w:val="FF6600"/>
          <w:lang w:eastAsia="en-US"/>
        </w:rPr>
      </w:pPr>
    </w:p>
    <w:p w:rsidR="00D25923" w:rsidRPr="00572BCE" w:rsidRDefault="00D25923" w:rsidP="007A299B">
      <w:pPr>
        <w:spacing w:after="240" w:line="360" w:lineRule="auto"/>
        <w:rPr>
          <w:rFonts w:ascii="Arial" w:hAnsi="Arial"/>
          <w:b/>
          <w:bCs/>
          <w:color w:val="FF6600"/>
          <w:lang w:eastAsia="en-US"/>
        </w:rPr>
      </w:pPr>
    </w:p>
    <w:p w:rsidR="00D25923" w:rsidRPr="00572BCE" w:rsidRDefault="00D25923" w:rsidP="007A299B">
      <w:pPr>
        <w:spacing w:after="240" w:line="360" w:lineRule="auto"/>
        <w:rPr>
          <w:rFonts w:ascii="Arial" w:hAnsi="Arial"/>
          <w:b/>
          <w:bCs/>
          <w:color w:val="FF6600"/>
          <w:lang w:eastAsia="en-US"/>
        </w:rPr>
      </w:pPr>
    </w:p>
    <w:p w:rsidR="00D25923" w:rsidRPr="00572BCE" w:rsidRDefault="00D25923" w:rsidP="007A299B">
      <w:pPr>
        <w:spacing w:after="240" w:line="360" w:lineRule="auto"/>
        <w:rPr>
          <w:rFonts w:ascii="Arial" w:hAnsi="Arial"/>
          <w:b/>
          <w:bCs/>
          <w:color w:val="FF6600"/>
          <w:lang w:eastAsia="en-US"/>
        </w:rPr>
      </w:pPr>
    </w:p>
    <w:p w:rsidR="00D25923" w:rsidRPr="00572BCE" w:rsidRDefault="00D25923" w:rsidP="007A299B">
      <w:pPr>
        <w:spacing w:after="240" w:line="360" w:lineRule="auto"/>
        <w:jc w:val="center"/>
        <w:rPr>
          <w:rFonts w:ascii="Arial" w:hAnsi="Arial"/>
          <w:b/>
          <w:bCs/>
          <w:color w:val="FF6600"/>
          <w:lang w:eastAsia="en-US"/>
        </w:rPr>
      </w:pPr>
      <w:r w:rsidRPr="00C949F6">
        <w:rPr>
          <w:rFonts w:ascii="Arial" w:hAnsi="Arial"/>
          <w:b/>
          <w:bCs/>
          <w:noProof/>
          <w:color w:val="FF6600"/>
        </w:rPr>
        <w:pict>
          <v:shape id="Imagem 21" o:spid="_x0000_i1056" type="#_x0000_t75" alt="Necessidades" style="width:434.25pt;height:233.25pt;visibility:visible">
            <v:imagedata r:id="rId33" o:title=""/>
          </v:shape>
        </w:pict>
      </w:r>
    </w:p>
    <w:p w:rsidR="00D25923" w:rsidRPr="00572BCE" w:rsidRDefault="00D25923" w:rsidP="007A299B">
      <w:pPr>
        <w:spacing w:after="240" w:line="360" w:lineRule="auto"/>
        <w:jc w:val="center"/>
        <w:rPr>
          <w:rFonts w:ascii="Arial" w:hAnsi="Arial"/>
          <w:b/>
          <w:bCs/>
          <w:color w:val="FF6600"/>
          <w:lang w:eastAsia="en-US"/>
        </w:rPr>
      </w:pPr>
    </w:p>
    <w:p w:rsidR="00D25923" w:rsidRPr="00572BCE" w:rsidRDefault="00D25923" w:rsidP="007A299B">
      <w:pPr>
        <w:spacing w:after="240" w:line="360" w:lineRule="auto"/>
        <w:jc w:val="center"/>
        <w:rPr>
          <w:rFonts w:ascii="Arial" w:hAnsi="Arial"/>
          <w:b/>
          <w:bCs/>
          <w:color w:val="FF6600"/>
          <w:lang w:eastAsia="en-US"/>
        </w:rPr>
      </w:pPr>
    </w:p>
    <w:p w:rsidR="00D25923" w:rsidRPr="00572BCE" w:rsidRDefault="00D25923" w:rsidP="007A299B">
      <w:pPr>
        <w:spacing w:after="240" w:line="360" w:lineRule="auto"/>
        <w:jc w:val="center"/>
        <w:rPr>
          <w:rFonts w:ascii="Arial" w:hAnsi="Arial"/>
          <w:b/>
          <w:bCs/>
          <w:sz w:val="20"/>
          <w:szCs w:val="20"/>
          <w:lang w:eastAsia="en-US"/>
        </w:rPr>
      </w:pPr>
      <w:r w:rsidRPr="00572BCE">
        <w:rPr>
          <w:rFonts w:ascii="Arial" w:hAnsi="Arial"/>
          <w:b/>
          <w:bCs/>
          <w:sz w:val="20"/>
          <w:szCs w:val="20"/>
          <w:lang w:eastAsia="en-US"/>
        </w:rPr>
        <w:t>FIGURA 16: NECESSIDADES HABITACIONAIS</w:t>
      </w:r>
    </w:p>
    <w:p w:rsidR="00D25923" w:rsidRPr="00572BCE" w:rsidRDefault="00D25923" w:rsidP="007A299B">
      <w:pPr>
        <w:spacing w:after="240" w:line="360" w:lineRule="auto"/>
        <w:jc w:val="center"/>
        <w:rPr>
          <w:rFonts w:ascii="Arial" w:hAnsi="Arial"/>
          <w:b/>
          <w:bCs/>
          <w:color w:val="FF6600"/>
          <w:lang w:eastAsia="en-US"/>
        </w:rPr>
        <w:sectPr w:rsidR="00D25923" w:rsidRPr="00572BCE" w:rsidSect="008625D4">
          <w:pgSz w:w="11907" w:h="16840" w:code="9"/>
          <w:pgMar w:top="1418" w:right="1134" w:bottom="1418" w:left="1701" w:header="709" w:footer="709" w:gutter="0"/>
          <w:cols w:space="708"/>
          <w:titlePg/>
          <w:docGrid w:linePitch="360"/>
        </w:sectPr>
      </w:pPr>
    </w:p>
    <w:p w:rsidR="00D25923" w:rsidRPr="0006342E" w:rsidRDefault="00D25923" w:rsidP="007A299B">
      <w:pPr>
        <w:pStyle w:val="Heading3"/>
        <w:rPr>
          <w:rFonts w:cs="Times New Roman"/>
          <w:sz w:val="24"/>
          <w:szCs w:val="24"/>
          <w:lang w:eastAsia="en-US"/>
        </w:rPr>
      </w:pPr>
      <w:bookmarkStart w:id="26" w:name="_Toc309203302"/>
      <w:r w:rsidRPr="0006342E">
        <w:rPr>
          <w:rFonts w:cs="Times New Roman"/>
          <w:sz w:val="24"/>
          <w:szCs w:val="24"/>
          <w:lang w:eastAsia="en-US"/>
        </w:rPr>
        <w:t>5.2.2 DÉFICIT HABITACIONAL BÁSICO OU QUANTITATIVO</w:t>
      </w:r>
      <w:bookmarkEnd w:id="26"/>
    </w:p>
    <w:p w:rsidR="00D25923" w:rsidRDefault="00D25923" w:rsidP="007A299B">
      <w:pPr>
        <w:spacing w:after="240" w:line="360" w:lineRule="auto"/>
        <w:jc w:val="both"/>
        <w:rPr>
          <w:rFonts w:ascii="Arial" w:hAnsi="Arial"/>
          <w:lang w:eastAsia="en-US"/>
        </w:rPr>
      </w:pPr>
    </w:p>
    <w:p w:rsidR="00D25923" w:rsidRPr="00572BCE" w:rsidRDefault="00D25923" w:rsidP="007A299B">
      <w:pPr>
        <w:spacing w:after="240" w:line="360" w:lineRule="auto"/>
        <w:jc w:val="both"/>
        <w:rPr>
          <w:rFonts w:ascii="Arial" w:hAnsi="Arial"/>
          <w:lang w:eastAsia="en-US"/>
        </w:rPr>
      </w:pPr>
      <w:r w:rsidRPr="00572BCE">
        <w:rPr>
          <w:rFonts w:ascii="Arial" w:hAnsi="Arial"/>
          <w:lang w:eastAsia="en-US"/>
        </w:rPr>
        <w:t>Como déficit habitacional entende-se a noção mais imediata e intuitiva de necessidade de construção de novas moradias para a solução de problemas sociais e específicos de habitação, detectados em certo momento.</w:t>
      </w:r>
    </w:p>
    <w:p w:rsidR="00D25923" w:rsidRPr="00572BCE" w:rsidRDefault="00D25923" w:rsidP="007A299B">
      <w:pPr>
        <w:spacing w:after="240" w:line="360" w:lineRule="auto"/>
        <w:jc w:val="both"/>
        <w:rPr>
          <w:rFonts w:ascii="Arial" w:hAnsi="Arial"/>
          <w:b/>
          <w:bCs/>
          <w:sz w:val="20"/>
          <w:szCs w:val="20"/>
          <w:lang w:eastAsia="en-US"/>
        </w:rPr>
      </w:pPr>
      <w:r w:rsidRPr="00572BCE">
        <w:rPr>
          <w:rFonts w:ascii="Arial" w:hAnsi="Arial"/>
          <w:lang w:eastAsia="en-US"/>
        </w:rPr>
        <w:t xml:space="preserve"> O Déficit Habitacional, portanto, espelha a quantidade de habitação que deve ser construída a fim de suprir as necessidades decorrentes do passado.  Em Aracaju, este déficit é de 20.851 unidades sendo que 19.955 delas correspondem a famílias com rendimentos entre 0 a 3 salários mínimos </w:t>
      </w:r>
      <w:r w:rsidRPr="00572BCE">
        <w:rPr>
          <w:rFonts w:ascii="Arial" w:hAnsi="Arial"/>
          <w:sz w:val="20"/>
          <w:szCs w:val="20"/>
          <w:lang w:eastAsia="en-US"/>
        </w:rPr>
        <w:t>(FIGURA 16 E TABELA 10)</w:t>
      </w:r>
      <w:r w:rsidRPr="00572BCE">
        <w:rPr>
          <w:rFonts w:ascii="Arial" w:hAnsi="Arial"/>
          <w:b/>
          <w:bCs/>
          <w:sz w:val="20"/>
          <w:szCs w:val="20"/>
          <w:lang w:eastAsia="en-US"/>
        </w:rPr>
        <w:t>.</w:t>
      </w:r>
    </w:p>
    <w:p w:rsidR="00D25923" w:rsidRPr="00572BCE" w:rsidRDefault="00D25923" w:rsidP="007A299B">
      <w:pPr>
        <w:spacing w:after="240" w:line="360" w:lineRule="auto"/>
        <w:jc w:val="both"/>
        <w:rPr>
          <w:rFonts w:ascii="Arial" w:hAnsi="Arial"/>
          <w:lang w:eastAsia="en-US"/>
        </w:rPr>
      </w:pPr>
      <w:r w:rsidRPr="00572BCE">
        <w:rPr>
          <w:rFonts w:ascii="Arial" w:hAnsi="Arial"/>
          <w:lang w:eastAsia="en-US"/>
        </w:rPr>
        <w:t xml:space="preserve"> . Entretanto, quando se trata da Inadequação de Domicílios, este déficit se eleva para 26.149 unidades, sendo que dentre essas 25.025 situam-se na faixa de 0 a 3 salários mínimos</w:t>
      </w:r>
      <w:r>
        <w:rPr>
          <w:rFonts w:ascii="Arial" w:hAnsi="Arial"/>
          <w:lang w:eastAsia="en-US"/>
        </w:rPr>
        <w:t>.</w:t>
      </w:r>
    </w:p>
    <w:tbl>
      <w:tblPr>
        <w:tblW w:w="0" w:type="auto"/>
        <w:jc w:val="center"/>
        <w:tblBorders>
          <w:top w:val="single" w:sz="12" w:space="0" w:color="000000"/>
          <w:bottom w:val="single" w:sz="12" w:space="0" w:color="000000"/>
        </w:tblBorders>
        <w:tblLayout w:type="fixed"/>
        <w:tblLook w:val="0000"/>
      </w:tblPr>
      <w:tblGrid>
        <w:gridCol w:w="3000"/>
        <w:gridCol w:w="1440"/>
        <w:gridCol w:w="1560"/>
        <w:gridCol w:w="2267"/>
      </w:tblGrid>
      <w:tr w:rsidR="00D25923" w:rsidRPr="00572BCE">
        <w:trPr>
          <w:trHeight w:val="570"/>
          <w:jc w:val="center"/>
        </w:trPr>
        <w:tc>
          <w:tcPr>
            <w:tcW w:w="3000" w:type="dxa"/>
            <w:tcBorders>
              <w:top w:val="single" w:sz="12" w:space="0" w:color="000000"/>
              <w:bottom w:val="single" w:sz="4" w:space="0" w:color="auto"/>
            </w:tcBorders>
          </w:tcPr>
          <w:p w:rsidR="00D25923" w:rsidRPr="00572BCE" w:rsidRDefault="00D25923" w:rsidP="008625D4">
            <w:pPr>
              <w:jc w:val="center"/>
              <w:rPr>
                <w:rFonts w:ascii="Arial" w:hAnsi="Arial"/>
                <w:sz w:val="20"/>
                <w:szCs w:val="20"/>
                <w:lang w:eastAsia="en-US"/>
              </w:rPr>
            </w:pPr>
          </w:p>
          <w:p w:rsidR="00D25923" w:rsidRPr="00572BCE" w:rsidRDefault="00D25923" w:rsidP="008625D4">
            <w:pPr>
              <w:jc w:val="center"/>
              <w:rPr>
                <w:rFonts w:ascii="Arial" w:hAnsi="Arial"/>
                <w:sz w:val="20"/>
                <w:szCs w:val="20"/>
                <w:lang w:eastAsia="en-US"/>
              </w:rPr>
            </w:pPr>
            <w:r w:rsidRPr="00572BCE">
              <w:rPr>
                <w:rFonts w:ascii="Arial" w:hAnsi="Arial"/>
                <w:sz w:val="20"/>
                <w:szCs w:val="20"/>
                <w:lang w:eastAsia="en-US"/>
              </w:rPr>
              <w:t>DÉFICIT HABITACIONAL BÁSICO OU QUANTITATIVO</w:t>
            </w:r>
          </w:p>
          <w:p w:rsidR="00D25923" w:rsidRPr="00572BCE" w:rsidRDefault="00D25923" w:rsidP="008625D4">
            <w:pPr>
              <w:jc w:val="center"/>
              <w:rPr>
                <w:rFonts w:ascii="Arial" w:hAnsi="Arial"/>
                <w:sz w:val="20"/>
                <w:szCs w:val="20"/>
                <w:lang w:eastAsia="en-US"/>
              </w:rPr>
            </w:pPr>
          </w:p>
        </w:tc>
        <w:tc>
          <w:tcPr>
            <w:tcW w:w="5267" w:type="dxa"/>
            <w:gridSpan w:val="3"/>
            <w:tcBorders>
              <w:top w:val="single" w:sz="12" w:space="0" w:color="000000"/>
              <w:bottom w:val="single" w:sz="4" w:space="0" w:color="auto"/>
            </w:tcBorders>
          </w:tcPr>
          <w:p w:rsidR="00D25923" w:rsidRPr="00572BCE" w:rsidRDefault="00D25923" w:rsidP="008625D4">
            <w:pPr>
              <w:jc w:val="center"/>
              <w:rPr>
                <w:rFonts w:ascii="Arial" w:hAnsi="Arial"/>
                <w:sz w:val="20"/>
                <w:szCs w:val="20"/>
                <w:lang w:eastAsia="en-US"/>
              </w:rPr>
            </w:pPr>
          </w:p>
          <w:p w:rsidR="00D25923" w:rsidRPr="00572BCE" w:rsidRDefault="00D25923" w:rsidP="008625D4">
            <w:pPr>
              <w:jc w:val="center"/>
              <w:rPr>
                <w:rFonts w:ascii="Arial" w:hAnsi="Arial"/>
                <w:sz w:val="20"/>
                <w:szCs w:val="20"/>
                <w:lang w:eastAsia="en-US"/>
              </w:rPr>
            </w:pPr>
            <w:r w:rsidRPr="00572BCE">
              <w:rPr>
                <w:rFonts w:ascii="Arial" w:hAnsi="Arial"/>
                <w:sz w:val="20"/>
                <w:szCs w:val="20"/>
                <w:lang w:eastAsia="en-US"/>
              </w:rPr>
              <w:t>NECESSIDADES HABITACIONAIS</w:t>
            </w:r>
          </w:p>
          <w:p w:rsidR="00D25923" w:rsidRPr="00572BCE" w:rsidRDefault="00D25923" w:rsidP="008625D4">
            <w:pPr>
              <w:jc w:val="center"/>
              <w:rPr>
                <w:rFonts w:ascii="Arial" w:hAnsi="Arial"/>
                <w:sz w:val="20"/>
                <w:szCs w:val="20"/>
                <w:lang w:eastAsia="en-US"/>
              </w:rPr>
            </w:pPr>
          </w:p>
        </w:tc>
      </w:tr>
      <w:tr w:rsidR="00D25923" w:rsidRPr="00572BCE">
        <w:trPr>
          <w:trHeight w:val="1120"/>
          <w:jc w:val="center"/>
        </w:trPr>
        <w:tc>
          <w:tcPr>
            <w:tcW w:w="3000" w:type="dxa"/>
            <w:tcBorders>
              <w:top w:val="single" w:sz="4" w:space="0" w:color="auto"/>
              <w:bottom w:val="single" w:sz="4" w:space="0" w:color="auto"/>
            </w:tcBorders>
          </w:tcPr>
          <w:p w:rsidR="00D25923" w:rsidRPr="00572BCE" w:rsidRDefault="00D25923" w:rsidP="008625D4">
            <w:pPr>
              <w:jc w:val="center"/>
              <w:rPr>
                <w:rFonts w:ascii="Arial" w:hAnsi="Arial"/>
                <w:sz w:val="20"/>
                <w:szCs w:val="20"/>
                <w:lang w:eastAsia="en-US"/>
              </w:rPr>
            </w:pPr>
          </w:p>
          <w:p w:rsidR="00D25923" w:rsidRPr="00572BCE" w:rsidRDefault="00D25923" w:rsidP="008625D4">
            <w:pPr>
              <w:jc w:val="center"/>
              <w:rPr>
                <w:rFonts w:ascii="Arial" w:hAnsi="Arial"/>
                <w:sz w:val="20"/>
                <w:szCs w:val="20"/>
                <w:lang w:eastAsia="en-US"/>
              </w:rPr>
            </w:pPr>
          </w:p>
          <w:p w:rsidR="00D25923" w:rsidRPr="00572BCE" w:rsidRDefault="00D25923" w:rsidP="008625D4">
            <w:pPr>
              <w:jc w:val="center"/>
              <w:rPr>
                <w:rFonts w:ascii="Arial" w:hAnsi="Arial"/>
                <w:sz w:val="20"/>
                <w:szCs w:val="20"/>
                <w:lang w:eastAsia="en-US"/>
              </w:rPr>
            </w:pPr>
          </w:p>
        </w:tc>
        <w:tc>
          <w:tcPr>
            <w:tcW w:w="1440" w:type="dxa"/>
            <w:tcBorders>
              <w:top w:val="single" w:sz="4" w:space="0" w:color="auto"/>
              <w:bottom w:val="single" w:sz="4" w:space="0" w:color="auto"/>
            </w:tcBorders>
          </w:tcPr>
          <w:p w:rsidR="00D25923" w:rsidRPr="00572BCE" w:rsidRDefault="00D25923" w:rsidP="008625D4">
            <w:pPr>
              <w:jc w:val="center"/>
              <w:rPr>
                <w:rFonts w:ascii="Arial" w:hAnsi="Arial"/>
                <w:sz w:val="20"/>
                <w:szCs w:val="20"/>
                <w:lang w:eastAsia="en-US"/>
              </w:rPr>
            </w:pPr>
          </w:p>
          <w:p w:rsidR="00D25923" w:rsidRPr="00572BCE" w:rsidRDefault="00D25923" w:rsidP="008625D4">
            <w:pPr>
              <w:jc w:val="center"/>
              <w:rPr>
                <w:rFonts w:ascii="Arial" w:hAnsi="Arial"/>
                <w:sz w:val="20"/>
                <w:szCs w:val="20"/>
                <w:lang w:eastAsia="en-US"/>
              </w:rPr>
            </w:pPr>
          </w:p>
          <w:p w:rsidR="00D25923" w:rsidRPr="00572BCE" w:rsidRDefault="00D25923" w:rsidP="008625D4">
            <w:pPr>
              <w:jc w:val="center"/>
              <w:rPr>
                <w:rFonts w:ascii="Arial" w:hAnsi="Arial"/>
                <w:sz w:val="20"/>
                <w:szCs w:val="20"/>
                <w:lang w:eastAsia="en-US"/>
              </w:rPr>
            </w:pPr>
            <w:r w:rsidRPr="00572BCE">
              <w:rPr>
                <w:rFonts w:ascii="Arial" w:hAnsi="Arial"/>
                <w:sz w:val="20"/>
                <w:szCs w:val="20"/>
                <w:lang w:eastAsia="en-US"/>
              </w:rPr>
              <w:t>TOTAL</w:t>
            </w:r>
          </w:p>
        </w:tc>
        <w:tc>
          <w:tcPr>
            <w:tcW w:w="1560" w:type="dxa"/>
            <w:tcBorders>
              <w:top w:val="single" w:sz="4" w:space="0" w:color="auto"/>
              <w:bottom w:val="single" w:sz="4" w:space="0" w:color="auto"/>
            </w:tcBorders>
          </w:tcPr>
          <w:p w:rsidR="00D25923" w:rsidRPr="00572BCE" w:rsidRDefault="00D25923" w:rsidP="008625D4">
            <w:pPr>
              <w:jc w:val="center"/>
              <w:rPr>
                <w:rFonts w:ascii="Arial" w:hAnsi="Arial"/>
                <w:sz w:val="20"/>
                <w:szCs w:val="20"/>
                <w:lang w:eastAsia="en-US"/>
              </w:rPr>
            </w:pPr>
          </w:p>
          <w:p w:rsidR="00D25923" w:rsidRPr="00572BCE" w:rsidRDefault="00D25923" w:rsidP="008625D4">
            <w:pPr>
              <w:jc w:val="center"/>
              <w:rPr>
                <w:rFonts w:ascii="Arial" w:hAnsi="Arial"/>
                <w:sz w:val="20"/>
                <w:szCs w:val="20"/>
                <w:lang w:eastAsia="en-US"/>
              </w:rPr>
            </w:pPr>
          </w:p>
          <w:p w:rsidR="00D25923" w:rsidRPr="00572BCE" w:rsidRDefault="00D25923" w:rsidP="008625D4">
            <w:pPr>
              <w:jc w:val="center"/>
              <w:rPr>
                <w:rFonts w:ascii="Arial" w:hAnsi="Arial"/>
                <w:sz w:val="20"/>
                <w:szCs w:val="20"/>
                <w:lang w:eastAsia="en-US"/>
              </w:rPr>
            </w:pPr>
            <w:r w:rsidRPr="00572BCE">
              <w:rPr>
                <w:rFonts w:ascii="Arial" w:hAnsi="Arial"/>
                <w:sz w:val="20"/>
                <w:szCs w:val="20"/>
                <w:lang w:eastAsia="en-US"/>
              </w:rPr>
              <w:t>0 – 3 S.M.</w:t>
            </w:r>
          </w:p>
        </w:tc>
        <w:tc>
          <w:tcPr>
            <w:tcW w:w="2267" w:type="dxa"/>
            <w:tcBorders>
              <w:top w:val="single" w:sz="4" w:space="0" w:color="auto"/>
              <w:bottom w:val="single" w:sz="4" w:space="0" w:color="auto"/>
            </w:tcBorders>
          </w:tcPr>
          <w:p w:rsidR="00D25923" w:rsidRPr="00572BCE" w:rsidRDefault="00D25923" w:rsidP="008625D4">
            <w:pPr>
              <w:jc w:val="center"/>
              <w:rPr>
                <w:rFonts w:ascii="Arial" w:hAnsi="Arial"/>
                <w:sz w:val="20"/>
                <w:szCs w:val="20"/>
                <w:lang w:eastAsia="en-US"/>
              </w:rPr>
            </w:pPr>
          </w:p>
          <w:p w:rsidR="00D25923" w:rsidRPr="00572BCE" w:rsidRDefault="00D25923" w:rsidP="008625D4">
            <w:pPr>
              <w:jc w:val="center"/>
              <w:rPr>
                <w:rFonts w:ascii="Arial" w:hAnsi="Arial"/>
                <w:sz w:val="20"/>
                <w:szCs w:val="20"/>
                <w:lang w:eastAsia="en-US"/>
              </w:rPr>
            </w:pPr>
            <w:r w:rsidRPr="00572BCE">
              <w:rPr>
                <w:rFonts w:ascii="Arial" w:hAnsi="Arial"/>
                <w:sz w:val="20"/>
                <w:szCs w:val="20"/>
                <w:lang w:eastAsia="en-US"/>
              </w:rPr>
              <w:t>% DE 0 – 3 S.M. EM RELAÇÃO AO TOTAL DOS DOMICÍLIOS</w:t>
            </w:r>
          </w:p>
          <w:p w:rsidR="00D25923" w:rsidRPr="00572BCE" w:rsidRDefault="00D25923" w:rsidP="008625D4">
            <w:pPr>
              <w:jc w:val="center"/>
              <w:rPr>
                <w:rFonts w:ascii="Arial" w:hAnsi="Arial"/>
                <w:sz w:val="20"/>
                <w:szCs w:val="20"/>
                <w:lang w:eastAsia="en-US"/>
              </w:rPr>
            </w:pPr>
          </w:p>
        </w:tc>
      </w:tr>
      <w:tr w:rsidR="00D25923" w:rsidRPr="00572BCE">
        <w:trPr>
          <w:trHeight w:val="556"/>
          <w:jc w:val="center"/>
        </w:trPr>
        <w:tc>
          <w:tcPr>
            <w:tcW w:w="3000" w:type="dxa"/>
            <w:tcBorders>
              <w:top w:val="single" w:sz="4" w:space="0" w:color="auto"/>
            </w:tcBorders>
          </w:tcPr>
          <w:p w:rsidR="00D25923" w:rsidRPr="00572BCE" w:rsidRDefault="00D25923" w:rsidP="008625D4">
            <w:pPr>
              <w:jc w:val="center"/>
              <w:rPr>
                <w:rFonts w:ascii="Arial" w:hAnsi="Arial"/>
                <w:sz w:val="20"/>
                <w:szCs w:val="20"/>
                <w:lang w:eastAsia="en-US"/>
              </w:rPr>
            </w:pPr>
          </w:p>
        </w:tc>
        <w:tc>
          <w:tcPr>
            <w:tcW w:w="1440" w:type="dxa"/>
            <w:tcBorders>
              <w:top w:val="single" w:sz="4" w:space="0" w:color="auto"/>
            </w:tcBorders>
          </w:tcPr>
          <w:p w:rsidR="00D25923" w:rsidRPr="00572BCE" w:rsidRDefault="00D25923" w:rsidP="008625D4">
            <w:pPr>
              <w:jc w:val="center"/>
              <w:rPr>
                <w:rFonts w:ascii="Arial" w:hAnsi="Arial"/>
                <w:sz w:val="20"/>
                <w:szCs w:val="20"/>
                <w:lang w:eastAsia="en-US"/>
              </w:rPr>
            </w:pPr>
          </w:p>
        </w:tc>
        <w:tc>
          <w:tcPr>
            <w:tcW w:w="1560" w:type="dxa"/>
            <w:tcBorders>
              <w:top w:val="single" w:sz="4" w:space="0" w:color="auto"/>
            </w:tcBorders>
          </w:tcPr>
          <w:p w:rsidR="00D25923" w:rsidRPr="00572BCE" w:rsidRDefault="00D25923" w:rsidP="008625D4">
            <w:pPr>
              <w:jc w:val="center"/>
              <w:rPr>
                <w:rFonts w:ascii="Arial" w:hAnsi="Arial"/>
                <w:sz w:val="20"/>
                <w:szCs w:val="20"/>
                <w:lang w:eastAsia="en-US"/>
              </w:rPr>
            </w:pPr>
          </w:p>
        </w:tc>
        <w:tc>
          <w:tcPr>
            <w:tcW w:w="2267" w:type="dxa"/>
            <w:tcBorders>
              <w:top w:val="single" w:sz="4" w:space="0" w:color="auto"/>
            </w:tcBorders>
          </w:tcPr>
          <w:p w:rsidR="00D25923" w:rsidRPr="00572BCE" w:rsidRDefault="00D25923" w:rsidP="008625D4">
            <w:pPr>
              <w:jc w:val="center"/>
              <w:rPr>
                <w:rFonts w:ascii="Arial" w:hAnsi="Arial"/>
                <w:sz w:val="20"/>
                <w:szCs w:val="20"/>
                <w:lang w:eastAsia="en-US"/>
              </w:rPr>
            </w:pPr>
          </w:p>
        </w:tc>
      </w:tr>
      <w:tr w:rsidR="00D25923" w:rsidRPr="00572BCE">
        <w:trPr>
          <w:trHeight w:val="465"/>
          <w:jc w:val="center"/>
        </w:trPr>
        <w:tc>
          <w:tcPr>
            <w:tcW w:w="3000" w:type="dxa"/>
          </w:tcPr>
          <w:p w:rsidR="00D25923" w:rsidRPr="00572BCE" w:rsidRDefault="00D25923" w:rsidP="008625D4">
            <w:pPr>
              <w:jc w:val="center"/>
              <w:rPr>
                <w:rFonts w:ascii="Arial" w:hAnsi="Arial"/>
                <w:sz w:val="20"/>
                <w:szCs w:val="20"/>
                <w:lang w:eastAsia="en-US"/>
              </w:rPr>
            </w:pPr>
          </w:p>
          <w:p w:rsidR="00D25923" w:rsidRPr="00572BCE" w:rsidRDefault="00D25923" w:rsidP="008625D4">
            <w:pPr>
              <w:jc w:val="center"/>
              <w:rPr>
                <w:rFonts w:ascii="Arial" w:hAnsi="Arial"/>
                <w:sz w:val="20"/>
                <w:szCs w:val="20"/>
                <w:lang w:eastAsia="en-US"/>
              </w:rPr>
            </w:pPr>
            <w:r w:rsidRPr="00572BCE">
              <w:rPr>
                <w:rFonts w:ascii="Arial" w:hAnsi="Arial"/>
                <w:sz w:val="20"/>
                <w:szCs w:val="20"/>
                <w:lang w:eastAsia="en-US"/>
              </w:rPr>
              <w:t>HABITAÇÃO PRECÁRIA</w:t>
            </w:r>
          </w:p>
        </w:tc>
        <w:tc>
          <w:tcPr>
            <w:tcW w:w="1440" w:type="dxa"/>
          </w:tcPr>
          <w:p w:rsidR="00D25923" w:rsidRPr="00572BCE" w:rsidRDefault="00D25923" w:rsidP="008625D4">
            <w:pPr>
              <w:jc w:val="center"/>
              <w:rPr>
                <w:rFonts w:ascii="Arial" w:hAnsi="Arial"/>
                <w:sz w:val="20"/>
                <w:szCs w:val="20"/>
                <w:lang w:eastAsia="en-US"/>
              </w:rPr>
            </w:pPr>
          </w:p>
          <w:p w:rsidR="00D25923" w:rsidRPr="00572BCE" w:rsidRDefault="00D25923" w:rsidP="008625D4">
            <w:pPr>
              <w:jc w:val="center"/>
              <w:rPr>
                <w:rFonts w:ascii="Arial" w:hAnsi="Arial"/>
                <w:sz w:val="20"/>
                <w:szCs w:val="20"/>
                <w:lang w:eastAsia="en-US"/>
              </w:rPr>
            </w:pPr>
            <w:r w:rsidRPr="00572BCE">
              <w:rPr>
                <w:rFonts w:ascii="Arial" w:hAnsi="Arial"/>
                <w:sz w:val="20"/>
                <w:szCs w:val="20"/>
                <w:lang w:eastAsia="en-US"/>
              </w:rPr>
              <w:t>3.915</w:t>
            </w:r>
          </w:p>
        </w:tc>
        <w:tc>
          <w:tcPr>
            <w:tcW w:w="1560" w:type="dxa"/>
          </w:tcPr>
          <w:p w:rsidR="00D25923" w:rsidRPr="00572BCE" w:rsidRDefault="00D25923" w:rsidP="008625D4">
            <w:pPr>
              <w:jc w:val="center"/>
              <w:rPr>
                <w:rFonts w:ascii="Arial" w:hAnsi="Arial"/>
                <w:sz w:val="20"/>
                <w:szCs w:val="20"/>
                <w:lang w:eastAsia="en-US"/>
              </w:rPr>
            </w:pPr>
          </w:p>
          <w:p w:rsidR="00D25923" w:rsidRPr="00572BCE" w:rsidRDefault="00D25923" w:rsidP="008625D4">
            <w:pPr>
              <w:jc w:val="center"/>
              <w:rPr>
                <w:rFonts w:ascii="Arial" w:hAnsi="Arial"/>
                <w:sz w:val="20"/>
                <w:szCs w:val="20"/>
                <w:lang w:eastAsia="en-US"/>
              </w:rPr>
            </w:pPr>
            <w:r w:rsidRPr="00572BCE">
              <w:rPr>
                <w:rFonts w:ascii="Arial" w:hAnsi="Arial"/>
                <w:sz w:val="20"/>
                <w:szCs w:val="20"/>
                <w:lang w:eastAsia="en-US"/>
              </w:rPr>
              <w:t>3.747</w:t>
            </w:r>
          </w:p>
        </w:tc>
        <w:tc>
          <w:tcPr>
            <w:tcW w:w="2267" w:type="dxa"/>
          </w:tcPr>
          <w:p w:rsidR="00D25923" w:rsidRPr="00572BCE" w:rsidRDefault="00D25923" w:rsidP="008625D4">
            <w:pPr>
              <w:jc w:val="center"/>
              <w:rPr>
                <w:rFonts w:ascii="Arial" w:hAnsi="Arial"/>
                <w:sz w:val="20"/>
                <w:szCs w:val="20"/>
                <w:lang w:eastAsia="en-US"/>
              </w:rPr>
            </w:pPr>
          </w:p>
          <w:p w:rsidR="00D25923" w:rsidRPr="00572BCE" w:rsidRDefault="00D25923" w:rsidP="008625D4">
            <w:pPr>
              <w:jc w:val="center"/>
              <w:rPr>
                <w:rFonts w:ascii="Arial" w:hAnsi="Arial"/>
                <w:sz w:val="20"/>
                <w:szCs w:val="20"/>
                <w:lang w:eastAsia="en-US"/>
              </w:rPr>
            </w:pPr>
            <w:r w:rsidRPr="00572BCE">
              <w:rPr>
                <w:rFonts w:ascii="Arial" w:hAnsi="Arial"/>
                <w:sz w:val="20"/>
                <w:szCs w:val="20"/>
                <w:lang w:eastAsia="en-US"/>
              </w:rPr>
              <w:t>2,4</w:t>
            </w:r>
          </w:p>
        </w:tc>
      </w:tr>
      <w:tr w:rsidR="00D25923" w:rsidRPr="00572BCE">
        <w:trPr>
          <w:trHeight w:val="465"/>
          <w:jc w:val="center"/>
        </w:trPr>
        <w:tc>
          <w:tcPr>
            <w:tcW w:w="3000" w:type="dxa"/>
          </w:tcPr>
          <w:p w:rsidR="00D25923" w:rsidRPr="00572BCE" w:rsidRDefault="00D25923" w:rsidP="008625D4">
            <w:pPr>
              <w:jc w:val="center"/>
              <w:rPr>
                <w:rFonts w:ascii="Arial" w:hAnsi="Arial"/>
                <w:sz w:val="20"/>
                <w:szCs w:val="20"/>
                <w:lang w:eastAsia="en-US"/>
              </w:rPr>
            </w:pPr>
            <w:r w:rsidRPr="00572BCE">
              <w:rPr>
                <w:rFonts w:ascii="Arial" w:hAnsi="Arial"/>
                <w:sz w:val="20"/>
                <w:szCs w:val="20"/>
                <w:lang w:eastAsia="en-US"/>
              </w:rPr>
              <w:t>DOMICILIOS IMPROVISADOS</w:t>
            </w:r>
          </w:p>
        </w:tc>
        <w:tc>
          <w:tcPr>
            <w:tcW w:w="1440" w:type="dxa"/>
          </w:tcPr>
          <w:p w:rsidR="00D25923" w:rsidRPr="00572BCE" w:rsidRDefault="00D25923" w:rsidP="008625D4">
            <w:pPr>
              <w:jc w:val="center"/>
              <w:rPr>
                <w:rFonts w:ascii="Arial" w:hAnsi="Arial"/>
                <w:sz w:val="20"/>
                <w:szCs w:val="20"/>
                <w:lang w:eastAsia="en-US"/>
              </w:rPr>
            </w:pPr>
            <w:r w:rsidRPr="00572BCE">
              <w:rPr>
                <w:rFonts w:ascii="Arial" w:hAnsi="Arial"/>
                <w:sz w:val="20"/>
                <w:szCs w:val="20"/>
                <w:lang w:eastAsia="en-US"/>
              </w:rPr>
              <w:t>1.024</w:t>
            </w:r>
          </w:p>
        </w:tc>
        <w:tc>
          <w:tcPr>
            <w:tcW w:w="1560" w:type="dxa"/>
          </w:tcPr>
          <w:p w:rsidR="00D25923" w:rsidRPr="00572BCE" w:rsidRDefault="00D25923" w:rsidP="008625D4">
            <w:pPr>
              <w:jc w:val="center"/>
              <w:rPr>
                <w:rFonts w:ascii="Arial" w:hAnsi="Arial"/>
                <w:sz w:val="20"/>
                <w:szCs w:val="20"/>
                <w:lang w:eastAsia="en-US"/>
              </w:rPr>
            </w:pPr>
            <w:r w:rsidRPr="00572BCE">
              <w:rPr>
                <w:rFonts w:ascii="Arial" w:hAnsi="Arial"/>
                <w:sz w:val="20"/>
                <w:szCs w:val="20"/>
                <w:lang w:eastAsia="en-US"/>
              </w:rPr>
              <w:t>980</w:t>
            </w:r>
          </w:p>
        </w:tc>
        <w:tc>
          <w:tcPr>
            <w:tcW w:w="2267" w:type="dxa"/>
          </w:tcPr>
          <w:p w:rsidR="00D25923" w:rsidRPr="00572BCE" w:rsidRDefault="00D25923" w:rsidP="008625D4">
            <w:pPr>
              <w:jc w:val="center"/>
              <w:rPr>
                <w:rFonts w:ascii="Arial" w:hAnsi="Arial"/>
                <w:sz w:val="20"/>
                <w:szCs w:val="20"/>
                <w:lang w:eastAsia="en-US"/>
              </w:rPr>
            </w:pPr>
            <w:r w:rsidRPr="00572BCE">
              <w:rPr>
                <w:rFonts w:ascii="Arial" w:hAnsi="Arial"/>
                <w:sz w:val="20"/>
                <w:szCs w:val="20"/>
                <w:lang w:eastAsia="en-US"/>
              </w:rPr>
              <w:t>0,6</w:t>
            </w:r>
          </w:p>
        </w:tc>
      </w:tr>
      <w:tr w:rsidR="00D25923" w:rsidRPr="00572BCE">
        <w:trPr>
          <w:trHeight w:val="240"/>
          <w:jc w:val="center"/>
        </w:trPr>
        <w:tc>
          <w:tcPr>
            <w:tcW w:w="3000" w:type="dxa"/>
          </w:tcPr>
          <w:p w:rsidR="00D25923" w:rsidRPr="00572BCE" w:rsidRDefault="00D25923" w:rsidP="008625D4">
            <w:pPr>
              <w:jc w:val="center"/>
              <w:rPr>
                <w:rFonts w:ascii="Arial" w:hAnsi="Arial"/>
                <w:sz w:val="20"/>
                <w:szCs w:val="20"/>
                <w:lang w:eastAsia="en-US"/>
              </w:rPr>
            </w:pPr>
            <w:r w:rsidRPr="00572BCE">
              <w:rPr>
                <w:rFonts w:ascii="Arial" w:hAnsi="Arial"/>
                <w:sz w:val="20"/>
                <w:szCs w:val="20"/>
                <w:lang w:eastAsia="en-US"/>
              </w:rPr>
              <w:t>COABITAÇÃO FAMILIAR FORÇADA</w:t>
            </w:r>
          </w:p>
        </w:tc>
        <w:tc>
          <w:tcPr>
            <w:tcW w:w="1440" w:type="dxa"/>
          </w:tcPr>
          <w:p w:rsidR="00D25923" w:rsidRPr="00572BCE" w:rsidRDefault="00D25923" w:rsidP="008625D4">
            <w:pPr>
              <w:jc w:val="center"/>
              <w:rPr>
                <w:rFonts w:ascii="Arial" w:hAnsi="Arial"/>
                <w:sz w:val="20"/>
                <w:szCs w:val="20"/>
                <w:lang w:eastAsia="en-US"/>
              </w:rPr>
            </w:pPr>
            <w:r w:rsidRPr="00572BCE">
              <w:rPr>
                <w:rFonts w:ascii="Arial" w:hAnsi="Arial"/>
                <w:sz w:val="20"/>
                <w:szCs w:val="20"/>
                <w:lang w:eastAsia="en-US"/>
              </w:rPr>
              <w:t>9.398</w:t>
            </w:r>
          </w:p>
        </w:tc>
        <w:tc>
          <w:tcPr>
            <w:tcW w:w="1560" w:type="dxa"/>
          </w:tcPr>
          <w:p w:rsidR="00D25923" w:rsidRPr="00572BCE" w:rsidRDefault="00D25923" w:rsidP="008625D4">
            <w:pPr>
              <w:jc w:val="center"/>
              <w:rPr>
                <w:rFonts w:ascii="Arial" w:hAnsi="Arial"/>
                <w:sz w:val="20"/>
                <w:szCs w:val="20"/>
                <w:lang w:eastAsia="en-US"/>
              </w:rPr>
            </w:pPr>
            <w:r w:rsidRPr="00572BCE">
              <w:rPr>
                <w:rFonts w:ascii="Arial" w:hAnsi="Arial"/>
                <w:sz w:val="20"/>
                <w:szCs w:val="20"/>
                <w:lang w:eastAsia="en-US"/>
              </w:rPr>
              <w:t>8.994</w:t>
            </w:r>
          </w:p>
        </w:tc>
        <w:tc>
          <w:tcPr>
            <w:tcW w:w="2267" w:type="dxa"/>
          </w:tcPr>
          <w:p w:rsidR="00D25923" w:rsidRPr="00572BCE" w:rsidRDefault="00D25923" w:rsidP="008625D4">
            <w:pPr>
              <w:jc w:val="center"/>
              <w:rPr>
                <w:rFonts w:ascii="Arial" w:hAnsi="Arial"/>
                <w:sz w:val="20"/>
                <w:szCs w:val="20"/>
                <w:lang w:eastAsia="en-US"/>
              </w:rPr>
            </w:pPr>
            <w:r>
              <w:rPr>
                <w:rFonts w:ascii="Arial" w:hAnsi="Arial"/>
                <w:sz w:val="20"/>
                <w:szCs w:val="20"/>
                <w:lang w:eastAsia="en-US"/>
              </w:rPr>
              <w:t xml:space="preserve"> </w:t>
            </w:r>
            <w:r w:rsidRPr="00572BCE">
              <w:rPr>
                <w:rFonts w:ascii="Arial" w:hAnsi="Arial"/>
                <w:sz w:val="20"/>
                <w:szCs w:val="20"/>
                <w:lang w:eastAsia="en-US"/>
              </w:rPr>
              <w:t>5,7</w:t>
            </w:r>
          </w:p>
        </w:tc>
      </w:tr>
      <w:tr w:rsidR="00D25923" w:rsidRPr="00572BCE">
        <w:trPr>
          <w:trHeight w:val="255"/>
          <w:jc w:val="center"/>
        </w:trPr>
        <w:tc>
          <w:tcPr>
            <w:tcW w:w="3000" w:type="dxa"/>
          </w:tcPr>
          <w:p w:rsidR="00D25923" w:rsidRPr="00572BCE" w:rsidRDefault="00D25923" w:rsidP="008625D4">
            <w:pPr>
              <w:jc w:val="center"/>
              <w:rPr>
                <w:rFonts w:ascii="Arial" w:hAnsi="Arial"/>
                <w:sz w:val="20"/>
                <w:szCs w:val="20"/>
                <w:lang w:eastAsia="en-US"/>
              </w:rPr>
            </w:pPr>
            <w:r w:rsidRPr="00572BCE">
              <w:rPr>
                <w:rFonts w:ascii="Arial" w:hAnsi="Arial"/>
                <w:sz w:val="20"/>
                <w:szCs w:val="20"/>
                <w:lang w:eastAsia="en-US"/>
              </w:rPr>
              <w:t>ÔNUS EXCESSIVO DE ALUGUEL</w:t>
            </w:r>
          </w:p>
        </w:tc>
        <w:tc>
          <w:tcPr>
            <w:tcW w:w="1440" w:type="dxa"/>
          </w:tcPr>
          <w:p w:rsidR="00D25923" w:rsidRPr="00572BCE" w:rsidRDefault="00D25923" w:rsidP="008625D4">
            <w:pPr>
              <w:jc w:val="center"/>
              <w:rPr>
                <w:rFonts w:ascii="Arial" w:hAnsi="Arial"/>
                <w:sz w:val="20"/>
                <w:szCs w:val="20"/>
                <w:lang w:eastAsia="en-US"/>
              </w:rPr>
            </w:pPr>
            <w:r w:rsidRPr="00572BCE">
              <w:rPr>
                <w:rFonts w:ascii="Arial" w:hAnsi="Arial"/>
                <w:sz w:val="20"/>
                <w:szCs w:val="20"/>
                <w:lang w:eastAsia="en-US"/>
              </w:rPr>
              <w:t>6.514</w:t>
            </w:r>
          </w:p>
        </w:tc>
        <w:tc>
          <w:tcPr>
            <w:tcW w:w="1560" w:type="dxa"/>
          </w:tcPr>
          <w:p w:rsidR="00D25923" w:rsidRPr="00572BCE" w:rsidRDefault="00D25923" w:rsidP="008625D4">
            <w:pPr>
              <w:jc w:val="center"/>
              <w:rPr>
                <w:rFonts w:ascii="Arial" w:hAnsi="Arial"/>
                <w:sz w:val="20"/>
                <w:szCs w:val="20"/>
                <w:lang w:eastAsia="en-US"/>
              </w:rPr>
            </w:pPr>
            <w:r w:rsidRPr="00572BCE">
              <w:rPr>
                <w:rFonts w:ascii="Arial" w:hAnsi="Arial"/>
                <w:sz w:val="20"/>
                <w:szCs w:val="20"/>
                <w:lang w:eastAsia="en-US"/>
              </w:rPr>
              <w:t>6.234</w:t>
            </w:r>
          </w:p>
        </w:tc>
        <w:tc>
          <w:tcPr>
            <w:tcW w:w="2267" w:type="dxa"/>
          </w:tcPr>
          <w:p w:rsidR="00D25923" w:rsidRPr="00572BCE" w:rsidRDefault="00D25923" w:rsidP="008625D4">
            <w:pPr>
              <w:jc w:val="center"/>
              <w:rPr>
                <w:rFonts w:ascii="Arial" w:hAnsi="Arial"/>
                <w:sz w:val="20"/>
                <w:szCs w:val="20"/>
                <w:lang w:eastAsia="en-US"/>
              </w:rPr>
            </w:pPr>
            <w:r>
              <w:rPr>
                <w:rFonts w:ascii="Arial" w:hAnsi="Arial"/>
                <w:sz w:val="20"/>
                <w:szCs w:val="20"/>
                <w:lang w:eastAsia="en-US"/>
              </w:rPr>
              <w:t xml:space="preserve"> </w:t>
            </w:r>
            <w:r w:rsidRPr="00572BCE">
              <w:rPr>
                <w:rFonts w:ascii="Arial" w:hAnsi="Arial"/>
                <w:sz w:val="20"/>
                <w:szCs w:val="20"/>
                <w:lang w:eastAsia="en-US"/>
              </w:rPr>
              <w:t>3,9</w:t>
            </w:r>
          </w:p>
        </w:tc>
      </w:tr>
      <w:tr w:rsidR="00D25923" w:rsidRPr="00572BCE">
        <w:trPr>
          <w:trHeight w:val="240"/>
          <w:jc w:val="center"/>
        </w:trPr>
        <w:tc>
          <w:tcPr>
            <w:tcW w:w="3000" w:type="dxa"/>
            <w:tcBorders>
              <w:bottom w:val="single" w:sz="12" w:space="0" w:color="000000"/>
            </w:tcBorders>
          </w:tcPr>
          <w:p w:rsidR="00D25923" w:rsidRPr="00572BCE" w:rsidRDefault="00D25923" w:rsidP="008625D4">
            <w:pPr>
              <w:spacing w:after="240" w:line="360" w:lineRule="auto"/>
              <w:rPr>
                <w:rFonts w:ascii="Arial" w:hAnsi="Arial"/>
                <w:sz w:val="20"/>
                <w:szCs w:val="20"/>
                <w:lang w:eastAsia="en-US"/>
              </w:rPr>
            </w:pPr>
            <w:r w:rsidRPr="00572BCE">
              <w:rPr>
                <w:rFonts w:ascii="Arial" w:hAnsi="Arial"/>
                <w:sz w:val="20"/>
                <w:szCs w:val="20"/>
                <w:lang w:eastAsia="en-US"/>
              </w:rPr>
              <w:t>TOTAL</w:t>
            </w:r>
          </w:p>
        </w:tc>
        <w:tc>
          <w:tcPr>
            <w:tcW w:w="1440" w:type="dxa"/>
            <w:tcBorders>
              <w:bottom w:val="single" w:sz="12" w:space="0" w:color="000000"/>
            </w:tcBorders>
          </w:tcPr>
          <w:p w:rsidR="00D25923" w:rsidRPr="00572BCE" w:rsidRDefault="00D25923" w:rsidP="008625D4">
            <w:pPr>
              <w:spacing w:after="240" w:line="360" w:lineRule="auto"/>
              <w:rPr>
                <w:rFonts w:ascii="Arial" w:hAnsi="Arial"/>
                <w:sz w:val="20"/>
                <w:szCs w:val="20"/>
                <w:lang w:eastAsia="en-US"/>
              </w:rPr>
            </w:pPr>
            <w:r>
              <w:rPr>
                <w:rFonts w:ascii="Arial" w:hAnsi="Arial"/>
                <w:sz w:val="20"/>
                <w:szCs w:val="20"/>
                <w:lang w:eastAsia="en-US"/>
              </w:rPr>
              <w:t xml:space="preserve">     </w:t>
            </w:r>
            <w:r w:rsidRPr="00572BCE">
              <w:rPr>
                <w:rFonts w:ascii="Arial" w:hAnsi="Arial"/>
                <w:sz w:val="20"/>
                <w:szCs w:val="20"/>
                <w:lang w:eastAsia="en-US"/>
              </w:rPr>
              <w:t>20.851</w:t>
            </w:r>
          </w:p>
        </w:tc>
        <w:tc>
          <w:tcPr>
            <w:tcW w:w="1560" w:type="dxa"/>
            <w:tcBorders>
              <w:bottom w:val="single" w:sz="12" w:space="0" w:color="000000"/>
            </w:tcBorders>
          </w:tcPr>
          <w:p w:rsidR="00D25923" w:rsidRPr="00572BCE" w:rsidRDefault="00D25923" w:rsidP="008625D4">
            <w:pPr>
              <w:spacing w:after="240" w:line="360" w:lineRule="auto"/>
              <w:rPr>
                <w:rFonts w:ascii="Arial" w:hAnsi="Arial"/>
                <w:sz w:val="20"/>
                <w:szCs w:val="20"/>
                <w:lang w:eastAsia="en-US"/>
              </w:rPr>
            </w:pPr>
            <w:r>
              <w:rPr>
                <w:rFonts w:ascii="Arial" w:hAnsi="Arial"/>
                <w:sz w:val="20"/>
                <w:szCs w:val="20"/>
                <w:lang w:eastAsia="en-US"/>
              </w:rPr>
              <w:t xml:space="preserve">      </w:t>
            </w:r>
            <w:r w:rsidRPr="00572BCE">
              <w:rPr>
                <w:rFonts w:ascii="Arial" w:hAnsi="Arial"/>
                <w:sz w:val="20"/>
                <w:szCs w:val="20"/>
                <w:lang w:eastAsia="en-US"/>
              </w:rPr>
              <w:t>19.955</w:t>
            </w:r>
          </w:p>
        </w:tc>
        <w:tc>
          <w:tcPr>
            <w:tcW w:w="2267" w:type="dxa"/>
            <w:tcBorders>
              <w:bottom w:val="single" w:sz="12" w:space="0" w:color="000000"/>
            </w:tcBorders>
          </w:tcPr>
          <w:p w:rsidR="00D25923" w:rsidRPr="00572BCE" w:rsidRDefault="00D25923" w:rsidP="008625D4">
            <w:pPr>
              <w:spacing w:after="240" w:line="360" w:lineRule="auto"/>
              <w:rPr>
                <w:rFonts w:ascii="Arial" w:hAnsi="Arial"/>
                <w:sz w:val="20"/>
                <w:szCs w:val="20"/>
                <w:lang w:eastAsia="en-US"/>
              </w:rPr>
            </w:pPr>
            <w:r>
              <w:rPr>
                <w:rFonts w:ascii="Arial" w:hAnsi="Arial"/>
                <w:sz w:val="20"/>
                <w:szCs w:val="20"/>
                <w:lang w:eastAsia="en-US"/>
              </w:rPr>
              <w:t xml:space="preserve">               </w:t>
            </w:r>
            <w:r w:rsidRPr="00572BCE">
              <w:rPr>
                <w:rFonts w:ascii="Arial" w:hAnsi="Arial"/>
                <w:sz w:val="20"/>
                <w:szCs w:val="20"/>
                <w:lang w:eastAsia="en-US"/>
              </w:rPr>
              <w:t>12,6</w:t>
            </w:r>
          </w:p>
        </w:tc>
      </w:tr>
    </w:tbl>
    <w:p w:rsidR="00D25923" w:rsidRPr="00217371" w:rsidRDefault="00D25923" w:rsidP="007A299B">
      <w:pPr>
        <w:spacing w:after="240" w:line="360" w:lineRule="auto"/>
        <w:ind w:left="284"/>
        <w:rPr>
          <w:rFonts w:ascii="Arial" w:hAnsi="Arial"/>
          <w:b/>
          <w:bCs/>
          <w:sz w:val="18"/>
          <w:szCs w:val="18"/>
          <w:lang w:eastAsia="en-US"/>
        </w:rPr>
      </w:pPr>
      <w:r w:rsidRPr="00217371">
        <w:rPr>
          <w:rFonts w:ascii="Arial" w:hAnsi="Arial"/>
          <w:b/>
          <w:bCs/>
          <w:sz w:val="16"/>
          <w:szCs w:val="16"/>
          <w:lang w:eastAsia="en-US"/>
        </w:rPr>
        <w:t>FONTE: FUNDAÇÃO JOÃO PINHEIRO. CENTRO DE ESTATÍSTICA E INFORMAÇÕES DÉFICIT HABITACIONAL NO BRASIL 2007</w:t>
      </w:r>
      <w:r w:rsidRPr="00217371">
        <w:rPr>
          <w:rFonts w:ascii="Arial" w:hAnsi="Arial"/>
          <w:b/>
          <w:bCs/>
          <w:sz w:val="18"/>
          <w:szCs w:val="18"/>
          <w:lang w:eastAsia="en-US"/>
        </w:rPr>
        <w:t>.</w:t>
      </w:r>
    </w:p>
    <w:p w:rsidR="00D25923" w:rsidRPr="00217371" w:rsidRDefault="00D25923" w:rsidP="007A299B">
      <w:pPr>
        <w:spacing w:after="240" w:line="360" w:lineRule="auto"/>
        <w:jc w:val="center"/>
        <w:rPr>
          <w:rFonts w:ascii="Arial" w:hAnsi="Arial"/>
          <w:b/>
          <w:bCs/>
          <w:sz w:val="20"/>
          <w:szCs w:val="20"/>
          <w:lang w:eastAsia="en-US"/>
        </w:rPr>
      </w:pPr>
      <w:r w:rsidRPr="00217371">
        <w:rPr>
          <w:rFonts w:ascii="Arial" w:hAnsi="Arial"/>
          <w:b/>
          <w:bCs/>
          <w:sz w:val="20"/>
          <w:szCs w:val="20"/>
          <w:lang w:eastAsia="en-US"/>
        </w:rPr>
        <w:t>TABELA 10: ARACAJU NECESSIDADES HABITACIONAIS POR DISTRIBUIÇÃO DO DÉFICIT HABITACIONAL 2007</w:t>
      </w:r>
    </w:p>
    <w:p w:rsidR="00D25923" w:rsidRPr="00572BCE" w:rsidRDefault="00D25923" w:rsidP="007A299B">
      <w:pPr>
        <w:spacing w:after="240" w:line="360" w:lineRule="auto"/>
        <w:rPr>
          <w:rFonts w:ascii="Arial" w:hAnsi="Arial"/>
          <w:sz w:val="20"/>
          <w:szCs w:val="20"/>
          <w:lang w:eastAsia="en-US"/>
        </w:rPr>
      </w:pPr>
    </w:p>
    <w:p w:rsidR="00D25923" w:rsidRPr="00572BCE" w:rsidRDefault="00D25923" w:rsidP="007A299B">
      <w:pPr>
        <w:spacing w:after="240" w:line="360" w:lineRule="auto"/>
        <w:jc w:val="both"/>
        <w:rPr>
          <w:rFonts w:ascii="Arial" w:hAnsi="Arial"/>
          <w:b/>
          <w:bCs/>
          <w:lang w:eastAsia="en-US"/>
        </w:rPr>
      </w:pPr>
      <w:r w:rsidRPr="00572BCE">
        <w:rPr>
          <w:rFonts w:ascii="Arial" w:hAnsi="Arial"/>
          <w:b/>
          <w:bCs/>
          <w:lang w:eastAsia="en-US"/>
        </w:rPr>
        <w:t>a) REPOSIÇÃO DO ESTOQUE</w:t>
      </w:r>
    </w:p>
    <w:p w:rsidR="00D25923" w:rsidRPr="00572BCE" w:rsidRDefault="00D25923" w:rsidP="007A299B">
      <w:pPr>
        <w:spacing w:after="240" w:line="360" w:lineRule="auto"/>
        <w:jc w:val="both"/>
        <w:rPr>
          <w:rFonts w:ascii="Arial" w:hAnsi="Arial"/>
          <w:lang w:eastAsia="en-US"/>
        </w:rPr>
      </w:pPr>
      <w:r w:rsidRPr="00572BCE">
        <w:rPr>
          <w:rFonts w:ascii="Arial" w:hAnsi="Arial"/>
          <w:lang w:eastAsia="en-US"/>
        </w:rPr>
        <w:t>O déficit por reposição de estoque refere-se apenas ao item Habitação Precária que, em Aracaju, corresponde a 3.915 domicílios, sendo que destes, 3.747 são de famílias com renda na faixa de 0 a três salários mínimos. Estes domicílios estão situados em assentamentos precários, especialmente nos bairros Santa Maria e Porto D’anta.</w:t>
      </w:r>
    </w:p>
    <w:p w:rsidR="00D25923" w:rsidRPr="00572BCE" w:rsidRDefault="00D25923" w:rsidP="007A299B">
      <w:pPr>
        <w:spacing w:after="240" w:line="360" w:lineRule="auto"/>
        <w:jc w:val="both"/>
        <w:rPr>
          <w:rFonts w:ascii="Arial" w:hAnsi="Arial"/>
          <w:b/>
          <w:bCs/>
          <w:lang w:eastAsia="en-US"/>
        </w:rPr>
      </w:pPr>
      <w:r w:rsidRPr="00572BCE">
        <w:rPr>
          <w:rFonts w:ascii="Arial" w:hAnsi="Arial"/>
          <w:b/>
          <w:bCs/>
          <w:lang w:eastAsia="en-US"/>
        </w:rPr>
        <w:t>a.1) DOMICÍLIOS RÚSTICOS OU HABITAÇÃO PRECÁRIA</w:t>
      </w:r>
    </w:p>
    <w:p w:rsidR="00D25923" w:rsidRPr="00572BCE" w:rsidRDefault="00D25923" w:rsidP="007A299B">
      <w:pPr>
        <w:spacing w:after="240" w:line="360" w:lineRule="auto"/>
        <w:jc w:val="both"/>
        <w:rPr>
          <w:rFonts w:ascii="Arial" w:hAnsi="Arial"/>
          <w:lang w:eastAsia="en-US"/>
        </w:rPr>
      </w:pPr>
      <w:r w:rsidRPr="00572BCE">
        <w:rPr>
          <w:rFonts w:ascii="Arial" w:hAnsi="Arial"/>
          <w:lang w:eastAsia="en-US"/>
        </w:rPr>
        <w:t>São aquelas unidades habitacionais que não possuem paredes de alvenaria ou madeira aparelhada, o que resulta em desconforto para seus moradores e risco de contaminação por doenças , portanto, devem ser repostas.</w:t>
      </w:r>
    </w:p>
    <w:p w:rsidR="00D25923" w:rsidRPr="00572BCE" w:rsidRDefault="00D25923" w:rsidP="007A299B">
      <w:pPr>
        <w:spacing w:after="240" w:line="360" w:lineRule="auto"/>
        <w:jc w:val="both"/>
        <w:rPr>
          <w:rFonts w:ascii="Arial" w:hAnsi="Arial"/>
          <w:lang w:eastAsia="en-US"/>
        </w:rPr>
      </w:pPr>
      <w:r w:rsidRPr="00572BCE">
        <w:rPr>
          <w:rFonts w:ascii="Arial" w:hAnsi="Arial"/>
          <w:lang w:eastAsia="en-US"/>
        </w:rPr>
        <w:t xml:space="preserve">Em Aracaju a Habitação Precária atinge 3.915 famílias, sendo na faixa de 0 a 3 salários mínimos 3.747, correspondendo a 2,4% do total de domicílios  </w:t>
      </w:r>
    </w:p>
    <w:p w:rsidR="00D25923" w:rsidRPr="00572BCE" w:rsidRDefault="00D25923" w:rsidP="007A299B">
      <w:pPr>
        <w:spacing w:after="240" w:line="360" w:lineRule="auto"/>
        <w:jc w:val="both"/>
        <w:rPr>
          <w:rFonts w:ascii="Arial" w:hAnsi="Arial"/>
          <w:b/>
          <w:bCs/>
          <w:lang w:eastAsia="en-US"/>
        </w:rPr>
      </w:pPr>
      <w:r w:rsidRPr="00572BCE">
        <w:rPr>
          <w:rFonts w:ascii="Arial" w:hAnsi="Arial"/>
          <w:lang w:eastAsia="en-US"/>
        </w:rPr>
        <w:t xml:space="preserve"> </w:t>
      </w:r>
      <w:r w:rsidRPr="00572BCE">
        <w:rPr>
          <w:rFonts w:ascii="Arial" w:hAnsi="Arial"/>
          <w:b/>
          <w:bCs/>
          <w:lang w:eastAsia="en-US"/>
        </w:rPr>
        <w:t>b) DÉFICIT POR INCREMENTO DE ESTOQUE</w:t>
      </w:r>
    </w:p>
    <w:p w:rsidR="00D25923" w:rsidRPr="00572BCE" w:rsidRDefault="00D25923" w:rsidP="007A299B">
      <w:pPr>
        <w:spacing w:after="240" w:line="360" w:lineRule="auto"/>
        <w:jc w:val="both"/>
        <w:rPr>
          <w:rFonts w:ascii="Arial" w:hAnsi="Arial"/>
          <w:lang w:eastAsia="en-US"/>
        </w:rPr>
      </w:pPr>
      <w:r w:rsidRPr="00572BCE">
        <w:rPr>
          <w:rFonts w:ascii="Arial" w:hAnsi="Arial"/>
          <w:lang w:eastAsia="en-US"/>
        </w:rPr>
        <w:t>Esse déficit é decorrente do Domicílios Improvisados, da Coabitação Familiar e do Ônus Excessivo com Aluguel. É um déficit que necessita de novas construções a fim de substituir tais deficiências.</w:t>
      </w:r>
    </w:p>
    <w:p w:rsidR="00D25923" w:rsidRPr="00572BCE" w:rsidRDefault="00D25923" w:rsidP="007A299B">
      <w:pPr>
        <w:spacing w:after="240" w:line="360" w:lineRule="auto"/>
        <w:jc w:val="both"/>
        <w:rPr>
          <w:rFonts w:ascii="Arial" w:hAnsi="Arial"/>
          <w:lang w:eastAsia="en-US"/>
        </w:rPr>
      </w:pPr>
      <w:r w:rsidRPr="00572BCE">
        <w:rPr>
          <w:rFonts w:ascii="Arial" w:hAnsi="Arial"/>
          <w:lang w:eastAsia="en-US"/>
        </w:rPr>
        <w:t xml:space="preserve">Em Aracaju, o déficit por Incremento de Estoque de Habitação aponta para as necessidades de 16.936 habitações, sendo que na faixa de 0 a três salários mínimos são 16.208 unidades.     </w:t>
      </w:r>
    </w:p>
    <w:p w:rsidR="00D25923" w:rsidRPr="00572BCE" w:rsidRDefault="00D25923" w:rsidP="007A299B">
      <w:pPr>
        <w:spacing w:after="240" w:line="360" w:lineRule="auto"/>
        <w:jc w:val="both"/>
        <w:rPr>
          <w:rFonts w:ascii="Arial" w:hAnsi="Arial"/>
          <w:b/>
          <w:bCs/>
          <w:lang w:eastAsia="en-US"/>
        </w:rPr>
      </w:pPr>
      <w:r w:rsidRPr="00572BCE">
        <w:rPr>
          <w:rFonts w:ascii="Arial" w:hAnsi="Arial"/>
          <w:b/>
          <w:bCs/>
          <w:lang w:eastAsia="en-US"/>
        </w:rPr>
        <w:t xml:space="preserve">b.1) </w:t>
      </w:r>
      <w:r w:rsidRPr="00572BCE">
        <w:rPr>
          <w:rFonts w:ascii="Arial" w:hAnsi="Arial"/>
          <w:b/>
          <w:bCs/>
          <w:caps/>
          <w:lang w:eastAsia="en-US"/>
        </w:rPr>
        <w:t>Domicilios improvisados</w:t>
      </w:r>
    </w:p>
    <w:p w:rsidR="00D25923" w:rsidRPr="00572BCE" w:rsidRDefault="00D25923" w:rsidP="007A299B">
      <w:pPr>
        <w:spacing w:after="240" w:line="360" w:lineRule="auto"/>
        <w:jc w:val="both"/>
        <w:rPr>
          <w:rFonts w:ascii="Arial" w:hAnsi="Arial"/>
          <w:lang w:eastAsia="en-US"/>
        </w:rPr>
      </w:pPr>
      <w:r w:rsidRPr="00572BCE">
        <w:rPr>
          <w:rFonts w:ascii="Arial" w:hAnsi="Arial"/>
          <w:lang w:eastAsia="en-US"/>
        </w:rPr>
        <w:t xml:space="preserve">O conceito de Domicílios improvisados se refere aqueles imóveis que foram construídos para fins não residenciais e estão sendo utilizados como moradia. Em Aracaju este déficit é de 1.024 unidades habitacionais, sendo que na faixa de 0 a três salários mínimos são 980 unidades.  </w:t>
      </w:r>
    </w:p>
    <w:p w:rsidR="00D25923" w:rsidRPr="00572BCE" w:rsidRDefault="00D25923" w:rsidP="007A299B">
      <w:pPr>
        <w:spacing w:after="240" w:line="360" w:lineRule="auto"/>
        <w:jc w:val="both"/>
        <w:rPr>
          <w:rFonts w:ascii="Arial" w:hAnsi="Arial"/>
          <w:lang w:eastAsia="en-US"/>
        </w:rPr>
      </w:pPr>
    </w:p>
    <w:p w:rsidR="00D25923" w:rsidRPr="00572BCE" w:rsidRDefault="00D25923" w:rsidP="007A299B">
      <w:pPr>
        <w:spacing w:after="240" w:line="360" w:lineRule="auto"/>
        <w:jc w:val="both"/>
        <w:rPr>
          <w:rFonts w:ascii="Arial" w:hAnsi="Arial"/>
          <w:b/>
          <w:bCs/>
          <w:lang w:eastAsia="en-US"/>
        </w:rPr>
      </w:pPr>
      <w:r w:rsidRPr="00572BCE">
        <w:rPr>
          <w:rFonts w:ascii="Arial" w:hAnsi="Arial"/>
          <w:b/>
          <w:bCs/>
          <w:lang w:eastAsia="en-US"/>
        </w:rPr>
        <w:t>b.2) COABITAÇÃO FAMILIAR</w:t>
      </w:r>
    </w:p>
    <w:p w:rsidR="00D25923" w:rsidRPr="00572BCE" w:rsidRDefault="00D25923" w:rsidP="007A299B">
      <w:pPr>
        <w:spacing w:after="240" w:line="360" w:lineRule="auto"/>
        <w:jc w:val="both"/>
        <w:rPr>
          <w:rFonts w:ascii="Arial" w:hAnsi="Arial"/>
          <w:lang w:eastAsia="en-US"/>
        </w:rPr>
      </w:pPr>
      <w:r w:rsidRPr="00572BCE">
        <w:rPr>
          <w:rFonts w:ascii="Arial" w:hAnsi="Arial"/>
          <w:lang w:eastAsia="en-US"/>
        </w:rPr>
        <w:t>O componente Coabitação Familiar Forçada compreende a soma das famílias conviventes secundárias que vivem junto à outra família em um mesmo domicílio e das que vivem em cômodos cedidos ou alugados, observa-se também habitações que detém um excesso de pessoas.</w:t>
      </w:r>
    </w:p>
    <w:p w:rsidR="00D25923" w:rsidRPr="00572BCE" w:rsidRDefault="00D25923" w:rsidP="007A299B">
      <w:pPr>
        <w:spacing w:after="240" w:line="360" w:lineRule="auto"/>
        <w:jc w:val="both"/>
        <w:rPr>
          <w:rFonts w:ascii="Arial" w:hAnsi="Arial"/>
          <w:lang w:eastAsia="en-US"/>
        </w:rPr>
      </w:pPr>
      <w:r w:rsidRPr="00572BCE">
        <w:rPr>
          <w:rFonts w:ascii="Arial" w:hAnsi="Arial"/>
          <w:lang w:eastAsia="en-US"/>
        </w:rPr>
        <w:t xml:space="preserve">Em Aracaju, a Coabitação Familiar atinge 9.398 domicílios, sendo que na faixa de 0 a três salários mínimos são 8.994 unidades, correspondendo a 5,7% do total de domicílios. </w:t>
      </w:r>
    </w:p>
    <w:p w:rsidR="00D25923" w:rsidRPr="00572BCE" w:rsidRDefault="00D25923" w:rsidP="007A299B">
      <w:pPr>
        <w:spacing w:after="240" w:line="360" w:lineRule="auto"/>
        <w:jc w:val="both"/>
        <w:rPr>
          <w:rFonts w:ascii="Arial" w:hAnsi="Arial"/>
          <w:b/>
          <w:bCs/>
          <w:lang w:eastAsia="en-US"/>
        </w:rPr>
      </w:pPr>
      <w:r w:rsidRPr="00572BCE">
        <w:rPr>
          <w:rFonts w:ascii="Arial" w:hAnsi="Arial"/>
          <w:b/>
          <w:bCs/>
          <w:lang w:eastAsia="en-US"/>
        </w:rPr>
        <w:t>b.3) ÔNUS EXCESSIVO COM ALUGUEL</w:t>
      </w:r>
    </w:p>
    <w:p w:rsidR="00D25923" w:rsidRPr="00572BCE" w:rsidRDefault="00D25923" w:rsidP="007A299B">
      <w:pPr>
        <w:spacing w:after="240" w:line="360" w:lineRule="auto"/>
        <w:jc w:val="both"/>
        <w:rPr>
          <w:rFonts w:ascii="Arial" w:hAnsi="Arial"/>
          <w:lang w:eastAsia="en-US"/>
        </w:rPr>
      </w:pPr>
      <w:r w:rsidRPr="00572BCE">
        <w:rPr>
          <w:rFonts w:ascii="Arial" w:hAnsi="Arial"/>
          <w:lang w:eastAsia="en-US"/>
        </w:rPr>
        <w:t>O ônus excessivo com o aluguel é considerando quando se compromete 30% ou mais do rendimento das famílias urbanas, sendo um dos principais problemas da locação para fins de moradia.</w:t>
      </w:r>
    </w:p>
    <w:p w:rsidR="00D25923" w:rsidRPr="00572BCE" w:rsidRDefault="00D25923" w:rsidP="007A299B">
      <w:pPr>
        <w:spacing w:after="240" w:line="360" w:lineRule="auto"/>
        <w:jc w:val="both"/>
        <w:rPr>
          <w:rFonts w:ascii="Arial" w:hAnsi="Arial"/>
          <w:lang w:eastAsia="en-US"/>
        </w:rPr>
      </w:pPr>
      <w:r w:rsidRPr="00572BCE">
        <w:rPr>
          <w:rFonts w:ascii="Arial" w:hAnsi="Arial"/>
          <w:lang w:eastAsia="en-US"/>
        </w:rPr>
        <w:t xml:space="preserve">O componente Ônus Excessivo com Aluguel atinge 6.514 famílias, sendo que na faixa de 0 a três salários mínimos são 6.234 unidades, correspondendo a 3,9% do total de domicílios. </w:t>
      </w:r>
    </w:p>
    <w:p w:rsidR="00D25923" w:rsidRPr="00217371" w:rsidRDefault="00D25923" w:rsidP="007A299B">
      <w:pPr>
        <w:pStyle w:val="Heading3"/>
        <w:rPr>
          <w:rFonts w:cs="Times New Roman"/>
          <w:sz w:val="24"/>
          <w:szCs w:val="24"/>
          <w:lang w:eastAsia="en-US"/>
        </w:rPr>
      </w:pPr>
      <w:bookmarkStart w:id="27" w:name="_Toc309203303"/>
      <w:r w:rsidRPr="00217371">
        <w:rPr>
          <w:rFonts w:cs="Times New Roman"/>
          <w:sz w:val="24"/>
          <w:szCs w:val="24"/>
          <w:lang w:eastAsia="en-US"/>
        </w:rPr>
        <w:t>5.2.3 INADEQUAÇÃO DE DOMICÍLIOS</w:t>
      </w:r>
      <w:bookmarkEnd w:id="27"/>
    </w:p>
    <w:p w:rsidR="00D25923" w:rsidRDefault="00D25923" w:rsidP="007A299B">
      <w:pPr>
        <w:spacing w:after="240" w:line="360" w:lineRule="auto"/>
        <w:jc w:val="both"/>
        <w:rPr>
          <w:rFonts w:ascii="Arial" w:hAnsi="Arial"/>
          <w:lang w:eastAsia="en-US"/>
        </w:rPr>
      </w:pPr>
    </w:p>
    <w:p w:rsidR="00D25923" w:rsidRPr="00572BCE" w:rsidRDefault="00D25923" w:rsidP="007A299B">
      <w:pPr>
        <w:spacing w:after="240" w:line="360" w:lineRule="auto"/>
        <w:jc w:val="both"/>
        <w:rPr>
          <w:rFonts w:ascii="Arial" w:hAnsi="Arial"/>
          <w:lang w:eastAsia="en-US"/>
        </w:rPr>
      </w:pPr>
      <w:r w:rsidRPr="00572BCE">
        <w:rPr>
          <w:rFonts w:ascii="Arial" w:hAnsi="Arial"/>
          <w:lang w:eastAsia="en-US"/>
        </w:rPr>
        <w:t>As habitações inadequadas são as que não proporcionam aos seus moradores condições desejáveis de habitabilidade. Pelo conceito adotado, as moradias inadequadas são passíveis de serem identificadas somente aquelas localizadas em áreas urbanas.</w:t>
      </w:r>
    </w:p>
    <w:p w:rsidR="00D25923" w:rsidRPr="00572BCE" w:rsidRDefault="00D25923" w:rsidP="007A299B">
      <w:pPr>
        <w:spacing w:after="240" w:line="360" w:lineRule="auto"/>
        <w:jc w:val="both"/>
        <w:rPr>
          <w:rFonts w:ascii="Arial" w:hAnsi="Arial"/>
          <w:lang w:eastAsia="en-US"/>
        </w:rPr>
      </w:pPr>
      <w:r w:rsidRPr="00572BCE">
        <w:rPr>
          <w:rFonts w:ascii="Arial" w:hAnsi="Arial"/>
          <w:lang w:eastAsia="en-US"/>
        </w:rPr>
        <w:t xml:space="preserve">Em Aracaju, o total das necessidades de habitacionais decorrente de inadequação, conforme dados projetados, englobando carência de infraestrutura, adensamento excessivo de moradores, problema de natureza fundiária e sem unidade sanitária é de 26.149 unidades habitacionais sendo que na faixa de renda mensal de 0 a 3 salários mínimos são 25.025 unidades, conforme cálculos da Fundação João Pinheiro (Tabelas 11 e 12). </w:t>
      </w:r>
    </w:p>
    <w:p w:rsidR="00D25923" w:rsidRPr="00572BCE" w:rsidRDefault="00D25923" w:rsidP="007A299B">
      <w:pPr>
        <w:spacing w:after="240" w:line="360" w:lineRule="auto"/>
        <w:jc w:val="both"/>
        <w:rPr>
          <w:rFonts w:ascii="Arial" w:hAnsi="Arial"/>
          <w:lang w:eastAsia="en-US"/>
        </w:rPr>
      </w:pPr>
    </w:p>
    <w:tbl>
      <w:tblPr>
        <w:tblW w:w="8802" w:type="dxa"/>
        <w:tblInd w:w="2" w:type="dxa"/>
        <w:tblBorders>
          <w:top w:val="single" w:sz="12" w:space="0" w:color="000000"/>
          <w:bottom w:val="single" w:sz="12" w:space="0" w:color="000000"/>
        </w:tblBorders>
        <w:tblLook w:val="0000"/>
      </w:tblPr>
      <w:tblGrid>
        <w:gridCol w:w="1503"/>
        <w:gridCol w:w="2046"/>
        <w:gridCol w:w="1838"/>
        <w:gridCol w:w="1452"/>
        <w:gridCol w:w="1963"/>
      </w:tblGrid>
      <w:tr w:rsidR="00D25923" w:rsidRPr="00572BCE">
        <w:trPr>
          <w:trHeight w:val="1092"/>
        </w:trPr>
        <w:tc>
          <w:tcPr>
            <w:tcW w:w="1503" w:type="dxa"/>
            <w:tcBorders>
              <w:top w:val="single" w:sz="12" w:space="0" w:color="000000"/>
              <w:bottom w:val="single" w:sz="4" w:space="0" w:color="auto"/>
            </w:tcBorders>
          </w:tcPr>
          <w:p w:rsidR="00D25923" w:rsidRPr="00572BCE" w:rsidRDefault="00D25923" w:rsidP="008625D4">
            <w:pPr>
              <w:jc w:val="center"/>
              <w:rPr>
                <w:rFonts w:ascii="Arial" w:hAnsi="Arial"/>
                <w:sz w:val="16"/>
                <w:szCs w:val="16"/>
                <w:lang w:eastAsia="en-US"/>
              </w:rPr>
            </w:pPr>
          </w:p>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ESPECIFICA</w:t>
            </w:r>
          </w:p>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ÇÃO</w:t>
            </w:r>
          </w:p>
          <w:p w:rsidR="00D25923" w:rsidRPr="00572BCE" w:rsidRDefault="00D25923" w:rsidP="008625D4">
            <w:pPr>
              <w:jc w:val="center"/>
              <w:rPr>
                <w:rFonts w:ascii="Arial" w:hAnsi="Arial"/>
                <w:sz w:val="16"/>
                <w:szCs w:val="16"/>
                <w:lang w:eastAsia="en-US"/>
              </w:rPr>
            </w:pPr>
          </w:p>
        </w:tc>
        <w:tc>
          <w:tcPr>
            <w:tcW w:w="2046" w:type="dxa"/>
            <w:tcBorders>
              <w:top w:val="single" w:sz="12" w:space="0" w:color="000000"/>
              <w:bottom w:val="single" w:sz="4" w:space="0" w:color="auto"/>
            </w:tcBorders>
          </w:tcPr>
          <w:p w:rsidR="00D25923" w:rsidRPr="00572BCE" w:rsidRDefault="00D25923" w:rsidP="008625D4">
            <w:pPr>
              <w:jc w:val="center"/>
              <w:rPr>
                <w:rFonts w:ascii="Arial" w:hAnsi="Arial"/>
                <w:sz w:val="16"/>
                <w:szCs w:val="16"/>
                <w:lang w:eastAsia="en-US"/>
              </w:rPr>
            </w:pPr>
          </w:p>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INADEQUAÇÃO FUNDIÁRIA</w:t>
            </w:r>
          </w:p>
          <w:p w:rsidR="00D25923" w:rsidRPr="00572BCE" w:rsidRDefault="00D25923" w:rsidP="008625D4">
            <w:pPr>
              <w:jc w:val="center"/>
              <w:rPr>
                <w:rFonts w:ascii="Arial" w:hAnsi="Arial"/>
                <w:sz w:val="16"/>
                <w:szCs w:val="16"/>
                <w:lang w:eastAsia="en-US"/>
              </w:rPr>
            </w:pPr>
          </w:p>
        </w:tc>
        <w:tc>
          <w:tcPr>
            <w:tcW w:w="1838" w:type="dxa"/>
            <w:tcBorders>
              <w:top w:val="single" w:sz="12" w:space="0" w:color="000000"/>
              <w:bottom w:val="single" w:sz="4" w:space="0" w:color="auto"/>
            </w:tcBorders>
          </w:tcPr>
          <w:p w:rsidR="00D25923" w:rsidRPr="00572BCE" w:rsidRDefault="00D25923" w:rsidP="008625D4">
            <w:pPr>
              <w:jc w:val="center"/>
              <w:rPr>
                <w:rFonts w:ascii="Arial" w:hAnsi="Arial"/>
                <w:sz w:val="16"/>
                <w:szCs w:val="16"/>
                <w:lang w:eastAsia="en-US"/>
              </w:rPr>
            </w:pPr>
          </w:p>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ADENSAMENTO EXCESSIVO EM DOMICÍLIOS PRÓPRIOS</w:t>
            </w:r>
          </w:p>
        </w:tc>
        <w:tc>
          <w:tcPr>
            <w:tcW w:w="1452" w:type="dxa"/>
            <w:tcBorders>
              <w:top w:val="single" w:sz="12" w:space="0" w:color="000000"/>
              <w:bottom w:val="single" w:sz="4" w:space="0" w:color="auto"/>
            </w:tcBorders>
          </w:tcPr>
          <w:p w:rsidR="00D25923" w:rsidRPr="00572BCE" w:rsidRDefault="00D25923" w:rsidP="008625D4">
            <w:pPr>
              <w:jc w:val="center"/>
              <w:rPr>
                <w:rFonts w:ascii="Arial" w:hAnsi="Arial"/>
                <w:sz w:val="16"/>
                <w:szCs w:val="16"/>
                <w:lang w:eastAsia="en-US"/>
              </w:rPr>
            </w:pPr>
          </w:p>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DOMICÍLIOS SEM BANHERO</w:t>
            </w:r>
          </w:p>
          <w:p w:rsidR="00D25923" w:rsidRPr="00572BCE" w:rsidRDefault="00D25923" w:rsidP="008625D4">
            <w:pPr>
              <w:jc w:val="center"/>
              <w:rPr>
                <w:rFonts w:ascii="Arial" w:hAnsi="Arial"/>
                <w:sz w:val="16"/>
                <w:szCs w:val="16"/>
                <w:lang w:eastAsia="en-US"/>
              </w:rPr>
            </w:pPr>
          </w:p>
        </w:tc>
        <w:tc>
          <w:tcPr>
            <w:tcW w:w="1963" w:type="dxa"/>
            <w:tcBorders>
              <w:top w:val="single" w:sz="12" w:space="0" w:color="000000"/>
              <w:bottom w:val="single" w:sz="4" w:space="0" w:color="auto"/>
            </w:tcBorders>
          </w:tcPr>
          <w:p w:rsidR="00D25923" w:rsidRPr="00572BCE" w:rsidRDefault="00D25923" w:rsidP="008625D4">
            <w:pPr>
              <w:jc w:val="center"/>
              <w:rPr>
                <w:rFonts w:ascii="Arial" w:hAnsi="Arial"/>
                <w:sz w:val="16"/>
                <w:szCs w:val="16"/>
                <w:lang w:eastAsia="en-US"/>
              </w:rPr>
            </w:pPr>
          </w:p>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CARÊNCIA EM INFRAESTRUTURA</w:t>
            </w:r>
          </w:p>
          <w:p w:rsidR="00D25923" w:rsidRPr="00572BCE" w:rsidRDefault="00D25923" w:rsidP="008625D4">
            <w:pPr>
              <w:jc w:val="center"/>
              <w:rPr>
                <w:rFonts w:ascii="Arial" w:hAnsi="Arial"/>
                <w:sz w:val="16"/>
                <w:szCs w:val="16"/>
                <w:lang w:eastAsia="en-US"/>
              </w:rPr>
            </w:pPr>
          </w:p>
        </w:tc>
      </w:tr>
      <w:tr w:rsidR="00D25923" w:rsidRPr="00572BCE">
        <w:trPr>
          <w:trHeight w:val="640"/>
        </w:trPr>
        <w:tc>
          <w:tcPr>
            <w:tcW w:w="1503" w:type="dxa"/>
            <w:tcBorders>
              <w:top w:val="single" w:sz="4" w:space="0" w:color="auto"/>
            </w:tcBorders>
          </w:tcPr>
          <w:p w:rsidR="00D25923" w:rsidRPr="00572BCE" w:rsidRDefault="00D25923" w:rsidP="008625D4">
            <w:pPr>
              <w:jc w:val="center"/>
              <w:rPr>
                <w:rFonts w:ascii="Arial" w:hAnsi="Arial"/>
                <w:sz w:val="16"/>
                <w:szCs w:val="16"/>
                <w:lang w:eastAsia="en-US"/>
              </w:rPr>
            </w:pPr>
          </w:p>
        </w:tc>
        <w:tc>
          <w:tcPr>
            <w:tcW w:w="2046" w:type="dxa"/>
            <w:tcBorders>
              <w:top w:val="single" w:sz="4" w:space="0" w:color="auto"/>
            </w:tcBorders>
          </w:tcPr>
          <w:p w:rsidR="00D25923" w:rsidRPr="00572BCE" w:rsidRDefault="00D25923" w:rsidP="008625D4">
            <w:pPr>
              <w:jc w:val="center"/>
              <w:rPr>
                <w:rFonts w:ascii="Arial" w:hAnsi="Arial"/>
                <w:sz w:val="16"/>
                <w:szCs w:val="16"/>
                <w:lang w:eastAsia="en-US"/>
              </w:rPr>
            </w:pPr>
          </w:p>
        </w:tc>
        <w:tc>
          <w:tcPr>
            <w:tcW w:w="1838" w:type="dxa"/>
            <w:tcBorders>
              <w:top w:val="single" w:sz="4" w:space="0" w:color="auto"/>
            </w:tcBorders>
          </w:tcPr>
          <w:p w:rsidR="00D25923" w:rsidRPr="00572BCE" w:rsidRDefault="00D25923" w:rsidP="008625D4">
            <w:pPr>
              <w:jc w:val="center"/>
              <w:rPr>
                <w:rFonts w:ascii="Arial" w:hAnsi="Arial"/>
                <w:sz w:val="16"/>
                <w:szCs w:val="16"/>
                <w:lang w:eastAsia="en-US"/>
              </w:rPr>
            </w:pPr>
          </w:p>
        </w:tc>
        <w:tc>
          <w:tcPr>
            <w:tcW w:w="1452" w:type="dxa"/>
            <w:tcBorders>
              <w:top w:val="single" w:sz="4" w:space="0" w:color="auto"/>
            </w:tcBorders>
          </w:tcPr>
          <w:p w:rsidR="00D25923" w:rsidRPr="00572BCE" w:rsidRDefault="00D25923" w:rsidP="008625D4">
            <w:pPr>
              <w:jc w:val="center"/>
              <w:rPr>
                <w:rFonts w:ascii="Arial" w:hAnsi="Arial"/>
                <w:sz w:val="16"/>
                <w:szCs w:val="16"/>
                <w:lang w:eastAsia="en-US"/>
              </w:rPr>
            </w:pPr>
          </w:p>
        </w:tc>
        <w:tc>
          <w:tcPr>
            <w:tcW w:w="1963" w:type="dxa"/>
            <w:tcBorders>
              <w:top w:val="single" w:sz="4" w:space="0" w:color="auto"/>
            </w:tcBorders>
          </w:tcPr>
          <w:p w:rsidR="00D25923" w:rsidRPr="00572BCE" w:rsidRDefault="00D25923" w:rsidP="008625D4">
            <w:pPr>
              <w:jc w:val="center"/>
              <w:rPr>
                <w:rFonts w:ascii="Arial" w:hAnsi="Arial"/>
                <w:sz w:val="16"/>
                <w:szCs w:val="16"/>
                <w:lang w:eastAsia="en-US"/>
              </w:rPr>
            </w:pPr>
          </w:p>
        </w:tc>
      </w:tr>
      <w:tr w:rsidR="00D25923" w:rsidRPr="00572BCE">
        <w:trPr>
          <w:trHeight w:val="165"/>
        </w:trPr>
        <w:tc>
          <w:tcPr>
            <w:tcW w:w="1503"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Sergipe</w:t>
            </w:r>
          </w:p>
          <w:p w:rsidR="00D25923" w:rsidRPr="00572BCE" w:rsidRDefault="00D25923" w:rsidP="008625D4">
            <w:pPr>
              <w:jc w:val="center"/>
              <w:rPr>
                <w:rFonts w:ascii="Arial" w:hAnsi="Arial"/>
                <w:sz w:val="16"/>
                <w:szCs w:val="16"/>
                <w:lang w:eastAsia="en-US"/>
              </w:rPr>
            </w:pPr>
          </w:p>
        </w:tc>
        <w:tc>
          <w:tcPr>
            <w:tcW w:w="2046"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984</w:t>
            </w:r>
          </w:p>
        </w:tc>
        <w:tc>
          <w:tcPr>
            <w:tcW w:w="1838"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13.121</w:t>
            </w:r>
          </w:p>
        </w:tc>
        <w:tc>
          <w:tcPr>
            <w:tcW w:w="1452"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9.185</w:t>
            </w:r>
          </w:p>
        </w:tc>
        <w:tc>
          <w:tcPr>
            <w:tcW w:w="1963"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92.174</w:t>
            </w:r>
          </w:p>
        </w:tc>
      </w:tr>
      <w:tr w:rsidR="00D25923" w:rsidRPr="00572BCE">
        <w:trPr>
          <w:trHeight w:val="195"/>
        </w:trPr>
        <w:tc>
          <w:tcPr>
            <w:tcW w:w="1503" w:type="dxa"/>
            <w:tcBorders>
              <w:bottom w:val="single" w:sz="12" w:space="0" w:color="000000"/>
            </w:tcBorders>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Aracaju</w:t>
            </w:r>
          </w:p>
        </w:tc>
        <w:tc>
          <w:tcPr>
            <w:tcW w:w="2046" w:type="dxa"/>
            <w:tcBorders>
              <w:bottom w:val="single" w:sz="12" w:space="0" w:color="000000"/>
            </w:tcBorders>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279</w:t>
            </w:r>
          </w:p>
          <w:p w:rsidR="00D25923" w:rsidRPr="00572BCE" w:rsidRDefault="00D25923" w:rsidP="008625D4">
            <w:pPr>
              <w:jc w:val="center"/>
              <w:rPr>
                <w:rFonts w:ascii="Arial" w:hAnsi="Arial"/>
                <w:sz w:val="16"/>
                <w:szCs w:val="16"/>
                <w:lang w:eastAsia="en-US"/>
              </w:rPr>
            </w:pPr>
          </w:p>
        </w:tc>
        <w:tc>
          <w:tcPr>
            <w:tcW w:w="1838" w:type="dxa"/>
            <w:tcBorders>
              <w:bottom w:val="single" w:sz="12" w:space="0" w:color="000000"/>
            </w:tcBorders>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3.722</w:t>
            </w:r>
          </w:p>
          <w:p w:rsidR="00D25923" w:rsidRPr="00572BCE" w:rsidRDefault="00D25923" w:rsidP="008625D4">
            <w:pPr>
              <w:jc w:val="center"/>
              <w:rPr>
                <w:rFonts w:ascii="Arial" w:hAnsi="Arial"/>
                <w:sz w:val="16"/>
                <w:szCs w:val="16"/>
                <w:lang w:eastAsia="en-US"/>
              </w:rPr>
            </w:pPr>
          </w:p>
        </w:tc>
        <w:tc>
          <w:tcPr>
            <w:tcW w:w="1452" w:type="dxa"/>
            <w:tcBorders>
              <w:bottom w:val="single" w:sz="12" w:space="0" w:color="000000"/>
            </w:tcBorders>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2.605</w:t>
            </w:r>
          </w:p>
          <w:p w:rsidR="00D25923" w:rsidRPr="00572BCE" w:rsidRDefault="00D25923" w:rsidP="008625D4">
            <w:pPr>
              <w:jc w:val="center"/>
              <w:rPr>
                <w:rFonts w:ascii="Arial" w:hAnsi="Arial"/>
                <w:sz w:val="16"/>
                <w:szCs w:val="16"/>
                <w:lang w:eastAsia="en-US"/>
              </w:rPr>
            </w:pPr>
          </w:p>
        </w:tc>
        <w:tc>
          <w:tcPr>
            <w:tcW w:w="1963" w:type="dxa"/>
            <w:tcBorders>
              <w:bottom w:val="single" w:sz="12" w:space="0" w:color="000000"/>
            </w:tcBorders>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26.149</w:t>
            </w:r>
          </w:p>
          <w:p w:rsidR="00D25923" w:rsidRPr="00572BCE" w:rsidRDefault="00D25923" w:rsidP="008625D4">
            <w:pPr>
              <w:jc w:val="center"/>
              <w:rPr>
                <w:rFonts w:ascii="Arial" w:hAnsi="Arial"/>
                <w:sz w:val="16"/>
                <w:szCs w:val="16"/>
                <w:lang w:eastAsia="en-US"/>
              </w:rPr>
            </w:pPr>
          </w:p>
        </w:tc>
      </w:tr>
    </w:tbl>
    <w:p w:rsidR="00D25923" w:rsidRPr="00D634A2" w:rsidRDefault="00D25923" w:rsidP="007A299B">
      <w:pPr>
        <w:spacing w:before="120" w:after="240" w:line="360" w:lineRule="auto"/>
        <w:rPr>
          <w:rFonts w:ascii="Arial" w:hAnsi="Arial"/>
          <w:b/>
          <w:bCs/>
          <w:sz w:val="16"/>
          <w:szCs w:val="16"/>
          <w:lang w:eastAsia="en-US"/>
        </w:rPr>
      </w:pPr>
      <w:r w:rsidRPr="00D634A2">
        <w:rPr>
          <w:rFonts w:ascii="Arial" w:hAnsi="Arial"/>
          <w:b/>
          <w:bCs/>
          <w:sz w:val="16"/>
          <w:szCs w:val="16"/>
          <w:lang w:eastAsia="en-US"/>
        </w:rPr>
        <w:t>FONTE: FUNDAÇÃO JOÃO PINHEIRO. CENTRO DE ESTATÍSTICA E INFORMAÇÕES DÉFICIT HABITACIONAL NO BRASIL 2007. PAG. 61-68.</w:t>
      </w:r>
    </w:p>
    <w:p w:rsidR="00D25923" w:rsidRPr="00217371" w:rsidRDefault="00D25923" w:rsidP="007A299B">
      <w:pPr>
        <w:spacing w:after="240" w:line="360" w:lineRule="auto"/>
        <w:jc w:val="center"/>
        <w:rPr>
          <w:rFonts w:ascii="Arial" w:hAnsi="Arial"/>
          <w:b/>
          <w:bCs/>
          <w:sz w:val="20"/>
          <w:szCs w:val="20"/>
          <w:lang w:eastAsia="en-US"/>
        </w:rPr>
      </w:pPr>
      <w:r w:rsidRPr="00217371">
        <w:rPr>
          <w:rFonts w:ascii="Arial" w:hAnsi="Arial"/>
          <w:b/>
          <w:bCs/>
          <w:sz w:val="20"/>
          <w:szCs w:val="20"/>
          <w:lang w:eastAsia="en-US"/>
        </w:rPr>
        <w:t>TABELA 11</w:t>
      </w:r>
      <w:r w:rsidRPr="00217371">
        <w:rPr>
          <w:rFonts w:ascii="Arial" w:hAnsi="Arial"/>
          <w:b/>
          <w:bCs/>
          <w:lang w:eastAsia="en-US"/>
        </w:rPr>
        <w:t xml:space="preserve">: </w:t>
      </w:r>
      <w:r w:rsidRPr="00217371">
        <w:rPr>
          <w:rFonts w:ascii="Arial" w:hAnsi="Arial"/>
          <w:b/>
          <w:bCs/>
          <w:sz w:val="20"/>
          <w:szCs w:val="20"/>
          <w:lang w:eastAsia="en-US"/>
        </w:rPr>
        <w:t>SERGIPE E ARACAJU INADEQUAÇÂO DOMICILIAR 2007</w:t>
      </w:r>
    </w:p>
    <w:p w:rsidR="00D25923" w:rsidRDefault="00D25923" w:rsidP="007A299B">
      <w:pPr>
        <w:spacing w:after="240" w:line="360" w:lineRule="auto"/>
        <w:rPr>
          <w:rFonts w:ascii="Arial" w:hAnsi="Arial"/>
          <w:lang w:eastAsia="en-US"/>
        </w:rPr>
      </w:pPr>
    </w:p>
    <w:p w:rsidR="00D25923" w:rsidRPr="00572BCE" w:rsidRDefault="00D25923" w:rsidP="007A299B">
      <w:pPr>
        <w:spacing w:after="240" w:line="360" w:lineRule="auto"/>
        <w:rPr>
          <w:rFonts w:ascii="Arial" w:hAnsi="Arial"/>
          <w:lang w:eastAsia="en-US"/>
        </w:rPr>
      </w:pPr>
    </w:p>
    <w:tbl>
      <w:tblPr>
        <w:tblW w:w="8148" w:type="dxa"/>
        <w:jc w:val="center"/>
        <w:tblBorders>
          <w:top w:val="single" w:sz="12" w:space="0" w:color="000000"/>
          <w:bottom w:val="single" w:sz="12" w:space="0" w:color="000000"/>
        </w:tblBorders>
        <w:tblLayout w:type="fixed"/>
        <w:tblLook w:val="01E0"/>
      </w:tblPr>
      <w:tblGrid>
        <w:gridCol w:w="3468"/>
        <w:gridCol w:w="1320"/>
        <w:gridCol w:w="1200"/>
        <w:gridCol w:w="2160"/>
      </w:tblGrid>
      <w:tr w:rsidR="00D25923" w:rsidRPr="00572BCE">
        <w:trPr>
          <w:jc w:val="center"/>
        </w:trPr>
        <w:tc>
          <w:tcPr>
            <w:tcW w:w="8148" w:type="dxa"/>
            <w:gridSpan w:val="4"/>
            <w:tcBorders>
              <w:top w:val="single" w:sz="12" w:space="0" w:color="000000"/>
              <w:bottom w:val="single" w:sz="6" w:space="0" w:color="000000"/>
              <w:right w:val="single" w:sz="6" w:space="0" w:color="000000"/>
            </w:tcBorders>
          </w:tcPr>
          <w:p w:rsidR="00D25923" w:rsidRPr="00572BCE" w:rsidRDefault="00D25923" w:rsidP="008625D4">
            <w:pPr>
              <w:jc w:val="center"/>
              <w:rPr>
                <w:rFonts w:ascii="Arial" w:hAnsi="Arial"/>
                <w:i/>
                <w:iCs/>
                <w:sz w:val="20"/>
                <w:szCs w:val="20"/>
                <w:lang w:eastAsia="en-US"/>
              </w:rPr>
            </w:pPr>
          </w:p>
          <w:p w:rsidR="00D25923" w:rsidRPr="00572BCE" w:rsidRDefault="00D25923" w:rsidP="008625D4">
            <w:pPr>
              <w:jc w:val="center"/>
              <w:rPr>
                <w:rFonts w:ascii="Arial" w:hAnsi="Arial"/>
                <w:i/>
                <w:iCs/>
                <w:sz w:val="20"/>
                <w:szCs w:val="20"/>
                <w:lang w:eastAsia="en-US"/>
              </w:rPr>
            </w:pPr>
            <w:r w:rsidRPr="00572BCE">
              <w:rPr>
                <w:rFonts w:ascii="Arial" w:hAnsi="Arial"/>
                <w:i/>
                <w:iCs/>
                <w:sz w:val="20"/>
                <w:szCs w:val="20"/>
                <w:lang w:eastAsia="en-US"/>
              </w:rPr>
              <w:t>NECESSIDADES HABITACIONAIS</w:t>
            </w:r>
          </w:p>
        </w:tc>
      </w:tr>
      <w:tr w:rsidR="00D25923" w:rsidRPr="00572BCE">
        <w:trPr>
          <w:jc w:val="center"/>
        </w:trPr>
        <w:tc>
          <w:tcPr>
            <w:tcW w:w="3468" w:type="dxa"/>
            <w:vMerge w:val="restart"/>
            <w:tcBorders>
              <w:right w:val="single" w:sz="6" w:space="0" w:color="000000"/>
            </w:tcBorders>
          </w:tcPr>
          <w:p w:rsidR="00D25923" w:rsidRPr="00572BCE" w:rsidRDefault="00D25923" w:rsidP="008625D4">
            <w:pPr>
              <w:rPr>
                <w:rFonts w:ascii="Arial" w:hAnsi="Arial"/>
                <w:sz w:val="16"/>
                <w:szCs w:val="16"/>
                <w:lang w:eastAsia="en-US"/>
              </w:rPr>
            </w:pPr>
          </w:p>
          <w:p w:rsidR="00D25923" w:rsidRPr="00572BCE" w:rsidRDefault="00D25923" w:rsidP="008625D4">
            <w:pPr>
              <w:rPr>
                <w:rFonts w:ascii="Arial" w:hAnsi="Arial"/>
                <w:sz w:val="16"/>
                <w:szCs w:val="16"/>
                <w:lang w:eastAsia="en-US"/>
              </w:rPr>
            </w:pPr>
            <w:r w:rsidRPr="00572BCE">
              <w:rPr>
                <w:rFonts w:ascii="Arial" w:hAnsi="Arial"/>
                <w:sz w:val="16"/>
                <w:szCs w:val="16"/>
                <w:lang w:eastAsia="en-US"/>
              </w:rPr>
              <w:t xml:space="preserve">INADEQUAÇÃO DOS </w:t>
            </w:r>
          </w:p>
          <w:p w:rsidR="00D25923" w:rsidRPr="00572BCE" w:rsidRDefault="00D25923" w:rsidP="008625D4">
            <w:pPr>
              <w:rPr>
                <w:rFonts w:ascii="Arial" w:hAnsi="Arial"/>
                <w:sz w:val="16"/>
                <w:szCs w:val="16"/>
                <w:lang w:eastAsia="en-US"/>
              </w:rPr>
            </w:pPr>
            <w:r w:rsidRPr="00572BCE">
              <w:rPr>
                <w:rFonts w:ascii="Arial" w:hAnsi="Arial"/>
                <w:sz w:val="16"/>
                <w:szCs w:val="16"/>
                <w:lang w:eastAsia="en-US"/>
              </w:rPr>
              <w:t>DOMICÍLIOS</w:t>
            </w:r>
          </w:p>
        </w:tc>
        <w:tc>
          <w:tcPr>
            <w:tcW w:w="4680" w:type="dxa"/>
            <w:gridSpan w:val="3"/>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 xml:space="preserve">ARACAJU </w:t>
            </w:r>
          </w:p>
        </w:tc>
      </w:tr>
      <w:tr w:rsidR="00D25923" w:rsidRPr="00572BCE">
        <w:trPr>
          <w:trHeight w:val="375"/>
          <w:jc w:val="center"/>
        </w:trPr>
        <w:tc>
          <w:tcPr>
            <w:tcW w:w="3468" w:type="dxa"/>
            <w:vMerge/>
            <w:tcBorders>
              <w:right w:val="single" w:sz="6" w:space="0" w:color="000000"/>
            </w:tcBorders>
          </w:tcPr>
          <w:p w:rsidR="00D25923" w:rsidRPr="00572BCE" w:rsidRDefault="00D25923" w:rsidP="008625D4">
            <w:pPr>
              <w:rPr>
                <w:rFonts w:ascii="Arial" w:hAnsi="Arial"/>
                <w:sz w:val="16"/>
                <w:szCs w:val="16"/>
                <w:lang w:eastAsia="en-US"/>
              </w:rPr>
            </w:pPr>
          </w:p>
        </w:tc>
        <w:tc>
          <w:tcPr>
            <w:tcW w:w="1320"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TOTAL</w:t>
            </w:r>
          </w:p>
        </w:tc>
        <w:tc>
          <w:tcPr>
            <w:tcW w:w="1200" w:type="dxa"/>
          </w:tcPr>
          <w:p w:rsidR="00D25923" w:rsidRPr="00572BCE" w:rsidRDefault="00D25923" w:rsidP="008625D4">
            <w:pPr>
              <w:rPr>
                <w:rFonts w:ascii="Arial" w:hAnsi="Arial"/>
                <w:sz w:val="16"/>
                <w:szCs w:val="16"/>
                <w:lang w:eastAsia="en-US"/>
              </w:rPr>
            </w:pPr>
            <w:r w:rsidRPr="00572BCE">
              <w:rPr>
                <w:rFonts w:ascii="Arial" w:hAnsi="Arial"/>
                <w:sz w:val="16"/>
                <w:szCs w:val="16"/>
                <w:lang w:eastAsia="en-US"/>
              </w:rPr>
              <w:t>0 – 3 s.m.</w:t>
            </w:r>
          </w:p>
          <w:p w:rsidR="00D25923" w:rsidRPr="00572BCE" w:rsidRDefault="00D25923" w:rsidP="008625D4">
            <w:pPr>
              <w:rPr>
                <w:rFonts w:ascii="Arial" w:hAnsi="Arial"/>
                <w:sz w:val="16"/>
                <w:szCs w:val="16"/>
                <w:lang w:eastAsia="en-US"/>
              </w:rPr>
            </w:pPr>
          </w:p>
        </w:tc>
        <w:tc>
          <w:tcPr>
            <w:tcW w:w="2160" w:type="dxa"/>
          </w:tcPr>
          <w:p w:rsidR="00D25923" w:rsidRPr="00572BCE" w:rsidRDefault="00D25923" w:rsidP="008625D4">
            <w:pPr>
              <w:rPr>
                <w:rFonts w:ascii="Arial" w:hAnsi="Arial"/>
                <w:sz w:val="16"/>
                <w:szCs w:val="16"/>
                <w:lang w:eastAsia="en-US"/>
              </w:rPr>
            </w:pPr>
            <w:r w:rsidRPr="00572BCE">
              <w:rPr>
                <w:rFonts w:ascii="Arial" w:hAnsi="Arial"/>
                <w:sz w:val="16"/>
                <w:szCs w:val="16"/>
                <w:lang w:eastAsia="en-US"/>
              </w:rPr>
              <w:t>% de 0 – 3 s.m. em relação ao total dos domicílios</w:t>
            </w:r>
          </w:p>
        </w:tc>
      </w:tr>
      <w:tr w:rsidR="00D25923" w:rsidRPr="00572BCE">
        <w:trPr>
          <w:trHeight w:val="390"/>
          <w:jc w:val="center"/>
        </w:trPr>
        <w:tc>
          <w:tcPr>
            <w:tcW w:w="3468" w:type="dxa"/>
            <w:tcBorders>
              <w:right w:val="single" w:sz="6" w:space="0" w:color="000000"/>
            </w:tcBorders>
          </w:tcPr>
          <w:p w:rsidR="00D25923" w:rsidRPr="00572BCE" w:rsidRDefault="00D25923" w:rsidP="008625D4">
            <w:pPr>
              <w:rPr>
                <w:rFonts w:ascii="Arial" w:hAnsi="Arial"/>
                <w:sz w:val="20"/>
                <w:szCs w:val="20"/>
                <w:lang w:eastAsia="en-US"/>
              </w:rPr>
            </w:pPr>
            <w:r w:rsidRPr="00572BCE">
              <w:rPr>
                <w:rFonts w:ascii="Arial" w:hAnsi="Arial"/>
                <w:sz w:val="20"/>
                <w:szCs w:val="20"/>
                <w:lang w:eastAsia="en-US"/>
              </w:rPr>
              <w:t>Inadequação fundiária</w:t>
            </w:r>
          </w:p>
          <w:p w:rsidR="00D25923" w:rsidRPr="00572BCE" w:rsidRDefault="00D25923" w:rsidP="008625D4">
            <w:pPr>
              <w:rPr>
                <w:rFonts w:ascii="Arial" w:hAnsi="Arial"/>
                <w:sz w:val="20"/>
                <w:szCs w:val="20"/>
                <w:lang w:eastAsia="en-US"/>
              </w:rPr>
            </w:pPr>
          </w:p>
        </w:tc>
        <w:tc>
          <w:tcPr>
            <w:tcW w:w="1320" w:type="dxa"/>
          </w:tcPr>
          <w:p w:rsidR="00D25923" w:rsidRPr="00572BCE" w:rsidRDefault="00D25923" w:rsidP="008625D4">
            <w:pPr>
              <w:jc w:val="center"/>
              <w:rPr>
                <w:rFonts w:ascii="Arial" w:hAnsi="Arial"/>
                <w:sz w:val="20"/>
                <w:szCs w:val="20"/>
                <w:lang w:eastAsia="en-US"/>
              </w:rPr>
            </w:pPr>
            <w:r w:rsidRPr="00572BCE">
              <w:rPr>
                <w:rFonts w:ascii="Arial" w:hAnsi="Arial"/>
                <w:sz w:val="20"/>
                <w:szCs w:val="20"/>
                <w:lang w:eastAsia="en-US"/>
              </w:rPr>
              <w:t>279</w:t>
            </w:r>
          </w:p>
        </w:tc>
        <w:tc>
          <w:tcPr>
            <w:tcW w:w="1200" w:type="dxa"/>
          </w:tcPr>
          <w:p w:rsidR="00D25923" w:rsidRPr="00572BCE" w:rsidRDefault="00D25923" w:rsidP="008625D4">
            <w:pPr>
              <w:jc w:val="center"/>
              <w:rPr>
                <w:rFonts w:ascii="Arial" w:hAnsi="Arial"/>
                <w:sz w:val="20"/>
                <w:szCs w:val="20"/>
                <w:lang w:eastAsia="en-US"/>
              </w:rPr>
            </w:pPr>
            <w:r w:rsidRPr="00572BCE">
              <w:rPr>
                <w:rFonts w:ascii="Arial" w:hAnsi="Arial"/>
                <w:sz w:val="20"/>
                <w:szCs w:val="20"/>
                <w:lang w:eastAsia="en-US"/>
              </w:rPr>
              <w:t>267</w:t>
            </w:r>
          </w:p>
          <w:p w:rsidR="00D25923" w:rsidRPr="00572BCE" w:rsidRDefault="00D25923" w:rsidP="008625D4">
            <w:pPr>
              <w:jc w:val="center"/>
              <w:rPr>
                <w:rFonts w:ascii="Arial" w:hAnsi="Arial"/>
                <w:sz w:val="20"/>
                <w:szCs w:val="20"/>
                <w:lang w:eastAsia="en-US"/>
              </w:rPr>
            </w:pPr>
          </w:p>
        </w:tc>
        <w:tc>
          <w:tcPr>
            <w:tcW w:w="2160" w:type="dxa"/>
          </w:tcPr>
          <w:p w:rsidR="00D25923" w:rsidRPr="00572BCE" w:rsidRDefault="00D25923" w:rsidP="008625D4">
            <w:pPr>
              <w:jc w:val="center"/>
              <w:rPr>
                <w:rFonts w:ascii="Arial" w:hAnsi="Arial"/>
                <w:sz w:val="20"/>
                <w:szCs w:val="20"/>
                <w:lang w:eastAsia="en-US"/>
              </w:rPr>
            </w:pPr>
            <w:r w:rsidRPr="00572BCE">
              <w:rPr>
                <w:rFonts w:ascii="Arial" w:hAnsi="Arial"/>
                <w:sz w:val="20"/>
                <w:szCs w:val="20"/>
                <w:lang w:eastAsia="en-US"/>
              </w:rPr>
              <w:t>0,17</w:t>
            </w:r>
          </w:p>
          <w:p w:rsidR="00D25923" w:rsidRPr="00572BCE" w:rsidRDefault="00D25923" w:rsidP="008625D4">
            <w:pPr>
              <w:jc w:val="center"/>
              <w:rPr>
                <w:rFonts w:ascii="Arial" w:hAnsi="Arial"/>
                <w:sz w:val="20"/>
                <w:szCs w:val="20"/>
                <w:lang w:eastAsia="en-US"/>
              </w:rPr>
            </w:pPr>
          </w:p>
        </w:tc>
      </w:tr>
      <w:tr w:rsidR="00D25923" w:rsidRPr="00572BCE">
        <w:trPr>
          <w:jc w:val="center"/>
        </w:trPr>
        <w:tc>
          <w:tcPr>
            <w:tcW w:w="3468" w:type="dxa"/>
            <w:tcBorders>
              <w:right w:val="single" w:sz="6" w:space="0" w:color="000000"/>
            </w:tcBorders>
          </w:tcPr>
          <w:p w:rsidR="00D25923" w:rsidRPr="00572BCE" w:rsidRDefault="00D25923" w:rsidP="008625D4">
            <w:pPr>
              <w:rPr>
                <w:rFonts w:ascii="Arial" w:hAnsi="Arial"/>
                <w:sz w:val="20"/>
                <w:szCs w:val="20"/>
                <w:lang w:eastAsia="en-US"/>
              </w:rPr>
            </w:pPr>
            <w:r w:rsidRPr="00572BCE">
              <w:rPr>
                <w:rFonts w:ascii="Arial" w:hAnsi="Arial"/>
                <w:sz w:val="20"/>
                <w:szCs w:val="20"/>
                <w:lang w:eastAsia="en-US"/>
              </w:rPr>
              <w:t>Adensamento excessivo em domicílios</w:t>
            </w:r>
          </w:p>
          <w:p w:rsidR="00D25923" w:rsidRPr="00572BCE" w:rsidRDefault="00D25923" w:rsidP="008625D4">
            <w:pPr>
              <w:rPr>
                <w:rFonts w:ascii="Arial" w:hAnsi="Arial"/>
                <w:sz w:val="20"/>
                <w:szCs w:val="20"/>
                <w:lang w:eastAsia="en-US"/>
              </w:rPr>
            </w:pPr>
            <w:r w:rsidRPr="00572BCE">
              <w:rPr>
                <w:rFonts w:ascii="Arial" w:hAnsi="Arial"/>
                <w:sz w:val="20"/>
                <w:szCs w:val="20"/>
                <w:lang w:eastAsia="en-US"/>
              </w:rPr>
              <w:t>próprios</w:t>
            </w:r>
          </w:p>
        </w:tc>
        <w:tc>
          <w:tcPr>
            <w:tcW w:w="1320" w:type="dxa"/>
          </w:tcPr>
          <w:p w:rsidR="00D25923" w:rsidRPr="00572BCE" w:rsidRDefault="00D25923" w:rsidP="008625D4">
            <w:pPr>
              <w:jc w:val="center"/>
              <w:rPr>
                <w:rFonts w:ascii="Arial" w:hAnsi="Arial"/>
                <w:sz w:val="20"/>
                <w:szCs w:val="20"/>
                <w:lang w:eastAsia="en-US"/>
              </w:rPr>
            </w:pPr>
            <w:r w:rsidRPr="00572BCE">
              <w:rPr>
                <w:rFonts w:ascii="Arial" w:hAnsi="Arial"/>
                <w:sz w:val="20"/>
                <w:szCs w:val="20"/>
                <w:lang w:eastAsia="en-US"/>
              </w:rPr>
              <w:t>3.722</w:t>
            </w:r>
          </w:p>
          <w:p w:rsidR="00D25923" w:rsidRPr="00572BCE" w:rsidRDefault="00D25923" w:rsidP="008625D4">
            <w:pPr>
              <w:jc w:val="center"/>
              <w:rPr>
                <w:rFonts w:ascii="Arial" w:hAnsi="Arial"/>
                <w:sz w:val="20"/>
                <w:szCs w:val="20"/>
                <w:lang w:eastAsia="en-US"/>
              </w:rPr>
            </w:pPr>
          </w:p>
        </w:tc>
        <w:tc>
          <w:tcPr>
            <w:tcW w:w="1200" w:type="dxa"/>
          </w:tcPr>
          <w:p w:rsidR="00D25923" w:rsidRPr="00572BCE" w:rsidRDefault="00D25923" w:rsidP="008625D4">
            <w:pPr>
              <w:jc w:val="center"/>
              <w:rPr>
                <w:rFonts w:ascii="Arial" w:hAnsi="Arial"/>
                <w:sz w:val="20"/>
                <w:szCs w:val="20"/>
                <w:lang w:eastAsia="en-US"/>
              </w:rPr>
            </w:pPr>
            <w:r w:rsidRPr="00572BCE">
              <w:rPr>
                <w:rFonts w:ascii="Arial" w:hAnsi="Arial"/>
                <w:sz w:val="20"/>
                <w:szCs w:val="20"/>
                <w:lang w:eastAsia="en-US"/>
              </w:rPr>
              <w:t>3.562</w:t>
            </w:r>
          </w:p>
          <w:p w:rsidR="00D25923" w:rsidRPr="00572BCE" w:rsidRDefault="00D25923" w:rsidP="008625D4">
            <w:pPr>
              <w:jc w:val="center"/>
              <w:rPr>
                <w:rFonts w:ascii="Arial" w:hAnsi="Arial"/>
                <w:sz w:val="20"/>
                <w:szCs w:val="20"/>
                <w:lang w:eastAsia="en-US"/>
              </w:rPr>
            </w:pPr>
          </w:p>
        </w:tc>
        <w:tc>
          <w:tcPr>
            <w:tcW w:w="2160" w:type="dxa"/>
          </w:tcPr>
          <w:p w:rsidR="00D25923" w:rsidRPr="00572BCE" w:rsidRDefault="00D25923" w:rsidP="008625D4">
            <w:pPr>
              <w:jc w:val="center"/>
              <w:rPr>
                <w:rFonts w:ascii="Arial" w:hAnsi="Arial"/>
                <w:sz w:val="20"/>
                <w:szCs w:val="20"/>
                <w:lang w:eastAsia="en-US"/>
              </w:rPr>
            </w:pPr>
            <w:r w:rsidRPr="00572BCE">
              <w:rPr>
                <w:rFonts w:ascii="Arial" w:hAnsi="Arial"/>
                <w:sz w:val="20"/>
                <w:szCs w:val="20"/>
                <w:lang w:eastAsia="en-US"/>
              </w:rPr>
              <w:t>2,2</w:t>
            </w:r>
          </w:p>
          <w:p w:rsidR="00D25923" w:rsidRPr="00572BCE" w:rsidRDefault="00D25923" w:rsidP="008625D4">
            <w:pPr>
              <w:jc w:val="center"/>
              <w:rPr>
                <w:rFonts w:ascii="Arial" w:hAnsi="Arial"/>
                <w:sz w:val="20"/>
                <w:szCs w:val="20"/>
                <w:lang w:eastAsia="en-US"/>
              </w:rPr>
            </w:pPr>
          </w:p>
        </w:tc>
      </w:tr>
      <w:tr w:rsidR="00D25923" w:rsidRPr="00572BCE">
        <w:trPr>
          <w:jc w:val="center"/>
        </w:trPr>
        <w:tc>
          <w:tcPr>
            <w:tcW w:w="3468" w:type="dxa"/>
            <w:tcBorders>
              <w:right w:val="single" w:sz="6" w:space="0" w:color="000000"/>
            </w:tcBorders>
          </w:tcPr>
          <w:p w:rsidR="00D25923" w:rsidRPr="00572BCE" w:rsidRDefault="00D25923" w:rsidP="008625D4">
            <w:pPr>
              <w:rPr>
                <w:rFonts w:ascii="Arial" w:hAnsi="Arial"/>
                <w:sz w:val="20"/>
                <w:szCs w:val="20"/>
                <w:lang w:eastAsia="en-US"/>
              </w:rPr>
            </w:pPr>
            <w:r w:rsidRPr="00572BCE">
              <w:rPr>
                <w:rFonts w:ascii="Arial" w:hAnsi="Arial"/>
                <w:sz w:val="20"/>
                <w:szCs w:val="20"/>
                <w:lang w:eastAsia="en-US"/>
              </w:rPr>
              <w:t>Domicílios sem banheiro</w:t>
            </w:r>
          </w:p>
        </w:tc>
        <w:tc>
          <w:tcPr>
            <w:tcW w:w="1320" w:type="dxa"/>
          </w:tcPr>
          <w:p w:rsidR="00D25923" w:rsidRPr="00572BCE" w:rsidRDefault="00D25923" w:rsidP="008625D4">
            <w:pPr>
              <w:jc w:val="center"/>
              <w:rPr>
                <w:rFonts w:ascii="Arial" w:hAnsi="Arial"/>
                <w:sz w:val="20"/>
                <w:szCs w:val="20"/>
                <w:lang w:eastAsia="en-US"/>
              </w:rPr>
            </w:pPr>
            <w:r w:rsidRPr="00572BCE">
              <w:rPr>
                <w:rFonts w:ascii="Arial" w:hAnsi="Arial"/>
                <w:sz w:val="20"/>
                <w:szCs w:val="20"/>
                <w:lang w:eastAsia="en-US"/>
              </w:rPr>
              <w:t>2.605</w:t>
            </w:r>
          </w:p>
          <w:p w:rsidR="00D25923" w:rsidRPr="00572BCE" w:rsidRDefault="00D25923" w:rsidP="008625D4">
            <w:pPr>
              <w:jc w:val="center"/>
              <w:rPr>
                <w:rFonts w:ascii="Arial" w:hAnsi="Arial"/>
                <w:sz w:val="20"/>
                <w:szCs w:val="20"/>
                <w:lang w:eastAsia="en-US"/>
              </w:rPr>
            </w:pPr>
          </w:p>
        </w:tc>
        <w:tc>
          <w:tcPr>
            <w:tcW w:w="1200" w:type="dxa"/>
          </w:tcPr>
          <w:p w:rsidR="00D25923" w:rsidRPr="00572BCE" w:rsidRDefault="00D25923" w:rsidP="008625D4">
            <w:pPr>
              <w:jc w:val="center"/>
              <w:rPr>
                <w:rFonts w:ascii="Arial" w:hAnsi="Arial"/>
                <w:sz w:val="20"/>
                <w:szCs w:val="20"/>
                <w:lang w:eastAsia="en-US"/>
              </w:rPr>
            </w:pPr>
            <w:r w:rsidRPr="00572BCE">
              <w:rPr>
                <w:rFonts w:ascii="Arial" w:hAnsi="Arial"/>
                <w:sz w:val="20"/>
                <w:szCs w:val="20"/>
                <w:lang w:eastAsia="en-US"/>
              </w:rPr>
              <w:t>2.493</w:t>
            </w:r>
          </w:p>
          <w:p w:rsidR="00D25923" w:rsidRPr="00572BCE" w:rsidRDefault="00D25923" w:rsidP="008625D4">
            <w:pPr>
              <w:jc w:val="center"/>
              <w:rPr>
                <w:rFonts w:ascii="Arial" w:hAnsi="Arial"/>
                <w:sz w:val="20"/>
                <w:szCs w:val="20"/>
                <w:lang w:eastAsia="en-US"/>
              </w:rPr>
            </w:pPr>
          </w:p>
        </w:tc>
        <w:tc>
          <w:tcPr>
            <w:tcW w:w="2160" w:type="dxa"/>
          </w:tcPr>
          <w:p w:rsidR="00D25923" w:rsidRPr="00572BCE" w:rsidRDefault="00D25923" w:rsidP="008625D4">
            <w:pPr>
              <w:jc w:val="center"/>
              <w:rPr>
                <w:rFonts w:ascii="Arial" w:hAnsi="Arial"/>
                <w:sz w:val="20"/>
                <w:szCs w:val="20"/>
                <w:lang w:eastAsia="en-US"/>
              </w:rPr>
            </w:pPr>
            <w:r w:rsidRPr="00572BCE">
              <w:rPr>
                <w:rFonts w:ascii="Arial" w:hAnsi="Arial"/>
                <w:sz w:val="20"/>
                <w:szCs w:val="20"/>
                <w:lang w:eastAsia="en-US"/>
              </w:rPr>
              <w:t>1,6</w:t>
            </w:r>
          </w:p>
          <w:p w:rsidR="00D25923" w:rsidRPr="00572BCE" w:rsidRDefault="00D25923" w:rsidP="008625D4">
            <w:pPr>
              <w:jc w:val="center"/>
              <w:rPr>
                <w:rFonts w:ascii="Arial" w:hAnsi="Arial"/>
                <w:sz w:val="20"/>
                <w:szCs w:val="20"/>
                <w:lang w:eastAsia="en-US"/>
              </w:rPr>
            </w:pPr>
          </w:p>
        </w:tc>
      </w:tr>
      <w:tr w:rsidR="00D25923" w:rsidRPr="00572BCE">
        <w:trPr>
          <w:jc w:val="center"/>
        </w:trPr>
        <w:tc>
          <w:tcPr>
            <w:tcW w:w="3468" w:type="dxa"/>
            <w:tcBorders>
              <w:top w:val="single" w:sz="6" w:space="0" w:color="000000"/>
              <w:bottom w:val="single" w:sz="12" w:space="0" w:color="000000"/>
              <w:right w:val="single" w:sz="6" w:space="0" w:color="000000"/>
            </w:tcBorders>
          </w:tcPr>
          <w:p w:rsidR="00D25923" w:rsidRPr="00572BCE" w:rsidRDefault="00D25923" w:rsidP="008625D4">
            <w:pPr>
              <w:rPr>
                <w:rFonts w:ascii="Arial" w:hAnsi="Arial"/>
                <w:sz w:val="20"/>
                <w:szCs w:val="20"/>
                <w:lang w:eastAsia="en-US"/>
              </w:rPr>
            </w:pPr>
            <w:r w:rsidRPr="00572BCE">
              <w:rPr>
                <w:rFonts w:ascii="Arial" w:hAnsi="Arial"/>
                <w:sz w:val="20"/>
                <w:szCs w:val="20"/>
                <w:lang w:eastAsia="en-US"/>
              </w:rPr>
              <w:t>Carência de infraestrutura</w:t>
            </w:r>
          </w:p>
        </w:tc>
        <w:tc>
          <w:tcPr>
            <w:tcW w:w="1320" w:type="dxa"/>
            <w:tcBorders>
              <w:top w:val="single" w:sz="6" w:space="0" w:color="000000"/>
              <w:bottom w:val="single" w:sz="12" w:space="0" w:color="000000"/>
            </w:tcBorders>
          </w:tcPr>
          <w:p w:rsidR="00D25923" w:rsidRPr="00572BCE" w:rsidRDefault="00D25923" w:rsidP="008625D4">
            <w:pPr>
              <w:jc w:val="center"/>
              <w:rPr>
                <w:rFonts w:ascii="Arial" w:hAnsi="Arial"/>
                <w:sz w:val="20"/>
                <w:szCs w:val="20"/>
                <w:lang w:eastAsia="en-US"/>
              </w:rPr>
            </w:pPr>
            <w:r w:rsidRPr="00572BCE">
              <w:rPr>
                <w:rFonts w:ascii="Arial" w:hAnsi="Arial"/>
                <w:sz w:val="20"/>
                <w:szCs w:val="20"/>
                <w:lang w:eastAsia="en-US"/>
              </w:rPr>
              <w:t>26.149</w:t>
            </w:r>
          </w:p>
          <w:p w:rsidR="00D25923" w:rsidRPr="00572BCE" w:rsidRDefault="00D25923" w:rsidP="008625D4">
            <w:pPr>
              <w:jc w:val="center"/>
              <w:rPr>
                <w:rFonts w:ascii="Arial" w:hAnsi="Arial"/>
                <w:sz w:val="20"/>
                <w:szCs w:val="20"/>
                <w:lang w:eastAsia="en-US"/>
              </w:rPr>
            </w:pPr>
          </w:p>
        </w:tc>
        <w:tc>
          <w:tcPr>
            <w:tcW w:w="1200" w:type="dxa"/>
            <w:tcBorders>
              <w:top w:val="single" w:sz="6" w:space="0" w:color="000000"/>
              <w:bottom w:val="single" w:sz="12" w:space="0" w:color="000000"/>
            </w:tcBorders>
          </w:tcPr>
          <w:p w:rsidR="00D25923" w:rsidRPr="00572BCE" w:rsidRDefault="00D25923" w:rsidP="008625D4">
            <w:pPr>
              <w:jc w:val="center"/>
              <w:rPr>
                <w:rFonts w:ascii="Arial" w:hAnsi="Arial"/>
                <w:sz w:val="20"/>
                <w:szCs w:val="20"/>
                <w:lang w:eastAsia="en-US"/>
              </w:rPr>
            </w:pPr>
            <w:r w:rsidRPr="00572BCE">
              <w:rPr>
                <w:rFonts w:ascii="Arial" w:hAnsi="Arial"/>
                <w:sz w:val="20"/>
                <w:szCs w:val="20"/>
                <w:lang w:eastAsia="en-US"/>
              </w:rPr>
              <w:t>25.025</w:t>
            </w:r>
          </w:p>
          <w:p w:rsidR="00D25923" w:rsidRPr="00572BCE" w:rsidRDefault="00D25923" w:rsidP="008625D4">
            <w:pPr>
              <w:jc w:val="center"/>
              <w:rPr>
                <w:rFonts w:ascii="Arial" w:hAnsi="Arial"/>
                <w:sz w:val="20"/>
                <w:szCs w:val="20"/>
                <w:lang w:eastAsia="en-US"/>
              </w:rPr>
            </w:pPr>
          </w:p>
        </w:tc>
        <w:tc>
          <w:tcPr>
            <w:tcW w:w="2160" w:type="dxa"/>
            <w:tcBorders>
              <w:top w:val="single" w:sz="6" w:space="0" w:color="000000"/>
              <w:bottom w:val="single" w:sz="12" w:space="0" w:color="000000"/>
            </w:tcBorders>
          </w:tcPr>
          <w:p w:rsidR="00D25923" w:rsidRPr="00572BCE" w:rsidRDefault="00D25923" w:rsidP="008625D4">
            <w:pPr>
              <w:jc w:val="center"/>
              <w:rPr>
                <w:rFonts w:ascii="Arial" w:hAnsi="Arial"/>
                <w:sz w:val="20"/>
                <w:szCs w:val="20"/>
                <w:lang w:eastAsia="en-US"/>
              </w:rPr>
            </w:pPr>
            <w:r w:rsidRPr="00572BCE">
              <w:rPr>
                <w:rFonts w:ascii="Arial" w:hAnsi="Arial"/>
                <w:sz w:val="20"/>
                <w:szCs w:val="20"/>
                <w:lang w:eastAsia="en-US"/>
              </w:rPr>
              <w:t>15,9</w:t>
            </w:r>
          </w:p>
          <w:p w:rsidR="00D25923" w:rsidRPr="00572BCE" w:rsidRDefault="00D25923" w:rsidP="008625D4">
            <w:pPr>
              <w:jc w:val="center"/>
              <w:rPr>
                <w:rFonts w:ascii="Arial" w:hAnsi="Arial"/>
                <w:sz w:val="20"/>
                <w:szCs w:val="20"/>
                <w:lang w:eastAsia="en-US"/>
              </w:rPr>
            </w:pPr>
          </w:p>
        </w:tc>
      </w:tr>
    </w:tbl>
    <w:p w:rsidR="00D25923" w:rsidRPr="00D634A2" w:rsidRDefault="00D25923" w:rsidP="007A299B">
      <w:pPr>
        <w:spacing w:before="120" w:after="240" w:line="360" w:lineRule="auto"/>
        <w:ind w:left="284"/>
        <w:jc w:val="both"/>
        <w:rPr>
          <w:rFonts w:ascii="Arial" w:hAnsi="Arial"/>
          <w:b/>
          <w:bCs/>
          <w:sz w:val="16"/>
          <w:szCs w:val="16"/>
          <w:lang w:eastAsia="en-US"/>
        </w:rPr>
      </w:pPr>
      <w:r w:rsidRPr="00D634A2">
        <w:rPr>
          <w:rFonts w:ascii="Arial" w:hAnsi="Arial"/>
          <w:b/>
          <w:bCs/>
          <w:sz w:val="16"/>
          <w:szCs w:val="16"/>
          <w:lang w:eastAsia="en-US"/>
        </w:rPr>
        <w:t>FONTE: FJPINHEIRO/ CEI, DÉFICIT HABITACIONAL NO BRASIL, 2007.</w:t>
      </w:r>
    </w:p>
    <w:p w:rsidR="00D25923" w:rsidRPr="00D634A2" w:rsidRDefault="00D25923" w:rsidP="007A299B">
      <w:pPr>
        <w:spacing w:after="240" w:line="360" w:lineRule="auto"/>
        <w:jc w:val="center"/>
        <w:rPr>
          <w:rFonts w:ascii="Arial" w:hAnsi="Arial"/>
          <w:b/>
          <w:bCs/>
          <w:sz w:val="20"/>
          <w:szCs w:val="20"/>
          <w:lang w:eastAsia="en-US"/>
        </w:rPr>
      </w:pPr>
      <w:r w:rsidRPr="00D634A2">
        <w:rPr>
          <w:rFonts w:ascii="Arial" w:hAnsi="Arial"/>
          <w:b/>
          <w:bCs/>
          <w:sz w:val="20"/>
          <w:szCs w:val="20"/>
          <w:lang w:eastAsia="en-US"/>
        </w:rPr>
        <w:t>TABELA 12: ARACAJU NECESSIDADES HABITACIONAIS POR INADEQUAÇÃO DOS DOMICÍLIOS 2007</w:t>
      </w:r>
    </w:p>
    <w:p w:rsidR="00D25923" w:rsidRPr="00572BCE" w:rsidRDefault="00D25923" w:rsidP="007A299B">
      <w:pPr>
        <w:spacing w:after="240" w:line="360" w:lineRule="auto"/>
        <w:rPr>
          <w:rFonts w:ascii="Arial" w:hAnsi="Arial"/>
          <w:lang w:eastAsia="en-US"/>
        </w:rPr>
      </w:pPr>
    </w:p>
    <w:p w:rsidR="00D25923" w:rsidRPr="00572BCE" w:rsidRDefault="00D25923" w:rsidP="007A299B">
      <w:pPr>
        <w:spacing w:after="240" w:line="360" w:lineRule="auto"/>
        <w:jc w:val="both"/>
        <w:rPr>
          <w:rFonts w:ascii="Arial" w:hAnsi="Arial"/>
          <w:lang w:eastAsia="en-US"/>
        </w:rPr>
      </w:pPr>
    </w:p>
    <w:p w:rsidR="00D25923" w:rsidRDefault="00D25923" w:rsidP="007A299B">
      <w:pPr>
        <w:spacing w:after="240" w:line="360" w:lineRule="auto"/>
        <w:jc w:val="both"/>
        <w:rPr>
          <w:rFonts w:ascii="Arial" w:hAnsi="Arial"/>
          <w:b/>
          <w:bCs/>
          <w:lang w:eastAsia="en-US"/>
        </w:rPr>
      </w:pPr>
    </w:p>
    <w:p w:rsidR="00D25923" w:rsidRPr="00572BCE" w:rsidRDefault="00D25923" w:rsidP="007A299B">
      <w:pPr>
        <w:spacing w:after="240" w:line="360" w:lineRule="auto"/>
        <w:jc w:val="both"/>
        <w:rPr>
          <w:rFonts w:ascii="Arial" w:hAnsi="Arial"/>
          <w:b/>
          <w:bCs/>
          <w:lang w:eastAsia="en-US"/>
        </w:rPr>
      </w:pPr>
      <w:r w:rsidRPr="00572BCE">
        <w:rPr>
          <w:rFonts w:ascii="Arial" w:hAnsi="Arial"/>
          <w:b/>
          <w:bCs/>
          <w:lang w:eastAsia="en-US"/>
        </w:rPr>
        <w:t>a.1 CARÊNCIA DE INFRAESTRUTURA</w:t>
      </w:r>
    </w:p>
    <w:p w:rsidR="00D25923" w:rsidRPr="00572BCE" w:rsidRDefault="00D25923" w:rsidP="007A299B">
      <w:pPr>
        <w:spacing w:after="240" w:line="360" w:lineRule="auto"/>
        <w:jc w:val="both"/>
        <w:rPr>
          <w:rFonts w:ascii="Arial" w:hAnsi="Arial"/>
          <w:lang w:eastAsia="en-US"/>
        </w:rPr>
      </w:pPr>
      <w:r w:rsidRPr="00572BCE">
        <w:rPr>
          <w:rFonts w:ascii="Arial" w:hAnsi="Arial"/>
          <w:lang w:eastAsia="en-US"/>
        </w:rPr>
        <w:t>Domicílios carentes de infraestrutura são todos aqueles que não dispõem de ao menos um dos seguintes serviços básicos: iluminação elétrica, rede geral de abastecimento de água com canalização interna, rede geral de esgotamento sanitário ou fossa séptica e coleta de lixo.</w:t>
      </w:r>
    </w:p>
    <w:p w:rsidR="00D25923" w:rsidRPr="00572BCE" w:rsidRDefault="00D25923" w:rsidP="007A299B">
      <w:pPr>
        <w:spacing w:after="240" w:line="360" w:lineRule="auto"/>
        <w:jc w:val="both"/>
        <w:rPr>
          <w:rFonts w:ascii="Arial" w:hAnsi="Arial"/>
          <w:lang w:eastAsia="en-US"/>
        </w:rPr>
      </w:pPr>
      <w:r w:rsidRPr="00572BCE">
        <w:rPr>
          <w:rFonts w:ascii="Arial" w:hAnsi="Arial"/>
          <w:lang w:eastAsia="en-US"/>
        </w:rPr>
        <w:t>Em Aracaju existem 26.149 domicílios com carência de infraestrutura, sendo 25.025 na faixa de renda mensal de 0 a três salários mínimos.</w:t>
      </w:r>
    </w:p>
    <w:p w:rsidR="00D25923" w:rsidRPr="00572BCE" w:rsidRDefault="00D25923" w:rsidP="007A299B">
      <w:pPr>
        <w:spacing w:after="240" w:line="360" w:lineRule="auto"/>
        <w:jc w:val="both"/>
        <w:rPr>
          <w:rFonts w:ascii="Arial" w:hAnsi="Arial"/>
          <w:lang w:eastAsia="en-US"/>
        </w:rPr>
      </w:pPr>
      <w:r w:rsidRPr="00572BCE">
        <w:rPr>
          <w:rFonts w:ascii="Arial" w:hAnsi="Arial"/>
          <w:lang w:eastAsia="en-US"/>
        </w:rPr>
        <w:t xml:space="preserve">Em 2007, de acordo com a FJP, foram identificados em Aracaju 3.629 domicílios urbanos duráveis de um total de 12.792 domicílios sem abastecimento de água em todo o estado de Sergipe; 15.354 unidades sem esgotamento sanitário de um total de 54.124; e 1.861 sem coleta de lixo de um total de 6.561. Apresentaram a ausência de dois serviços, 17.385 em Sergipe e 4.932 domicílios urbanos duráveis em Aracaju. Ausência de três serviços apareceu em 984 domicílios em Sergipe e 279 em Aracaju e a ausência de quatro 328 em Sergipe e 93 em Aracaju. </w:t>
      </w:r>
    </w:p>
    <w:p w:rsidR="00D25923" w:rsidRPr="00572BCE" w:rsidRDefault="00D25923" w:rsidP="007A299B">
      <w:pPr>
        <w:spacing w:after="240" w:line="360" w:lineRule="auto"/>
        <w:jc w:val="both"/>
        <w:rPr>
          <w:rFonts w:ascii="Arial" w:hAnsi="Arial"/>
          <w:lang w:eastAsia="en-US"/>
        </w:rPr>
      </w:pPr>
      <w:r w:rsidRPr="00572BCE">
        <w:rPr>
          <w:rFonts w:ascii="Arial" w:hAnsi="Arial"/>
          <w:lang w:eastAsia="en-US"/>
        </w:rPr>
        <w:t>A falta de esgotamento sanitário é o serviço que mais contribui para a inadequação dos domicílios, presentes em 73% do total dos domicílios inadequados, seguido da falta de abastecimento de água e da coleta de lixo, presentes, respectivamente, em 17% e apenas 10% (Tabela 13). Em situação bastante precária estão 23% dos domicílios inadequados que apresentam a ausência de mais de dois serviços simultaneamente, 1,3% que apresentam a ausência de três e 0,4% que apresentam a ausência de mais de quatro serviços.</w:t>
      </w:r>
    </w:p>
    <w:p w:rsidR="00D25923" w:rsidRDefault="00D25923" w:rsidP="007A299B">
      <w:pPr>
        <w:spacing w:after="240" w:line="360" w:lineRule="auto"/>
        <w:rPr>
          <w:rFonts w:ascii="Arial" w:hAnsi="Arial"/>
          <w:lang w:eastAsia="en-US"/>
        </w:rPr>
      </w:pPr>
    </w:p>
    <w:p w:rsidR="00D25923" w:rsidRDefault="00D25923" w:rsidP="007A299B">
      <w:pPr>
        <w:spacing w:after="240" w:line="360" w:lineRule="auto"/>
        <w:rPr>
          <w:rFonts w:ascii="Arial" w:hAnsi="Arial"/>
          <w:lang w:eastAsia="en-US"/>
        </w:rPr>
      </w:pPr>
    </w:p>
    <w:p w:rsidR="00D25923" w:rsidRDefault="00D25923" w:rsidP="007A299B">
      <w:pPr>
        <w:spacing w:after="240" w:line="360" w:lineRule="auto"/>
        <w:rPr>
          <w:rFonts w:ascii="Arial" w:hAnsi="Arial"/>
          <w:lang w:eastAsia="en-US"/>
        </w:rPr>
        <w:sectPr w:rsidR="00D25923" w:rsidSect="008625D4">
          <w:pgSz w:w="11907" w:h="16840" w:code="9"/>
          <w:pgMar w:top="1418" w:right="1418" w:bottom="1418" w:left="1701" w:header="709" w:footer="709" w:gutter="0"/>
          <w:cols w:space="708"/>
          <w:docGrid w:linePitch="360"/>
        </w:sectPr>
      </w:pPr>
    </w:p>
    <w:p w:rsidR="00D25923" w:rsidRDefault="00D25923" w:rsidP="007A299B">
      <w:pPr>
        <w:spacing w:after="240" w:line="360" w:lineRule="auto"/>
        <w:rPr>
          <w:rFonts w:ascii="Arial" w:hAnsi="Arial"/>
          <w:lang w:eastAsia="en-US"/>
        </w:rPr>
      </w:pPr>
    </w:p>
    <w:p w:rsidR="00D25923" w:rsidRDefault="00D25923" w:rsidP="007A299B">
      <w:pPr>
        <w:spacing w:after="240" w:line="360" w:lineRule="auto"/>
        <w:rPr>
          <w:rFonts w:ascii="Arial" w:hAnsi="Arial"/>
          <w:lang w:eastAsia="en-US"/>
        </w:rPr>
      </w:pPr>
    </w:p>
    <w:p w:rsidR="00D25923" w:rsidRPr="00572BCE" w:rsidRDefault="00D25923" w:rsidP="007A299B">
      <w:pPr>
        <w:spacing w:after="240" w:line="360" w:lineRule="auto"/>
        <w:rPr>
          <w:rFonts w:ascii="Arial" w:hAnsi="Arial"/>
          <w:lang w:eastAsia="en-US"/>
        </w:rPr>
      </w:pPr>
    </w:p>
    <w:tbl>
      <w:tblPr>
        <w:tblW w:w="11978" w:type="dxa"/>
        <w:jc w:val="center"/>
        <w:tblBorders>
          <w:top w:val="single" w:sz="12" w:space="0" w:color="000000"/>
          <w:bottom w:val="single" w:sz="12" w:space="0" w:color="000000"/>
        </w:tblBorders>
        <w:tblLayout w:type="fixed"/>
        <w:tblLook w:val="0000"/>
      </w:tblPr>
      <w:tblGrid>
        <w:gridCol w:w="1630"/>
        <w:gridCol w:w="1276"/>
        <w:gridCol w:w="1701"/>
        <w:gridCol w:w="1393"/>
        <w:gridCol w:w="591"/>
        <w:gridCol w:w="1185"/>
        <w:gridCol w:w="850"/>
        <w:gridCol w:w="993"/>
        <w:gridCol w:w="708"/>
        <w:gridCol w:w="1651"/>
      </w:tblGrid>
      <w:tr w:rsidR="00D25923" w:rsidRPr="00572BCE">
        <w:trPr>
          <w:trHeight w:val="465"/>
          <w:jc w:val="center"/>
        </w:trPr>
        <w:tc>
          <w:tcPr>
            <w:tcW w:w="1630" w:type="dxa"/>
            <w:vMerge w:val="restart"/>
            <w:tcBorders>
              <w:top w:val="single" w:sz="12" w:space="0" w:color="000000"/>
            </w:tcBorders>
          </w:tcPr>
          <w:p w:rsidR="00D25923" w:rsidRPr="00572BCE" w:rsidRDefault="00D25923" w:rsidP="008625D4">
            <w:pPr>
              <w:jc w:val="center"/>
              <w:rPr>
                <w:rFonts w:ascii="Arial" w:hAnsi="Arial"/>
                <w:sz w:val="16"/>
                <w:szCs w:val="16"/>
                <w:lang w:eastAsia="en-US"/>
              </w:rPr>
            </w:pPr>
          </w:p>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ESPECIFICAÇÃO</w:t>
            </w:r>
          </w:p>
          <w:p w:rsidR="00D25923" w:rsidRPr="00572BCE" w:rsidRDefault="00D25923" w:rsidP="008625D4">
            <w:pPr>
              <w:jc w:val="center"/>
              <w:rPr>
                <w:rFonts w:ascii="Arial" w:hAnsi="Arial"/>
                <w:sz w:val="16"/>
                <w:szCs w:val="16"/>
                <w:lang w:eastAsia="en-US"/>
              </w:rPr>
            </w:pPr>
          </w:p>
          <w:p w:rsidR="00D25923" w:rsidRPr="00572BCE" w:rsidRDefault="00D25923" w:rsidP="008625D4">
            <w:pPr>
              <w:jc w:val="center"/>
              <w:rPr>
                <w:rFonts w:ascii="Arial" w:hAnsi="Arial"/>
                <w:sz w:val="16"/>
                <w:szCs w:val="16"/>
                <w:lang w:eastAsia="en-US"/>
              </w:rPr>
            </w:pPr>
          </w:p>
        </w:tc>
        <w:tc>
          <w:tcPr>
            <w:tcW w:w="6996" w:type="dxa"/>
            <w:gridSpan w:val="6"/>
            <w:tcBorders>
              <w:top w:val="single" w:sz="12" w:space="0" w:color="000000"/>
            </w:tcBorders>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APENAS UM SERVIÇO</w:t>
            </w:r>
          </w:p>
          <w:p w:rsidR="00D25923" w:rsidRPr="00572BCE" w:rsidRDefault="00D25923" w:rsidP="008625D4">
            <w:pPr>
              <w:jc w:val="center"/>
              <w:rPr>
                <w:rFonts w:ascii="Arial" w:hAnsi="Arial"/>
                <w:sz w:val="16"/>
                <w:szCs w:val="16"/>
                <w:lang w:eastAsia="en-US"/>
              </w:rPr>
            </w:pPr>
          </w:p>
        </w:tc>
        <w:tc>
          <w:tcPr>
            <w:tcW w:w="3352" w:type="dxa"/>
            <w:gridSpan w:val="3"/>
            <w:tcBorders>
              <w:top w:val="single" w:sz="12" w:space="0" w:color="000000"/>
            </w:tcBorders>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MAIS DE UM SERVIÇO</w:t>
            </w:r>
          </w:p>
          <w:p w:rsidR="00D25923" w:rsidRPr="00572BCE" w:rsidRDefault="00D25923" w:rsidP="008625D4">
            <w:pPr>
              <w:jc w:val="center"/>
              <w:rPr>
                <w:rFonts w:ascii="Arial" w:hAnsi="Arial"/>
                <w:sz w:val="16"/>
                <w:szCs w:val="16"/>
                <w:lang w:eastAsia="en-US"/>
              </w:rPr>
            </w:pPr>
          </w:p>
        </w:tc>
      </w:tr>
      <w:tr w:rsidR="00D25923" w:rsidRPr="00572BCE">
        <w:trPr>
          <w:trHeight w:val="600"/>
          <w:jc w:val="center"/>
        </w:trPr>
        <w:tc>
          <w:tcPr>
            <w:tcW w:w="1630" w:type="dxa"/>
            <w:vMerge/>
            <w:tcBorders>
              <w:bottom w:val="single" w:sz="4" w:space="0" w:color="auto"/>
            </w:tcBorders>
          </w:tcPr>
          <w:p w:rsidR="00D25923" w:rsidRPr="00572BCE" w:rsidRDefault="00D25923" w:rsidP="008625D4">
            <w:pPr>
              <w:jc w:val="center"/>
              <w:rPr>
                <w:rFonts w:ascii="Arial" w:hAnsi="Arial"/>
                <w:sz w:val="16"/>
                <w:szCs w:val="16"/>
                <w:lang w:eastAsia="en-US"/>
              </w:rPr>
            </w:pPr>
          </w:p>
        </w:tc>
        <w:tc>
          <w:tcPr>
            <w:tcW w:w="1276" w:type="dxa"/>
            <w:tcBorders>
              <w:bottom w:val="single" w:sz="4" w:space="0" w:color="auto"/>
            </w:tcBorders>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 xml:space="preserve">ENERGIA </w:t>
            </w:r>
          </w:p>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ELÉTRICA</w:t>
            </w:r>
          </w:p>
        </w:tc>
        <w:tc>
          <w:tcPr>
            <w:tcW w:w="1701" w:type="dxa"/>
            <w:tcBorders>
              <w:bottom w:val="single" w:sz="4" w:space="0" w:color="auto"/>
            </w:tcBorders>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ABASTECIMENTO</w:t>
            </w:r>
          </w:p>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 xml:space="preserve"> DE ÁGUA</w:t>
            </w:r>
          </w:p>
        </w:tc>
        <w:tc>
          <w:tcPr>
            <w:tcW w:w="1984" w:type="dxa"/>
            <w:gridSpan w:val="2"/>
            <w:tcBorders>
              <w:bottom w:val="single" w:sz="4" w:space="0" w:color="auto"/>
            </w:tcBorders>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ESGOTAMENTO</w:t>
            </w:r>
          </w:p>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 xml:space="preserve"> SANITÁRIO</w:t>
            </w:r>
          </w:p>
        </w:tc>
        <w:tc>
          <w:tcPr>
            <w:tcW w:w="1185" w:type="dxa"/>
            <w:tcBorders>
              <w:bottom w:val="single" w:sz="4" w:space="0" w:color="auto"/>
            </w:tcBorders>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 xml:space="preserve">COLETA </w:t>
            </w:r>
          </w:p>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DE LIXO</w:t>
            </w:r>
          </w:p>
        </w:tc>
        <w:tc>
          <w:tcPr>
            <w:tcW w:w="850" w:type="dxa"/>
            <w:tcBorders>
              <w:bottom w:val="single" w:sz="4" w:space="0" w:color="auto"/>
            </w:tcBorders>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TOTAL</w:t>
            </w:r>
          </w:p>
          <w:p w:rsidR="00D25923" w:rsidRPr="00572BCE" w:rsidRDefault="00D25923" w:rsidP="008625D4">
            <w:pPr>
              <w:jc w:val="center"/>
              <w:rPr>
                <w:rFonts w:ascii="Arial" w:hAnsi="Arial"/>
                <w:sz w:val="16"/>
                <w:szCs w:val="16"/>
                <w:lang w:eastAsia="en-US"/>
              </w:rPr>
            </w:pPr>
          </w:p>
        </w:tc>
        <w:tc>
          <w:tcPr>
            <w:tcW w:w="993" w:type="dxa"/>
            <w:tcBorders>
              <w:bottom w:val="single" w:sz="4" w:space="0" w:color="auto"/>
            </w:tcBorders>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DOIS</w:t>
            </w:r>
          </w:p>
          <w:p w:rsidR="00D25923" w:rsidRPr="00572BCE" w:rsidRDefault="00D25923" w:rsidP="008625D4">
            <w:pPr>
              <w:jc w:val="center"/>
              <w:rPr>
                <w:rFonts w:ascii="Arial" w:hAnsi="Arial"/>
                <w:sz w:val="16"/>
                <w:szCs w:val="16"/>
                <w:lang w:eastAsia="en-US"/>
              </w:rPr>
            </w:pPr>
          </w:p>
        </w:tc>
        <w:tc>
          <w:tcPr>
            <w:tcW w:w="708" w:type="dxa"/>
            <w:tcBorders>
              <w:bottom w:val="single" w:sz="4" w:space="0" w:color="auto"/>
            </w:tcBorders>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TRÊS</w:t>
            </w:r>
          </w:p>
          <w:p w:rsidR="00D25923" w:rsidRPr="00572BCE" w:rsidRDefault="00D25923" w:rsidP="008625D4">
            <w:pPr>
              <w:jc w:val="center"/>
              <w:rPr>
                <w:rFonts w:ascii="Arial" w:hAnsi="Arial"/>
                <w:sz w:val="16"/>
                <w:szCs w:val="16"/>
                <w:lang w:eastAsia="en-US"/>
              </w:rPr>
            </w:pPr>
          </w:p>
        </w:tc>
        <w:tc>
          <w:tcPr>
            <w:tcW w:w="1651" w:type="dxa"/>
            <w:tcBorders>
              <w:bottom w:val="single" w:sz="4" w:space="0" w:color="auto"/>
            </w:tcBorders>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QUATRO</w:t>
            </w:r>
          </w:p>
          <w:p w:rsidR="00D25923" w:rsidRPr="00572BCE" w:rsidRDefault="00D25923" w:rsidP="008625D4">
            <w:pPr>
              <w:jc w:val="center"/>
              <w:rPr>
                <w:rFonts w:ascii="Arial" w:hAnsi="Arial"/>
                <w:sz w:val="16"/>
                <w:szCs w:val="16"/>
                <w:lang w:eastAsia="en-US"/>
              </w:rPr>
            </w:pPr>
          </w:p>
        </w:tc>
      </w:tr>
      <w:tr w:rsidR="00D25923" w:rsidRPr="00572BCE">
        <w:trPr>
          <w:trHeight w:val="200"/>
          <w:jc w:val="center"/>
        </w:trPr>
        <w:tc>
          <w:tcPr>
            <w:tcW w:w="1630" w:type="dxa"/>
            <w:tcBorders>
              <w:top w:val="single" w:sz="4" w:space="0" w:color="auto"/>
            </w:tcBorders>
          </w:tcPr>
          <w:p w:rsidR="00D25923" w:rsidRPr="00572BCE" w:rsidRDefault="00D25923" w:rsidP="008625D4">
            <w:pPr>
              <w:rPr>
                <w:rFonts w:ascii="Arial" w:hAnsi="Arial"/>
                <w:sz w:val="16"/>
                <w:szCs w:val="16"/>
                <w:lang w:eastAsia="en-US"/>
              </w:rPr>
            </w:pPr>
          </w:p>
        </w:tc>
        <w:tc>
          <w:tcPr>
            <w:tcW w:w="1276" w:type="dxa"/>
            <w:tcBorders>
              <w:top w:val="single" w:sz="4" w:space="0" w:color="auto"/>
            </w:tcBorders>
          </w:tcPr>
          <w:p w:rsidR="00D25923" w:rsidRPr="00572BCE" w:rsidRDefault="00D25923" w:rsidP="008625D4">
            <w:pPr>
              <w:jc w:val="both"/>
              <w:rPr>
                <w:rFonts w:ascii="Arial" w:hAnsi="Arial"/>
                <w:sz w:val="16"/>
                <w:szCs w:val="16"/>
                <w:lang w:eastAsia="en-US"/>
              </w:rPr>
            </w:pPr>
          </w:p>
        </w:tc>
        <w:tc>
          <w:tcPr>
            <w:tcW w:w="1701" w:type="dxa"/>
            <w:tcBorders>
              <w:top w:val="single" w:sz="4" w:space="0" w:color="auto"/>
            </w:tcBorders>
          </w:tcPr>
          <w:p w:rsidR="00D25923" w:rsidRPr="00572BCE" w:rsidRDefault="00D25923" w:rsidP="008625D4">
            <w:pPr>
              <w:rPr>
                <w:rFonts w:ascii="Arial" w:hAnsi="Arial"/>
                <w:sz w:val="16"/>
                <w:szCs w:val="16"/>
                <w:lang w:eastAsia="en-US"/>
              </w:rPr>
            </w:pPr>
          </w:p>
        </w:tc>
        <w:tc>
          <w:tcPr>
            <w:tcW w:w="1393" w:type="dxa"/>
            <w:tcBorders>
              <w:top w:val="single" w:sz="4" w:space="0" w:color="auto"/>
            </w:tcBorders>
          </w:tcPr>
          <w:p w:rsidR="00D25923" w:rsidRPr="00572BCE" w:rsidRDefault="00D25923" w:rsidP="008625D4">
            <w:pPr>
              <w:rPr>
                <w:rFonts w:ascii="Arial" w:hAnsi="Arial"/>
                <w:sz w:val="16"/>
                <w:szCs w:val="16"/>
                <w:lang w:eastAsia="en-US"/>
              </w:rPr>
            </w:pPr>
          </w:p>
        </w:tc>
        <w:tc>
          <w:tcPr>
            <w:tcW w:w="1776" w:type="dxa"/>
            <w:gridSpan w:val="2"/>
            <w:tcBorders>
              <w:top w:val="single" w:sz="4" w:space="0" w:color="auto"/>
            </w:tcBorders>
          </w:tcPr>
          <w:p w:rsidR="00D25923" w:rsidRPr="00572BCE" w:rsidRDefault="00D25923" w:rsidP="008625D4">
            <w:pPr>
              <w:rPr>
                <w:rFonts w:ascii="Arial" w:hAnsi="Arial"/>
                <w:sz w:val="16"/>
                <w:szCs w:val="16"/>
                <w:lang w:eastAsia="en-US"/>
              </w:rPr>
            </w:pPr>
          </w:p>
        </w:tc>
        <w:tc>
          <w:tcPr>
            <w:tcW w:w="850" w:type="dxa"/>
            <w:tcBorders>
              <w:top w:val="single" w:sz="4" w:space="0" w:color="auto"/>
            </w:tcBorders>
          </w:tcPr>
          <w:p w:rsidR="00D25923" w:rsidRPr="00572BCE" w:rsidRDefault="00D25923" w:rsidP="008625D4">
            <w:pPr>
              <w:rPr>
                <w:rFonts w:ascii="Arial" w:hAnsi="Arial"/>
                <w:sz w:val="16"/>
                <w:szCs w:val="16"/>
                <w:lang w:eastAsia="en-US"/>
              </w:rPr>
            </w:pPr>
          </w:p>
        </w:tc>
        <w:tc>
          <w:tcPr>
            <w:tcW w:w="993" w:type="dxa"/>
            <w:tcBorders>
              <w:top w:val="single" w:sz="4" w:space="0" w:color="auto"/>
            </w:tcBorders>
          </w:tcPr>
          <w:p w:rsidR="00D25923" w:rsidRPr="00572BCE" w:rsidRDefault="00D25923" w:rsidP="008625D4">
            <w:pPr>
              <w:rPr>
                <w:rFonts w:ascii="Arial" w:hAnsi="Arial"/>
                <w:sz w:val="16"/>
                <w:szCs w:val="16"/>
                <w:lang w:eastAsia="en-US"/>
              </w:rPr>
            </w:pPr>
          </w:p>
        </w:tc>
        <w:tc>
          <w:tcPr>
            <w:tcW w:w="708" w:type="dxa"/>
            <w:tcBorders>
              <w:top w:val="single" w:sz="4" w:space="0" w:color="auto"/>
            </w:tcBorders>
          </w:tcPr>
          <w:p w:rsidR="00D25923" w:rsidRPr="00572BCE" w:rsidRDefault="00D25923" w:rsidP="008625D4">
            <w:pPr>
              <w:rPr>
                <w:rFonts w:ascii="Arial" w:hAnsi="Arial"/>
                <w:sz w:val="16"/>
                <w:szCs w:val="16"/>
                <w:lang w:eastAsia="en-US"/>
              </w:rPr>
            </w:pPr>
          </w:p>
        </w:tc>
        <w:tc>
          <w:tcPr>
            <w:tcW w:w="1651" w:type="dxa"/>
            <w:tcBorders>
              <w:top w:val="single" w:sz="4" w:space="0" w:color="auto"/>
            </w:tcBorders>
          </w:tcPr>
          <w:p w:rsidR="00D25923" w:rsidRPr="00572BCE" w:rsidRDefault="00D25923" w:rsidP="008625D4">
            <w:pPr>
              <w:rPr>
                <w:rFonts w:ascii="Arial" w:hAnsi="Arial"/>
                <w:sz w:val="16"/>
                <w:szCs w:val="16"/>
                <w:lang w:eastAsia="en-US"/>
              </w:rPr>
            </w:pPr>
          </w:p>
        </w:tc>
      </w:tr>
      <w:tr w:rsidR="00D25923" w:rsidRPr="00572BCE">
        <w:trPr>
          <w:trHeight w:val="375"/>
          <w:jc w:val="center"/>
        </w:trPr>
        <w:tc>
          <w:tcPr>
            <w:tcW w:w="1630" w:type="dxa"/>
          </w:tcPr>
          <w:p w:rsidR="00D25923" w:rsidRPr="00572BCE" w:rsidRDefault="00D25923" w:rsidP="008625D4">
            <w:pPr>
              <w:jc w:val="center"/>
              <w:rPr>
                <w:rFonts w:ascii="Arial" w:hAnsi="Arial"/>
                <w:sz w:val="20"/>
                <w:szCs w:val="20"/>
                <w:lang w:eastAsia="en-US"/>
              </w:rPr>
            </w:pPr>
            <w:r w:rsidRPr="00572BCE">
              <w:rPr>
                <w:rFonts w:ascii="Arial" w:hAnsi="Arial"/>
                <w:sz w:val="20"/>
                <w:szCs w:val="20"/>
                <w:lang w:eastAsia="en-US"/>
              </w:rPr>
              <w:t>Sergipe</w:t>
            </w:r>
          </w:p>
        </w:tc>
        <w:tc>
          <w:tcPr>
            <w:tcW w:w="1276" w:type="dxa"/>
          </w:tcPr>
          <w:p w:rsidR="00D25923" w:rsidRPr="00572BCE" w:rsidRDefault="00D25923" w:rsidP="008625D4">
            <w:pPr>
              <w:jc w:val="center"/>
              <w:rPr>
                <w:rFonts w:ascii="Arial" w:hAnsi="Arial"/>
                <w:sz w:val="20"/>
                <w:szCs w:val="20"/>
                <w:lang w:eastAsia="en-US"/>
              </w:rPr>
            </w:pPr>
            <w:r w:rsidRPr="00572BCE">
              <w:rPr>
                <w:rFonts w:ascii="Arial" w:hAnsi="Arial"/>
                <w:sz w:val="20"/>
                <w:szCs w:val="20"/>
                <w:lang w:eastAsia="en-US"/>
              </w:rPr>
              <w:t>-</w:t>
            </w:r>
          </w:p>
          <w:p w:rsidR="00D25923" w:rsidRPr="00572BCE" w:rsidRDefault="00D25923" w:rsidP="008625D4">
            <w:pPr>
              <w:jc w:val="center"/>
              <w:rPr>
                <w:rFonts w:ascii="Arial" w:hAnsi="Arial"/>
                <w:sz w:val="20"/>
                <w:szCs w:val="20"/>
                <w:lang w:eastAsia="en-US"/>
              </w:rPr>
            </w:pPr>
          </w:p>
        </w:tc>
        <w:tc>
          <w:tcPr>
            <w:tcW w:w="1701" w:type="dxa"/>
          </w:tcPr>
          <w:p w:rsidR="00D25923" w:rsidRPr="00572BCE" w:rsidRDefault="00D25923" w:rsidP="008625D4">
            <w:pPr>
              <w:jc w:val="center"/>
              <w:rPr>
                <w:rFonts w:ascii="Arial" w:hAnsi="Arial"/>
                <w:sz w:val="20"/>
                <w:szCs w:val="20"/>
                <w:lang w:eastAsia="en-US"/>
              </w:rPr>
            </w:pPr>
            <w:r w:rsidRPr="00572BCE">
              <w:rPr>
                <w:rFonts w:ascii="Arial" w:hAnsi="Arial"/>
                <w:sz w:val="20"/>
                <w:szCs w:val="20"/>
                <w:lang w:eastAsia="en-US"/>
              </w:rPr>
              <w:t>12.792</w:t>
            </w:r>
          </w:p>
          <w:p w:rsidR="00D25923" w:rsidRPr="00572BCE" w:rsidRDefault="00D25923" w:rsidP="008625D4">
            <w:pPr>
              <w:jc w:val="center"/>
              <w:rPr>
                <w:rFonts w:ascii="Arial" w:hAnsi="Arial"/>
                <w:sz w:val="20"/>
                <w:szCs w:val="20"/>
                <w:lang w:eastAsia="en-US"/>
              </w:rPr>
            </w:pPr>
          </w:p>
        </w:tc>
        <w:tc>
          <w:tcPr>
            <w:tcW w:w="1393" w:type="dxa"/>
          </w:tcPr>
          <w:p w:rsidR="00D25923" w:rsidRPr="00572BCE" w:rsidRDefault="00D25923" w:rsidP="008625D4">
            <w:pPr>
              <w:jc w:val="center"/>
              <w:rPr>
                <w:rFonts w:ascii="Arial" w:hAnsi="Arial"/>
                <w:sz w:val="20"/>
                <w:szCs w:val="20"/>
                <w:lang w:eastAsia="en-US"/>
              </w:rPr>
            </w:pPr>
            <w:r w:rsidRPr="00572BCE">
              <w:rPr>
                <w:rFonts w:ascii="Arial" w:hAnsi="Arial"/>
                <w:sz w:val="20"/>
                <w:szCs w:val="20"/>
                <w:lang w:eastAsia="en-US"/>
              </w:rPr>
              <w:t>54.124</w:t>
            </w:r>
          </w:p>
          <w:p w:rsidR="00D25923" w:rsidRPr="00572BCE" w:rsidRDefault="00D25923" w:rsidP="008625D4">
            <w:pPr>
              <w:jc w:val="center"/>
              <w:rPr>
                <w:rFonts w:ascii="Arial" w:hAnsi="Arial"/>
                <w:sz w:val="20"/>
                <w:szCs w:val="20"/>
                <w:lang w:eastAsia="en-US"/>
              </w:rPr>
            </w:pPr>
          </w:p>
        </w:tc>
        <w:tc>
          <w:tcPr>
            <w:tcW w:w="1776" w:type="dxa"/>
            <w:gridSpan w:val="2"/>
          </w:tcPr>
          <w:p w:rsidR="00D25923" w:rsidRPr="00572BCE" w:rsidRDefault="00D25923" w:rsidP="008625D4">
            <w:pPr>
              <w:jc w:val="center"/>
              <w:rPr>
                <w:rFonts w:ascii="Arial" w:hAnsi="Arial"/>
                <w:sz w:val="20"/>
                <w:szCs w:val="20"/>
                <w:lang w:eastAsia="en-US"/>
              </w:rPr>
            </w:pPr>
            <w:r w:rsidRPr="00572BCE">
              <w:rPr>
                <w:rFonts w:ascii="Arial" w:hAnsi="Arial"/>
                <w:sz w:val="20"/>
                <w:szCs w:val="20"/>
                <w:lang w:eastAsia="en-US"/>
              </w:rPr>
              <w:t>6.561</w:t>
            </w:r>
          </w:p>
          <w:p w:rsidR="00D25923" w:rsidRPr="00572BCE" w:rsidRDefault="00D25923" w:rsidP="008625D4">
            <w:pPr>
              <w:jc w:val="center"/>
              <w:rPr>
                <w:rFonts w:ascii="Arial" w:hAnsi="Arial"/>
                <w:sz w:val="20"/>
                <w:szCs w:val="20"/>
                <w:lang w:eastAsia="en-US"/>
              </w:rPr>
            </w:pPr>
          </w:p>
        </w:tc>
        <w:tc>
          <w:tcPr>
            <w:tcW w:w="850" w:type="dxa"/>
          </w:tcPr>
          <w:p w:rsidR="00D25923" w:rsidRPr="00572BCE" w:rsidRDefault="00D25923" w:rsidP="008625D4">
            <w:pPr>
              <w:jc w:val="center"/>
              <w:rPr>
                <w:rFonts w:ascii="Arial" w:hAnsi="Arial"/>
                <w:sz w:val="20"/>
                <w:szCs w:val="20"/>
                <w:lang w:eastAsia="en-US"/>
              </w:rPr>
            </w:pPr>
            <w:r w:rsidRPr="00572BCE">
              <w:rPr>
                <w:rFonts w:ascii="Arial" w:hAnsi="Arial"/>
                <w:sz w:val="20"/>
                <w:szCs w:val="20"/>
                <w:lang w:eastAsia="en-US"/>
              </w:rPr>
              <w:t>73.477</w:t>
            </w:r>
          </w:p>
          <w:p w:rsidR="00D25923" w:rsidRPr="00572BCE" w:rsidRDefault="00D25923" w:rsidP="008625D4">
            <w:pPr>
              <w:jc w:val="center"/>
              <w:rPr>
                <w:rFonts w:ascii="Arial" w:hAnsi="Arial"/>
                <w:sz w:val="20"/>
                <w:szCs w:val="20"/>
                <w:lang w:eastAsia="en-US"/>
              </w:rPr>
            </w:pPr>
          </w:p>
        </w:tc>
        <w:tc>
          <w:tcPr>
            <w:tcW w:w="993" w:type="dxa"/>
          </w:tcPr>
          <w:p w:rsidR="00D25923" w:rsidRPr="00572BCE" w:rsidRDefault="00D25923" w:rsidP="008625D4">
            <w:pPr>
              <w:jc w:val="center"/>
              <w:rPr>
                <w:rFonts w:ascii="Arial" w:hAnsi="Arial"/>
                <w:sz w:val="20"/>
                <w:szCs w:val="20"/>
                <w:lang w:eastAsia="en-US"/>
              </w:rPr>
            </w:pPr>
            <w:r w:rsidRPr="00572BCE">
              <w:rPr>
                <w:rFonts w:ascii="Arial" w:hAnsi="Arial"/>
                <w:sz w:val="20"/>
                <w:szCs w:val="20"/>
                <w:lang w:eastAsia="en-US"/>
              </w:rPr>
              <w:t>17.385</w:t>
            </w:r>
          </w:p>
          <w:p w:rsidR="00D25923" w:rsidRPr="00572BCE" w:rsidRDefault="00D25923" w:rsidP="008625D4">
            <w:pPr>
              <w:jc w:val="center"/>
              <w:rPr>
                <w:rFonts w:ascii="Arial" w:hAnsi="Arial"/>
                <w:sz w:val="20"/>
                <w:szCs w:val="20"/>
                <w:lang w:eastAsia="en-US"/>
              </w:rPr>
            </w:pPr>
          </w:p>
        </w:tc>
        <w:tc>
          <w:tcPr>
            <w:tcW w:w="708" w:type="dxa"/>
          </w:tcPr>
          <w:p w:rsidR="00D25923" w:rsidRPr="00572BCE" w:rsidRDefault="00D25923" w:rsidP="008625D4">
            <w:pPr>
              <w:jc w:val="center"/>
              <w:rPr>
                <w:rFonts w:ascii="Arial" w:hAnsi="Arial"/>
                <w:sz w:val="20"/>
                <w:szCs w:val="20"/>
                <w:lang w:eastAsia="en-US"/>
              </w:rPr>
            </w:pPr>
            <w:r w:rsidRPr="00572BCE">
              <w:rPr>
                <w:rFonts w:ascii="Arial" w:hAnsi="Arial"/>
                <w:sz w:val="20"/>
                <w:szCs w:val="20"/>
                <w:lang w:eastAsia="en-US"/>
              </w:rPr>
              <w:t>984</w:t>
            </w:r>
          </w:p>
          <w:p w:rsidR="00D25923" w:rsidRPr="00572BCE" w:rsidRDefault="00D25923" w:rsidP="008625D4">
            <w:pPr>
              <w:jc w:val="center"/>
              <w:rPr>
                <w:rFonts w:ascii="Arial" w:hAnsi="Arial"/>
                <w:sz w:val="20"/>
                <w:szCs w:val="20"/>
                <w:lang w:eastAsia="en-US"/>
              </w:rPr>
            </w:pPr>
          </w:p>
        </w:tc>
        <w:tc>
          <w:tcPr>
            <w:tcW w:w="1651" w:type="dxa"/>
          </w:tcPr>
          <w:p w:rsidR="00D25923" w:rsidRPr="00572BCE" w:rsidRDefault="00D25923" w:rsidP="008625D4">
            <w:pPr>
              <w:jc w:val="center"/>
              <w:rPr>
                <w:rFonts w:ascii="Arial" w:hAnsi="Arial"/>
                <w:sz w:val="20"/>
                <w:szCs w:val="20"/>
                <w:lang w:eastAsia="en-US"/>
              </w:rPr>
            </w:pPr>
            <w:r w:rsidRPr="00572BCE">
              <w:rPr>
                <w:rFonts w:ascii="Arial" w:hAnsi="Arial"/>
                <w:sz w:val="20"/>
                <w:szCs w:val="20"/>
                <w:lang w:eastAsia="en-US"/>
              </w:rPr>
              <w:t>328</w:t>
            </w:r>
          </w:p>
          <w:p w:rsidR="00D25923" w:rsidRPr="00572BCE" w:rsidRDefault="00D25923" w:rsidP="008625D4">
            <w:pPr>
              <w:jc w:val="center"/>
              <w:rPr>
                <w:rFonts w:ascii="Arial" w:hAnsi="Arial"/>
                <w:sz w:val="20"/>
                <w:szCs w:val="20"/>
                <w:lang w:eastAsia="en-US"/>
              </w:rPr>
            </w:pPr>
          </w:p>
        </w:tc>
      </w:tr>
      <w:tr w:rsidR="00D25923" w:rsidRPr="00572BCE">
        <w:trPr>
          <w:trHeight w:val="330"/>
          <w:jc w:val="center"/>
        </w:trPr>
        <w:tc>
          <w:tcPr>
            <w:tcW w:w="1630" w:type="dxa"/>
            <w:tcBorders>
              <w:bottom w:val="single" w:sz="12" w:space="0" w:color="000000"/>
            </w:tcBorders>
          </w:tcPr>
          <w:p w:rsidR="00D25923" w:rsidRPr="00572BCE" w:rsidRDefault="00D25923" w:rsidP="008625D4">
            <w:pPr>
              <w:jc w:val="center"/>
              <w:rPr>
                <w:rFonts w:ascii="Arial" w:hAnsi="Arial"/>
                <w:sz w:val="20"/>
                <w:szCs w:val="20"/>
                <w:lang w:eastAsia="en-US"/>
              </w:rPr>
            </w:pPr>
            <w:r w:rsidRPr="00572BCE">
              <w:rPr>
                <w:rFonts w:ascii="Arial" w:hAnsi="Arial"/>
                <w:sz w:val="20"/>
                <w:szCs w:val="20"/>
                <w:lang w:eastAsia="en-US"/>
              </w:rPr>
              <w:t>Aracaju</w:t>
            </w:r>
          </w:p>
        </w:tc>
        <w:tc>
          <w:tcPr>
            <w:tcW w:w="1276" w:type="dxa"/>
            <w:tcBorders>
              <w:bottom w:val="single" w:sz="12" w:space="0" w:color="000000"/>
            </w:tcBorders>
          </w:tcPr>
          <w:p w:rsidR="00D25923" w:rsidRPr="00572BCE" w:rsidRDefault="00D25923" w:rsidP="008625D4">
            <w:pPr>
              <w:jc w:val="center"/>
              <w:rPr>
                <w:rFonts w:ascii="Arial" w:hAnsi="Arial"/>
                <w:sz w:val="20"/>
                <w:szCs w:val="20"/>
                <w:lang w:eastAsia="en-US"/>
              </w:rPr>
            </w:pPr>
            <w:r w:rsidRPr="00572BCE">
              <w:rPr>
                <w:rFonts w:ascii="Arial" w:hAnsi="Arial"/>
                <w:sz w:val="20"/>
                <w:szCs w:val="20"/>
                <w:lang w:eastAsia="en-US"/>
              </w:rPr>
              <w:t>-</w:t>
            </w:r>
          </w:p>
        </w:tc>
        <w:tc>
          <w:tcPr>
            <w:tcW w:w="1701" w:type="dxa"/>
            <w:tcBorders>
              <w:bottom w:val="single" w:sz="12" w:space="0" w:color="000000"/>
            </w:tcBorders>
          </w:tcPr>
          <w:p w:rsidR="00D25923" w:rsidRPr="00572BCE" w:rsidRDefault="00D25923" w:rsidP="008625D4">
            <w:pPr>
              <w:jc w:val="center"/>
              <w:rPr>
                <w:rFonts w:ascii="Arial" w:hAnsi="Arial"/>
                <w:sz w:val="20"/>
                <w:szCs w:val="20"/>
                <w:lang w:eastAsia="en-US"/>
              </w:rPr>
            </w:pPr>
            <w:r w:rsidRPr="00572BCE">
              <w:rPr>
                <w:rFonts w:ascii="Arial" w:hAnsi="Arial"/>
                <w:sz w:val="20"/>
                <w:szCs w:val="20"/>
                <w:lang w:eastAsia="en-US"/>
              </w:rPr>
              <w:t>3.629</w:t>
            </w:r>
          </w:p>
          <w:p w:rsidR="00D25923" w:rsidRPr="00572BCE" w:rsidRDefault="00D25923" w:rsidP="008625D4">
            <w:pPr>
              <w:jc w:val="center"/>
              <w:rPr>
                <w:rFonts w:ascii="Arial" w:hAnsi="Arial"/>
                <w:sz w:val="20"/>
                <w:szCs w:val="20"/>
                <w:lang w:eastAsia="en-US"/>
              </w:rPr>
            </w:pPr>
          </w:p>
        </w:tc>
        <w:tc>
          <w:tcPr>
            <w:tcW w:w="1393" w:type="dxa"/>
            <w:tcBorders>
              <w:bottom w:val="single" w:sz="12" w:space="0" w:color="000000"/>
            </w:tcBorders>
          </w:tcPr>
          <w:p w:rsidR="00D25923" w:rsidRPr="00572BCE" w:rsidRDefault="00D25923" w:rsidP="008625D4">
            <w:pPr>
              <w:jc w:val="center"/>
              <w:rPr>
                <w:rFonts w:ascii="Arial" w:hAnsi="Arial"/>
                <w:sz w:val="20"/>
                <w:szCs w:val="20"/>
                <w:lang w:eastAsia="en-US"/>
              </w:rPr>
            </w:pPr>
            <w:r w:rsidRPr="00572BCE">
              <w:rPr>
                <w:rFonts w:ascii="Arial" w:hAnsi="Arial"/>
                <w:sz w:val="20"/>
                <w:szCs w:val="20"/>
                <w:lang w:eastAsia="en-US"/>
              </w:rPr>
              <w:t>15.354</w:t>
            </w:r>
          </w:p>
          <w:p w:rsidR="00D25923" w:rsidRPr="00572BCE" w:rsidRDefault="00D25923" w:rsidP="008625D4">
            <w:pPr>
              <w:jc w:val="center"/>
              <w:rPr>
                <w:rFonts w:ascii="Arial" w:hAnsi="Arial"/>
                <w:sz w:val="20"/>
                <w:szCs w:val="20"/>
                <w:lang w:eastAsia="en-US"/>
              </w:rPr>
            </w:pPr>
          </w:p>
        </w:tc>
        <w:tc>
          <w:tcPr>
            <w:tcW w:w="1776" w:type="dxa"/>
            <w:gridSpan w:val="2"/>
            <w:tcBorders>
              <w:bottom w:val="single" w:sz="12" w:space="0" w:color="000000"/>
            </w:tcBorders>
          </w:tcPr>
          <w:p w:rsidR="00D25923" w:rsidRPr="00572BCE" w:rsidRDefault="00D25923" w:rsidP="008625D4">
            <w:pPr>
              <w:jc w:val="center"/>
              <w:rPr>
                <w:rFonts w:ascii="Arial" w:hAnsi="Arial"/>
                <w:sz w:val="20"/>
                <w:szCs w:val="20"/>
                <w:lang w:eastAsia="en-US"/>
              </w:rPr>
            </w:pPr>
            <w:r w:rsidRPr="00572BCE">
              <w:rPr>
                <w:rFonts w:ascii="Arial" w:hAnsi="Arial"/>
                <w:sz w:val="20"/>
                <w:szCs w:val="20"/>
                <w:lang w:eastAsia="en-US"/>
              </w:rPr>
              <w:t>1.861</w:t>
            </w:r>
          </w:p>
          <w:p w:rsidR="00D25923" w:rsidRPr="00572BCE" w:rsidRDefault="00D25923" w:rsidP="008625D4">
            <w:pPr>
              <w:jc w:val="center"/>
              <w:rPr>
                <w:rFonts w:ascii="Arial" w:hAnsi="Arial"/>
                <w:sz w:val="20"/>
                <w:szCs w:val="20"/>
                <w:lang w:eastAsia="en-US"/>
              </w:rPr>
            </w:pPr>
          </w:p>
        </w:tc>
        <w:tc>
          <w:tcPr>
            <w:tcW w:w="850" w:type="dxa"/>
            <w:tcBorders>
              <w:bottom w:val="single" w:sz="12" w:space="0" w:color="000000"/>
            </w:tcBorders>
          </w:tcPr>
          <w:p w:rsidR="00D25923" w:rsidRPr="00572BCE" w:rsidRDefault="00D25923" w:rsidP="008625D4">
            <w:pPr>
              <w:jc w:val="center"/>
              <w:rPr>
                <w:rFonts w:ascii="Arial" w:hAnsi="Arial"/>
                <w:sz w:val="20"/>
                <w:szCs w:val="20"/>
                <w:lang w:eastAsia="en-US"/>
              </w:rPr>
            </w:pPr>
            <w:r w:rsidRPr="00572BCE">
              <w:rPr>
                <w:rFonts w:ascii="Arial" w:hAnsi="Arial"/>
                <w:sz w:val="20"/>
                <w:szCs w:val="20"/>
                <w:lang w:eastAsia="en-US"/>
              </w:rPr>
              <w:t>20.844</w:t>
            </w:r>
          </w:p>
          <w:p w:rsidR="00D25923" w:rsidRPr="00572BCE" w:rsidRDefault="00D25923" w:rsidP="008625D4">
            <w:pPr>
              <w:jc w:val="center"/>
              <w:rPr>
                <w:rFonts w:ascii="Arial" w:hAnsi="Arial"/>
                <w:sz w:val="20"/>
                <w:szCs w:val="20"/>
                <w:lang w:eastAsia="en-US"/>
              </w:rPr>
            </w:pPr>
          </w:p>
        </w:tc>
        <w:tc>
          <w:tcPr>
            <w:tcW w:w="993" w:type="dxa"/>
            <w:tcBorders>
              <w:bottom w:val="single" w:sz="12" w:space="0" w:color="000000"/>
            </w:tcBorders>
          </w:tcPr>
          <w:p w:rsidR="00D25923" w:rsidRPr="00572BCE" w:rsidRDefault="00D25923" w:rsidP="008625D4">
            <w:pPr>
              <w:jc w:val="center"/>
              <w:rPr>
                <w:rFonts w:ascii="Arial" w:hAnsi="Arial"/>
                <w:sz w:val="20"/>
                <w:szCs w:val="20"/>
                <w:lang w:eastAsia="en-US"/>
              </w:rPr>
            </w:pPr>
            <w:r w:rsidRPr="00572BCE">
              <w:rPr>
                <w:rFonts w:ascii="Arial" w:hAnsi="Arial"/>
                <w:sz w:val="20"/>
                <w:szCs w:val="20"/>
                <w:lang w:eastAsia="en-US"/>
              </w:rPr>
              <w:t>4.932</w:t>
            </w:r>
          </w:p>
          <w:p w:rsidR="00D25923" w:rsidRPr="00572BCE" w:rsidRDefault="00D25923" w:rsidP="008625D4">
            <w:pPr>
              <w:jc w:val="center"/>
              <w:rPr>
                <w:rFonts w:ascii="Arial" w:hAnsi="Arial"/>
                <w:sz w:val="20"/>
                <w:szCs w:val="20"/>
                <w:lang w:eastAsia="en-US"/>
              </w:rPr>
            </w:pPr>
          </w:p>
        </w:tc>
        <w:tc>
          <w:tcPr>
            <w:tcW w:w="708" w:type="dxa"/>
            <w:tcBorders>
              <w:bottom w:val="single" w:sz="12" w:space="0" w:color="000000"/>
            </w:tcBorders>
          </w:tcPr>
          <w:p w:rsidR="00D25923" w:rsidRPr="00572BCE" w:rsidRDefault="00D25923" w:rsidP="008625D4">
            <w:pPr>
              <w:jc w:val="center"/>
              <w:rPr>
                <w:rFonts w:ascii="Arial" w:hAnsi="Arial"/>
                <w:sz w:val="20"/>
                <w:szCs w:val="20"/>
                <w:lang w:eastAsia="en-US"/>
              </w:rPr>
            </w:pPr>
            <w:r w:rsidRPr="00572BCE">
              <w:rPr>
                <w:rFonts w:ascii="Arial" w:hAnsi="Arial"/>
                <w:sz w:val="20"/>
                <w:szCs w:val="20"/>
                <w:lang w:eastAsia="en-US"/>
              </w:rPr>
              <w:t>279</w:t>
            </w:r>
          </w:p>
          <w:p w:rsidR="00D25923" w:rsidRPr="00572BCE" w:rsidRDefault="00D25923" w:rsidP="008625D4">
            <w:pPr>
              <w:jc w:val="center"/>
              <w:rPr>
                <w:rFonts w:ascii="Arial" w:hAnsi="Arial"/>
                <w:sz w:val="20"/>
                <w:szCs w:val="20"/>
                <w:lang w:eastAsia="en-US"/>
              </w:rPr>
            </w:pPr>
          </w:p>
        </w:tc>
        <w:tc>
          <w:tcPr>
            <w:tcW w:w="1651" w:type="dxa"/>
            <w:tcBorders>
              <w:bottom w:val="single" w:sz="12" w:space="0" w:color="000000"/>
            </w:tcBorders>
          </w:tcPr>
          <w:p w:rsidR="00D25923" w:rsidRPr="00572BCE" w:rsidRDefault="00D25923" w:rsidP="008625D4">
            <w:pPr>
              <w:jc w:val="center"/>
              <w:rPr>
                <w:rFonts w:ascii="Arial" w:hAnsi="Arial"/>
                <w:sz w:val="20"/>
                <w:szCs w:val="20"/>
                <w:lang w:eastAsia="en-US"/>
              </w:rPr>
            </w:pPr>
            <w:r w:rsidRPr="00572BCE">
              <w:rPr>
                <w:rFonts w:ascii="Arial" w:hAnsi="Arial"/>
                <w:sz w:val="20"/>
                <w:szCs w:val="20"/>
                <w:lang w:eastAsia="en-US"/>
              </w:rPr>
              <w:t>093</w:t>
            </w:r>
          </w:p>
          <w:p w:rsidR="00D25923" w:rsidRPr="00572BCE" w:rsidRDefault="00D25923" w:rsidP="008625D4">
            <w:pPr>
              <w:jc w:val="center"/>
              <w:rPr>
                <w:rFonts w:ascii="Arial" w:hAnsi="Arial"/>
                <w:sz w:val="20"/>
                <w:szCs w:val="20"/>
                <w:lang w:eastAsia="en-US"/>
              </w:rPr>
            </w:pPr>
          </w:p>
        </w:tc>
      </w:tr>
    </w:tbl>
    <w:p w:rsidR="00D25923" w:rsidRPr="00D634A2" w:rsidRDefault="00D25923" w:rsidP="007A299B">
      <w:pPr>
        <w:spacing w:before="120" w:after="240" w:line="360" w:lineRule="auto"/>
        <w:ind w:left="1559"/>
        <w:rPr>
          <w:rFonts w:ascii="Arial" w:hAnsi="Arial"/>
          <w:b/>
          <w:bCs/>
          <w:sz w:val="16"/>
          <w:szCs w:val="16"/>
          <w:lang w:eastAsia="en-US"/>
        </w:rPr>
      </w:pPr>
      <w:r w:rsidRPr="00D634A2">
        <w:rPr>
          <w:rFonts w:ascii="Arial" w:hAnsi="Arial"/>
          <w:b/>
          <w:bCs/>
          <w:sz w:val="16"/>
          <w:szCs w:val="16"/>
          <w:lang w:eastAsia="en-US"/>
        </w:rPr>
        <w:t>FONTE: FUNDAÇÃO JOÃO PINHEIRO. CENTRO DE ESTATÍSTICA E INFORMAÇÕES DÉFICIT HABITACIONAL NO BRASIL 2007. PAG. 73.</w:t>
      </w:r>
    </w:p>
    <w:p w:rsidR="00D25923" w:rsidRDefault="00D25923" w:rsidP="007A299B">
      <w:pPr>
        <w:spacing w:after="240" w:line="360" w:lineRule="auto"/>
        <w:jc w:val="center"/>
        <w:rPr>
          <w:rFonts w:ascii="Arial" w:hAnsi="Arial"/>
          <w:b/>
          <w:bCs/>
          <w:sz w:val="20"/>
          <w:szCs w:val="20"/>
          <w:lang w:eastAsia="en-US"/>
        </w:rPr>
      </w:pPr>
    </w:p>
    <w:p w:rsidR="00D25923" w:rsidRPr="00D634A2" w:rsidRDefault="00D25923" w:rsidP="007A299B">
      <w:pPr>
        <w:spacing w:after="240" w:line="360" w:lineRule="auto"/>
        <w:jc w:val="center"/>
        <w:rPr>
          <w:rFonts w:ascii="Arial" w:hAnsi="Arial"/>
          <w:b/>
          <w:bCs/>
          <w:sz w:val="20"/>
          <w:szCs w:val="20"/>
          <w:lang w:eastAsia="en-US"/>
        </w:rPr>
      </w:pPr>
      <w:r w:rsidRPr="00D634A2">
        <w:rPr>
          <w:rFonts w:ascii="Arial" w:hAnsi="Arial"/>
          <w:b/>
          <w:bCs/>
          <w:sz w:val="20"/>
          <w:szCs w:val="20"/>
          <w:lang w:eastAsia="en-US"/>
        </w:rPr>
        <w:t>TABELA 13: SERGIPE E ARACAJU DOMICÍLIOS URBANOS DURÁVEIS POR AUSÊNCIA DE SERVIÇOS DE INFRAESTRUTURA 2007</w:t>
      </w:r>
    </w:p>
    <w:p w:rsidR="00D25923" w:rsidRPr="00572BCE" w:rsidRDefault="00D25923" w:rsidP="007A299B">
      <w:pPr>
        <w:spacing w:after="240" w:line="360" w:lineRule="auto"/>
        <w:rPr>
          <w:rFonts w:ascii="Arial" w:hAnsi="Arial"/>
          <w:lang w:eastAsia="en-US"/>
        </w:rPr>
      </w:pPr>
    </w:p>
    <w:p w:rsidR="00D25923" w:rsidRDefault="00D25923" w:rsidP="007A299B">
      <w:pPr>
        <w:spacing w:after="240" w:line="360" w:lineRule="auto"/>
        <w:jc w:val="both"/>
        <w:rPr>
          <w:rFonts w:ascii="Arial" w:hAnsi="Arial"/>
          <w:b/>
          <w:bCs/>
          <w:lang w:eastAsia="en-US"/>
        </w:rPr>
      </w:pPr>
    </w:p>
    <w:p w:rsidR="00D25923" w:rsidRDefault="00D25923" w:rsidP="007A299B">
      <w:pPr>
        <w:spacing w:after="240" w:line="360" w:lineRule="auto"/>
        <w:jc w:val="both"/>
        <w:rPr>
          <w:rFonts w:ascii="Arial" w:hAnsi="Arial"/>
          <w:b/>
          <w:bCs/>
          <w:lang w:eastAsia="en-US"/>
        </w:rPr>
      </w:pPr>
    </w:p>
    <w:p w:rsidR="00D25923" w:rsidRDefault="00D25923" w:rsidP="007A299B">
      <w:pPr>
        <w:spacing w:after="240" w:line="360" w:lineRule="auto"/>
        <w:jc w:val="both"/>
        <w:rPr>
          <w:rFonts w:ascii="Arial" w:hAnsi="Arial"/>
          <w:b/>
          <w:bCs/>
          <w:lang w:eastAsia="en-US"/>
        </w:rPr>
        <w:sectPr w:rsidR="00D25923" w:rsidSect="008625D4">
          <w:pgSz w:w="16840" w:h="11907" w:orient="landscape" w:code="9"/>
          <w:pgMar w:top="1418" w:right="1418" w:bottom="1701" w:left="1418" w:header="709" w:footer="709" w:gutter="0"/>
          <w:cols w:space="708"/>
          <w:docGrid w:linePitch="360"/>
        </w:sectPr>
      </w:pPr>
    </w:p>
    <w:p w:rsidR="00D25923" w:rsidRPr="00572BCE" w:rsidRDefault="00D25923" w:rsidP="007A299B">
      <w:pPr>
        <w:spacing w:after="240" w:line="360" w:lineRule="auto"/>
        <w:jc w:val="both"/>
        <w:rPr>
          <w:rFonts w:ascii="Arial" w:hAnsi="Arial"/>
          <w:b/>
          <w:bCs/>
          <w:lang w:eastAsia="en-US"/>
        </w:rPr>
      </w:pPr>
    </w:p>
    <w:p w:rsidR="00D25923" w:rsidRPr="00572BCE" w:rsidRDefault="00D25923" w:rsidP="007A299B">
      <w:pPr>
        <w:spacing w:after="240" w:line="360" w:lineRule="auto"/>
        <w:jc w:val="both"/>
        <w:rPr>
          <w:rFonts w:ascii="Arial" w:hAnsi="Arial"/>
          <w:b/>
          <w:bCs/>
          <w:lang w:eastAsia="en-US"/>
        </w:rPr>
      </w:pPr>
      <w:r w:rsidRPr="00572BCE">
        <w:rPr>
          <w:rFonts w:ascii="Arial" w:hAnsi="Arial"/>
          <w:b/>
          <w:bCs/>
          <w:lang w:eastAsia="en-US"/>
        </w:rPr>
        <w:t>a.2) ADENSAMENTO EXCESSIVO DE MORADORES</w:t>
      </w:r>
    </w:p>
    <w:p w:rsidR="00D25923" w:rsidRPr="00572BCE" w:rsidRDefault="00D25923" w:rsidP="007A299B">
      <w:pPr>
        <w:spacing w:after="240" w:line="360" w:lineRule="auto"/>
        <w:jc w:val="both"/>
        <w:rPr>
          <w:rFonts w:ascii="Arial" w:hAnsi="Arial"/>
          <w:lang w:eastAsia="en-US"/>
        </w:rPr>
      </w:pPr>
      <w:r w:rsidRPr="00572BCE">
        <w:rPr>
          <w:rFonts w:ascii="Arial" w:hAnsi="Arial"/>
          <w:lang w:eastAsia="en-US"/>
        </w:rPr>
        <w:t>O adensamento excessivo ocorre quando o domicílio próprio apresenta um número médio de moradores superior a três por dormitório. Incluem-se aí os que assim são utilizados em função de inexistir acomodações adequadas a essa finalidade.</w:t>
      </w:r>
    </w:p>
    <w:p w:rsidR="00D25923" w:rsidRPr="00572BCE" w:rsidRDefault="00D25923" w:rsidP="007A299B">
      <w:pPr>
        <w:spacing w:after="240" w:line="360" w:lineRule="auto"/>
        <w:jc w:val="both"/>
        <w:rPr>
          <w:rFonts w:ascii="Arial" w:hAnsi="Arial"/>
          <w:lang w:eastAsia="en-US"/>
        </w:rPr>
      </w:pPr>
      <w:r w:rsidRPr="00572BCE">
        <w:rPr>
          <w:rFonts w:ascii="Arial" w:hAnsi="Arial"/>
          <w:lang w:eastAsia="en-US"/>
        </w:rPr>
        <w:t>Conforme levantamento existe em Aracaju 3.722 domicílios enquadrados no componente Adensamento Excessivo de Moradores, sendo que 3.562 deles na faixa de 0 a 3 salários mínimos.</w:t>
      </w:r>
    </w:p>
    <w:p w:rsidR="00D25923" w:rsidRDefault="00D25923" w:rsidP="007A299B">
      <w:pPr>
        <w:spacing w:after="240" w:line="360" w:lineRule="auto"/>
        <w:jc w:val="both"/>
        <w:rPr>
          <w:rFonts w:ascii="Arial" w:hAnsi="Arial"/>
          <w:b/>
          <w:bCs/>
          <w:lang w:eastAsia="en-US"/>
        </w:rPr>
      </w:pPr>
    </w:p>
    <w:p w:rsidR="00D25923" w:rsidRPr="00572BCE" w:rsidRDefault="00D25923" w:rsidP="007A299B">
      <w:pPr>
        <w:spacing w:after="240" w:line="360" w:lineRule="auto"/>
        <w:jc w:val="both"/>
        <w:rPr>
          <w:rFonts w:ascii="Arial" w:hAnsi="Arial"/>
          <w:b/>
          <w:bCs/>
          <w:lang w:eastAsia="en-US"/>
        </w:rPr>
      </w:pPr>
      <w:r w:rsidRPr="00572BCE">
        <w:rPr>
          <w:rFonts w:ascii="Arial" w:hAnsi="Arial"/>
          <w:b/>
          <w:bCs/>
          <w:lang w:eastAsia="en-US"/>
        </w:rPr>
        <w:t>a.3) PROBLEMAS DE NATUREZA FUNDIÁRIA</w:t>
      </w:r>
    </w:p>
    <w:p w:rsidR="00D25923" w:rsidRPr="00572BCE" w:rsidRDefault="00D25923" w:rsidP="007A299B">
      <w:pPr>
        <w:spacing w:after="240" w:line="360" w:lineRule="auto"/>
        <w:jc w:val="both"/>
        <w:rPr>
          <w:rFonts w:ascii="Arial" w:hAnsi="Arial"/>
          <w:lang w:eastAsia="en-US"/>
        </w:rPr>
      </w:pPr>
      <w:r w:rsidRPr="00572BCE">
        <w:rPr>
          <w:rFonts w:ascii="Arial" w:hAnsi="Arial"/>
          <w:lang w:eastAsia="en-US"/>
        </w:rPr>
        <w:t>A inadequação fundiária refere-se aos casos em que pelo menos um dos moradores do domicílio tem a propriedade da moradia, mas não possui total ou parcialmente, o terreno ou a fração ideal de terreno (no caso de apartamento) em que aquela se localiza.</w:t>
      </w:r>
    </w:p>
    <w:p w:rsidR="00D25923" w:rsidRPr="00572BCE" w:rsidRDefault="00D25923" w:rsidP="007A299B">
      <w:pPr>
        <w:spacing w:after="240" w:line="360" w:lineRule="auto"/>
        <w:jc w:val="both"/>
        <w:rPr>
          <w:rFonts w:ascii="Arial" w:hAnsi="Arial"/>
          <w:lang w:eastAsia="en-US"/>
        </w:rPr>
      </w:pPr>
      <w:r w:rsidRPr="00572BCE">
        <w:rPr>
          <w:rFonts w:ascii="Arial" w:hAnsi="Arial"/>
          <w:lang w:eastAsia="en-US"/>
        </w:rPr>
        <w:t xml:space="preserve">Em Aracaju, segundo informações obtidas junto existem 279 domicílios com problema de natureza fundiária, sendo que 267 estão na faixa de até 3 salários mínimos. </w:t>
      </w:r>
    </w:p>
    <w:p w:rsidR="00D25923" w:rsidRDefault="00D25923" w:rsidP="007A299B">
      <w:pPr>
        <w:spacing w:after="240" w:line="360" w:lineRule="auto"/>
        <w:jc w:val="both"/>
        <w:rPr>
          <w:rFonts w:ascii="Arial" w:hAnsi="Arial"/>
          <w:b/>
          <w:bCs/>
          <w:lang w:eastAsia="en-US"/>
        </w:rPr>
      </w:pPr>
    </w:p>
    <w:p w:rsidR="00D25923" w:rsidRPr="00572BCE" w:rsidRDefault="00D25923" w:rsidP="007A299B">
      <w:pPr>
        <w:spacing w:after="240" w:line="360" w:lineRule="auto"/>
        <w:jc w:val="both"/>
        <w:rPr>
          <w:rFonts w:ascii="Arial" w:hAnsi="Arial"/>
          <w:b/>
          <w:bCs/>
          <w:lang w:eastAsia="en-US"/>
        </w:rPr>
      </w:pPr>
      <w:r w:rsidRPr="00572BCE">
        <w:rPr>
          <w:rFonts w:ascii="Arial" w:hAnsi="Arial"/>
          <w:b/>
          <w:bCs/>
          <w:lang w:eastAsia="en-US"/>
        </w:rPr>
        <w:t>a.4) DOMICILIO SEM BANHEIRO</w:t>
      </w:r>
    </w:p>
    <w:p w:rsidR="00D25923" w:rsidRPr="00572BCE" w:rsidRDefault="00D25923" w:rsidP="007A299B">
      <w:pPr>
        <w:spacing w:after="240" w:line="360" w:lineRule="auto"/>
        <w:jc w:val="both"/>
        <w:rPr>
          <w:rFonts w:ascii="Arial" w:hAnsi="Arial"/>
          <w:lang w:eastAsia="en-US"/>
        </w:rPr>
      </w:pPr>
      <w:r w:rsidRPr="00572BCE">
        <w:rPr>
          <w:rFonts w:ascii="Arial" w:hAnsi="Arial"/>
          <w:lang w:eastAsia="en-US"/>
        </w:rPr>
        <w:t>A inexistência de unidade sanitária domiciliar exclusiva define o domicílio que não dispunha de banheiro ou sanitário de uso exclusivo do mesmo.</w:t>
      </w:r>
    </w:p>
    <w:p w:rsidR="00D25923" w:rsidRPr="00572BCE" w:rsidRDefault="00D25923" w:rsidP="007A299B">
      <w:pPr>
        <w:spacing w:after="240" w:line="360" w:lineRule="auto"/>
        <w:jc w:val="both"/>
        <w:rPr>
          <w:rFonts w:ascii="Arial" w:hAnsi="Arial"/>
          <w:lang w:eastAsia="en-US"/>
        </w:rPr>
      </w:pPr>
      <w:r w:rsidRPr="00572BCE">
        <w:rPr>
          <w:rFonts w:ascii="Arial" w:hAnsi="Arial"/>
          <w:lang w:eastAsia="en-US"/>
        </w:rPr>
        <w:t xml:space="preserve">Conforme levantamento, existem 2.605 domicílios sem banheiro ou sanitário, sendo que 2.493 estão na faixa de renda mensal de até três salários mínimos. </w:t>
      </w:r>
    </w:p>
    <w:p w:rsidR="00D25923" w:rsidRPr="00572BCE" w:rsidRDefault="00D25923" w:rsidP="007A299B">
      <w:pPr>
        <w:spacing w:after="240" w:line="360" w:lineRule="auto"/>
        <w:jc w:val="both"/>
        <w:rPr>
          <w:rFonts w:ascii="Arial" w:hAnsi="Arial"/>
          <w:lang w:eastAsia="en-US"/>
        </w:rPr>
      </w:pPr>
    </w:p>
    <w:p w:rsidR="00D25923" w:rsidRDefault="00D25923" w:rsidP="007A299B">
      <w:pPr>
        <w:pStyle w:val="Heading2"/>
        <w:rPr>
          <w:rFonts w:ascii="Arial" w:hAnsi="Arial" w:cs="Times New Roman"/>
          <w:i w:val="0"/>
          <w:iCs w:val="0"/>
          <w:lang w:eastAsia="en-US"/>
        </w:rPr>
      </w:pPr>
    </w:p>
    <w:p w:rsidR="00D25923" w:rsidRPr="00B23F9F" w:rsidRDefault="00D25923" w:rsidP="007A299B">
      <w:pPr>
        <w:pStyle w:val="Heading2"/>
        <w:rPr>
          <w:rFonts w:ascii="Arial" w:hAnsi="Arial" w:cs="Times New Roman"/>
          <w:i w:val="0"/>
          <w:iCs w:val="0"/>
          <w:lang w:eastAsia="en-US"/>
        </w:rPr>
      </w:pPr>
      <w:bookmarkStart w:id="28" w:name="_Toc309203304"/>
      <w:r w:rsidRPr="00B23F9F">
        <w:rPr>
          <w:rFonts w:ascii="Arial" w:hAnsi="Arial" w:cs="Times New Roman"/>
          <w:i w:val="0"/>
          <w:iCs w:val="0"/>
          <w:lang w:eastAsia="en-US"/>
        </w:rPr>
        <w:t>5.3  DEMANDA DEMOGRÁFICA FUTURA OU POTENCIAL</w:t>
      </w:r>
      <w:bookmarkEnd w:id="28"/>
    </w:p>
    <w:p w:rsidR="00D25923" w:rsidRDefault="00D25923" w:rsidP="007A299B">
      <w:pPr>
        <w:spacing w:after="240" w:line="360" w:lineRule="auto"/>
        <w:jc w:val="both"/>
        <w:rPr>
          <w:rFonts w:ascii="Arial" w:hAnsi="Arial"/>
          <w:lang w:eastAsia="en-US"/>
        </w:rPr>
      </w:pPr>
    </w:p>
    <w:p w:rsidR="00D25923" w:rsidRPr="00572BCE" w:rsidRDefault="00D25923" w:rsidP="007A299B">
      <w:pPr>
        <w:spacing w:after="240" w:line="360" w:lineRule="auto"/>
        <w:jc w:val="both"/>
        <w:rPr>
          <w:rFonts w:ascii="Arial" w:hAnsi="Arial"/>
          <w:lang w:eastAsia="en-US"/>
        </w:rPr>
      </w:pPr>
      <w:r w:rsidRPr="00572BCE">
        <w:rPr>
          <w:rFonts w:ascii="Arial" w:hAnsi="Arial"/>
          <w:lang w:eastAsia="en-US"/>
        </w:rPr>
        <w:t>Demanda Demográfica Futura ou Potencial é a necessidade de novas habitações em decorrência do crescimento populacional. Para a construção dos cenários demográficos foram utilizadas as projeções realizadas de 2005 até 2025 pelo Centro de Desenvolvimento e Planejamento Regional – CEDEPLAR da Universidade Federal de Minas Gerais. As projeções foram obtidas segundo três cenários de comportamento dos componentes da dinâmica demográfica: um cenário básico, outro cenário de baixa fecundidade e um último cenário de baixa mortalidade.</w:t>
      </w:r>
    </w:p>
    <w:p w:rsidR="00D25923" w:rsidRPr="00572BCE" w:rsidRDefault="00D25923" w:rsidP="007A299B">
      <w:pPr>
        <w:spacing w:after="240" w:line="360" w:lineRule="auto"/>
        <w:jc w:val="both"/>
        <w:rPr>
          <w:rFonts w:ascii="Arial" w:hAnsi="Arial"/>
          <w:lang w:eastAsia="en-US"/>
        </w:rPr>
      </w:pPr>
      <w:r w:rsidRPr="00572BCE">
        <w:rPr>
          <w:rFonts w:ascii="Arial" w:hAnsi="Arial"/>
          <w:lang w:eastAsia="en-US"/>
        </w:rPr>
        <w:t>O tamanho médio dos domicílios em Aracaju, como em todo o Brasil, em todos os cenários de projeção, apresenta tendências declinantes. Nos primeiros cinco anos de projeção a queda é mais rápida, mantendo-se em declínio gradual até 2020, atingindo em 2025 a 3,0 (de acordo com a extensão da projeção realizada em novembro de 2007) o tamanho médio dos domicílios em Aracaju</w:t>
      </w:r>
      <w:r>
        <w:rPr>
          <w:rFonts w:ascii="Arial" w:hAnsi="Arial"/>
          <w:lang w:eastAsia="en-US"/>
        </w:rPr>
        <w:t xml:space="preserve"> </w:t>
      </w:r>
      <w:r w:rsidRPr="00572BCE">
        <w:rPr>
          <w:rFonts w:ascii="Arial" w:hAnsi="Arial"/>
          <w:lang w:eastAsia="en-US"/>
        </w:rPr>
        <w:t>(Tabelas 14; 15; 16 e 17).</w:t>
      </w:r>
    </w:p>
    <w:p w:rsidR="00D25923" w:rsidRDefault="00D25923" w:rsidP="007A299B">
      <w:pPr>
        <w:spacing w:after="240" w:line="360" w:lineRule="auto"/>
        <w:rPr>
          <w:rFonts w:ascii="Arial" w:hAnsi="Arial"/>
          <w:lang w:eastAsia="en-US"/>
        </w:rPr>
      </w:pPr>
    </w:p>
    <w:p w:rsidR="00D25923" w:rsidRDefault="00D25923" w:rsidP="007A299B">
      <w:pPr>
        <w:spacing w:after="240" w:line="360" w:lineRule="auto"/>
        <w:rPr>
          <w:rFonts w:ascii="Arial" w:hAnsi="Arial"/>
          <w:lang w:eastAsia="en-US"/>
        </w:rPr>
      </w:pPr>
    </w:p>
    <w:p w:rsidR="00D25923" w:rsidRDefault="00D25923" w:rsidP="007A299B">
      <w:pPr>
        <w:spacing w:after="240" w:line="360" w:lineRule="auto"/>
        <w:rPr>
          <w:rFonts w:ascii="Arial" w:hAnsi="Arial"/>
          <w:lang w:eastAsia="en-US"/>
        </w:rPr>
      </w:pPr>
    </w:p>
    <w:p w:rsidR="00D25923" w:rsidRDefault="00D25923" w:rsidP="007A299B">
      <w:pPr>
        <w:spacing w:after="240" w:line="360" w:lineRule="auto"/>
        <w:rPr>
          <w:rFonts w:ascii="Arial" w:hAnsi="Arial"/>
          <w:lang w:eastAsia="en-US"/>
        </w:rPr>
      </w:pPr>
    </w:p>
    <w:p w:rsidR="00D25923" w:rsidRDefault="00D25923" w:rsidP="007A299B">
      <w:pPr>
        <w:spacing w:after="240" w:line="360" w:lineRule="auto"/>
        <w:rPr>
          <w:rFonts w:ascii="Arial" w:hAnsi="Arial"/>
          <w:lang w:eastAsia="en-US"/>
        </w:rPr>
      </w:pPr>
    </w:p>
    <w:p w:rsidR="00D25923" w:rsidRDefault="00D25923" w:rsidP="007A299B">
      <w:pPr>
        <w:spacing w:after="240" w:line="360" w:lineRule="auto"/>
        <w:rPr>
          <w:rFonts w:ascii="Arial" w:hAnsi="Arial"/>
          <w:lang w:eastAsia="en-US"/>
        </w:rPr>
      </w:pPr>
    </w:p>
    <w:p w:rsidR="00D25923" w:rsidRDefault="00D25923" w:rsidP="007A299B">
      <w:pPr>
        <w:spacing w:after="240" w:line="360" w:lineRule="auto"/>
        <w:rPr>
          <w:rFonts w:ascii="Arial" w:hAnsi="Arial"/>
          <w:lang w:eastAsia="en-US"/>
        </w:rPr>
      </w:pPr>
    </w:p>
    <w:p w:rsidR="00D25923" w:rsidRDefault="00D25923" w:rsidP="007A299B">
      <w:pPr>
        <w:spacing w:after="240" w:line="360" w:lineRule="auto"/>
        <w:rPr>
          <w:rFonts w:ascii="Arial" w:hAnsi="Arial"/>
          <w:lang w:eastAsia="en-US"/>
        </w:rPr>
        <w:sectPr w:rsidR="00D25923" w:rsidSect="008625D4">
          <w:pgSz w:w="11907" w:h="16840" w:code="9"/>
          <w:pgMar w:top="1418" w:right="1418" w:bottom="1418" w:left="1701" w:header="709" w:footer="709" w:gutter="0"/>
          <w:cols w:space="708"/>
          <w:docGrid w:linePitch="360"/>
        </w:sectPr>
      </w:pPr>
    </w:p>
    <w:p w:rsidR="00D25923" w:rsidRDefault="00D25923" w:rsidP="007A299B">
      <w:pPr>
        <w:spacing w:after="240" w:line="360" w:lineRule="auto"/>
        <w:rPr>
          <w:rFonts w:ascii="Arial" w:hAnsi="Arial"/>
          <w:lang w:eastAsia="en-US"/>
        </w:rPr>
      </w:pPr>
    </w:p>
    <w:p w:rsidR="00D25923" w:rsidRPr="00572BCE" w:rsidRDefault="00D25923" w:rsidP="007A299B">
      <w:pPr>
        <w:spacing w:after="240" w:line="360" w:lineRule="auto"/>
        <w:rPr>
          <w:rFonts w:ascii="Arial" w:hAnsi="Arial"/>
          <w:lang w:eastAsia="en-US"/>
        </w:rPr>
      </w:pPr>
    </w:p>
    <w:tbl>
      <w:tblPr>
        <w:tblW w:w="10188" w:type="dxa"/>
        <w:jc w:val="center"/>
        <w:tblBorders>
          <w:top w:val="single" w:sz="12" w:space="0" w:color="000000"/>
          <w:bottom w:val="single" w:sz="12" w:space="0" w:color="000000"/>
        </w:tblBorders>
        <w:tblLook w:val="01E0"/>
      </w:tblPr>
      <w:tblGrid>
        <w:gridCol w:w="1539"/>
        <w:gridCol w:w="1106"/>
        <w:gridCol w:w="1017"/>
        <w:gridCol w:w="892"/>
        <w:gridCol w:w="1106"/>
        <w:gridCol w:w="1017"/>
        <w:gridCol w:w="892"/>
        <w:gridCol w:w="1106"/>
        <w:gridCol w:w="1017"/>
        <w:gridCol w:w="892"/>
      </w:tblGrid>
      <w:tr w:rsidR="00D25923" w:rsidRPr="00572BCE">
        <w:trPr>
          <w:trHeight w:val="540"/>
          <w:jc w:val="center"/>
        </w:trPr>
        <w:tc>
          <w:tcPr>
            <w:tcW w:w="1693" w:type="dxa"/>
            <w:vMerge w:val="restart"/>
            <w:tcBorders>
              <w:top w:val="single" w:sz="12" w:space="0" w:color="000000"/>
              <w:bottom w:val="single" w:sz="6" w:space="0" w:color="000000"/>
              <w:right w:val="single" w:sz="6" w:space="0" w:color="000000"/>
            </w:tcBorders>
          </w:tcPr>
          <w:p w:rsidR="00D25923" w:rsidRPr="00572BCE" w:rsidRDefault="00D25923" w:rsidP="008625D4">
            <w:pPr>
              <w:rPr>
                <w:rFonts w:ascii="Arial" w:hAnsi="Arial"/>
                <w:sz w:val="20"/>
                <w:szCs w:val="20"/>
                <w:lang w:eastAsia="en-US"/>
              </w:rPr>
            </w:pPr>
          </w:p>
          <w:p w:rsidR="00D25923" w:rsidRPr="00572BCE" w:rsidRDefault="00D25923" w:rsidP="008625D4">
            <w:pPr>
              <w:rPr>
                <w:rFonts w:ascii="Arial" w:hAnsi="Arial"/>
                <w:sz w:val="20"/>
                <w:szCs w:val="20"/>
                <w:lang w:eastAsia="en-US"/>
              </w:rPr>
            </w:pPr>
          </w:p>
          <w:p w:rsidR="00D25923" w:rsidRPr="00572BCE" w:rsidRDefault="00D25923" w:rsidP="008625D4">
            <w:pPr>
              <w:rPr>
                <w:rFonts w:ascii="Arial" w:hAnsi="Arial"/>
                <w:sz w:val="20"/>
                <w:szCs w:val="20"/>
                <w:lang w:eastAsia="en-US"/>
              </w:rPr>
            </w:pPr>
            <w:r w:rsidRPr="00572BCE">
              <w:rPr>
                <w:rFonts w:ascii="Arial" w:hAnsi="Arial"/>
                <w:sz w:val="20"/>
                <w:szCs w:val="20"/>
                <w:lang w:eastAsia="en-US"/>
              </w:rPr>
              <w:t>UNIDADE TERRITORIAL</w:t>
            </w:r>
          </w:p>
          <w:p w:rsidR="00D25923" w:rsidRPr="00572BCE" w:rsidRDefault="00D25923" w:rsidP="008625D4">
            <w:pPr>
              <w:rPr>
                <w:rFonts w:ascii="Arial" w:hAnsi="Arial"/>
                <w:sz w:val="20"/>
                <w:szCs w:val="20"/>
                <w:lang w:eastAsia="en-US"/>
              </w:rPr>
            </w:pPr>
          </w:p>
          <w:p w:rsidR="00D25923" w:rsidRPr="00572BCE" w:rsidRDefault="00D25923" w:rsidP="008625D4">
            <w:pPr>
              <w:rPr>
                <w:rFonts w:ascii="Arial" w:hAnsi="Arial"/>
                <w:sz w:val="20"/>
                <w:szCs w:val="20"/>
                <w:lang w:eastAsia="en-US"/>
              </w:rPr>
            </w:pPr>
          </w:p>
        </w:tc>
        <w:tc>
          <w:tcPr>
            <w:tcW w:w="8495" w:type="dxa"/>
            <w:gridSpan w:val="9"/>
            <w:tcBorders>
              <w:top w:val="single" w:sz="12" w:space="0" w:color="000000"/>
              <w:bottom w:val="single" w:sz="6" w:space="0" w:color="000000"/>
            </w:tcBorders>
          </w:tcPr>
          <w:p w:rsidR="00D25923" w:rsidRPr="00572BCE" w:rsidRDefault="00D25923" w:rsidP="008625D4">
            <w:pPr>
              <w:jc w:val="center"/>
              <w:rPr>
                <w:rFonts w:ascii="Arial" w:hAnsi="Arial"/>
                <w:sz w:val="20"/>
                <w:szCs w:val="20"/>
                <w:lang w:eastAsia="en-US"/>
              </w:rPr>
            </w:pPr>
            <w:r w:rsidRPr="00572BCE">
              <w:rPr>
                <w:rFonts w:ascii="Arial" w:hAnsi="Arial"/>
                <w:sz w:val="20"/>
                <w:szCs w:val="20"/>
                <w:lang w:eastAsia="en-US"/>
              </w:rPr>
              <w:t>CENÁRIOS DEMOGRÁFICOS</w:t>
            </w:r>
          </w:p>
        </w:tc>
      </w:tr>
      <w:tr w:rsidR="00D25923" w:rsidRPr="00572BCE">
        <w:trPr>
          <w:trHeight w:val="510"/>
          <w:jc w:val="center"/>
        </w:trPr>
        <w:tc>
          <w:tcPr>
            <w:tcW w:w="1693" w:type="dxa"/>
            <w:vMerge/>
            <w:tcBorders>
              <w:right w:val="single" w:sz="6" w:space="0" w:color="000000"/>
            </w:tcBorders>
          </w:tcPr>
          <w:p w:rsidR="00D25923" w:rsidRPr="00572BCE" w:rsidRDefault="00D25923" w:rsidP="008625D4">
            <w:pPr>
              <w:rPr>
                <w:rFonts w:ascii="Arial" w:hAnsi="Arial"/>
                <w:lang w:eastAsia="en-US"/>
              </w:rPr>
            </w:pPr>
          </w:p>
        </w:tc>
        <w:tc>
          <w:tcPr>
            <w:tcW w:w="1958" w:type="dxa"/>
            <w:gridSpan w:val="2"/>
          </w:tcPr>
          <w:p w:rsidR="00D25923" w:rsidRPr="00572BCE" w:rsidRDefault="00D25923" w:rsidP="008625D4">
            <w:pPr>
              <w:rPr>
                <w:rFonts w:ascii="Arial" w:hAnsi="Arial"/>
                <w:sz w:val="16"/>
                <w:szCs w:val="16"/>
                <w:lang w:eastAsia="en-US"/>
              </w:rPr>
            </w:pPr>
            <w:r w:rsidRPr="00572BCE">
              <w:rPr>
                <w:rFonts w:ascii="Arial" w:hAnsi="Arial"/>
                <w:sz w:val="16"/>
                <w:szCs w:val="16"/>
                <w:lang w:eastAsia="en-US"/>
              </w:rPr>
              <w:t>BAIXA FECUNDIDADE</w:t>
            </w:r>
          </w:p>
          <w:p w:rsidR="00D25923" w:rsidRPr="00572BCE" w:rsidRDefault="00D25923" w:rsidP="008625D4">
            <w:pPr>
              <w:rPr>
                <w:rFonts w:ascii="Arial" w:hAnsi="Arial"/>
                <w:sz w:val="16"/>
                <w:szCs w:val="16"/>
                <w:lang w:eastAsia="en-US"/>
              </w:rPr>
            </w:pPr>
          </w:p>
        </w:tc>
        <w:tc>
          <w:tcPr>
            <w:tcW w:w="1921" w:type="dxa"/>
            <w:gridSpan w:val="2"/>
          </w:tcPr>
          <w:p w:rsidR="00D25923" w:rsidRPr="00572BCE" w:rsidRDefault="00D25923" w:rsidP="008625D4">
            <w:pPr>
              <w:ind w:left="395"/>
              <w:rPr>
                <w:rFonts w:ascii="Arial" w:hAnsi="Arial"/>
                <w:sz w:val="16"/>
                <w:szCs w:val="16"/>
                <w:lang w:eastAsia="en-US"/>
              </w:rPr>
            </w:pPr>
            <w:r w:rsidRPr="00572BCE">
              <w:rPr>
                <w:rFonts w:ascii="Arial" w:hAnsi="Arial"/>
                <w:sz w:val="16"/>
                <w:szCs w:val="16"/>
                <w:lang w:eastAsia="en-US"/>
              </w:rPr>
              <w:t>BÁSICO</w:t>
            </w:r>
          </w:p>
          <w:p w:rsidR="00D25923" w:rsidRPr="00572BCE" w:rsidRDefault="00D25923" w:rsidP="008625D4">
            <w:pPr>
              <w:rPr>
                <w:rFonts w:ascii="Arial" w:hAnsi="Arial"/>
                <w:sz w:val="16"/>
                <w:szCs w:val="16"/>
                <w:lang w:eastAsia="en-US"/>
              </w:rPr>
            </w:pPr>
          </w:p>
        </w:tc>
        <w:tc>
          <w:tcPr>
            <w:tcW w:w="4616" w:type="dxa"/>
            <w:gridSpan w:val="5"/>
          </w:tcPr>
          <w:p w:rsidR="00D25923" w:rsidRPr="00572BCE" w:rsidRDefault="00D25923" w:rsidP="008625D4">
            <w:pPr>
              <w:ind w:left="865"/>
              <w:rPr>
                <w:rFonts w:ascii="Arial" w:hAnsi="Arial"/>
                <w:sz w:val="16"/>
                <w:szCs w:val="16"/>
                <w:lang w:eastAsia="en-US"/>
              </w:rPr>
            </w:pPr>
            <w:r w:rsidRPr="00572BCE">
              <w:rPr>
                <w:rFonts w:ascii="Arial" w:hAnsi="Arial"/>
                <w:sz w:val="16"/>
                <w:szCs w:val="16"/>
                <w:lang w:eastAsia="en-US"/>
              </w:rPr>
              <w:t>BAIXA MORTALIDADE</w:t>
            </w:r>
          </w:p>
        </w:tc>
      </w:tr>
      <w:tr w:rsidR="00D25923" w:rsidRPr="00572BCE">
        <w:trPr>
          <w:trHeight w:val="390"/>
          <w:jc w:val="center"/>
        </w:trPr>
        <w:tc>
          <w:tcPr>
            <w:tcW w:w="1693" w:type="dxa"/>
            <w:vMerge/>
            <w:tcBorders>
              <w:right w:val="single" w:sz="6" w:space="0" w:color="000000"/>
            </w:tcBorders>
          </w:tcPr>
          <w:p w:rsidR="00D25923" w:rsidRPr="00572BCE" w:rsidRDefault="00D25923" w:rsidP="008625D4">
            <w:pPr>
              <w:rPr>
                <w:rFonts w:ascii="Arial" w:hAnsi="Arial"/>
                <w:lang w:eastAsia="en-US"/>
              </w:rPr>
            </w:pPr>
          </w:p>
        </w:tc>
        <w:tc>
          <w:tcPr>
            <w:tcW w:w="1016" w:type="dxa"/>
          </w:tcPr>
          <w:p w:rsidR="00D25923" w:rsidRPr="00572BCE" w:rsidRDefault="00D25923" w:rsidP="008625D4">
            <w:pPr>
              <w:rPr>
                <w:rFonts w:ascii="Arial" w:hAnsi="Arial"/>
                <w:sz w:val="16"/>
                <w:szCs w:val="16"/>
                <w:lang w:eastAsia="en-US"/>
              </w:rPr>
            </w:pPr>
            <w:r w:rsidRPr="00572BCE">
              <w:rPr>
                <w:rFonts w:ascii="Arial" w:hAnsi="Arial"/>
                <w:sz w:val="16"/>
                <w:szCs w:val="16"/>
                <w:lang w:eastAsia="en-US"/>
              </w:rPr>
              <w:t>População</w:t>
            </w:r>
          </w:p>
          <w:p w:rsidR="00D25923" w:rsidRPr="00572BCE" w:rsidRDefault="00D25923" w:rsidP="008625D4">
            <w:pPr>
              <w:rPr>
                <w:rFonts w:ascii="Arial" w:hAnsi="Arial"/>
                <w:sz w:val="16"/>
                <w:szCs w:val="16"/>
                <w:lang w:eastAsia="en-US"/>
              </w:rPr>
            </w:pPr>
          </w:p>
        </w:tc>
        <w:tc>
          <w:tcPr>
            <w:tcW w:w="942" w:type="dxa"/>
          </w:tcPr>
          <w:p w:rsidR="00D25923" w:rsidRPr="00572BCE" w:rsidRDefault="00D25923" w:rsidP="008625D4">
            <w:pPr>
              <w:rPr>
                <w:rFonts w:ascii="Arial" w:hAnsi="Arial"/>
                <w:sz w:val="16"/>
                <w:szCs w:val="16"/>
                <w:lang w:eastAsia="en-US"/>
              </w:rPr>
            </w:pPr>
            <w:r w:rsidRPr="00572BCE">
              <w:rPr>
                <w:rFonts w:ascii="Arial" w:hAnsi="Arial"/>
                <w:sz w:val="16"/>
                <w:szCs w:val="16"/>
                <w:lang w:eastAsia="en-US"/>
              </w:rPr>
              <w:t>Domicílios</w:t>
            </w:r>
          </w:p>
          <w:p w:rsidR="00D25923" w:rsidRPr="00572BCE" w:rsidRDefault="00D25923" w:rsidP="008625D4">
            <w:pPr>
              <w:rPr>
                <w:rFonts w:ascii="Arial" w:hAnsi="Arial"/>
                <w:sz w:val="16"/>
                <w:szCs w:val="16"/>
                <w:lang w:eastAsia="en-US"/>
              </w:rPr>
            </w:pPr>
          </w:p>
        </w:tc>
        <w:tc>
          <w:tcPr>
            <w:tcW w:w="905" w:type="dxa"/>
          </w:tcPr>
          <w:p w:rsidR="00D25923" w:rsidRPr="00572BCE" w:rsidRDefault="00D25923" w:rsidP="008625D4">
            <w:pPr>
              <w:rPr>
                <w:rFonts w:ascii="Arial" w:hAnsi="Arial"/>
                <w:sz w:val="16"/>
                <w:szCs w:val="16"/>
                <w:lang w:eastAsia="en-US"/>
              </w:rPr>
            </w:pPr>
            <w:r w:rsidRPr="00572BCE">
              <w:rPr>
                <w:rFonts w:ascii="Arial" w:hAnsi="Arial"/>
                <w:sz w:val="16"/>
                <w:szCs w:val="16"/>
                <w:lang w:eastAsia="en-US"/>
              </w:rPr>
              <w:t xml:space="preserve">Tamanho </w:t>
            </w:r>
          </w:p>
          <w:p w:rsidR="00D25923" w:rsidRPr="00572BCE" w:rsidRDefault="00D25923" w:rsidP="008625D4">
            <w:pPr>
              <w:rPr>
                <w:rFonts w:ascii="Arial" w:hAnsi="Arial"/>
                <w:sz w:val="16"/>
                <w:szCs w:val="16"/>
                <w:lang w:eastAsia="en-US"/>
              </w:rPr>
            </w:pPr>
            <w:r w:rsidRPr="00572BCE">
              <w:rPr>
                <w:rFonts w:ascii="Arial" w:hAnsi="Arial"/>
                <w:sz w:val="16"/>
                <w:szCs w:val="16"/>
                <w:lang w:eastAsia="en-US"/>
              </w:rPr>
              <w:t>Médio</w:t>
            </w:r>
          </w:p>
        </w:tc>
        <w:tc>
          <w:tcPr>
            <w:tcW w:w="1016" w:type="dxa"/>
          </w:tcPr>
          <w:p w:rsidR="00D25923" w:rsidRPr="00572BCE" w:rsidRDefault="00D25923" w:rsidP="008625D4">
            <w:pPr>
              <w:rPr>
                <w:rFonts w:ascii="Arial" w:hAnsi="Arial"/>
                <w:sz w:val="16"/>
                <w:szCs w:val="16"/>
                <w:lang w:eastAsia="en-US"/>
              </w:rPr>
            </w:pPr>
            <w:r w:rsidRPr="00572BCE">
              <w:rPr>
                <w:rFonts w:ascii="Arial" w:hAnsi="Arial"/>
                <w:sz w:val="16"/>
                <w:szCs w:val="16"/>
                <w:lang w:eastAsia="en-US"/>
              </w:rPr>
              <w:t>População</w:t>
            </w:r>
          </w:p>
          <w:p w:rsidR="00D25923" w:rsidRPr="00572BCE" w:rsidRDefault="00D25923" w:rsidP="008625D4">
            <w:pPr>
              <w:rPr>
                <w:rFonts w:ascii="Arial" w:hAnsi="Arial"/>
                <w:sz w:val="16"/>
                <w:szCs w:val="16"/>
                <w:lang w:eastAsia="en-US"/>
              </w:rPr>
            </w:pPr>
          </w:p>
        </w:tc>
        <w:tc>
          <w:tcPr>
            <w:tcW w:w="936" w:type="dxa"/>
          </w:tcPr>
          <w:p w:rsidR="00D25923" w:rsidRPr="00572BCE" w:rsidRDefault="00D25923" w:rsidP="008625D4">
            <w:pPr>
              <w:rPr>
                <w:rFonts w:ascii="Arial" w:hAnsi="Arial"/>
                <w:sz w:val="16"/>
                <w:szCs w:val="16"/>
                <w:lang w:eastAsia="en-US"/>
              </w:rPr>
            </w:pPr>
            <w:r w:rsidRPr="00572BCE">
              <w:rPr>
                <w:rFonts w:ascii="Arial" w:hAnsi="Arial"/>
                <w:sz w:val="16"/>
                <w:szCs w:val="16"/>
                <w:lang w:eastAsia="en-US"/>
              </w:rPr>
              <w:t>Domicílios</w:t>
            </w:r>
          </w:p>
          <w:p w:rsidR="00D25923" w:rsidRPr="00572BCE" w:rsidRDefault="00D25923" w:rsidP="008625D4">
            <w:pPr>
              <w:ind w:left="865"/>
              <w:rPr>
                <w:rFonts w:ascii="Arial" w:hAnsi="Arial"/>
                <w:sz w:val="16"/>
                <w:szCs w:val="16"/>
                <w:lang w:eastAsia="en-US"/>
              </w:rPr>
            </w:pPr>
          </w:p>
        </w:tc>
        <w:tc>
          <w:tcPr>
            <w:tcW w:w="854" w:type="dxa"/>
          </w:tcPr>
          <w:p w:rsidR="00D25923" w:rsidRPr="00572BCE" w:rsidRDefault="00D25923" w:rsidP="008625D4">
            <w:pPr>
              <w:rPr>
                <w:rFonts w:ascii="Arial" w:hAnsi="Arial"/>
                <w:sz w:val="16"/>
                <w:szCs w:val="16"/>
                <w:lang w:eastAsia="en-US"/>
              </w:rPr>
            </w:pPr>
            <w:r w:rsidRPr="00572BCE">
              <w:rPr>
                <w:rFonts w:ascii="Arial" w:hAnsi="Arial"/>
                <w:sz w:val="16"/>
                <w:szCs w:val="16"/>
                <w:lang w:eastAsia="en-US"/>
              </w:rPr>
              <w:t>Tamanho</w:t>
            </w:r>
          </w:p>
          <w:p w:rsidR="00D25923" w:rsidRPr="00572BCE" w:rsidRDefault="00D25923" w:rsidP="008625D4">
            <w:pPr>
              <w:rPr>
                <w:rFonts w:ascii="Arial" w:hAnsi="Arial"/>
                <w:sz w:val="16"/>
                <w:szCs w:val="16"/>
                <w:lang w:eastAsia="en-US"/>
              </w:rPr>
            </w:pPr>
            <w:r w:rsidRPr="00572BCE">
              <w:rPr>
                <w:rFonts w:ascii="Arial" w:hAnsi="Arial"/>
                <w:sz w:val="16"/>
                <w:szCs w:val="16"/>
                <w:lang w:eastAsia="en-US"/>
              </w:rPr>
              <w:t xml:space="preserve"> Médio</w:t>
            </w:r>
          </w:p>
        </w:tc>
        <w:tc>
          <w:tcPr>
            <w:tcW w:w="1016" w:type="dxa"/>
          </w:tcPr>
          <w:p w:rsidR="00D25923" w:rsidRPr="00572BCE" w:rsidRDefault="00D25923" w:rsidP="008625D4">
            <w:pPr>
              <w:rPr>
                <w:rFonts w:ascii="Arial" w:hAnsi="Arial"/>
                <w:sz w:val="16"/>
                <w:szCs w:val="16"/>
                <w:lang w:eastAsia="en-US"/>
              </w:rPr>
            </w:pPr>
            <w:r w:rsidRPr="00572BCE">
              <w:rPr>
                <w:rFonts w:ascii="Arial" w:hAnsi="Arial"/>
                <w:sz w:val="16"/>
                <w:szCs w:val="16"/>
                <w:lang w:eastAsia="en-US"/>
              </w:rPr>
              <w:t>População</w:t>
            </w:r>
          </w:p>
          <w:p w:rsidR="00D25923" w:rsidRPr="00572BCE" w:rsidRDefault="00D25923" w:rsidP="008625D4">
            <w:pPr>
              <w:rPr>
                <w:rFonts w:ascii="Arial" w:hAnsi="Arial"/>
                <w:sz w:val="16"/>
                <w:szCs w:val="16"/>
                <w:lang w:eastAsia="en-US"/>
              </w:rPr>
            </w:pPr>
          </w:p>
        </w:tc>
        <w:tc>
          <w:tcPr>
            <w:tcW w:w="936" w:type="dxa"/>
          </w:tcPr>
          <w:p w:rsidR="00D25923" w:rsidRPr="00572BCE" w:rsidRDefault="00D25923" w:rsidP="008625D4">
            <w:pPr>
              <w:rPr>
                <w:rFonts w:ascii="Arial" w:hAnsi="Arial"/>
                <w:sz w:val="16"/>
                <w:szCs w:val="16"/>
                <w:lang w:eastAsia="en-US"/>
              </w:rPr>
            </w:pPr>
            <w:r w:rsidRPr="00572BCE">
              <w:rPr>
                <w:rFonts w:ascii="Arial" w:hAnsi="Arial"/>
                <w:sz w:val="16"/>
                <w:szCs w:val="16"/>
                <w:lang w:eastAsia="en-US"/>
              </w:rPr>
              <w:t>Domicílios</w:t>
            </w:r>
          </w:p>
          <w:p w:rsidR="00D25923" w:rsidRPr="00572BCE" w:rsidRDefault="00D25923" w:rsidP="008625D4">
            <w:pPr>
              <w:rPr>
                <w:rFonts w:ascii="Arial" w:hAnsi="Arial"/>
                <w:sz w:val="16"/>
                <w:szCs w:val="16"/>
                <w:lang w:eastAsia="en-US"/>
              </w:rPr>
            </w:pPr>
          </w:p>
        </w:tc>
        <w:tc>
          <w:tcPr>
            <w:tcW w:w="874" w:type="dxa"/>
          </w:tcPr>
          <w:p w:rsidR="00D25923" w:rsidRPr="00572BCE" w:rsidRDefault="00D25923" w:rsidP="008625D4">
            <w:pPr>
              <w:rPr>
                <w:rFonts w:ascii="Arial" w:hAnsi="Arial"/>
                <w:sz w:val="16"/>
                <w:szCs w:val="16"/>
                <w:lang w:eastAsia="en-US"/>
              </w:rPr>
            </w:pPr>
            <w:r w:rsidRPr="00572BCE">
              <w:rPr>
                <w:rFonts w:ascii="Arial" w:hAnsi="Arial"/>
                <w:sz w:val="16"/>
                <w:szCs w:val="16"/>
                <w:lang w:eastAsia="en-US"/>
              </w:rPr>
              <w:t>Tamanho Médio</w:t>
            </w:r>
          </w:p>
        </w:tc>
      </w:tr>
      <w:tr w:rsidR="00D25923" w:rsidRPr="00572BCE">
        <w:trPr>
          <w:trHeight w:val="315"/>
          <w:jc w:val="center"/>
        </w:trPr>
        <w:tc>
          <w:tcPr>
            <w:tcW w:w="1693" w:type="dxa"/>
            <w:tcBorders>
              <w:right w:val="single" w:sz="6" w:space="0" w:color="000000"/>
            </w:tcBorders>
          </w:tcPr>
          <w:p w:rsidR="00D25923" w:rsidRPr="00572BCE" w:rsidRDefault="00D25923" w:rsidP="008625D4">
            <w:pPr>
              <w:rPr>
                <w:rFonts w:ascii="Arial" w:hAnsi="Arial"/>
                <w:sz w:val="16"/>
                <w:szCs w:val="16"/>
                <w:lang w:eastAsia="en-US"/>
              </w:rPr>
            </w:pPr>
            <w:r w:rsidRPr="00572BCE">
              <w:rPr>
                <w:rFonts w:ascii="Arial" w:hAnsi="Arial"/>
                <w:sz w:val="16"/>
                <w:szCs w:val="16"/>
                <w:lang w:eastAsia="en-US"/>
              </w:rPr>
              <w:t>Brasil</w:t>
            </w:r>
          </w:p>
        </w:tc>
        <w:tc>
          <w:tcPr>
            <w:tcW w:w="1016" w:type="dxa"/>
          </w:tcPr>
          <w:p w:rsidR="00D25923" w:rsidRPr="00572BCE" w:rsidRDefault="00D25923" w:rsidP="008625D4">
            <w:pPr>
              <w:rPr>
                <w:rFonts w:ascii="Arial" w:hAnsi="Arial"/>
                <w:sz w:val="16"/>
                <w:szCs w:val="16"/>
                <w:lang w:eastAsia="en-US"/>
              </w:rPr>
            </w:pPr>
            <w:r w:rsidRPr="00572BCE">
              <w:rPr>
                <w:rFonts w:ascii="Arial" w:hAnsi="Arial"/>
                <w:sz w:val="16"/>
                <w:szCs w:val="16"/>
                <w:lang w:eastAsia="en-US"/>
              </w:rPr>
              <w:t>180.738.853</w:t>
            </w:r>
          </w:p>
          <w:p w:rsidR="00D25923" w:rsidRPr="00572BCE" w:rsidRDefault="00D25923" w:rsidP="008625D4">
            <w:pPr>
              <w:rPr>
                <w:rFonts w:ascii="Arial" w:hAnsi="Arial"/>
                <w:sz w:val="16"/>
                <w:szCs w:val="16"/>
                <w:lang w:eastAsia="en-US"/>
              </w:rPr>
            </w:pPr>
          </w:p>
        </w:tc>
        <w:tc>
          <w:tcPr>
            <w:tcW w:w="942" w:type="dxa"/>
          </w:tcPr>
          <w:p w:rsidR="00D25923" w:rsidRPr="00572BCE" w:rsidRDefault="00D25923" w:rsidP="008625D4">
            <w:pPr>
              <w:rPr>
                <w:rFonts w:ascii="Arial" w:hAnsi="Arial"/>
                <w:sz w:val="16"/>
                <w:szCs w:val="16"/>
                <w:lang w:eastAsia="en-US"/>
              </w:rPr>
            </w:pPr>
            <w:r w:rsidRPr="00572BCE">
              <w:rPr>
                <w:rFonts w:ascii="Arial" w:hAnsi="Arial"/>
                <w:sz w:val="16"/>
                <w:szCs w:val="16"/>
                <w:lang w:eastAsia="en-US"/>
              </w:rPr>
              <w:t>51.827.868</w:t>
            </w:r>
          </w:p>
          <w:p w:rsidR="00D25923" w:rsidRPr="00572BCE" w:rsidRDefault="00D25923" w:rsidP="008625D4">
            <w:pPr>
              <w:rPr>
                <w:rFonts w:ascii="Arial" w:hAnsi="Arial"/>
                <w:sz w:val="16"/>
                <w:szCs w:val="16"/>
                <w:lang w:eastAsia="en-US"/>
              </w:rPr>
            </w:pPr>
          </w:p>
        </w:tc>
        <w:tc>
          <w:tcPr>
            <w:tcW w:w="905" w:type="dxa"/>
          </w:tcPr>
          <w:p w:rsidR="00D25923" w:rsidRPr="00572BCE" w:rsidRDefault="00D25923" w:rsidP="008625D4">
            <w:pPr>
              <w:rPr>
                <w:rFonts w:ascii="Arial" w:hAnsi="Arial"/>
                <w:sz w:val="16"/>
                <w:szCs w:val="16"/>
                <w:lang w:eastAsia="en-US"/>
              </w:rPr>
            </w:pPr>
            <w:r w:rsidRPr="00572BCE">
              <w:rPr>
                <w:rFonts w:ascii="Arial" w:hAnsi="Arial"/>
                <w:sz w:val="16"/>
                <w:szCs w:val="16"/>
                <w:lang w:eastAsia="en-US"/>
              </w:rPr>
              <w:t>3.49</w:t>
            </w:r>
          </w:p>
          <w:p w:rsidR="00D25923" w:rsidRPr="00572BCE" w:rsidRDefault="00D25923" w:rsidP="008625D4">
            <w:pPr>
              <w:rPr>
                <w:rFonts w:ascii="Arial" w:hAnsi="Arial"/>
                <w:sz w:val="16"/>
                <w:szCs w:val="16"/>
                <w:lang w:eastAsia="en-US"/>
              </w:rPr>
            </w:pPr>
          </w:p>
        </w:tc>
        <w:tc>
          <w:tcPr>
            <w:tcW w:w="1016" w:type="dxa"/>
          </w:tcPr>
          <w:p w:rsidR="00D25923" w:rsidRPr="00572BCE" w:rsidRDefault="00D25923" w:rsidP="008625D4">
            <w:pPr>
              <w:rPr>
                <w:rFonts w:ascii="Arial" w:hAnsi="Arial"/>
                <w:sz w:val="16"/>
                <w:szCs w:val="16"/>
                <w:lang w:eastAsia="en-US"/>
              </w:rPr>
            </w:pPr>
            <w:r w:rsidRPr="00572BCE">
              <w:rPr>
                <w:rFonts w:ascii="Arial" w:hAnsi="Arial"/>
                <w:sz w:val="16"/>
                <w:szCs w:val="16"/>
                <w:lang w:eastAsia="en-US"/>
              </w:rPr>
              <w:t>181.013.816</w:t>
            </w:r>
          </w:p>
          <w:p w:rsidR="00D25923" w:rsidRPr="00572BCE" w:rsidRDefault="00D25923" w:rsidP="008625D4">
            <w:pPr>
              <w:rPr>
                <w:rFonts w:ascii="Arial" w:hAnsi="Arial"/>
                <w:sz w:val="16"/>
                <w:szCs w:val="16"/>
                <w:lang w:eastAsia="en-US"/>
              </w:rPr>
            </w:pPr>
          </w:p>
        </w:tc>
        <w:tc>
          <w:tcPr>
            <w:tcW w:w="936" w:type="dxa"/>
          </w:tcPr>
          <w:p w:rsidR="00D25923" w:rsidRPr="00572BCE" w:rsidRDefault="00D25923" w:rsidP="008625D4">
            <w:pPr>
              <w:rPr>
                <w:rFonts w:ascii="Arial" w:hAnsi="Arial"/>
                <w:sz w:val="16"/>
                <w:szCs w:val="16"/>
                <w:lang w:eastAsia="en-US"/>
              </w:rPr>
            </w:pPr>
            <w:r w:rsidRPr="00572BCE">
              <w:rPr>
                <w:rFonts w:ascii="Arial" w:hAnsi="Arial"/>
                <w:sz w:val="16"/>
                <w:szCs w:val="16"/>
                <w:lang w:eastAsia="en-US"/>
              </w:rPr>
              <w:t>51.827.833</w:t>
            </w:r>
          </w:p>
          <w:p w:rsidR="00D25923" w:rsidRPr="00572BCE" w:rsidRDefault="00D25923" w:rsidP="008625D4">
            <w:pPr>
              <w:ind w:left="865"/>
              <w:rPr>
                <w:rFonts w:ascii="Arial" w:hAnsi="Arial"/>
                <w:sz w:val="16"/>
                <w:szCs w:val="16"/>
                <w:lang w:eastAsia="en-US"/>
              </w:rPr>
            </w:pPr>
          </w:p>
        </w:tc>
        <w:tc>
          <w:tcPr>
            <w:tcW w:w="854" w:type="dxa"/>
          </w:tcPr>
          <w:p w:rsidR="00D25923" w:rsidRPr="00572BCE" w:rsidRDefault="00D25923" w:rsidP="008625D4">
            <w:pPr>
              <w:rPr>
                <w:rFonts w:ascii="Arial" w:hAnsi="Arial"/>
                <w:sz w:val="16"/>
                <w:szCs w:val="16"/>
                <w:lang w:eastAsia="en-US"/>
              </w:rPr>
            </w:pPr>
            <w:r w:rsidRPr="00572BCE">
              <w:rPr>
                <w:rFonts w:ascii="Arial" w:hAnsi="Arial"/>
                <w:sz w:val="16"/>
                <w:szCs w:val="16"/>
                <w:lang w:eastAsia="en-US"/>
              </w:rPr>
              <w:t>3,49</w:t>
            </w:r>
          </w:p>
          <w:p w:rsidR="00D25923" w:rsidRPr="00572BCE" w:rsidRDefault="00D25923" w:rsidP="008625D4">
            <w:pPr>
              <w:rPr>
                <w:rFonts w:ascii="Arial" w:hAnsi="Arial"/>
                <w:sz w:val="16"/>
                <w:szCs w:val="16"/>
                <w:lang w:eastAsia="en-US"/>
              </w:rPr>
            </w:pPr>
          </w:p>
        </w:tc>
        <w:tc>
          <w:tcPr>
            <w:tcW w:w="1016" w:type="dxa"/>
          </w:tcPr>
          <w:p w:rsidR="00D25923" w:rsidRPr="00572BCE" w:rsidRDefault="00D25923" w:rsidP="008625D4">
            <w:pPr>
              <w:rPr>
                <w:rFonts w:ascii="Arial" w:hAnsi="Arial"/>
                <w:sz w:val="16"/>
                <w:szCs w:val="16"/>
                <w:lang w:eastAsia="en-US"/>
              </w:rPr>
            </w:pPr>
            <w:r w:rsidRPr="00572BCE">
              <w:rPr>
                <w:rFonts w:ascii="Arial" w:hAnsi="Arial"/>
                <w:sz w:val="16"/>
                <w:szCs w:val="16"/>
                <w:lang w:eastAsia="en-US"/>
              </w:rPr>
              <w:t>181.202.167</w:t>
            </w:r>
          </w:p>
          <w:p w:rsidR="00D25923" w:rsidRPr="00572BCE" w:rsidRDefault="00D25923" w:rsidP="008625D4">
            <w:pPr>
              <w:rPr>
                <w:rFonts w:ascii="Arial" w:hAnsi="Arial"/>
                <w:sz w:val="16"/>
                <w:szCs w:val="16"/>
                <w:lang w:eastAsia="en-US"/>
              </w:rPr>
            </w:pPr>
          </w:p>
        </w:tc>
        <w:tc>
          <w:tcPr>
            <w:tcW w:w="936" w:type="dxa"/>
          </w:tcPr>
          <w:p w:rsidR="00D25923" w:rsidRPr="00572BCE" w:rsidRDefault="00D25923" w:rsidP="008625D4">
            <w:pPr>
              <w:rPr>
                <w:rFonts w:ascii="Arial" w:hAnsi="Arial"/>
                <w:sz w:val="16"/>
                <w:szCs w:val="16"/>
                <w:lang w:eastAsia="en-US"/>
              </w:rPr>
            </w:pPr>
            <w:r w:rsidRPr="00572BCE">
              <w:rPr>
                <w:rFonts w:ascii="Arial" w:hAnsi="Arial"/>
                <w:sz w:val="16"/>
                <w:szCs w:val="16"/>
                <w:lang w:eastAsia="en-US"/>
              </w:rPr>
              <w:t>51.914.209</w:t>
            </w:r>
          </w:p>
          <w:p w:rsidR="00D25923" w:rsidRPr="00572BCE" w:rsidRDefault="00D25923" w:rsidP="008625D4">
            <w:pPr>
              <w:rPr>
                <w:rFonts w:ascii="Arial" w:hAnsi="Arial"/>
                <w:sz w:val="16"/>
                <w:szCs w:val="16"/>
                <w:lang w:eastAsia="en-US"/>
              </w:rPr>
            </w:pPr>
          </w:p>
        </w:tc>
        <w:tc>
          <w:tcPr>
            <w:tcW w:w="874" w:type="dxa"/>
          </w:tcPr>
          <w:p w:rsidR="00D25923" w:rsidRPr="00572BCE" w:rsidRDefault="00D25923" w:rsidP="008625D4">
            <w:pPr>
              <w:rPr>
                <w:rFonts w:ascii="Arial" w:hAnsi="Arial"/>
                <w:sz w:val="16"/>
                <w:szCs w:val="16"/>
                <w:lang w:eastAsia="en-US"/>
              </w:rPr>
            </w:pPr>
            <w:r w:rsidRPr="00572BCE">
              <w:rPr>
                <w:rFonts w:ascii="Arial" w:hAnsi="Arial"/>
                <w:sz w:val="16"/>
                <w:szCs w:val="16"/>
                <w:lang w:eastAsia="en-US"/>
              </w:rPr>
              <w:t>3,49</w:t>
            </w:r>
          </w:p>
          <w:p w:rsidR="00D25923" w:rsidRPr="00572BCE" w:rsidRDefault="00D25923" w:rsidP="008625D4">
            <w:pPr>
              <w:rPr>
                <w:rFonts w:ascii="Arial" w:hAnsi="Arial"/>
                <w:sz w:val="16"/>
                <w:szCs w:val="16"/>
                <w:lang w:eastAsia="en-US"/>
              </w:rPr>
            </w:pPr>
          </w:p>
        </w:tc>
      </w:tr>
      <w:tr w:rsidR="00D25923" w:rsidRPr="00572BCE">
        <w:trPr>
          <w:trHeight w:val="405"/>
          <w:jc w:val="center"/>
        </w:trPr>
        <w:tc>
          <w:tcPr>
            <w:tcW w:w="1693" w:type="dxa"/>
            <w:tcBorders>
              <w:right w:val="single" w:sz="6" w:space="0" w:color="000000"/>
            </w:tcBorders>
          </w:tcPr>
          <w:p w:rsidR="00D25923" w:rsidRPr="00572BCE" w:rsidRDefault="00D25923" w:rsidP="008625D4">
            <w:pPr>
              <w:rPr>
                <w:rFonts w:ascii="Arial" w:hAnsi="Arial"/>
                <w:sz w:val="16"/>
                <w:szCs w:val="16"/>
                <w:lang w:eastAsia="en-US"/>
              </w:rPr>
            </w:pPr>
            <w:r w:rsidRPr="00572BCE">
              <w:rPr>
                <w:rFonts w:ascii="Arial" w:hAnsi="Arial"/>
                <w:sz w:val="16"/>
                <w:szCs w:val="16"/>
                <w:lang w:eastAsia="en-US"/>
              </w:rPr>
              <w:t>Nordeste</w:t>
            </w:r>
          </w:p>
          <w:p w:rsidR="00D25923" w:rsidRPr="00572BCE" w:rsidRDefault="00D25923" w:rsidP="008625D4">
            <w:pPr>
              <w:rPr>
                <w:rFonts w:ascii="Arial" w:hAnsi="Arial"/>
                <w:sz w:val="16"/>
                <w:szCs w:val="16"/>
                <w:lang w:eastAsia="en-US"/>
              </w:rPr>
            </w:pPr>
          </w:p>
        </w:tc>
        <w:tc>
          <w:tcPr>
            <w:tcW w:w="1016" w:type="dxa"/>
          </w:tcPr>
          <w:p w:rsidR="00D25923" w:rsidRPr="00572BCE" w:rsidRDefault="00D25923" w:rsidP="008625D4">
            <w:pPr>
              <w:rPr>
                <w:rFonts w:ascii="Arial" w:hAnsi="Arial"/>
                <w:sz w:val="16"/>
                <w:szCs w:val="16"/>
                <w:lang w:eastAsia="en-US"/>
              </w:rPr>
            </w:pPr>
            <w:r w:rsidRPr="00572BCE">
              <w:rPr>
                <w:rFonts w:ascii="Arial" w:hAnsi="Arial"/>
                <w:sz w:val="16"/>
                <w:szCs w:val="16"/>
                <w:lang w:eastAsia="en-US"/>
              </w:rPr>
              <w:t>51.282.838</w:t>
            </w:r>
          </w:p>
          <w:p w:rsidR="00D25923" w:rsidRPr="00572BCE" w:rsidRDefault="00D25923" w:rsidP="008625D4">
            <w:pPr>
              <w:rPr>
                <w:rFonts w:ascii="Arial" w:hAnsi="Arial"/>
                <w:sz w:val="16"/>
                <w:szCs w:val="16"/>
                <w:lang w:eastAsia="en-US"/>
              </w:rPr>
            </w:pPr>
          </w:p>
        </w:tc>
        <w:tc>
          <w:tcPr>
            <w:tcW w:w="942" w:type="dxa"/>
          </w:tcPr>
          <w:p w:rsidR="00D25923" w:rsidRPr="00572BCE" w:rsidRDefault="00D25923" w:rsidP="008625D4">
            <w:pPr>
              <w:rPr>
                <w:rFonts w:ascii="Arial" w:hAnsi="Arial"/>
                <w:sz w:val="16"/>
                <w:szCs w:val="16"/>
                <w:lang w:eastAsia="en-US"/>
              </w:rPr>
            </w:pPr>
            <w:r w:rsidRPr="00572BCE">
              <w:rPr>
                <w:rFonts w:ascii="Arial" w:hAnsi="Arial"/>
                <w:sz w:val="16"/>
                <w:szCs w:val="16"/>
                <w:lang w:eastAsia="en-US"/>
              </w:rPr>
              <w:t>13.313.087</w:t>
            </w:r>
          </w:p>
          <w:p w:rsidR="00D25923" w:rsidRPr="00572BCE" w:rsidRDefault="00D25923" w:rsidP="008625D4">
            <w:pPr>
              <w:rPr>
                <w:rFonts w:ascii="Arial" w:hAnsi="Arial"/>
                <w:sz w:val="16"/>
                <w:szCs w:val="16"/>
                <w:lang w:eastAsia="en-US"/>
              </w:rPr>
            </w:pPr>
          </w:p>
        </w:tc>
        <w:tc>
          <w:tcPr>
            <w:tcW w:w="905" w:type="dxa"/>
          </w:tcPr>
          <w:p w:rsidR="00D25923" w:rsidRPr="00572BCE" w:rsidRDefault="00D25923" w:rsidP="008625D4">
            <w:pPr>
              <w:rPr>
                <w:rFonts w:ascii="Arial" w:hAnsi="Arial"/>
                <w:sz w:val="16"/>
                <w:szCs w:val="16"/>
                <w:lang w:eastAsia="en-US"/>
              </w:rPr>
            </w:pPr>
            <w:r w:rsidRPr="00572BCE">
              <w:rPr>
                <w:rFonts w:ascii="Arial" w:hAnsi="Arial"/>
                <w:sz w:val="16"/>
                <w:szCs w:val="16"/>
                <w:lang w:eastAsia="en-US"/>
              </w:rPr>
              <w:t>3.85</w:t>
            </w:r>
          </w:p>
          <w:p w:rsidR="00D25923" w:rsidRPr="00572BCE" w:rsidRDefault="00D25923" w:rsidP="008625D4">
            <w:pPr>
              <w:rPr>
                <w:rFonts w:ascii="Arial" w:hAnsi="Arial"/>
                <w:sz w:val="16"/>
                <w:szCs w:val="16"/>
                <w:lang w:eastAsia="en-US"/>
              </w:rPr>
            </w:pPr>
          </w:p>
        </w:tc>
        <w:tc>
          <w:tcPr>
            <w:tcW w:w="1016" w:type="dxa"/>
          </w:tcPr>
          <w:p w:rsidR="00D25923" w:rsidRPr="00572BCE" w:rsidRDefault="00D25923" w:rsidP="008625D4">
            <w:pPr>
              <w:rPr>
                <w:rFonts w:ascii="Arial" w:hAnsi="Arial"/>
                <w:sz w:val="16"/>
                <w:szCs w:val="16"/>
                <w:lang w:eastAsia="en-US"/>
              </w:rPr>
            </w:pPr>
            <w:r w:rsidRPr="00572BCE">
              <w:rPr>
                <w:rFonts w:ascii="Arial" w:hAnsi="Arial"/>
                <w:sz w:val="16"/>
                <w:szCs w:val="16"/>
                <w:lang w:eastAsia="en-US"/>
              </w:rPr>
              <w:t>51.315.440</w:t>
            </w:r>
          </w:p>
          <w:p w:rsidR="00D25923" w:rsidRPr="00572BCE" w:rsidRDefault="00D25923" w:rsidP="008625D4">
            <w:pPr>
              <w:rPr>
                <w:rFonts w:ascii="Arial" w:hAnsi="Arial"/>
                <w:sz w:val="16"/>
                <w:szCs w:val="16"/>
                <w:lang w:eastAsia="en-US"/>
              </w:rPr>
            </w:pPr>
          </w:p>
        </w:tc>
        <w:tc>
          <w:tcPr>
            <w:tcW w:w="936" w:type="dxa"/>
          </w:tcPr>
          <w:p w:rsidR="00D25923" w:rsidRPr="00572BCE" w:rsidRDefault="00D25923" w:rsidP="008625D4">
            <w:pPr>
              <w:rPr>
                <w:rFonts w:ascii="Arial" w:hAnsi="Arial"/>
                <w:sz w:val="16"/>
                <w:szCs w:val="16"/>
                <w:lang w:eastAsia="en-US"/>
              </w:rPr>
            </w:pPr>
            <w:r w:rsidRPr="00572BCE">
              <w:rPr>
                <w:rFonts w:ascii="Arial" w:hAnsi="Arial"/>
                <w:sz w:val="16"/>
                <w:szCs w:val="16"/>
                <w:lang w:eastAsia="en-US"/>
              </w:rPr>
              <w:t>13.313.119</w:t>
            </w:r>
          </w:p>
          <w:p w:rsidR="00D25923" w:rsidRPr="00572BCE" w:rsidRDefault="00D25923" w:rsidP="008625D4">
            <w:pPr>
              <w:ind w:left="865"/>
              <w:rPr>
                <w:rFonts w:ascii="Arial" w:hAnsi="Arial"/>
                <w:sz w:val="16"/>
                <w:szCs w:val="16"/>
                <w:lang w:eastAsia="en-US"/>
              </w:rPr>
            </w:pPr>
          </w:p>
        </w:tc>
        <w:tc>
          <w:tcPr>
            <w:tcW w:w="854" w:type="dxa"/>
          </w:tcPr>
          <w:p w:rsidR="00D25923" w:rsidRPr="00572BCE" w:rsidRDefault="00D25923" w:rsidP="008625D4">
            <w:pPr>
              <w:rPr>
                <w:rFonts w:ascii="Arial" w:hAnsi="Arial"/>
                <w:sz w:val="16"/>
                <w:szCs w:val="16"/>
                <w:lang w:eastAsia="en-US"/>
              </w:rPr>
            </w:pPr>
            <w:r w:rsidRPr="00572BCE">
              <w:rPr>
                <w:rFonts w:ascii="Arial" w:hAnsi="Arial"/>
                <w:sz w:val="16"/>
                <w:szCs w:val="16"/>
                <w:lang w:eastAsia="en-US"/>
              </w:rPr>
              <w:t>3,85</w:t>
            </w:r>
          </w:p>
          <w:p w:rsidR="00D25923" w:rsidRPr="00572BCE" w:rsidRDefault="00D25923" w:rsidP="008625D4">
            <w:pPr>
              <w:rPr>
                <w:rFonts w:ascii="Arial" w:hAnsi="Arial"/>
                <w:sz w:val="16"/>
                <w:szCs w:val="16"/>
                <w:lang w:eastAsia="en-US"/>
              </w:rPr>
            </w:pPr>
          </w:p>
        </w:tc>
        <w:tc>
          <w:tcPr>
            <w:tcW w:w="1016" w:type="dxa"/>
          </w:tcPr>
          <w:p w:rsidR="00D25923" w:rsidRPr="00572BCE" w:rsidRDefault="00D25923" w:rsidP="008625D4">
            <w:pPr>
              <w:rPr>
                <w:rFonts w:ascii="Arial" w:hAnsi="Arial"/>
                <w:sz w:val="16"/>
                <w:szCs w:val="16"/>
                <w:lang w:eastAsia="en-US"/>
              </w:rPr>
            </w:pPr>
            <w:r w:rsidRPr="00572BCE">
              <w:rPr>
                <w:rFonts w:ascii="Arial" w:hAnsi="Arial"/>
                <w:sz w:val="16"/>
                <w:szCs w:val="16"/>
                <w:lang w:eastAsia="en-US"/>
              </w:rPr>
              <w:t>51.381.994</w:t>
            </w:r>
          </w:p>
          <w:p w:rsidR="00D25923" w:rsidRPr="00572BCE" w:rsidRDefault="00D25923" w:rsidP="008625D4">
            <w:pPr>
              <w:rPr>
                <w:rFonts w:ascii="Arial" w:hAnsi="Arial"/>
                <w:sz w:val="16"/>
                <w:szCs w:val="16"/>
                <w:lang w:eastAsia="en-US"/>
              </w:rPr>
            </w:pPr>
          </w:p>
        </w:tc>
        <w:tc>
          <w:tcPr>
            <w:tcW w:w="936" w:type="dxa"/>
          </w:tcPr>
          <w:p w:rsidR="00D25923" w:rsidRPr="00572BCE" w:rsidRDefault="00D25923" w:rsidP="008625D4">
            <w:pPr>
              <w:rPr>
                <w:rFonts w:ascii="Arial" w:hAnsi="Arial"/>
                <w:sz w:val="16"/>
                <w:szCs w:val="16"/>
                <w:lang w:eastAsia="en-US"/>
              </w:rPr>
            </w:pPr>
            <w:r w:rsidRPr="00572BCE">
              <w:rPr>
                <w:rFonts w:ascii="Arial" w:hAnsi="Arial"/>
                <w:sz w:val="16"/>
                <w:szCs w:val="16"/>
                <w:lang w:eastAsia="en-US"/>
              </w:rPr>
              <w:t>13.339.011</w:t>
            </w:r>
          </w:p>
          <w:p w:rsidR="00D25923" w:rsidRPr="00572BCE" w:rsidRDefault="00D25923" w:rsidP="008625D4">
            <w:pPr>
              <w:rPr>
                <w:rFonts w:ascii="Arial" w:hAnsi="Arial"/>
                <w:sz w:val="16"/>
                <w:szCs w:val="16"/>
                <w:lang w:eastAsia="en-US"/>
              </w:rPr>
            </w:pPr>
          </w:p>
        </w:tc>
        <w:tc>
          <w:tcPr>
            <w:tcW w:w="874" w:type="dxa"/>
          </w:tcPr>
          <w:p w:rsidR="00D25923" w:rsidRPr="00572BCE" w:rsidRDefault="00D25923" w:rsidP="008625D4">
            <w:pPr>
              <w:rPr>
                <w:rFonts w:ascii="Arial" w:hAnsi="Arial"/>
                <w:sz w:val="16"/>
                <w:szCs w:val="16"/>
                <w:lang w:eastAsia="en-US"/>
              </w:rPr>
            </w:pPr>
            <w:r w:rsidRPr="00572BCE">
              <w:rPr>
                <w:rFonts w:ascii="Arial" w:hAnsi="Arial"/>
                <w:sz w:val="16"/>
                <w:szCs w:val="16"/>
                <w:lang w:eastAsia="en-US"/>
              </w:rPr>
              <w:t>3,85</w:t>
            </w:r>
          </w:p>
          <w:p w:rsidR="00D25923" w:rsidRPr="00572BCE" w:rsidRDefault="00D25923" w:rsidP="008625D4">
            <w:pPr>
              <w:rPr>
                <w:rFonts w:ascii="Arial" w:hAnsi="Arial"/>
                <w:sz w:val="16"/>
                <w:szCs w:val="16"/>
                <w:lang w:eastAsia="en-US"/>
              </w:rPr>
            </w:pPr>
          </w:p>
        </w:tc>
      </w:tr>
      <w:tr w:rsidR="00D25923" w:rsidRPr="00572BCE">
        <w:trPr>
          <w:trHeight w:val="397"/>
          <w:jc w:val="center"/>
        </w:trPr>
        <w:tc>
          <w:tcPr>
            <w:tcW w:w="1693" w:type="dxa"/>
            <w:tcBorders>
              <w:right w:val="single" w:sz="6" w:space="0" w:color="000000"/>
            </w:tcBorders>
          </w:tcPr>
          <w:p w:rsidR="00D25923" w:rsidRPr="00572BCE" w:rsidRDefault="00D25923" w:rsidP="008625D4">
            <w:pPr>
              <w:rPr>
                <w:rFonts w:ascii="Arial" w:hAnsi="Arial"/>
                <w:sz w:val="16"/>
                <w:szCs w:val="16"/>
                <w:lang w:eastAsia="en-US"/>
              </w:rPr>
            </w:pPr>
            <w:r w:rsidRPr="00572BCE">
              <w:rPr>
                <w:rFonts w:ascii="Arial" w:hAnsi="Arial"/>
                <w:sz w:val="16"/>
                <w:szCs w:val="16"/>
                <w:lang w:eastAsia="en-US"/>
              </w:rPr>
              <w:t>Sergipe</w:t>
            </w:r>
          </w:p>
        </w:tc>
        <w:tc>
          <w:tcPr>
            <w:tcW w:w="1016" w:type="dxa"/>
          </w:tcPr>
          <w:p w:rsidR="00D25923" w:rsidRPr="00572BCE" w:rsidRDefault="00D25923" w:rsidP="008625D4">
            <w:pPr>
              <w:rPr>
                <w:rFonts w:ascii="Arial" w:hAnsi="Arial"/>
                <w:sz w:val="16"/>
                <w:szCs w:val="16"/>
                <w:lang w:eastAsia="en-US"/>
              </w:rPr>
            </w:pPr>
            <w:r w:rsidRPr="00572BCE">
              <w:rPr>
                <w:rFonts w:ascii="Arial" w:hAnsi="Arial"/>
                <w:sz w:val="16"/>
                <w:szCs w:val="16"/>
                <w:lang w:eastAsia="en-US"/>
              </w:rPr>
              <w:t>1.935.643</w:t>
            </w:r>
          </w:p>
        </w:tc>
        <w:tc>
          <w:tcPr>
            <w:tcW w:w="942" w:type="dxa"/>
          </w:tcPr>
          <w:p w:rsidR="00D25923" w:rsidRPr="00572BCE" w:rsidRDefault="00D25923" w:rsidP="008625D4">
            <w:pPr>
              <w:rPr>
                <w:rFonts w:ascii="Arial" w:hAnsi="Arial"/>
                <w:sz w:val="16"/>
                <w:szCs w:val="16"/>
                <w:lang w:eastAsia="en-US"/>
              </w:rPr>
            </w:pPr>
            <w:r w:rsidRPr="00572BCE">
              <w:rPr>
                <w:rFonts w:ascii="Arial" w:hAnsi="Arial"/>
                <w:sz w:val="16"/>
                <w:szCs w:val="16"/>
                <w:lang w:eastAsia="en-US"/>
              </w:rPr>
              <w:t>519.407</w:t>
            </w:r>
          </w:p>
          <w:p w:rsidR="00D25923" w:rsidRPr="00572BCE" w:rsidRDefault="00D25923" w:rsidP="008625D4">
            <w:pPr>
              <w:rPr>
                <w:rFonts w:ascii="Arial" w:hAnsi="Arial"/>
                <w:sz w:val="16"/>
                <w:szCs w:val="16"/>
                <w:lang w:eastAsia="en-US"/>
              </w:rPr>
            </w:pPr>
          </w:p>
        </w:tc>
        <w:tc>
          <w:tcPr>
            <w:tcW w:w="905" w:type="dxa"/>
          </w:tcPr>
          <w:p w:rsidR="00D25923" w:rsidRPr="00572BCE" w:rsidRDefault="00D25923" w:rsidP="008625D4">
            <w:pPr>
              <w:rPr>
                <w:rFonts w:ascii="Arial" w:hAnsi="Arial"/>
                <w:sz w:val="16"/>
                <w:szCs w:val="16"/>
                <w:lang w:eastAsia="en-US"/>
              </w:rPr>
            </w:pPr>
            <w:r w:rsidRPr="00572BCE">
              <w:rPr>
                <w:rFonts w:ascii="Arial" w:hAnsi="Arial"/>
                <w:sz w:val="16"/>
                <w:szCs w:val="16"/>
                <w:lang w:eastAsia="en-US"/>
              </w:rPr>
              <w:t>3,73</w:t>
            </w:r>
          </w:p>
          <w:p w:rsidR="00D25923" w:rsidRPr="00572BCE" w:rsidRDefault="00D25923" w:rsidP="008625D4">
            <w:pPr>
              <w:rPr>
                <w:rFonts w:ascii="Arial" w:hAnsi="Arial"/>
                <w:sz w:val="16"/>
                <w:szCs w:val="16"/>
                <w:lang w:eastAsia="en-US"/>
              </w:rPr>
            </w:pPr>
          </w:p>
        </w:tc>
        <w:tc>
          <w:tcPr>
            <w:tcW w:w="1016" w:type="dxa"/>
          </w:tcPr>
          <w:p w:rsidR="00D25923" w:rsidRPr="00572BCE" w:rsidRDefault="00D25923" w:rsidP="008625D4">
            <w:pPr>
              <w:rPr>
                <w:rFonts w:ascii="Arial" w:hAnsi="Arial"/>
                <w:sz w:val="16"/>
                <w:szCs w:val="16"/>
                <w:lang w:eastAsia="en-US"/>
              </w:rPr>
            </w:pPr>
            <w:r w:rsidRPr="00572BCE">
              <w:rPr>
                <w:rFonts w:ascii="Arial" w:hAnsi="Arial"/>
                <w:sz w:val="16"/>
                <w:szCs w:val="16"/>
                <w:lang w:eastAsia="en-US"/>
              </w:rPr>
              <w:t>1.936.989</w:t>
            </w:r>
          </w:p>
          <w:p w:rsidR="00D25923" w:rsidRPr="00572BCE" w:rsidRDefault="00D25923" w:rsidP="008625D4">
            <w:pPr>
              <w:rPr>
                <w:rFonts w:ascii="Arial" w:hAnsi="Arial"/>
                <w:sz w:val="16"/>
                <w:szCs w:val="16"/>
                <w:lang w:eastAsia="en-US"/>
              </w:rPr>
            </w:pPr>
          </w:p>
        </w:tc>
        <w:tc>
          <w:tcPr>
            <w:tcW w:w="936" w:type="dxa"/>
          </w:tcPr>
          <w:p w:rsidR="00D25923" w:rsidRPr="00572BCE" w:rsidRDefault="00D25923" w:rsidP="008625D4">
            <w:pPr>
              <w:rPr>
                <w:rFonts w:ascii="Arial" w:hAnsi="Arial"/>
                <w:sz w:val="16"/>
                <w:szCs w:val="16"/>
                <w:lang w:eastAsia="en-US"/>
              </w:rPr>
            </w:pPr>
            <w:r w:rsidRPr="00572BCE">
              <w:rPr>
                <w:rFonts w:ascii="Arial" w:hAnsi="Arial"/>
                <w:sz w:val="16"/>
                <w:szCs w:val="16"/>
                <w:lang w:eastAsia="en-US"/>
              </w:rPr>
              <w:t>519.409</w:t>
            </w:r>
          </w:p>
          <w:p w:rsidR="00D25923" w:rsidRPr="00572BCE" w:rsidRDefault="00D25923" w:rsidP="008625D4">
            <w:pPr>
              <w:ind w:left="865"/>
              <w:rPr>
                <w:rFonts w:ascii="Arial" w:hAnsi="Arial"/>
                <w:sz w:val="16"/>
                <w:szCs w:val="16"/>
                <w:lang w:eastAsia="en-US"/>
              </w:rPr>
            </w:pPr>
          </w:p>
        </w:tc>
        <w:tc>
          <w:tcPr>
            <w:tcW w:w="854" w:type="dxa"/>
          </w:tcPr>
          <w:p w:rsidR="00D25923" w:rsidRPr="00572BCE" w:rsidRDefault="00D25923" w:rsidP="008625D4">
            <w:pPr>
              <w:rPr>
                <w:rFonts w:ascii="Arial" w:hAnsi="Arial"/>
                <w:sz w:val="16"/>
                <w:szCs w:val="16"/>
                <w:lang w:eastAsia="en-US"/>
              </w:rPr>
            </w:pPr>
            <w:r w:rsidRPr="00572BCE">
              <w:rPr>
                <w:rFonts w:ascii="Arial" w:hAnsi="Arial"/>
                <w:sz w:val="16"/>
                <w:szCs w:val="16"/>
                <w:lang w:eastAsia="en-US"/>
              </w:rPr>
              <w:t>3.73</w:t>
            </w:r>
          </w:p>
          <w:p w:rsidR="00D25923" w:rsidRPr="00572BCE" w:rsidRDefault="00D25923" w:rsidP="008625D4">
            <w:pPr>
              <w:rPr>
                <w:rFonts w:ascii="Arial" w:hAnsi="Arial"/>
                <w:sz w:val="16"/>
                <w:szCs w:val="16"/>
                <w:lang w:eastAsia="en-US"/>
              </w:rPr>
            </w:pPr>
          </w:p>
        </w:tc>
        <w:tc>
          <w:tcPr>
            <w:tcW w:w="1016" w:type="dxa"/>
          </w:tcPr>
          <w:p w:rsidR="00D25923" w:rsidRPr="00572BCE" w:rsidRDefault="00D25923" w:rsidP="008625D4">
            <w:pPr>
              <w:rPr>
                <w:rFonts w:ascii="Arial" w:hAnsi="Arial"/>
                <w:sz w:val="16"/>
                <w:szCs w:val="16"/>
                <w:lang w:eastAsia="en-US"/>
              </w:rPr>
            </w:pPr>
            <w:r w:rsidRPr="00572BCE">
              <w:rPr>
                <w:rFonts w:ascii="Arial" w:hAnsi="Arial"/>
                <w:sz w:val="16"/>
                <w:szCs w:val="16"/>
                <w:lang w:eastAsia="en-US"/>
              </w:rPr>
              <w:t>1..939.093</w:t>
            </w:r>
          </w:p>
          <w:p w:rsidR="00D25923" w:rsidRPr="00572BCE" w:rsidRDefault="00D25923" w:rsidP="008625D4">
            <w:pPr>
              <w:rPr>
                <w:rFonts w:ascii="Arial" w:hAnsi="Arial"/>
                <w:sz w:val="16"/>
                <w:szCs w:val="16"/>
                <w:lang w:eastAsia="en-US"/>
              </w:rPr>
            </w:pPr>
          </w:p>
          <w:p w:rsidR="00D25923" w:rsidRPr="00572BCE" w:rsidRDefault="00D25923" w:rsidP="008625D4">
            <w:pPr>
              <w:rPr>
                <w:rFonts w:ascii="Arial" w:hAnsi="Arial"/>
                <w:sz w:val="16"/>
                <w:szCs w:val="16"/>
                <w:lang w:eastAsia="en-US"/>
              </w:rPr>
            </w:pPr>
          </w:p>
        </w:tc>
        <w:tc>
          <w:tcPr>
            <w:tcW w:w="936" w:type="dxa"/>
          </w:tcPr>
          <w:p w:rsidR="00D25923" w:rsidRPr="00572BCE" w:rsidRDefault="00D25923" w:rsidP="008625D4">
            <w:pPr>
              <w:rPr>
                <w:rFonts w:ascii="Arial" w:hAnsi="Arial"/>
                <w:sz w:val="16"/>
                <w:szCs w:val="16"/>
                <w:lang w:eastAsia="en-US"/>
              </w:rPr>
            </w:pPr>
            <w:r w:rsidRPr="00572BCE">
              <w:rPr>
                <w:rFonts w:ascii="Arial" w:hAnsi="Arial"/>
                <w:sz w:val="16"/>
                <w:szCs w:val="16"/>
                <w:lang w:eastAsia="en-US"/>
              </w:rPr>
              <w:t>520.215</w:t>
            </w:r>
          </w:p>
          <w:p w:rsidR="00D25923" w:rsidRPr="00572BCE" w:rsidRDefault="00D25923" w:rsidP="008625D4">
            <w:pPr>
              <w:rPr>
                <w:rFonts w:ascii="Arial" w:hAnsi="Arial"/>
                <w:sz w:val="16"/>
                <w:szCs w:val="16"/>
                <w:lang w:eastAsia="en-US"/>
              </w:rPr>
            </w:pPr>
          </w:p>
          <w:p w:rsidR="00D25923" w:rsidRPr="00572BCE" w:rsidRDefault="00D25923" w:rsidP="008625D4">
            <w:pPr>
              <w:rPr>
                <w:rFonts w:ascii="Arial" w:hAnsi="Arial"/>
                <w:sz w:val="16"/>
                <w:szCs w:val="16"/>
                <w:lang w:eastAsia="en-US"/>
              </w:rPr>
            </w:pPr>
          </w:p>
        </w:tc>
        <w:tc>
          <w:tcPr>
            <w:tcW w:w="874" w:type="dxa"/>
          </w:tcPr>
          <w:p w:rsidR="00D25923" w:rsidRPr="00572BCE" w:rsidRDefault="00D25923" w:rsidP="008625D4">
            <w:pPr>
              <w:rPr>
                <w:rFonts w:ascii="Arial" w:hAnsi="Arial"/>
                <w:sz w:val="16"/>
                <w:szCs w:val="16"/>
                <w:lang w:eastAsia="en-US"/>
              </w:rPr>
            </w:pPr>
            <w:r w:rsidRPr="00572BCE">
              <w:rPr>
                <w:rFonts w:ascii="Arial" w:hAnsi="Arial"/>
                <w:sz w:val="16"/>
                <w:szCs w:val="16"/>
                <w:lang w:eastAsia="en-US"/>
              </w:rPr>
              <w:t>3,73</w:t>
            </w:r>
          </w:p>
          <w:p w:rsidR="00D25923" w:rsidRPr="00572BCE" w:rsidRDefault="00D25923" w:rsidP="008625D4">
            <w:pPr>
              <w:rPr>
                <w:rFonts w:ascii="Arial" w:hAnsi="Arial"/>
                <w:sz w:val="16"/>
                <w:szCs w:val="16"/>
                <w:lang w:eastAsia="en-US"/>
              </w:rPr>
            </w:pPr>
          </w:p>
          <w:p w:rsidR="00D25923" w:rsidRPr="00572BCE" w:rsidRDefault="00D25923" w:rsidP="008625D4">
            <w:pPr>
              <w:rPr>
                <w:rFonts w:ascii="Arial" w:hAnsi="Arial"/>
                <w:sz w:val="16"/>
                <w:szCs w:val="16"/>
                <w:lang w:eastAsia="en-US"/>
              </w:rPr>
            </w:pPr>
          </w:p>
        </w:tc>
      </w:tr>
      <w:tr w:rsidR="00D25923" w:rsidRPr="00572BCE">
        <w:trPr>
          <w:trHeight w:val="405"/>
          <w:jc w:val="center"/>
        </w:trPr>
        <w:tc>
          <w:tcPr>
            <w:tcW w:w="1693" w:type="dxa"/>
            <w:tcBorders>
              <w:top w:val="single" w:sz="6" w:space="0" w:color="000000"/>
              <w:bottom w:val="single" w:sz="12" w:space="0" w:color="000000"/>
              <w:right w:val="single" w:sz="6" w:space="0" w:color="000000"/>
            </w:tcBorders>
          </w:tcPr>
          <w:p w:rsidR="00D25923" w:rsidRPr="00572BCE" w:rsidRDefault="00D25923" w:rsidP="008625D4">
            <w:pPr>
              <w:rPr>
                <w:rFonts w:ascii="Arial" w:hAnsi="Arial"/>
                <w:sz w:val="16"/>
                <w:szCs w:val="16"/>
                <w:lang w:eastAsia="en-US"/>
              </w:rPr>
            </w:pPr>
            <w:r w:rsidRPr="00572BCE">
              <w:rPr>
                <w:rFonts w:ascii="Arial" w:hAnsi="Arial"/>
                <w:sz w:val="16"/>
                <w:szCs w:val="16"/>
                <w:lang w:eastAsia="en-US"/>
              </w:rPr>
              <w:t>Aracaju</w:t>
            </w:r>
          </w:p>
        </w:tc>
        <w:tc>
          <w:tcPr>
            <w:tcW w:w="1016" w:type="dxa"/>
            <w:tcBorders>
              <w:top w:val="single" w:sz="6" w:space="0" w:color="000000"/>
              <w:bottom w:val="single" w:sz="12" w:space="0" w:color="000000"/>
            </w:tcBorders>
          </w:tcPr>
          <w:p w:rsidR="00D25923" w:rsidRPr="00572BCE" w:rsidRDefault="00D25923" w:rsidP="008625D4">
            <w:pPr>
              <w:rPr>
                <w:rFonts w:ascii="Arial" w:hAnsi="Arial"/>
                <w:sz w:val="16"/>
                <w:szCs w:val="16"/>
                <w:lang w:eastAsia="en-US"/>
              </w:rPr>
            </w:pPr>
            <w:r w:rsidRPr="00572BCE">
              <w:rPr>
                <w:rFonts w:ascii="Arial" w:hAnsi="Arial"/>
                <w:sz w:val="16"/>
                <w:szCs w:val="16"/>
                <w:lang w:eastAsia="en-US"/>
              </w:rPr>
              <w:t>541.980</w:t>
            </w:r>
          </w:p>
          <w:p w:rsidR="00D25923" w:rsidRPr="00572BCE" w:rsidRDefault="00D25923" w:rsidP="008625D4">
            <w:pPr>
              <w:rPr>
                <w:rFonts w:ascii="Arial" w:hAnsi="Arial"/>
                <w:sz w:val="16"/>
                <w:szCs w:val="16"/>
                <w:lang w:eastAsia="en-US"/>
              </w:rPr>
            </w:pPr>
          </w:p>
        </w:tc>
        <w:tc>
          <w:tcPr>
            <w:tcW w:w="942" w:type="dxa"/>
            <w:tcBorders>
              <w:top w:val="single" w:sz="6" w:space="0" w:color="000000"/>
              <w:bottom w:val="single" w:sz="12" w:space="0" w:color="000000"/>
            </w:tcBorders>
          </w:tcPr>
          <w:p w:rsidR="00D25923" w:rsidRPr="00572BCE" w:rsidRDefault="00D25923" w:rsidP="008625D4">
            <w:pPr>
              <w:rPr>
                <w:rFonts w:ascii="Arial" w:hAnsi="Arial"/>
                <w:sz w:val="16"/>
                <w:szCs w:val="16"/>
                <w:lang w:eastAsia="en-US"/>
              </w:rPr>
            </w:pPr>
            <w:r w:rsidRPr="00572BCE">
              <w:rPr>
                <w:rFonts w:ascii="Arial" w:hAnsi="Arial"/>
                <w:sz w:val="16"/>
                <w:szCs w:val="16"/>
                <w:lang w:eastAsia="en-US"/>
              </w:rPr>
              <w:t>145.302</w:t>
            </w:r>
          </w:p>
          <w:p w:rsidR="00D25923" w:rsidRPr="00572BCE" w:rsidRDefault="00D25923" w:rsidP="008625D4">
            <w:pPr>
              <w:rPr>
                <w:rFonts w:ascii="Arial" w:hAnsi="Arial"/>
                <w:sz w:val="16"/>
                <w:szCs w:val="16"/>
                <w:lang w:eastAsia="en-US"/>
              </w:rPr>
            </w:pPr>
          </w:p>
        </w:tc>
        <w:tc>
          <w:tcPr>
            <w:tcW w:w="905" w:type="dxa"/>
            <w:tcBorders>
              <w:top w:val="single" w:sz="6" w:space="0" w:color="000000"/>
              <w:bottom w:val="single" w:sz="12" w:space="0" w:color="000000"/>
            </w:tcBorders>
          </w:tcPr>
          <w:p w:rsidR="00D25923" w:rsidRPr="00572BCE" w:rsidRDefault="00D25923" w:rsidP="008625D4">
            <w:pPr>
              <w:rPr>
                <w:rFonts w:ascii="Arial" w:hAnsi="Arial"/>
                <w:sz w:val="16"/>
                <w:szCs w:val="16"/>
                <w:lang w:eastAsia="en-US"/>
              </w:rPr>
            </w:pPr>
            <w:r w:rsidRPr="00572BCE">
              <w:rPr>
                <w:rFonts w:ascii="Arial" w:hAnsi="Arial"/>
                <w:sz w:val="16"/>
                <w:szCs w:val="16"/>
                <w:lang w:eastAsia="en-US"/>
              </w:rPr>
              <w:t>3,73</w:t>
            </w:r>
          </w:p>
          <w:p w:rsidR="00D25923" w:rsidRPr="00572BCE" w:rsidRDefault="00D25923" w:rsidP="008625D4">
            <w:pPr>
              <w:rPr>
                <w:rFonts w:ascii="Arial" w:hAnsi="Arial"/>
                <w:sz w:val="16"/>
                <w:szCs w:val="16"/>
                <w:lang w:eastAsia="en-US"/>
              </w:rPr>
            </w:pPr>
          </w:p>
        </w:tc>
        <w:tc>
          <w:tcPr>
            <w:tcW w:w="1016" w:type="dxa"/>
            <w:tcBorders>
              <w:top w:val="single" w:sz="6" w:space="0" w:color="000000"/>
              <w:bottom w:val="single" w:sz="12" w:space="0" w:color="000000"/>
            </w:tcBorders>
          </w:tcPr>
          <w:p w:rsidR="00D25923" w:rsidRPr="00572BCE" w:rsidRDefault="00D25923" w:rsidP="008625D4">
            <w:pPr>
              <w:rPr>
                <w:rFonts w:ascii="Arial" w:hAnsi="Arial"/>
                <w:sz w:val="16"/>
                <w:szCs w:val="16"/>
                <w:lang w:eastAsia="en-US"/>
              </w:rPr>
            </w:pPr>
            <w:r w:rsidRPr="00572BCE">
              <w:rPr>
                <w:rFonts w:ascii="Arial" w:hAnsi="Arial"/>
                <w:sz w:val="16"/>
                <w:szCs w:val="16"/>
                <w:lang w:eastAsia="en-US"/>
              </w:rPr>
              <w:t>542.356</w:t>
            </w:r>
          </w:p>
          <w:p w:rsidR="00D25923" w:rsidRPr="00572BCE" w:rsidRDefault="00D25923" w:rsidP="008625D4">
            <w:pPr>
              <w:rPr>
                <w:rFonts w:ascii="Arial" w:hAnsi="Arial"/>
                <w:sz w:val="16"/>
                <w:szCs w:val="16"/>
                <w:lang w:eastAsia="en-US"/>
              </w:rPr>
            </w:pPr>
          </w:p>
        </w:tc>
        <w:tc>
          <w:tcPr>
            <w:tcW w:w="936" w:type="dxa"/>
            <w:tcBorders>
              <w:top w:val="single" w:sz="6" w:space="0" w:color="000000"/>
              <w:bottom w:val="single" w:sz="12" w:space="0" w:color="000000"/>
            </w:tcBorders>
          </w:tcPr>
          <w:p w:rsidR="00D25923" w:rsidRPr="00572BCE" w:rsidRDefault="00D25923" w:rsidP="008625D4">
            <w:pPr>
              <w:rPr>
                <w:rFonts w:ascii="Arial" w:hAnsi="Arial"/>
                <w:sz w:val="16"/>
                <w:szCs w:val="16"/>
                <w:lang w:eastAsia="en-US"/>
              </w:rPr>
            </w:pPr>
            <w:r w:rsidRPr="00572BCE">
              <w:rPr>
                <w:rFonts w:ascii="Arial" w:hAnsi="Arial"/>
                <w:sz w:val="16"/>
                <w:szCs w:val="16"/>
                <w:lang w:eastAsia="en-US"/>
              </w:rPr>
              <w:t>145.403</w:t>
            </w:r>
          </w:p>
          <w:p w:rsidR="00D25923" w:rsidRPr="00572BCE" w:rsidRDefault="00D25923" w:rsidP="008625D4">
            <w:pPr>
              <w:ind w:left="865"/>
              <w:rPr>
                <w:rFonts w:ascii="Arial" w:hAnsi="Arial"/>
                <w:sz w:val="16"/>
                <w:szCs w:val="16"/>
                <w:lang w:eastAsia="en-US"/>
              </w:rPr>
            </w:pPr>
          </w:p>
        </w:tc>
        <w:tc>
          <w:tcPr>
            <w:tcW w:w="854" w:type="dxa"/>
            <w:tcBorders>
              <w:top w:val="single" w:sz="6" w:space="0" w:color="000000"/>
              <w:bottom w:val="single" w:sz="12" w:space="0" w:color="000000"/>
            </w:tcBorders>
          </w:tcPr>
          <w:p w:rsidR="00D25923" w:rsidRPr="00572BCE" w:rsidRDefault="00D25923" w:rsidP="008625D4">
            <w:pPr>
              <w:rPr>
                <w:rFonts w:ascii="Arial" w:hAnsi="Arial"/>
                <w:sz w:val="16"/>
                <w:szCs w:val="16"/>
                <w:lang w:eastAsia="en-US"/>
              </w:rPr>
            </w:pPr>
            <w:r w:rsidRPr="00572BCE">
              <w:rPr>
                <w:rFonts w:ascii="Arial" w:hAnsi="Arial"/>
                <w:sz w:val="16"/>
                <w:szCs w:val="16"/>
                <w:lang w:eastAsia="en-US"/>
              </w:rPr>
              <w:t>3,73</w:t>
            </w:r>
          </w:p>
          <w:p w:rsidR="00D25923" w:rsidRPr="00572BCE" w:rsidRDefault="00D25923" w:rsidP="008625D4">
            <w:pPr>
              <w:rPr>
                <w:rFonts w:ascii="Arial" w:hAnsi="Arial"/>
                <w:sz w:val="16"/>
                <w:szCs w:val="16"/>
                <w:lang w:eastAsia="en-US"/>
              </w:rPr>
            </w:pPr>
          </w:p>
        </w:tc>
        <w:tc>
          <w:tcPr>
            <w:tcW w:w="1016" w:type="dxa"/>
            <w:tcBorders>
              <w:top w:val="single" w:sz="6" w:space="0" w:color="000000"/>
              <w:bottom w:val="single" w:sz="12" w:space="0" w:color="000000"/>
            </w:tcBorders>
          </w:tcPr>
          <w:p w:rsidR="00D25923" w:rsidRPr="00572BCE" w:rsidRDefault="00D25923" w:rsidP="008625D4">
            <w:pPr>
              <w:rPr>
                <w:rFonts w:ascii="Arial" w:hAnsi="Arial"/>
                <w:sz w:val="16"/>
                <w:szCs w:val="16"/>
                <w:lang w:eastAsia="en-US"/>
              </w:rPr>
            </w:pPr>
            <w:r w:rsidRPr="00572BCE">
              <w:rPr>
                <w:rFonts w:ascii="Arial" w:hAnsi="Arial"/>
                <w:sz w:val="16"/>
                <w:szCs w:val="16"/>
                <w:lang w:eastAsia="en-US"/>
              </w:rPr>
              <w:t>542..946</w:t>
            </w:r>
          </w:p>
          <w:p w:rsidR="00D25923" w:rsidRPr="00572BCE" w:rsidRDefault="00D25923" w:rsidP="008625D4">
            <w:pPr>
              <w:rPr>
                <w:rFonts w:ascii="Arial" w:hAnsi="Arial"/>
                <w:sz w:val="16"/>
                <w:szCs w:val="16"/>
                <w:lang w:eastAsia="en-US"/>
              </w:rPr>
            </w:pPr>
          </w:p>
        </w:tc>
        <w:tc>
          <w:tcPr>
            <w:tcW w:w="936" w:type="dxa"/>
            <w:tcBorders>
              <w:top w:val="single" w:sz="6" w:space="0" w:color="000000"/>
              <w:bottom w:val="single" w:sz="12" w:space="0" w:color="000000"/>
            </w:tcBorders>
          </w:tcPr>
          <w:p w:rsidR="00D25923" w:rsidRPr="00572BCE" w:rsidRDefault="00D25923" w:rsidP="008625D4">
            <w:pPr>
              <w:rPr>
                <w:rFonts w:ascii="Arial" w:hAnsi="Arial"/>
                <w:sz w:val="16"/>
                <w:szCs w:val="16"/>
                <w:lang w:eastAsia="en-US"/>
              </w:rPr>
            </w:pPr>
            <w:r w:rsidRPr="00572BCE">
              <w:rPr>
                <w:rFonts w:ascii="Arial" w:hAnsi="Arial"/>
                <w:sz w:val="16"/>
                <w:szCs w:val="16"/>
                <w:lang w:eastAsia="en-US"/>
              </w:rPr>
              <w:t>145.561</w:t>
            </w:r>
          </w:p>
          <w:p w:rsidR="00D25923" w:rsidRPr="00572BCE" w:rsidRDefault="00D25923" w:rsidP="008625D4">
            <w:pPr>
              <w:rPr>
                <w:rFonts w:ascii="Arial" w:hAnsi="Arial"/>
                <w:sz w:val="16"/>
                <w:szCs w:val="16"/>
                <w:lang w:eastAsia="en-US"/>
              </w:rPr>
            </w:pPr>
          </w:p>
        </w:tc>
        <w:tc>
          <w:tcPr>
            <w:tcW w:w="874" w:type="dxa"/>
            <w:tcBorders>
              <w:top w:val="single" w:sz="6" w:space="0" w:color="000000"/>
              <w:bottom w:val="single" w:sz="12" w:space="0" w:color="000000"/>
            </w:tcBorders>
          </w:tcPr>
          <w:p w:rsidR="00D25923" w:rsidRPr="00572BCE" w:rsidRDefault="00D25923" w:rsidP="008625D4">
            <w:pPr>
              <w:rPr>
                <w:rFonts w:ascii="Arial" w:hAnsi="Arial"/>
                <w:sz w:val="16"/>
                <w:szCs w:val="16"/>
                <w:lang w:eastAsia="en-US"/>
              </w:rPr>
            </w:pPr>
            <w:r w:rsidRPr="00572BCE">
              <w:rPr>
                <w:rFonts w:ascii="Arial" w:hAnsi="Arial"/>
                <w:sz w:val="16"/>
                <w:szCs w:val="16"/>
                <w:lang w:eastAsia="en-US"/>
              </w:rPr>
              <w:t>3,73</w:t>
            </w:r>
          </w:p>
          <w:p w:rsidR="00D25923" w:rsidRPr="00572BCE" w:rsidRDefault="00D25923" w:rsidP="008625D4">
            <w:pPr>
              <w:rPr>
                <w:rFonts w:ascii="Arial" w:hAnsi="Arial"/>
                <w:sz w:val="16"/>
                <w:szCs w:val="16"/>
                <w:lang w:eastAsia="en-US"/>
              </w:rPr>
            </w:pPr>
          </w:p>
        </w:tc>
      </w:tr>
    </w:tbl>
    <w:p w:rsidR="00D25923" w:rsidRPr="00572BCE" w:rsidRDefault="00D25923" w:rsidP="007A299B">
      <w:pPr>
        <w:spacing w:after="240" w:line="360" w:lineRule="auto"/>
        <w:rPr>
          <w:rFonts w:ascii="Arial" w:hAnsi="Arial"/>
          <w:lang w:eastAsia="en-US"/>
        </w:rPr>
      </w:pPr>
    </w:p>
    <w:p w:rsidR="00D25923" w:rsidRPr="005A0540" w:rsidRDefault="00D25923" w:rsidP="007A299B">
      <w:pPr>
        <w:spacing w:after="240" w:line="360" w:lineRule="auto"/>
        <w:jc w:val="center"/>
        <w:rPr>
          <w:rFonts w:ascii="Arial" w:hAnsi="Arial"/>
          <w:b/>
          <w:bCs/>
          <w:sz w:val="20"/>
          <w:szCs w:val="20"/>
          <w:lang w:eastAsia="en-US"/>
        </w:rPr>
      </w:pPr>
      <w:r w:rsidRPr="005A0540">
        <w:rPr>
          <w:rFonts w:ascii="Arial" w:hAnsi="Arial"/>
          <w:b/>
          <w:bCs/>
          <w:sz w:val="20"/>
          <w:szCs w:val="20"/>
          <w:lang w:eastAsia="en-US"/>
        </w:rPr>
        <w:t>TABELA 14: BRASIL, NORDESTE, SERGIPE E ARACAJU CENÁRIOS DEMOGRÁFICOS DE BAIXA FECUNDIDADE BÁSICO E BAIXA MORTALIDADE, 2005</w:t>
      </w:r>
    </w:p>
    <w:p w:rsidR="00D25923" w:rsidRPr="00572BCE" w:rsidRDefault="00D25923" w:rsidP="007A299B">
      <w:pPr>
        <w:spacing w:after="240" w:line="360" w:lineRule="auto"/>
        <w:rPr>
          <w:rFonts w:ascii="Arial" w:hAnsi="Arial"/>
          <w:lang w:eastAsia="en-US"/>
        </w:rPr>
      </w:pPr>
    </w:p>
    <w:p w:rsidR="00D25923" w:rsidRPr="00572BCE" w:rsidRDefault="00D25923" w:rsidP="007A299B">
      <w:pPr>
        <w:spacing w:after="240" w:line="360" w:lineRule="auto"/>
        <w:rPr>
          <w:rFonts w:ascii="Arial" w:hAnsi="Arial"/>
          <w:lang w:eastAsia="en-US"/>
        </w:rPr>
      </w:pPr>
    </w:p>
    <w:p w:rsidR="00D25923" w:rsidRPr="00572BCE" w:rsidRDefault="00D25923" w:rsidP="007A299B">
      <w:pPr>
        <w:spacing w:after="240" w:line="360" w:lineRule="auto"/>
        <w:rPr>
          <w:rFonts w:ascii="Arial" w:hAnsi="Arial"/>
          <w:b/>
          <w:bCs/>
          <w:i/>
          <w:iCs/>
          <w:lang w:eastAsia="en-US"/>
        </w:rPr>
      </w:pPr>
    </w:p>
    <w:tbl>
      <w:tblPr>
        <w:tblW w:w="10188" w:type="dxa"/>
        <w:jc w:val="center"/>
        <w:tblBorders>
          <w:top w:val="single" w:sz="12" w:space="0" w:color="000000"/>
          <w:bottom w:val="single" w:sz="12" w:space="0" w:color="000000"/>
        </w:tblBorders>
        <w:tblLook w:val="01E0"/>
      </w:tblPr>
      <w:tblGrid>
        <w:gridCol w:w="1539"/>
        <w:gridCol w:w="1106"/>
        <w:gridCol w:w="1017"/>
        <w:gridCol w:w="892"/>
        <w:gridCol w:w="1106"/>
        <w:gridCol w:w="1017"/>
        <w:gridCol w:w="892"/>
        <w:gridCol w:w="1106"/>
        <w:gridCol w:w="1017"/>
        <w:gridCol w:w="892"/>
      </w:tblGrid>
      <w:tr w:rsidR="00D25923" w:rsidRPr="00572BCE">
        <w:trPr>
          <w:trHeight w:val="540"/>
          <w:jc w:val="center"/>
        </w:trPr>
        <w:tc>
          <w:tcPr>
            <w:tcW w:w="1681" w:type="dxa"/>
            <w:vMerge w:val="restart"/>
            <w:tcBorders>
              <w:top w:val="single" w:sz="12" w:space="0" w:color="000000"/>
              <w:bottom w:val="single" w:sz="6" w:space="0" w:color="000000"/>
              <w:right w:val="single" w:sz="6" w:space="0" w:color="000000"/>
            </w:tcBorders>
          </w:tcPr>
          <w:p w:rsidR="00D25923" w:rsidRPr="00572BCE" w:rsidRDefault="00D25923" w:rsidP="008625D4">
            <w:pPr>
              <w:jc w:val="center"/>
              <w:rPr>
                <w:rFonts w:ascii="Arial" w:hAnsi="Arial"/>
                <w:sz w:val="20"/>
                <w:szCs w:val="20"/>
                <w:lang w:eastAsia="en-US"/>
              </w:rPr>
            </w:pPr>
          </w:p>
          <w:p w:rsidR="00D25923" w:rsidRPr="00572BCE" w:rsidRDefault="00D25923" w:rsidP="008625D4">
            <w:pPr>
              <w:jc w:val="center"/>
              <w:rPr>
                <w:rFonts w:ascii="Arial" w:hAnsi="Arial"/>
                <w:sz w:val="20"/>
                <w:szCs w:val="20"/>
                <w:lang w:eastAsia="en-US"/>
              </w:rPr>
            </w:pPr>
          </w:p>
          <w:p w:rsidR="00D25923" w:rsidRPr="00572BCE" w:rsidRDefault="00D25923" w:rsidP="008625D4">
            <w:pPr>
              <w:jc w:val="center"/>
              <w:rPr>
                <w:rFonts w:ascii="Arial" w:hAnsi="Arial"/>
                <w:sz w:val="20"/>
                <w:szCs w:val="20"/>
                <w:lang w:eastAsia="en-US"/>
              </w:rPr>
            </w:pPr>
            <w:r w:rsidRPr="00572BCE">
              <w:rPr>
                <w:rFonts w:ascii="Arial" w:hAnsi="Arial"/>
                <w:sz w:val="20"/>
                <w:szCs w:val="20"/>
                <w:lang w:eastAsia="en-US"/>
              </w:rPr>
              <w:t>UNIDADE TERRITORIAL</w:t>
            </w:r>
          </w:p>
          <w:p w:rsidR="00D25923" w:rsidRPr="00572BCE" w:rsidRDefault="00D25923" w:rsidP="008625D4">
            <w:pPr>
              <w:jc w:val="center"/>
              <w:rPr>
                <w:rFonts w:ascii="Arial" w:hAnsi="Arial"/>
                <w:sz w:val="20"/>
                <w:szCs w:val="20"/>
                <w:lang w:eastAsia="en-US"/>
              </w:rPr>
            </w:pPr>
          </w:p>
          <w:p w:rsidR="00D25923" w:rsidRPr="00572BCE" w:rsidRDefault="00D25923" w:rsidP="008625D4">
            <w:pPr>
              <w:jc w:val="center"/>
              <w:rPr>
                <w:rFonts w:ascii="Arial" w:hAnsi="Arial"/>
                <w:sz w:val="20"/>
                <w:szCs w:val="20"/>
                <w:lang w:eastAsia="en-US"/>
              </w:rPr>
            </w:pPr>
          </w:p>
        </w:tc>
        <w:tc>
          <w:tcPr>
            <w:tcW w:w="8507" w:type="dxa"/>
            <w:gridSpan w:val="9"/>
            <w:tcBorders>
              <w:top w:val="single" w:sz="12" w:space="0" w:color="000000"/>
              <w:bottom w:val="single" w:sz="6" w:space="0" w:color="000000"/>
            </w:tcBorders>
          </w:tcPr>
          <w:p w:rsidR="00D25923" w:rsidRPr="00572BCE" w:rsidRDefault="00D25923" w:rsidP="008625D4">
            <w:pPr>
              <w:jc w:val="center"/>
              <w:rPr>
                <w:rFonts w:ascii="Arial" w:hAnsi="Arial"/>
                <w:sz w:val="20"/>
                <w:szCs w:val="20"/>
                <w:lang w:eastAsia="en-US"/>
              </w:rPr>
            </w:pPr>
            <w:r w:rsidRPr="00572BCE">
              <w:rPr>
                <w:rFonts w:ascii="Arial" w:hAnsi="Arial"/>
                <w:sz w:val="20"/>
                <w:szCs w:val="20"/>
                <w:lang w:eastAsia="en-US"/>
              </w:rPr>
              <w:t>CENÁRIOS DEMOGRÁFICOS</w:t>
            </w:r>
          </w:p>
        </w:tc>
      </w:tr>
      <w:tr w:rsidR="00D25923" w:rsidRPr="00572BCE">
        <w:trPr>
          <w:trHeight w:val="510"/>
          <w:jc w:val="center"/>
        </w:trPr>
        <w:tc>
          <w:tcPr>
            <w:tcW w:w="1681" w:type="dxa"/>
            <w:vMerge/>
            <w:tcBorders>
              <w:right w:val="single" w:sz="6" w:space="0" w:color="000000"/>
            </w:tcBorders>
          </w:tcPr>
          <w:p w:rsidR="00D25923" w:rsidRPr="00572BCE" w:rsidRDefault="00D25923" w:rsidP="008625D4">
            <w:pPr>
              <w:jc w:val="center"/>
              <w:rPr>
                <w:rFonts w:ascii="Arial" w:hAnsi="Arial"/>
                <w:i/>
                <w:iCs/>
                <w:lang w:eastAsia="en-US"/>
              </w:rPr>
            </w:pPr>
          </w:p>
        </w:tc>
        <w:tc>
          <w:tcPr>
            <w:tcW w:w="1957" w:type="dxa"/>
            <w:gridSpan w:val="2"/>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BAIXA FECUNDIDADE</w:t>
            </w:r>
          </w:p>
          <w:p w:rsidR="00D25923" w:rsidRPr="00572BCE" w:rsidRDefault="00D25923" w:rsidP="008625D4">
            <w:pPr>
              <w:jc w:val="center"/>
              <w:rPr>
                <w:rFonts w:ascii="Arial" w:hAnsi="Arial"/>
                <w:sz w:val="16"/>
                <w:szCs w:val="16"/>
                <w:lang w:eastAsia="en-US"/>
              </w:rPr>
            </w:pPr>
          </w:p>
        </w:tc>
        <w:tc>
          <w:tcPr>
            <w:tcW w:w="1914" w:type="dxa"/>
            <w:gridSpan w:val="2"/>
          </w:tcPr>
          <w:p w:rsidR="00D25923" w:rsidRPr="00572BCE" w:rsidRDefault="00D25923" w:rsidP="008625D4">
            <w:pPr>
              <w:ind w:left="395"/>
              <w:jc w:val="center"/>
              <w:rPr>
                <w:rFonts w:ascii="Arial" w:hAnsi="Arial"/>
                <w:sz w:val="16"/>
                <w:szCs w:val="16"/>
                <w:lang w:eastAsia="en-US"/>
              </w:rPr>
            </w:pPr>
            <w:r w:rsidRPr="00572BCE">
              <w:rPr>
                <w:rFonts w:ascii="Arial" w:hAnsi="Arial"/>
                <w:sz w:val="16"/>
                <w:szCs w:val="16"/>
                <w:lang w:eastAsia="en-US"/>
              </w:rPr>
              <w:t>BÁSICO</w:t>
            </w:r>
          </w:p>
          <w:p w:rsidR="00D25923" w:rsidRPr="00572BCE" w:rsidRDefault="00D25923" w:rsidP="008625D4">
            <w:pPr>
              <w:jc w:val="center"/>
              <w:rPr>
                <w:rFonts w:ascii="Arial" w:hAnsi="Arial"/>
                <w:sz w:val="16"/>
                <w:szCs w:val="16"/>
                <w:lang w:eastAsia="en-US"/>
              </w:rPr>
            </w:pPr>
          </w:p>
        </w:tc>
        <w:tc>
          <w:tcPr>
            <w:tcW w:w="4636" w:type="dxa"/>
            <w:gridSpan w:val="5"/>
          </w:tcPr>
          <w:p w:rsidR="00D25923" w:rsidRPr="00572BCE" w:rsidRDefault="00D25923" w:rsidP="008625D4">
            <w:pPr>
              <w:ind w:left="865"/>
              <w:jc w:val="center"/>
              <w:rPr>
                <w:rFonts w:ascii="Arial" w:hAnsi="Arial"/>
                <w:sz w:val="16"/>
                <w:szCs w:val="16"/>
                <w:lang w:eastAsia="en-US"/>
              </w:rPr>
            </w:pPr>
            <w:r w:rsidRPr="00572BCE">
              <w:rPr>
                <w:rFonts w:ascii="Arial" w:hAnsi="Arial"/>
                <w:sz w:val="16"/>
                <w:szCs w:val="16"/>
                <w:lang w:eastAsia="en-US"/>
              </w:rPr>
              <w:t>BAIXA MORTALIDADE</w:t>
            </w:r>
          </w:p>
        </w:tc>
      </w:tr>
      <w:tr w:rsidR="00D25923" w:rsidRPr="00572BCE">
        <w:trPr>
          <w:trHeight w:val="390"/>
          <w:jc w:val="center"/>
        </w:trPr>
        <w:tc>
          <w:tcPr>
            <w:tcW w:w="1681" w:type="dxa"/>
            <w:vMerge/>
            <w:tcBorders>
              <w:right w:val="single" w:sz="6" w:space="0" w:color="000000"/>
            </w:tcBorders>
          </w:tcPr>
          <w:p w:rsidR="00D25923" w:rsidRPr="00572BCE" w:rsidRDefault="00D25923" w:rsidP="008625D4">
            <w:pPr>
              <w:jc w:val="center"/>
              <w:rPr>
                <w:rFonts w:ascii="Arial" w:hAnsi="Arial"/>
                <w:i/>
                <w:iCs/>
                <w:lang w:eastAsia="en-US"/>
              </w:rPr>
            </w:pPr>
          </w:p>
        </w:tc>
        <w:tc>
          <w:tcPr>
            <w:tcW w:w="1016"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População</w:t>
            </w:r>
          </w:p>
          <w:p w:rsidR="00D25923" w:rsidRPr="00572BCE" w:rsidRDefault="00D25923" w:rsidP="008625D4">
            <w:pPr>
              <w:jc w:val="center"/>
              <w:rPr>
                <w:rFonts w:ascii="Arial" w:hAnsi="Arial"/>
                <w:sz w:val="16"/>
                <w:szCs w:val="16"/>
                <w:lang w:eastAsia="en-US"/>
              </w:rPr>
            </w:pPr>
          </w:p>
        </w:tc>
        <w:tc>
          <w:tcPr>
            <w:tcW w:w="941"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Domicílios</w:t>
            </w:r>
          </w:p>
          <w:p w:rsidR="00D25923" w:rsidRPr="00572BCE" w:rsidRDefault="00D25923" w:rsidP="008625D4">
            <w:pPr>
              <w:jc w:val="center"/>
              <w:rPr>
                <w:rFonts w:ascii="Arial" w:hAnsi="Arial"/>
                <w:sz w:val="16"/>
                <w:szCs w:val="16"/>
                <w:lang w:eastAsia="en-US"/>
              </w:rPr>
            </w:pPr>
          </w:p>
        </w:tc>
        <w:tc>
          <w:tcPr>
            <w:tcW w:w="898"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 xml:space="preserve">Tamanho </w:t>
            </w:r>
          </w:p>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Médio</w:t>
            </w:r>
          </w:p>
        </w:tc>
        <w:tc>
          <w:tcPr>
            <w:tcW w:w="1016"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População</w:t>
            </w:r>
          </w:p>
          <w:p w:rsidR="00D25923" w:rsidRPr="00572BCE" w:rsidRDefault="00D25923" w:rsidP="008625D4">
            <w:pPr>
              <w:jc w:val="center"/>
              <w:rPr>
                <w:rFonts w:ascii="Arial" w:hAnsi="Arial"/>
                <w:sz w:val="16"/>
                <w:szCs w:val="16"/>
                <w:lang w:eastAsia="en-US"/>
              </w:rPr>
            </w:pPr>
          </w:p>
        </w:tc>
        <w:tc>
          <w:tcPr>
            <w:tcW w:w="936"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Domicílios</w:t>
            </w:r>
          </w:p>
          <w:p w:rsidR="00D25923" w:rsidRPr="00572BCE" w:rsidRDefault="00D25923" w:rsidP="008625D4">
            <w:pPr>
              <w:ind w:left="865"/>
              <w:jc w:val="center"/>
              <w:rPr>
                <w:rFonts w:ascii="Arial" w:hAnsi="Arial"/>
                <w:sz w:val="16"/>
                <w:szCs w:val="16"/>
                <w:lang w:eastAsia="en-US"/>
              </w:rPr>
            </w:pPr>
          </w:p>
        </w:tc>
        <w:tc>
          <w:tcPr>
            <w:tcW w:w="874"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Tamanho</w:t>
            </w:r>
          </w:p>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 xml:space="preserve"> Médio</w:t>
            </w:r>
          </w:p>
        </w:tc>
        <w:tc>
          <w:tcPr>
            <w:tcW w:w="1016"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População</w:t>
            </w:r>
          </w:p>
          <w:p w:rsidR="00D25923" w:rsidRPr="00572BCE" w:rsidRDefault="00D25923" w:rsidP="008625D4">
            <w:pPr>
              <w:jc w:val="center"/>
              <w:rPr>
                <w:rFonts w:ascii="Arial" w:hAnsi="Arial"/>
                <w:sz w:val="16"/>
                <w:szCs w:val="16"/>
                <w:lang w:eastAsia="en-US"/>
              </w:rPr>
            </w:pPr>
          </w:p>
        </w:tc>
        <w:tc>
          <w:tcPr>
            <w:tcW w:w="936"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Domicílios</w:t>
            </w:r>
          </w:p>
          <w:p w:rsidR="00D25923" w:rsidRPr="00572BCE" w:rsidRDefault="00D25923" w:rsidP="008625D4">
            <w:pPr>
              <w:jc w:val="center"/>
              <w:rPr>
                <w:rFonts w:ascii="Arial" w:hAnsi="Arial"/>
                <w:sz w:val="16"/>
                <w:szCs w:val="16"/>
                <w:lang w:eastAsia="en-US"/>
              </w:rPr>
            </w:pPr>
          </w:p>
        </w:tc>
        <w:tc>
          <w:tcPr>
            <w:tcW w:w="874"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Tamanho Médio</w:t>
            </w:r>
          </w:p>
        </w:tc>
      </w:tr>
      <w:tr w:rsidR="00D25923" w:rsidRPr="00572BCE">
        <w:trPr>
          <w:trHeight w:val="315"/>
          <w:jc w:val="center"/>
        </w:trPr>
        <w:tc>
          <w:tcPr>
            <w:tcW w:w="1681" w:type="dxa"/>
            <w:tcBorders>
              <w:right w:val="single" w:sz="6" w:space="0" w:color="000000"/>
            </w:tcBorders>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Brasil</w:t>
            </w:r>
          </w:p>
        </w:tc>
        <w:tc>
          <w:tcPr>
            <w:tcW w:w="1016"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190.552.949</w:t>
            </w:r>
          </w:p>
          <w:p w:rsidR="00D25923" w:rsidRPr="00572BCE" w:rsidRDefault="00D25923" w:rsidP="008625D4">
            <w:pPr>
              <w:jc w:val="center"/>
              <w:rPr>
                <w:rFonts w:ascii="Arial" w:hAnsi="Arial"/>
                <w:sz w:val="16"/>
                <w:szCs w:val="16"/>
                <w:lang w:eastAsia="en-US"/>
              </w:rPr>
            </w:pPr>
          </w:p>
        </w:tc>
        <w:tc>
          <w:tcPr>
            <w:tcW w:w="941"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60.275.699</w:t>
            </w:r>
          </w:p>
          <w:p w:rsidR="00D25923" w:rsidRPr="00572BCE" w:rsidRDefault="00D25923" w:rsidP="008625D4">
            <w:pPr>
              <w:jc w:val="center"/>
              <w:rPr>
                <w:rFonts w:ascii="Arial" w:hAnsi="Arial"/>
                <w:sz w:val="16"/>
                <w:szCs w:val="16"/>
                <w:lang w:eastAsia="en-US"/>
              </w:rPr>
            </w:pPr>
          </w:p>
        </w:tc>
        <w:tc>
          <w:tcPr>
            <w:tcW w:w="898"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3,16</w:t>
            </w:r>
          </w:p>
          <w:p w:rsidR="00D25923" w:rsidRPr="00572BCE" w:rsidRDefault="00D25923" w:rsidP="008625D4">
            <w:pPr>
              <w:jc w:val="center"/>
              <w:rPr>
                <w:rFonts w:ascii="Arial" w:hAnsi="Arial"/>
                <w:sz w:val="16"/>
                <w:szCs w:val="16"/>
                <w:lang w:eastAsia="en-US"/>
              </w:rPr>
            </w:pPr>
          </w:p>
        </w:tc>
        <w:tc>
          <w:tcPr>
            <w:tcW w:w="1016"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191.842.788</w:t>
            </w:r>
          </w:p>
          <w:p w:rsidR="00D25923" w:rsidRPr="00572BCE" w:rsidRDefault="00D25923" w:rsidP="008625D4">
            <w:pPr>
              <w:jc w:val="center"/>
              <w:rPr>
                <w:rFonts w:ascii="Arial" w:hAnsi="Arial"/>
                <w:sz w:val="16"/>
                <w:szCs w:val="16"/>
                <w:lang w:eastAsia="en-US"/>
              </w:rPr>
            </w:pPr>
          </w:p>
        </w:tc>
        <w:tc>
          <w:tcPr>
            <w:tcW w:w="936"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60.275.604</w:t>
            </w:r>
          </w:p>
          <w:p w:rsidR="00D25923" w:rsidRPr="00572BCE" w:rsidRDefault="00D25923" w:rsidP="008625D4">
            <w:pPr>
              <w:ind w:left="865"/>
              <w:jc w:val="center"/>
              <w:rPr>
                <w:rFonts w:ascii="Arial" w:hAnsi="Arial"/>
                <w:sz w:val="16"/>
                <w:szCs w:val="16"/>
                <w:lang w:eastAsia="en-US"/>
              </w:rPr>
            </w:pPr>
          </w:p>
        </w:tc>
        <w:tc>
          <w:tcPr>
            <w:tcW w:w="874"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3,18</w:t>
            </w:r>
          </w:p>
          <w:p w:rsidR="00D25923" w:rsidRPr="00572BCE" w:rsidRDefault="00D25923" w:rsidP="008625D4">
            <w:pPr>
              <w:jc w:val="center"/>
              <w:rPr>
                <w:rFonts w:ascii="Arial" w:hAnsi="Arial"/>
                <w:sz w:val="16"/>
                <w:szCs w:val="16"/>
                <w:lang w:eastAsia="en-US"/>
              </w:rPr>
            </w:pPr>
          </w:p>
        </w:tc>
        <w:tc>
          <w:tcPr>
            <w:tcW w:w="1016"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192.565.342</w:t>
            </w:r>
          </w:p>
          <w:p w:rsidR="00D25923" w:rsidRPr="00572BCE" w:rsidRDefault="00D25923" w:rsidP="008625D4">
            <w:pPr>
              <w:jc w:val="center"/>
              <w:rPr>
                <w:rFonts w:ascii="Arial" w:hAnsi="Arial"/>
                <w:sz w:val="16"/>
                <w:szCs w:val="16"/>
                <w:lang w:eastAsia="en-US"/>
              </w:rPr>
            </w:pPr>
          </w:p>
        </w:tc>
        <w:tc>
          <w:tcPr>
            <w:tcW w:w="936"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60.632.510</w:t>
            </w:r>
          </w:p>
          <w:p w:rsidR="00D25923" w:rsidRPr="00572BCE" w:rsidRDefault="00D25923" w:rsidP="008625D4">
            <w:pPr>
              <w:jc w:val="center"/>
              <w:rPr>
                <w:rFonts w:ascii="Arial" w:hAnsi="Arial"/>
                <w:sz w:val="16"/>
                <w:szCs w:val="16"/>
                <w:lang w:eastAsia="en-US"/>
              </w:rPr>
            </w:pPr>
          </w:p>
        </w:tc>
        <w:tc>
          <w:tcPr>
            <w:tcW w:w="874"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3,18</w:t>
            </w:r>
          </w:p>
          <w:p w:rsidR="00D25923" w:rsidRPr="00572BCE" w:rsidRDefault="00D25923" w:rsidP="008625D4">
            <w:pPr>
              <w:jc w:val="center"/>
              <w:rPr>
                <w:rFonts w:ascii="Arial" w:hAnsi="Arial"/>
                <w:sz w:val="16"/>
                <w:szCs w:val="16"/>
                <w:lang w:eastAsia="en-US"/>
              </w:rPr>
            </w:pPr>
          </w:p>
        </w:tc>
      </w:tr>
      <w:tr w:rsidR="00D25923" w:rsidRPr="00572BCE">
        <w:trPr>
          <w:trHeight w:val="405"/>
          <w:jc w:val="center"/>
        </w:trPr>
        <w:tc>
          <w:tcPr>
            <w:tcW w:w="1681" w:type="dxa"/>
            <w:tcBorders>
              <w:right w:val="single" w:sz="6" w:space="0" w:color="000000"/>
            </w:tcBorders>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Nordeste</w:t>
            </w:r>
          </w:p>
          <w:p w:rsidR="00D25923" w:rsidRPr="00572BCE" w:rsidRDefault="00D25923" w:rsidP="008625D4">
            <w:pPr>
              <w:jc w:val="center"/>
              <w:rPr>
                <w:rFonts w:ascii="Arial" w:hAnsi="Arial"/>
                <w:sz w:val="16"/>
                <w:szCs w:val="16"/>
                <w:lang w:eastAsia="en-US"/>
              </w:rPr>
            </w:pPr>
          </w:p>
        </w:tc>
        <w:tc>
          <w:tcPr>
            <w:tcW w:w="1016"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54.680.636</w:t>
            </w:r>
          </w:p>
          <w:p w:rsidR="00D25923" w:rsidRPr="00572BCE" w:rsidRDefault="00D25923" w:rsidP="008625D4">
            <w:pPr>
              <w:jc w:val="center"/>
              <w:rPr>
                <w:rFonts w:ascii="Arial" w:hAnsi="Arial"/>
                <w:sz w:val="16"/>
                <w:szCs w:val="16"/>
                <w:lang w:eastAsia="en-US"/>
              </w:rPr>
            </w:pPr>
          </w:p>
        </w:tc>
        <w:tc>
          <w:tcPr>
            <w:tcW w:w="941"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15.660.049</w:t>
            </w:r>
          </w:p>
          <w:p w:rsidR="00D25923" w:rsidRPr="00572BCE" w:rsidRDefault="00D25923" w:rsidP="008625D4">
            <w:pPr>
              <w:jc w:val="center"/>
              <w:rPr>
                <w:rFonts w:ascii="Arial" w:hAnsi="Arial"/>
                <w:sz w:val="16"/>
                <w:szCs w:val="16"/>
                <w:lang w:eastAsia="en-US"/>
              </w:rPr>
            </w:pPr>
          </w:p>
        </w:tc>
        <w:tc>
          <w:tcPr>
            <w:tcW w:w="898"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3,49</w:t>
            </w:r>
          </w:p>
          <w:p w:rsidR="00D25923" w:rsidRPr="00572BCE" w:rsidRDefault="00D25923" w:rsidP="008625D4">
            <w:pPr>
              <w:jc w:val="center"/>
              <w:rPr>
                <w:rFonts w:ascii="Arial" w:hAnsi="Arial"/>
                <w:sz w:val="16"/>
                <w:szCs w:val="16"/>
                <w:lang w:eastAsia="en-US"/>
              </w:rPr>
            </w:pPr>
          </w:p>
        </w:tc>
        <w:tc>
          <w:tcPr>
            <w:tcW w:w="1016"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54.992.244</w:t>
            </w:r>
          </w:p>
          <w:p w:rsidR="00D25923" w:rsidRPr="00572BCE" w:rsidRDefault="00D25923" w:rsidP="008625D4">
            <w:pPr>
              <w:jc w:val="center"/>
              <w:rPr>
                <w:rFonts w:ascii="Arial" w:hAnsi="Arial"/>
                <w:sz w:val="16"/>
                <w:szCs w:val="16"/>
                <w:lang w:eastAsia="en-US"/>
              </w:rPr>
            </w:pPr>
          </w:p>
        </w:tc>
        <w:tc>
          <w:tcPr>
            <w:tcW w:w="936"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15.660.150</w:t>
            </w:r>
          </w:p>
          <w:p w:rsidR="00D25923" w:rsidRPr="00572BCE" w:rsidRDefault="00D25923" w:rsidP="008625D4">
            <w:pPr>
              <w:ind w:left="865"/>
              <w:jc w:val="center"/>
              <w:rPr>
                <w:rFonts w:ascii="Arial" w:hAnsi="Arial"/>
                <w:sz w:val="16"/>
                <w:szCs w:val="16"/>
                <w:lang w:eastAsia="en-US"/>
              </w:rPr>
            </w:pPr>
          </w:p>
        </w:tc>
        <w:tc>
          <w:tcPr>
            <w:tcW w:w="874"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3,51</w:t>
            </w:r>
          </w:p>
          <w:p w:rsidR="00D25923" w:rsidRPr="00572BCE" w:rsidRDefault="00D25923" w:rsidP="008625D4">
            <w:pPr>
              <w:jc w:val="center"/>
              <w:rPr>
                <w:rFonts w:ascii="Arial" w:hAnsi="Arial"/>
                <w:sz w:val="16"/>
                <w:szCs w:val="16"/>
                <w:lang w:eastAsia="en-US"/>
              </w:rPr>
            </w:pPr>
          </w:p>
        </w:tc>
        <w:tc>
          <w:tcPr>
            <w:tcW w:w="1016"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55.171.902</w:t>
            </w:r>
          </w:p>
          <w:p w:rsidR="00D25923" w:rsidRPr="00572BCE" w:rsidRDefault="00D25923" w:rsidP="008625D4">
            <w:pPr>
              <w:jc w:val="center"/>
              <w:rPr>
                <w:rFonts w:ascii="Arial" w:hAnsi="Arial"/>
                <w:sz w:val="16"/>
                <w:szCs w:val="16"/>
                <w:lang w:eastAsia="en-US"/>
              </w:rPr>
            </w:pPr>
          </w:p>
        </w:tc>
        <w:tc>
          <w:tcPr>
            <w:tcW w:w="936"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15.767.564</w:t>
            </w:r>
          </w:p>
          <w:p w:rsidR="00D25923" w:rsidRPr="00572BCE" w:rsidRDefault="00D25923" w:rsidP="008625D4">
            <w:pPr>
              <w:jc w:val="center"/>
              <w:rPr>
                <w:rFonts w:ascii="Arial" w:hAnsi="Arial"/>
                <w:sz w:val="16"/>
                <w:szCs w:val="16"/>
                <w:lang w:eastAsia="en-US"/>
              </w:rPr>
            </w:pPr>
          </w:p>
        </w:tc>
        <w:tc>
          <w:tcPr>
            <w:tcW w:w="874"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3,50</w:t>
            </w:r>
          </w:p>
          <w:p w:rsidR="00D25923" w:rsidRPr="00572BCE" w:rsidRDefault="00D25923" w:rsidP="008625D4">
            <w:pPr>
              <w:jc w:val="center"/>
              <w:rPr>
                <w:rFonts w:ascii="Arial" w:hAnsi="Arial"/>
                <w:sz w:val="16"/>
                <w:szCs w:val="16"/>
                <w:lang w:eastAsia="en-US"/>
              </w:rPr>
            </w:pPr>
          </w:p>
        </w:tc>
      </w:tr>
      <w:tr w:rsidR="00D25923" w:rsidRPr="00572BCE">
        <w:trPr>
          <w:trHeight w:val="397"/>
          <w:jc w:val="center"/>
        </w:trPr>
        <w:tc>
          <w:tcPr>
            <w:tcW w:w="1681" w:type="dxa"/>
            <w:tcBorders>
              <w:right w:val="single" w:sz="6" w:space="0" w:color="000000"/>
            </w:tcBorders>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Sergipe</w:t>
            </w:r>
          </w:p>
        </w:tc>
        <w:tc>
          <w:tcPr>
            <w:tcW w:w="1016"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2.078.413</w:t>
            </w:r>
          </w:p>
        </w:tc>
        <w:tc>
          <w:tcPr>
            <w:tcW w:w="941"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614.332</w:t>
            </w:r>
          </w:p>
          <w:p w:rsidR="00D25923" w:rsidRPr="00572BCE" w:rsidRDefault="00D25923" w:rsidP="008625D4">
            <w:pPr>
              <w:jc w:val="center"/>
              <w:rPr>
                <w:rFonts w:ascii="Arial" w:hAnsi="Arial"/>
                <w:sz w:val="16"/>
                <w:szCs w:val="16"/>
                <w:lang w:eastAsia="en-US"/>
              </w:rPr>
            </w:pPr>
          </w:p>
        </w:tc>
        <w:tc>
          <w:tcPr>
            <w:tcW w:w="898"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3,38</w:t>
            </w:r>
          </w:p>
          <w:p w:rsidR="00D25923" w:rsidRPr="00572BCE" w:rsidRDefault="00D25923" w:rsidP="008625D4">
            <w:pPr>
              <w:jc w:val="center"/>
              <w:rPr>
                <w:rFonts w:ascii="Arial" w:hAnsi="Arial"/>
                <w:sz w:val="16"/>
                <w:szCs w:val="16"/>
                <w:lang w:eastAsia="en-US"/>
              </w:rPr>
            </w:pPr>
          </w:p>
        </w:tc>
        <w:tc>
          <w:tcPr>
            <w:tcW w:w="1016"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2.087.714</w:t>
            </w:r>
          </w:p>
          <w:p w:rsidR="00D25923" w:rsidRPr="00572BCE" w:rsidRDefault="00D25923" w:rsidP="008625D4">
            <w:pPr>
              <w:jc w:val="center"/>
              <w:rPr>
                <w:rFonts w:ascii="Arial" w:hAnsi="Arial"/>
                <w:sz w:val="16"/>
                <w:szCs w:val="16"/>
                <w:lang w:eastAsia="en-US"/>
              </w:rPr>
            </w:pPr>
          </w:p>
        </w:tc>
        <w:tc>
          <w:tcPr>
            <w:tcW w:w="936"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614.338</w:t>
            </w:r>
          </w:p>
          <w:p w:rsidR="00D25923" w:rsidRPr="00572BCE" w:rsidRDefault="00D25923" w:rsidP="008625D4">
            <w:pPr>
              <w:ind w:left="865"/>
              <w:jc w:val="center"/>
              <w:rPr>
                <w:rFonts w:ascii="Arial" w:hAnsi="Arial"/>
                <w:sz w:val="16"/>
                <w:szCs w:val="16"/>
                <w:lang w:eastAsia="en-US"/>
              </w:rPr>
            </w:pPr>
          </w:p>
        </w:tc>
        <w:tc>
          <w:tcPr>
            <w:tcW w:w="874"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3.40</w:t>
            </w:r>
          </w:p>
          <w:p w:rsidR="00D25923" w:rsidRPr="00572BCE" w:rsidRDefault="00D25923" w:rsidP="008625D4">
            <w:pPr>
              <w:jc w:val="center"/>
              <w:rPr>
                <w:rFonts w:ascii="Arial" w:hAnsi="Arial"/>
                <w:sz w:val="16"/>
                <w:szCs w:val="16"/>
                <w:lang w:eastAsia="en-US"/>
              </w:rPr>
            </w:pPr>
          </w:p>
        </w:tc>
        <w:tc>
          <w:tcPr>
            <w:tcW w:w="1016"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2.095.647</w:t>
            </w:r>
          </w:p>
          <w:p w:rsidR="00D25923" w:rsidRPr="00572BCE" w:rsidRDefault="00D25923" w:rsidP="008625D4">
            <w:pPr>
              <w:jc w:val="center"/>
              <w:rPr>
                <w:rFonts w:ascii="Arial" w:hAnsi="Arial"/>
                <w:sz w:val="16"/>
                <w:szCs w:val="16"/>
                <w:lang w:eastAsia="en-US"/>
              </w:rPr>
            </w:pPr>
          </w:p>
          <w:p w:rsidR="00D25923" w:rsidRPr="00572BCE" w:rsidRDefault="00D25923" w:rsidP="008625D4">
            <w:pPr>
              <w:jc w:val="center"/>
              <w:rPr>
                <w:rFonts w:ascii="Arial" w:hAnsi="Arial"/>
                <w:sz w:val="16"/>
                <w:szCs w:val="16"/>
                <w:lang w:eastAsia="en-US"/>
              </w:rPr>
            </w:pPr>
          </w:p>
        </w:tc>
        <w:tc>
          <w:tcPr>
            <w:tcW w:w="936"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617.768</w:t>
            </w:r>
          </w:p>
          <w:p w:rsidR="00D25923" w:rsidRPr="00572BCE" w:rsidRDefault="00D25923" w:rsidP="008625D4">
            <w:pPr>
              <w:jc w:val="center"/>
              <w:rPr>
                <w:rFonts w:ascii="Arial" w:hAnsi="Arial"/>
                <w:sz w:val="16"/>
                <w:szCs w:val="16"/>
                <w:lang w:eastAsia="en-US"/>
              </w:rPr>
            </w:pPr>
          </w:p>
          <w:p w:rsidR="00D25923" w:rsidRPr="00572BCE" w:rsidRDefault="00D25923" w:rsidP="008625D4">
            <w:pPr>
              <w:jc w:val="center"/>
              <w:rPr>
                <w:rFonts w:ascii="Arial" w:hAnsi="Arial"/>
                <w:sz w:val="16"/>
                <w:szCs w:val="16"/>
                <w:lang w:eastAsia="en-US"/>
              </w:rPr>
            </w:pPr>
          </w:p>
        </w:tc>
        <w:tc>
          <w:tcPr>
            <w:tcW w:w="874"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3,39</w:t>
            </w:r>
          </w:p>
          <w:p w:rsidR="00D25923" w:rsidRPr="00572BCE" w:rsidRDefault="00D25923" w:rsidP="008625D4">
            <w:pPr>
              <w:jc w:val="center"/>
              <w:rPr>
                <w:rFonts w:ascii="Arial" w:hAnsi="Arial"/>
                <w:sz w:val="16"/>
                <w:szCs w:val="16"/>
                <w:lang w:eastAsia="en-US"/>
              </w:rPr>
            </w:pPr>
          </w:p>
          <w:p w:rsidR="00D25923" w:rsidRPr="00572BCE" w:rsidRDefault="00D25923" w:rsidP="008625D4">
            <w:pPr>
              <w:jc w:val="center"/>
              <w:rPr>
                <w:rFonts w:ascii="Arial" w:hAnsi="Arial"/>
                <w:sz w:val="16"/>
                <w:szCs w:val="16"/>
                <w:lang w:eastAsia="en-US"/>
              </w:rPr>
            </w:pPr>
          </w:p>
        </w:tc>
      </w:tr>
      <w:tr w:rsidR="00D25923" w:rsidRPr="00572BCE">
        <w:trPr>
          <w:trHeight w:val="405"/>
          <w:jc w:val="center"/>
        </w:trPr>
        <w:tc>
          <w:tcPr>
            <w:tcW w:w="1681" w:type="dxa"/>
            <w:tcBorders>
              <w:top w:val="single" w:sz="6" w:space="0" w:color="000000"/>
              <w:bottom w:val="single" w:sz="12" w:space="0" w:color="000000"/>
              <w:right w:val="single" w:sz="6" w:space="0" w:color="000000"/>
            </w:tcBorders>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Aracaju</w:t>
            </w:r>
          </w:p>
        </w:tc>
        <w:tc>
          <w:tcPr>
            <w:tcW w:w="1016" w:type="dxa"/>
            <w:tcBorders>
              <w:top w:val="single" w:sz="6" w:space="0" w:color="000000"/>
              <w:bottom w:val="single" w:sz="12" w:space="0" w:color="000000"/>
            </w:tcBorders>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581.923</w:t>
            </w:r>
          </w:p>
          <w:p w:rsidR="00D25923" w:rsidRPr="00572BCE" w:rsidRDefault="00D25923" w:rsidP="008625D4">
            <w:pPr>
              <w:jc w:val="center"/>
              <w:rPr>
                <w:rFonts w:ascii="Arial" w:hAnsi="Arial"/>
                <w:sz w:val="16"/>
                <w:szCs w:val="16"/>
                <w:lang w:eastAsia="en-US"/>
              </w:rPr>
            </w:pPr>
          </w:p>
        </w:tc>
        <w:tc>
          <w:tcPr>
            <w:tcW w:w="941" w:type="dxa"/>
            <w:tcBorders>
              <w:top w:val="single" w:sz="6" w:space="0" w:color="000000"/>
              <w:bottom w:val="single" w:sz="12" w:space="0" w:color="000000"/>
            </w:tcBorders>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172.166</w:t>
            </w:r>
          </w:p>
          <w:p w:rsidR="00D25923" w:rsidRPr="00572BCE" w:rsidRDefault="00D25923" w:rsidP="008625D4">
            <w:pPr>
              <w:jc w:val="center"/>
              <w:rPr>
                <w:rFonts w:ascii="Arial" w:hAnsi="Arial"/>
                <w:sz w:val="16"/>
                <w:szCs w:val="16"/>
                <w:lang w:eastAsia="en-US"/>
              </w:rPr>
            </w:pPr>
          </w:p>
        </w:tc>
        <w:tc>
          <w:tcPr>
            <w:tcW w:w="898" w:type="dxa"/>
            <w:tcBorders>
              <w:top w:val="single" w:sz="6" w:space="0" w:color="000000"/>
              <w:bottom w:val="single" w:sz="12" w:space="0" w:color="000000"/>
            </w:tcBorders>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3,38</w:t>
            </w:r>
          </w:p>
          <w:p w:rsidR="00D25923" w:rsidRPr="00572BCE" w:rsidRDefault="00D25923" w:rsidP="008625D4">
            <w:pPr>
              <w:jc w:val="center"/>
              <w:rPr>
                <w:rFonts w:ascii="Arial" w:hAnsi="Arial"/>
                <w:sz w:val="16"/>
                <w:szCs w:val="16"/>
                <w:lang w:eastAsia="en-US"/>
              </w:rPr>
            </w:pPr>
          </w:p>
        </w:tc>
        <w:tc>
          <w:tcPr>
            <w:tcW w:w="1016" w:type="dxa"/>
            <w:tcBorders>
              <w:top w:val="single" w:sz="6" w:space="0" w:color="000000"/>
              <w:bottom w:val="single" w:sz="12" w:space="0" w:color="000000"/>
            </w:tcBorders>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584.551</w:t>
            </w:r>
          </w:p>
          <w:p w:rsidR="00D25923" w:rsidRPr="00572BCE" w:rsidRDefault="00D25923" w:rsidP="008625D4">
            <w:pPr>
              <w:jc w:val="center"/>
              <w:rPr>
                <w:rFonts w:ascii="Arial" w:hAnsi="Arial"/>
                <w:sz w:val="16"/>
                <w:szCs w:val="16"/>
                <w:lang w:eastAsia="en-US"/>
              </w:rPr>
            </w:pPr>
          </w:p>
        </w:tc>
        <w:tc>
          <w:tcPr>
            <w:tcW w:w="936" w:type="dxa"/>
            <w:tcBorders>
              <w:top w:val="single" w:sz="6" w:space="0" w:color="000000"/>
              <w:bottom w:val="single" w:sz="12" w:space="0" w:color="000000"/>
            </w:tcBorders>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171.926</w:t>
            </w:r>
          </w:p>
          <w:p w:rsidR="00D25923" w:rsidRPr="00572BCE" w:rsidRDefault="00D25923" w:rsidP="008625D4">
            <w:pPr>
              <w:ind w:left="865"/>
              <w:jc w:val="center"/>
              <w:rPr>
                <w:rFonts w:ascii="Arial" w:hAnsi="Arial"/>
                <w:sz w:val="16"/>
                <w:szCs w:val="16"/>
                <w:lang w:eastAsia="en-US"/>
              </w:rPr>
            </w:pPr>
          </w:p>
        </w:tc>
        <w:tc>
          <w:tcPr>
            <w:tcW w:w="874" w:type="dxa"/>
            <w:tcBorders>
              <w:top w:val="single" w:sz="6" w:space="0" w:color="000000"/>
              <w:bottom w:val="single" w:sz="12" w:space="0" w:color="000000"/>
            </w:tcBorders>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3,40</w:t>
            </w:r>
          </w:p>
          <w:p w:rsidR="00D25923" w:rsidRPr="00572BCE" w:rsidRDefault="00D25923" w:rsidP="008625D4">
            <w:pPr>
              <w:jc w:val="center"/>
              <w:rPr>
                <w:rFonts w:ascii="Arial" w:hAnsi="Arial"/>
                <w:sz w:val="16"/>
                <w:szCs w:val="16"/>
                <w:lang w:eastAsia="en-US"/>
              </w:rPr>
            </w:pPr>
          </w:p>
        </w:tc>
        <w:tc>
          <w:tcPr>
            <w:tcW w:w="1016" w:type="dxa"/>
            <w:tcBorders>
              <w:top w:val="single" w:sz="6" w:space="0" w:color="000000"/>
              <w:bottom w:val="single" w:sz="12" w:space="0" w:color="000000"/>
            </w:tcBorders>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586.761</w:t>
            </w:r>
          </w:p>
          <w:p w:rsidR="00D25923" w:rsidRPr="00572BCE" w:rsidRDefault="00D25923" w:rsidP="008625D4">
            <w:pPr>
              <w:jc w:val="center"/>
              <w:rPr>
                <w:rFonts w:ascii="Arial" w:hAnsi="Arial"/>
                <w:sz w:val="16"/>
                <w:szCs w:val="16"/>
                <w:lang w:eastAsia="en-US"/>
              </w:rPr>
            </w:pPr>
          </w:p>
        </w:tc>
        <w:tc>
          <w:tcPr>
            <w:tcW w:w="936" w:type="dxa"/>
            <w:tcBorders>
              <w:top w:val="single" w:sz="6" w:space="0" w:color="000000"/>
              <w:bottom w:val="single" w:sz="12" w:space="0" w:color="000000"/>
            </w:tcBorders>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173.086</w:t>
            </w:r>
          </w:p>
          <w:p w:rsidR="00D25923" w:rsidRPr="00572BCE" w:rsidRDefault="00D25923" w:rsidP="008625D4">
            <w:pPr>
              <w:jc w:val="center"/>
              <w:rPr>
                <w:rFonts w:ascii="Arial" w:hAnsi="Arial"/>
                <w:sz w:val="16"/>
                <w:szCs w:val="16"/>
                <w:lang w:eastAsia="en-US"/>
              </w:rPr>
            </w:pPr>
          </w:p>
        </w:tc>
        <w:tc>
          <w:tcPr>
            <w:tcW w:w="874" w:type="dxa"/>
            <w:tcBorders>
              <w:top w:val="single" w:sz="6" w:space="0" w:color="000000"/>
              <w:bottom w:val="single" w:sz="12" w:space="0" w:color="000000"/>
            </w:tcBorders>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3,39</w:t>
            </w:r>
          </w:p>
          <w:p w:rsidR="00D25923" w:rsidRPr="00572BCE" w:rsidRDefault="00D25923" w:rsidP="008625D4">
            <w:pPr>
              <w:jc w:val="center"/>
              <w:rPr>
                <w:rFonts w:ascii="Arial" w:hAnsi="Arial"/>
                <w:sz w:val="16"/>
                <w:szCs w:val="16"/>
                <w:lang w:eastAsia="en-US"/>
              </w:rPr>
            </w:pPr>
          </w:p>
        </w:tc>
      </w:tr>
    </w:tbl>
    <w:p w:rsidR="00D25923" w:rsidRPr="00572BCE" w:rsidRDefault="00D25923" w:rsidP="007A299B">
      <w:pPr>
        <w:spacing w:after="240" w:line="360" w:lineRule="auto"/>
        <w:rPr>
          <w:rFonts w:ascii="Arial" w:hAnsi="Arial"/>
          <w:b/>
          <w:bCs/>
          <w:i/>
          <w:iCs/>
          <w:lang w:eastAsia="en-US"/>
        </w:rPr>
      </w:pPr>
    </w:p>
    <w:p w:rsidR="00D25923" w:rsidRPr="005A0540" w:rsidRDefault="00D25923" w:rsidP="007A299B">
      <w:pPr>
        <w:spacing w:after="240" w:line="360" w:lineRule="auto"/>
        <w:jc w:val="center"/>
        <w:rPr>
          <w:rFonts w:ascii="Arial" w:hAnsi="Arial"/>
          <w:b/>
          <w:bCs/>
          <w:sz w:val="20"/>
          <w:szCs w:val="20"/>
          <w:lang w:eastAsia="en-US"/>
        </w:rPr>
      </w:pPr>
      <w:r w:rsidRPr="005A0540">
        <w:rPr>
          <w:rFonts w:ascii="Arial" w:hAnsi="Arial"/>
          <w:b/>
          <w:bCs/>
          <w:sz w:val="20"/>
          <w:szCs w:val="20"/>
          <w:lang w:eastAsia="en-US"/>
        </w:rPr>
        <w:t>TABELA 15: BRASIL NORDESTE, SERGIPE E ARACAJU CENÁRIOS DEMOGRÁFICOS DE BAIXA FECUNDIDADE, BÁSICO E BAIXA MORTALIDADE 2010</w:t>
      </w:r>
    </w:p>
    <w:p w:rsidR="00D25923" w:rsidRPr="00572BCE" w:rsidRDefault="00D25923" w:rsidP="007A299B">
      <w:pPr>
        <w:spacing w:after="240" w:line="360" w:lineRule="auto"/>
        <w:rPr>
          <w:rFonts w:ascii="Arial" w:hAnsi="Arial"/>
          <w:lang w:eastAsia="en-US"/>
        </w:rPr>
      </w:pPr>
    </w:p>
    <w:p w:rsidR="00D25923" w:rsidRPr="00572BCE" w:rsidRDefault="00D25923" w:rsidP="007A299B">
      <w:pPr>
        <w:spacing w:after="240" w:line="360" w:lineRule="auto"/>
        <w:rPr>
          <w:rFonts w:ascii="Arial" w:hAnsi="Arial"/>
          <w:lang w:eastAsia="en-US"/>
        </w:rPr>
      </w:pPr>
    </w:p>
    <w:p w:rsidR="00D25923" w:rsidRPr="00572BCE" w:rsidRDefault="00D25923" w:rsidP="007A299B">
      <w:pPr>
        <w:spacing w:after="240" w:line="360" w:lineRule="auto"/>
        <w:rPr>
          <w:rFonts w:ascii="Arial" w:hAnsi="Arial"/>
          <w:lang w:eastAsia="en-US"/>
        </w:rPr>
      </w:pPr>
    </w:p>
    <w:p w:rsidR="00D25923" w:rsidRPr="00572BCE" w:rsidRDefault="00D25923" w:rsidP="007A299B">
      <w:pPr>
        <w:spacing w:after="240" w:line="360" w:lineRule="auto"/>
        <w:rPr>
          <w:rFonts w:ascii="Arial" w:hAnsi="Arial"/>
          <w:lang w:eastAsia="en-US"/>
        </w:rPr>
      </w:pPr>
    </w:p>
    <w:p w:rsidR="00D25923" w:rsidRPr="00572BCE" w:rsidRDefault="00D25923" w:rsidP="007A299B">
      <w:pPr>
        <w:spacing w:after="240" w:line="360" w:lineRule="auto"/>
        <w:rPr>
          <w:rFonts w:ascii="Arial" w:hAnsi="Arial"/>
          <w:lang w:eastAsia="en-US"/>
        </w:rPr>
      </w:pPr>
    </w:p>
    <w:p w:rsidR="00D25923" w:rsidRPr="00572BCE" w:rsidRDefault="00D25923" w:rsidP="007A299B">
      <w:pPr>
        <w:spacing w:after="240" w:line="360" w:lineRule="auto"/>
        <w:rPr>
          <w:rFonts w:ascii="Arial" w:hAnsi="Arial"/>
          <w:lang w:eastAsia="en-US"/>
        </w:rPr>
      </w:pPr>
    </w:p>
    <w:p w:rsidR="00D25923" w:rsidRPr="00572BCE" w:rsidRDefault="00D25923" w:rsidP="007A299B">
      <w:pPr>
        <w:spacing w:after="240" w:line="360" w:lineRule="auto"/>
        <w:rPr>
          <w:rFonts w:ascii="Arial" w:hAnsi="Arial"/>
          <w:lang w:eastAsia="en-US"/>
        </w:rPr>
      </w:pPr>
    </w:p>
    <w:tbl>
      <w:tblPr>
        <w:tblW w:w="10188" w:type="dxa"/>
        <w:jc w:val="center"/>
        <w:tblBorders>
          <w:top w:val="single" w:sz="12" w:space="0" w:color="000000"/>
          <w:bottom w:val="single" w:sz="12" w:space="0" w:color="000000"/>
        </w:tblBorders>
        <w:tblLook w:val="01E0"/>
      </w:tblPr>
      <w:tblGrid>
        <w:gridCol w:w="1539"/>
        <w:gridCol w:w="1106"/>
        <w:gridCol w:w="1017"/>
        <w:gridCol w:w="892"/>
        <w:gridCol w:w="1106"/>
        <w:gridCol w:w="1017"/>
        <w:gridCol w:w="892"/>
        <w:gridCol w:w="1106"/>
        <w:gridCol w:w="1017"/>
        <w:gridCol w:w="892"/>
      </w:tblGrid>
      <w:tr w:rsidR="00D25923" w:rsidRPr="00572BCE">
        <w:trPr>
          <w:trHeight w:val="540"/>
          <w:jc w:val="center"/>
        </w:trPr>
        <w:tc>
          <w:tcPr>
            <w:tcW w:w="1681" w:type="dxa"/>
            <w:vMerge w:val="restart"/>
            <w:tcBorders>
              <w:top w:val="single" w:sz="12" w:space="0" w:color="000000"/>
              <w:bottom w:val="single" w:sz="6" w:space="0" w:color="000000"/>
              <w:right w:val="single" w:sz="6" w:space="0" w:color="000000"/>
            </w:tcBorders>
          </w:tcPr>
          <w:p w:rsidR="00D25923" w:rsidRPr="00572BCE" w:rsidRDefault="00D25923" w:rsidP="008625D4">
            <w:pPr>
              <w:jc w:val="center"/>
              <w:rPr>
                <w:rFonts w:ascii="Arial" w:hAnsi="Arial"/>
                <w:sz w:val="20"/>
                <w:szCs w:val="20"/>
                <w:lang w:eastAsia="en-US"/>
              </w:rPr>
            </w:pPr>
          </w:p>
          <w:p w:rsidR="00D25923" w:rsidRPr="00572BCE" w:rsidRDefault="00D25923" w:rsidP="008625D4">
            <w:pPr>
              <w:jc w:val="center"/>
              <w:rPr>
                <w:rFonts w:ascii="Arial" w:hAnsi="Arial"/>
                <w:sz w:val="20"/>
                <w:szCs w:val="20"/>
                <w:lang w:eastAsia="en-US"/>
              </w:rPr>
            </w:pPr>
          </w:p>
          <w:p w:rsidR="00D25923" w:rsidRPr="00572BCE" w:rsidRDefault="00D25923" w:rsidP="008625D4">
            <w:pPr>
              <w:jc w:val="center"/>
              <w:rPr>
                <w:rFonts w:ascii="Arial" w:hAnsi="Arial"/>
                <w:sz w:val="20"/>
                <w:szCs w:val="20"/>
                <w:lang w:eastAsia="en-US"/>
              </w:rPr>
            </w:pPr>
            <w:r w:rsidRPr="00572BCE">
              <w:rPr>
                <w:rFonts w:ascii="Arial" w:hAnsi="Arial"/>
                <w:sz w:val="20"/>
                <w:szCs w:val="20"/>
                <w:lang w:eastAsia="en-US"/>
              </w:rPr>
              <w:t>UNIDADE TERRITORIAL</w:t>
            </w:r>
          </w:p>
          <w:p w:rsidR="00D25923" w:rsidRPr="00572BCE" w:rsidRDefault="00D25923" w:rsidP="008625D4">
            <w:pPr>
              <w:jc w:val="center"/>
              <w:rPr>
                <w:rFonts w:ascii="Arial" w:hAnsi="Arial"/>
                <w:sz w:val="20"/>
                <w:szCs w:val="20"/>
                <w:lang w:eastAsia="en-US"/>
              </w:rPr>
            </w:pPr>
          </w:p>
          <w:p w:rsidR="00D25923" w:rsidRPr="00572BCE" w:rsidRDefault="00D25923" w:rsidP="008625D4">
            <w:pPr>
              <w:jc w:val="center"/>
              <w:rPr>
                <w:rFonts w:ascii="Arial" w:hAnsi="Arial"/>
                <w:sz w:val="20"/>
                <w:szCs w:val="20"/>
                <w:lang w:eastAsia="en-US"/>
              </w:rPr>
            </w:pPr>
          </w:p>
        </w:tc>
        <w:tc>
          <w:tcPr>
            <w:tcW w:w="8507" w:type="dxa"/>
            <w:gridSpan w:val="9"/>
            <w:tcBorders>
              <w:top w:val="single" w:sz="12" w:space="0" w:color="000000"/>
              <w:bottom w:val="nil"/>
            </w:tcBorders>
          </w:tcPr>
          <w:p w:rsidR="00D25923" w:rsidRPr="00572BCE" w:rsidRDefault="00D25923" w:rsidP="008625D4">
            <w:pPr>
              <w:jc w:val="center"/>
              <w:rPr>
                <w:rFonts w:ascii="Arial" w:hAnsi="Arial"/>
                <w:sz w:val="20"/>
                <w:szCs w:val="20"/>
                <w:lang w:eastAsia="en-US"/>
              </w:rPr>
            </w:pPr>
            <w:r w:rsidRPr="00572BCE">
              <w:rPr>
                <w:rFonts w:ascii="Arial" w:hAnsi="Arial"/>
                <w:sz w:val="20"/>
                <w:szCs w:val="20"/>
                <w:lang w:eastAsia="en-US"/>
              </w:rPr>
              <w:t>CENÁRIOS DEMOGRÁFICOS</w:t>
            </w:r>
          </w:p>
        </w:tc>
      </w:tr>
      <w:tr w:rsidR="00D25923" w:rsidRPr="00572BCE">
        <w:trPr>
          <w:trHeight w:val="510"/>
          <w:jc w:val="center"/>
        </w:trPr>
        <w:tc>
          <w:tcPr>
            <w:tcW w:w="1681" w:type="dxa"/>
            <w:vMerge/>
            <w:tcBorders>
              <w:right w:val="single" w:sz="6" w:space="0" w:color="000000"/>
            </w:tcBorders>
          </w:tcPr>
          <w:p w:rsidR="00D25923" w:rsidRPr="00572BCE" w:rsidRDefault="00D25923" w:rsidP="008625D4">
            <w:pPr>
              <w:jc w:val="center"/>
              <w:rPr>
                <w:rFonts w:ascii="Arial" w:hAnsi="Arial"/>
                <w:lang w:eastAsia="en-US"/>
              </w:rPr>
            </w:pPr>
          </w:p>
        </w:tc>
        <w:tc>
          <w:tcPr>
            <w:tcW w:w="1957" w:type="dxa"/>
            <w:gridSpan w:val="2"/>
            <w:tcBorders>
              <w:top w:val="nil"/>
              <w:bottom w:val="single" w:sz="4" w:space="0" w:color="auto"/>
            </w:tcBorders>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BAIXA FECUNDIDADE</w:t>
            </w:r>
          </w:p>
          <w:p w:rsidR="00D25923" w:rsidRPr="00572BCE" w:rsidRDefault="00D25923" w:rsidP="008625D4">
            <w:pPr>
              <w:jc w:val="center"/>
              <w:rPr>
                <w:rFonts w:ascii="Arial" w:hAnsi="Arial"/>
                <w:sz w:val="16"/>
                <w:szCs w:val="16"/>
                <w:lang w:eastAsia="en-US"/>
              </w:rPr>
            </w:pPr>
          </w:p>
        </w:tc>
        <w:tc>
          <w:tcPr>
            <w:tcW w:w="1914" w:type="dxa"/>
            <w:gridSpan w:val="2"/>
            <w:tcBorders>
              <w:top w:val="nil"/>
              <w:bottom w:val="single" w:sz="4" w:space="0" w:color="auto"/>
            </w:tcBorders>
          </w:tcPr>
          <w:p w:rsidR="00D25923" w:rsidRPr="00572BCE" w:rsidRDefault="00D25923" w:rsidP="008625D4">
            <w:pPr>
              <w:ind w:left="395"/>
              <w:jc w:val="center"/>
              <w:rPr>
                <w:rFonts w:ascii="Arial" w:hAnsi="Arial"/>
                <w:sz w:val="16"/>
                <w:szCs w:val="16"/>
                <w:lang w:eastAsia="en-US"/>
              </w:rPr>
            </w:pPr>
            <w:r w:rsidRPr="00572BCE">
              <w:rPr>
                <w:rFonts w:ascii="Arial" w:hAnsi="Arial"/>
                <w:sz w:val="16"/>
                <w:szCs w:val="16"/>
                <w:lang w:eastAsia="en-US"/>
              </w:rPr>
              <w:t>BÁSICO</w:t>
            </w:r>
          </w:p>
          <w:p w:rsidR="00D25923" w:rsidRPr="00572BCE" w:rsidRDefault="00D25923" w:rsidP="008625D4">
            <w:pPr>
              <w:jc w:val="center"/>
              <w:rPr>
                <w:rFonts w:ascii="Arial" w:hAnsi="Arial"/>
                <w:sz w:val="16"/>
                <w:szCs w:val="16"/>
                <w:lang w:eastAsia="en-US"/>
              </w:rPr>
            </w:pPr>
          </w:p>
        </w:tc>
        <w:tc>
          <w:tcPr>
            <w:tcW w:w="4636" w:type="dxa"/>
            <w:gridSpan w:val="5"/>
            <w:tcBorders>
              <w:top w:val="nil"/>
              <w:bottom w:val="single" w:sz="4" w:space="0" w:color="auto"/>
            </w:tcBorders>
          </w:tcPr>
          <w:p w:rsidR="00D25923" w:rsidRPr="00572BCE" w:rsidRDefault="00D25923" w:rsidP="008625D4">
            <w:pPr>
              <w:ind w:left="865"/>
              <w:jc w:val="center"/>
              <w:rPr>
                <w:rFonts w:ascii="Arial" w:hAnsi="Arial"/>
                <w:sz w:val="16"/>
                <w:szCs w:val="16"/>
                <w:lang w:eastAsia="en-US"/>
              </w:rPr>
            </w:pPr>
            <w:r w:rsidRPr="00572BCE">
              <w:rPr>
                <w:rFonts w:ascii="Arial" w:hAnsi="Arial"/>
                <w:sz w:val="16"/>
                <w:szCs w:val="16"/>
                <w:lang w:eastAsia="en-US"/>
              </w:rPr>
              <w:t>BAIXA MORTALIDADE</w:t>
            </w:r>
          </w:p>
        </w:tc>
      </w:tr>
      <w:tr w:rsidR="00D25923" w:rsidRPr="00572BCE">
        <w:trPr>
          <w:trHeight w:val="390"/>
          <w:jc w:val="center"/>
        </w:trPr>
        <w:tc>
          <w:tcPr>
            <w:tcW w:w="1681" w:type="dxa"/>
            <w:vMerge/>
            <w:tcBorders>
              <w:right w:val="single" w:sz="6" w:space="0" w:color="000000"/>
            </w:tcBorders>
          </w:tcPr>
          <w:p w:rsidR="00D25923" w:rsidRPr="00572BCE" w:rsidRDefault="00D25923" w:rsidP="008625D4">
            <w:pPr>
              <w:jc w:val="center"/>
              <w:rPr>
                <w:rFonts w:ascii="Arial" w:hAnsi="Arial"/>
                <w:lang w:eastAsia="en-US"/>
              </w:rPr>
            </w:pPr>
          </w:p>
        </w:tc>
        <w:tc>
          <w:tcPr>
            <w:tcW w:w="1016" w:type="dxa"/>
            <w:tcBorders>
              <w:top w:val="single" w:sz="4" w:space="0" w:color="auto"/>
            </w:tcBorders>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População</w:t>
            </w:r>
          </w:p>
          <w:p w:rsidR="00D25923" w:rsidRPr="00572BCE" w:rsidRDefault="00D25923" w:rsidP="008625D4">
            <w:pPr>
              <w:jc w:val="center"/>
              <w:rPr>
                <w:rFonts w:ascii="Arial" w:hAnsi="Arial"/>
                <w:sz w:val="16"/>
                <w:szCs w:val="16"/>
                <w:lang w:eastAsia="en-US"/>
              </w:rPr>
            </w:pPr>
          </w:p>
        </w:tc>
        <w:tc>
          <w:tcPr>
            <w:tcW w:w="941" w:type="dxa"/>
            <w:tcBorders>
              <w:top w:val="single" w:sz="4" w:space="0" w:color="auto"/>
            </w:tcBorders>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Domicílios</w:t>
            </w:r>
          </w:p>
          <w:p w:rsidR="00D25923" w:rsidRPr="00572BCE" w:rsidRDefault="00D25923" w:rsidP="008625D4">
            <w:pPr>
              <w:jc w:val="center"/>
              <w:rPr>
                <w:rFonts w:ascii="Arial" w:hAnsi="Arial"/>
                <w:sz w:val="16"/>
                <w:szCs w:val="16"/>
                <w:lang w:eastAsia="en-US"/>
              </w:rPr>
            </w:pPr>
          </w:p>
        </w:tc>
        <w:tc>
          <w:tcPr>
            <w:tcW w:w="898" w:type="dxa"/>
            <w:tcBorders>
              <w:top w:val="single" w:sz="4" w:space="0" w:color="auto"/>
            </w:tcBorders>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 xml:space="preserve">Tamanho </w:t>
            </w:r>
          </w:p>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Médio</w:t>
            </w:r>
          </w:p>
        </w:tc>
        <w:tc>
          <w:tcPr>
            <w:tcW w:w="1016" w:type="dxa"/>
            <w:tcBorders>
              <w:top w:val="single" w:sz="4" w:space="0" w:color="auto"/>
            </w:tcBorders>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População</w:t>
            </w:r>
          </w:p>
          <w:p w:rsidR="00D25923" w:rsidRPr="00572BCE" w:rsidRDefault="00D25923" w:rsidP="008625D4">
            <w:pPr>
              <w:jc w:val="center"/>
              <w:rPr>
                <w:rFonts w:ascii="Arial" w:hAnsi="Arial"/>
                <w:sz w:val="16"/>
                <w:szCs w:val="16"/>
                <w:lang w:eastAsia="en-US"/>
              </w:rPr>
            </w:pPr>
          </w:p>
        </w:tc>
        <w:tc>
          <w:tcPr>
            <w:tcW w:w="936" w:type="dxa"/>
            <w:tcBorders>
              <w:top w:val="single" w:sz="4" w:space="0" w:color="auto"/>
            </w:tcBorders>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Domicílios</w:t>
            </w:r>
          </w:p>
          <w:p w:rsidR="00D25923" w:rsidRPr="00572BCE" w:rsidRDefault="00D25923" w:rsidP="008625D4">
            <w:pPr>
              <w:ind w:left="865"/>
              <w:jc w:val="center"/>
              <w:rPr>
                <w:rFonts w:ascii="Arial" w:hAnsi="Arial"/>
                <w:sz w:val="16"/>
                <w:szCs w:val="16"/>
                <w:lang w:eastAsia="en-US"/>
              </w:rPr>
            </w:pPr>
          </w:p>
        </w:tc>
        <w:tc>
          <w:tcPr>
            <w:tcW w:w="874" w:type="dxa"/>
            <w:tcBorders>
              <w:top w:val="single" w:sz="4" w:space="0" w:color="auto"/>
            </w:tcBorders>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Tamanho</w:t>
            </w:r>
          </w:p>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 xml:space="preserve"> Médio</w:t>
            </w:r>
          </w:p>
        </w:tc>
        <w:tc>
          <w:tcPr>
            <w:tcW w:w="1016" w:type="dxa"/>
            <w:tcBorders>
              <w:top w:val="single" w:sz="4" w:space="0" w:color="auto"/>
            </w:tcBorders>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População</w:t>
            </w:r>
          </w:p>
          <w:p w:rsidR="00D25923" w:rsidRPr="00572BCE" w:rsidRDefault="00D25923" w:rsidP="008625D4">
            <w:pPr>
              <w:jc w:val="center"/>
              <w:rPr>
                <w:rFonts w:ascii="Arial" w:hAnsi="Arial"/>
                <w:sz w:val="16"/>
                <w:szCs w:val="16"/>
                <w:lang w:eastAsia="en-US"/>
              </w:rPr>
            </w:pPr>
          </w:p>
        </w:tc>
        <w:tc>
          <w:tcPr>
            <w:tcW w:w="936" w:type="dxa"/>
            <w:tcBorders>
              <w:top w:val="single" w:sz="4" w:space="0" w:color="auto"/>
            </w:tcBorders>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Domicílios</w:t>
            </w:r>
          </w:p>
          <w:p w:rsidR="00D25923" w:rsidRPr="00572BCE" w:rsidRDefault="00D25923" w:rsidP="008625D4">
            <w:pPr>
              <w:jc w:val="center"/>
              <w:rPr>
                <w:rFonts w:ascii="Arial" w:hAnsi="Arial"/>
                <w:sz w:val="16"/>
                <w:szCs w:val="16"/>
                <w:lang w:eastAsia="en-US"/>
              </w:rPr>
            </w:pPr>
          </w:p>
        </w:tc>
        <w:tc>
          <w:tcPr>
            <w:tcW w:w="874" w:type="dxa"/>
            <w:tcBorders>
              <w:top w:val="single" w:sz="4" w:space="0" w:color="auto"/>
            </w:tcBorders>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Tamanho Médio</w:t>
            </w:r>
          </w:p>
        </w:tc>
      </w:tr>
      <w:tr w:rsidR="00D25923" w:rsidRPr="00572BCE">
        <w:trPr>
          <w:trHeight w:val="315"/>
          <w:jc w:val="center"/>
        </w:trPr>
        <w:tc>
          <w:tcPr>
            <w:tcW w:w="1681" w:type="dxa"/>
            <w:tcBorders>
              <w:right w:val="single" w:sz="6" w:space="0" w:color="000000"/>
            </w:tcBorders>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Brasil</w:t>
            </w:r>
          </w:p>
        </w:tc>
        <w:tc>
          <w:tcPr>
            <w:tcW w:w="1016"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198.541.673</w:t>
            </w:r>
          </w:p>
          <w:p w:rsidR="00D25923" w:rsidRPr="00572BCE" w:rsidRDefault="00D25923" w:rsidP="008625D4">
            <w:pPr>
              <w:jc w:val="center"/>
              <w:rPr>
                <w:rFonts w:ascii="Arial" w:hAnsi="Arial"/>
                <w:sz w:val="16"/>
                <w:szCs w:val="16"/>
                <w:lang w:eastAsia="en-US"/>
              </w:rPr>
            </w:pPr>
          </w:p>
        </w:tc>
        <w:tc>
          <w:tcPr>
            <w:tcW w:w="941"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67.184.199</w:t>
            </w:r>
          </w:p>
          <w:p w:rsidR="00D25923" w:rsidRPr="00572BCE" w:rsidRDefault="00D25923" w:rsidP="008625D4">
            <w:pPr>
              <w:jc w:val="center"/>
              <w:rPr>
                <w:rFonts w:ascii="Arial" w:hAnsi="Arial"/>
                <w:sz w:val="16"/>
                <w:szCs w:val="16"/>
                <w:lang w:eastAsia="en-US"/>
              </w:rPr>
            </w:pPr>
          </w:p>
        </w:tc>
        <w:tc>
          <w:tcPr>
            <w:tcW w:w="898"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2,96</w:t>
            </w:r>
          </w:p>
          <w:p w:rsidR="00D25923" w:rsidRPr="00572BCE" w:rsidRDefault="00D25923" w:rsidP="008625D4">
            <w:pPr>
              <w:jc w:val="center"/>
              <w:rPr>
                <w:rFonts w:ascii="Arial" w:hAnsi="Arial"/>
                <w:sz w:val="16"/>
                <w:szCs w:val="16"/>
                <w:lang w:eastAsia="en-US"/>
              </w:rPr>
            </w:pPr>
          </w:p>
        </w:tc>
        <w:tc>
          <w:tcPr>
            <w:tcW w:w="1016"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201.640.210</w:t>
            </w:r>
          </w:p>
          <w:p w:rsidR="00D25923" w:rsidRPr="00572BCE" w:rsidRDefault="00D25923" w:rsidP="008625D4">
            <w:pPr>
              <w:jc w:val="center"/>
              <w:rPr>
                <w:rFonts w:ascii="Arial" w:hAnsi="Arial"/>
                <w:sz w:val="16"/>
                <w:szCs w:val="16"/>
                <w:lang w:eastAsia="en-US"/>
              </w:rPr>
            </w:pPr>
          </w:p>
        </w:tc>
        <w:tc>
          <w:tcPr>
            <w:tcW w:w="936"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67.184.054</w:t>
            </w:r>
          </w:p>
          <w:p w:rsidR="00D25923" w:rsidRPr="00572BCE" w:rsidRDefault="00D25923" w:rsidP="008625D4">
            <w:pPr>
              <w:ind w:left="865"/>
              <w:jc w:val="center"/>
              <w:rPr>
                <w:rFonts w:ascii="Arial" w:hAnsi="Arial"/>
                <w:sz w:val="16"/>
                <w:szCs w:val="16"/>
                <w:lang w:eastAsia="en-US"/>
              </w:rPr>
            </w:pPr>
          </w:p>
        </w:tc>
        <w:tc>
          <w:tcPr>
            <w:tcW w:w="874"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3,00</w:t>
            </w:r>
          </w:p>
          <w:p w:rsidR="00D25923" w:rsidRPr="00572BCE" w:rsidRDefault="00D25923" w:rsidP="008625D4">
            <w:pPr>
              <w:jc w:val="center"/>
              <w:rPr>
                <w:rFonts w:ascii="Arial" w:hAnsi="Arial"/>
                <w:sz w:val="16"/>
                <w:szCs w:val="16"/>
                <w:lang w:eastAsia="en-US"/>
              </w:rPr>
            </w:pPr>
          </w:p>
        </w:tc>
        <w:tc>
          <w:tcPr>
            <w:tcW w:w="1016"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203.198.486</w:t>
            </w:r>
          </w:p>
          <w:p w:rsidR="00D25923" w:rsidRPr="00572BCE" w:rsidRDefault="00D25923" w:rsidP="008625D4">
            <w:pPr>
              <w:jc w:val="center"/>
              <w:rPr>
                <w:rFonts w:ascii="Arial" w:hAnsi="Arial"/>
                <w:sz w:val="16"/>
                <w:szCs w:val="16"/>
                <w:lang w:eastAsia="en-US"/>
              </w:rPr>
            </w:pPr>
          </w:p>
        </w:tc>
        <w:tc>
          <w:tcPr>
            <w:tcW w:w="936"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67.986.627</w:t>
            </w:r>
          </w:p>
          <w:p w:rsidR="00D25923" w:rsidRPr="00572BCE" w:rsidRDefault="00D25923" w:rsidP="008625D4">
            <w:pPr>
              <w:jc w:val="center"/>
              <w:rPr>
                <w:rFonts w:ascii="Arial" w:hAnsi="Arial"/>
                <w:sz w:val="16"/>
                <w:szCs w:val="16"/>
                <w:lang w:eastAsia="en-US"/>
              </w:rPr>
            </w:pPr>
          </w:p>
        </w:tc>
        <w:tc>
          <w:tcPr>
            <w:tcW w:w="874"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2,99</w:t>
            </w:r>
          </w:p>
          <w:p w:rsidR="00D25923" w:rsidRPr="00572BCE" w:rsidRDefault="00D25923" w:rsidP="008625D4">
            <w:pPr>
              <w:jc w:val="center"/>
              <w:rPr>
                <w:rFonts w:ascii="Arial" w:hAnsi="Arial"/>
                <w:sz w:val="16"/>
                <w:szCs w:val="16"/>
                <w:lang w:eastAsia="en-US"/>
              </w:rPr>
            </w:pPr>
          </w:p>
        </w:tc>
      </w:tr>
      <w:tr w:rsidR="00D25923" w:rsidRPr="00572BCE">
        <w:trPr>
          <w:trHeight w:val="405"/>
          <w:jc w:val="center"/>
        </w:trPr>
        <w:tc>
          <w:tcPr>
            <w:tcW w:w="1681" w:type="dxa"/>
            <w:tcBorders>
              <w:right w:val="single" w:sz="6" w:space="0" w:color="000000"/>
            </w:tcBorders>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Nordeste</w:t>
            </w:r>
          </w:p>
          <w:p w:rsidR="00D25923" w:rsidRPr="00572BCE" w:rsidRDefault="00D25923" w:rsidP="008625D4">
            <w:pPr>
              <w:jc w:val="center"/>
              <w:rPr>
                <w:rFonts w:ascii="Arial" w:hAnsi="Arial"/>
                <w:sz w:val="16"/>
                <w:szCs w:val="16"/>
                <w:lang w:eastAsia="en-US"/>
              </w:rPr>
            </w:pPr>
          </w:p>
        </w:tc>
        <w:tc>
          <w:tcPr>
            <w:tcW w:w="1016"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57.583.388</w:t>
            </w:r>
          </w:p>
          <w:p w:rsidR="00D25923" w:rsidRPr="00572BCE" w:rsidRDefault="00D25923" w:rsidP="008625D4">
            <w:pPr>
              <w:jc w:val="center"/>
              <w:rPr>
                <w:rFonts w:ascii="Arial" w:hAnsi="Arial"/>
                <w:sz w:val="16"/>
                <w:szCs w:val="16"/>
                <w:lang w:eastAsia="en-US"/>
              </w:rPr>
            </w:pPr>
          </w:p>
        </w:tc>
        <w:tc>
          <w:tcPr>
            <w:tcW w:w="941"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17.545.156</w:t>
            </w:r>
          </w:p>
          <w:p w:rsidR="00D25923" w:rsidRPr="00572BCE" w:rsidRDefault="00D25923" w:rsidP="008625D4">
            <w:pPr>
              <w:jc w:val="center"/>
              <w:rPr>
                <w:rFonts w:ascii="Arial" w:hAnsi="Arial"/>
                <w:sz w:val="16"/>
                <w:szCs w:val="16"/>
                <w:lang w:eastAsia="en-US"/>
              </w:rPr>
            </w:pPr>
          </w:p>
        </w:tc>
        <w:tc>
          <w:tcPr>
            <w:tcW w:w="898"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3,28</w:t>
            </w:r>
          </w:p>
          <w:p w:rsidR="00D25923" w:rsidRPr="00572BCE" w:rsidRDefault="00D25923" w:rsidP="008625D4">
            <w:pPr>
              <w:jc w:val="center"/>
              <w:rPr>
                <w:rFonts w:ascii="Arial" w:hAnsi="Arial"/>
                <w:sz w:val="16"/>
                <w:szCs w:val="16"/>
                <w:lang w:eastAsia="en-US"/>
              </w:rPr>
            </w:pPr>
          </w:p>
        </w:tc>
        <w:tc>
          <w:tcPr>
            <w:tcW w:w="1016"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58.265.652</w:t>
            </w:r>
          </w:p>
          <w:p w:rsidR="00D25923" w:rsidRPr="00572BCE" w:rsidRDefault="00D25923" w:rsidP="008625D4">
            <w:pPr>
              <w:jc w:val="center"/>
              <w:rPr>
                <w:rFonts w:ascii="Arial" w:hAnsi="Arial"/>
                <w:sz w:val="16"/>
                <w:szCs w:val="16"/>
                <w:lang w:eastAsia="en-US"/>
              </w:rPr>
            </w:pPr>
          </w:p>
        </w:tc>
        <w:tc>
          <w:tcPr>
            <w:tcW w:w="936"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17.545.359</w:t>
            </w:r>
          </w:p>
          <w:p w:rsidR="00D25923" w:rsidRPr="00572BCE" w:rsidRDefault="00D25923" w:rsidP="008625D4">
            <w:pPr>
              <w:ind w:left="865"/>
              <w:jc w:val="center"/>
              <w:rPr>
                <w:rFonts w:ascii="Arial" w:hAnsi="Arial"/>
                <w:sz w:val="16"/>
                <w:szCs w:val="16"/>
                <w:lang w:eastAsia="en-US"/>
              </w:rPr>
            </w:pPr>
          </w:p>
        </w:tc>
        <w:tc>
          <w:tcPr>
            <w:tcW w:w="874"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3,32</w:t>
            </w:r>
          </w:p>
          <w:p w:rsidR="00D25923" w:rsidRPr="00572BCE" w:rsidRDefault="00D25923" w:rsidP="008625D4">
            <w:pPr>
              <w:jc w:val="center"/>
              <w:rPr>
                <w:rFonts w:ascii="Arial" w:hAnsi="Arial"/>
                <w:sz w:val="16"/>
                <w:szCs w:val="16"/>
                <w:lang w:eastAsia="en-US"/>
              </w:rPr>
            </w:pPr>
          </w:p>
        </w:tc>
        <w:tc>
          <w:tcPr>
            <w:tcW w:w="1016"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58.792.519</w:t>
            </w:r>
          </w:p>
          <w:p w:rsidR="00D25923" w:rsidRPr="00572BCE" w:rsidRDefault="00D25923" w:rsidP="008625D4">
            <w:pPr>
              <w:jc w:val="center"/>
              <w:rPr>
                <w:rFonts w:ascii="Arial" w:hAnsi="Arial"/>
                <w:sz w:val="16"/>
                <w:szCs w:val="16"/>
                <w:lang w:eastAsia="en-US"/>
              </w:rPr>
            </w:pPr>
          </w:p>
        </w:tc>
        <w:tc>
          <w:tcPr>
            <w:tcW w:w="936"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17.786.906</w:t>
            </w:r>
          </w:p>
          <w:p w:rsidR="00D25923" w:rsidRPr="00572BCE" w:rsidRDefault="00D25923" w:rsidP="008625D4">
            <w:pPr>
              <w:jc w:val="center"/>
              <w:rPr>
                <w:rFonts w:ascii="Arial" w:hAnsi="Arial"/>
                <w:sz w:val="16"/>
                <w:szCs w:val="16"/>
                <w:lang w:eastAsia="en-US"/>
              </w:rPr>
            </w:pPr>
          </w:p>
        </w:tc>
        <w:tc>
          <w:tcPr>
            <w:tcW w:w="874"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3,31</w:t>
            </w:r>
          </w:p>
          <w:p w:rsidR="00D25923" w:rsidRPr="00572BCE" w:rsidRDefault="00D25923" w:rsidP="008625D4">
            <w:pPr>
              <w:jc w:val="center"/>
              <w:rPr>
                <w:rFonts w:ascii="Arial" w:hAnsi="Arial"/>
                <w:sz w:val="16"/>
                <w:szCs w:val="16"/>
                <w:lang w:eastAsia="en-US"/>
              </w:rPr>
            </w:pPr>
          </w:p>
        </w:tc>
      </w:tr>
      <w:tr w:rsidR="00D25923" w:rsidRPr="00572BCE">
        <w:trPr>
          <w:trHeight w:val="397"/>
          <w:jc w:val="center"/>
        </w:trPr>
        <w:tc>
          <w:tcPr>
            <w:tcW w:w="1681" w:type="dxa"/>
            <w:tcBorders>
              <w:right w:val="single" w:sz="6" w:space="0" w:color="000000"/>
            </w:tcBorders>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Sergipe</w:t>
            </w:r>
          </w:p>
        </w:tc>
        <w:tc>
          <w:tcPr>
            <w:tcW w:w="1016"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2.200.904</w:t>
            </w:r>
          </w:p>
        </w:tc>
        <w:tc>
          <w:tcPr>
            <w:tcW w:w="941"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692.406</w:t>
            </w:r>
          </w:p>
          <w:p w:rsidR="00D25923" w:rsidRPr="00572BCE" w:rsidRDefault="00D25923" w:rsidP="008625D4">
            <w:pPr>
              <w:jc w:val="center"/>
              <w:rPr>
                <w:rFonts w:ascii="Arial" w:hAnsi="Arial"/>
                <w:sz w:val="16"/>
                <w:szCs w:val="16"/>
                <w:lang w:eastAsia="en-US"/>
              </w:rPr>
            </w:pPr>
          </w:p>
        </w:tc>
        <w:tc>
          <w:tcPr>
            <w:tcW w:w="898"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3,18</w:t>
            </w:r>
          </w:p>
          <w:p w:rsidR="00D25923" w:rsidRPr="00572BCE" w:rsidRDefault="00D25923" w:rsidP="008625D4">
            <w:pPr>
              <w:jc w:val="center"/>
              <w:rPr>
                <w:rFonts w:ascii="Arial" w:hAnsi="Arial"/>
                <w:sz w:val="16"/>
                <w:szCs w:val="16"/>
                <w:lang w:eastAsia="en-US"/>
              </w:rPr>
            </w:pPr>
          </w:p>
        </w:tc>
        <w:tc>
          <w:tcPr>
            <w:tcW w:w="1016"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2.226.927</w:t>
            </w:r>
          </w:p>
          <w:p w:rsidR="00D25923" w:rsidRPr="00572BCE" w:rsidRDefault="00D25923" w:rsidP="008625D4">
            <w:pPr>
              <w:jc w:val="center"/>
              <w:rPr>
                <w:rFonts w:ascii="Arial" w:hAnsi="Arial"/>
                <w:sz w:val="16"/>
                <w:szCs w:val="16"/>
                <w:lang w:eastAsia="en-US"/>
              </w:rPr>
            </w:pPr>
          </w:p>
        </w:tc>
        <w:tc>
          <w:tcPr>
            <w:tcW w:w="936"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692.416</w:t>
            </w:r>
          </w:p>
          <w:p w:rsidR="00D25923" w:rsidRPr="00572BCE" w:rsidRDefault="00D25923" w:rsidP="008625D4">
            <w:pPr>
              <w:ind w:left="865"/>
              <w:jc w:val="center"/>
              <w:rPr>
                <w:rFonts w:ascii="Arial" w:hAnsi="Arial"/>
                <w:sz w:val="16"/>
                <w:szCs w:val="16"/>
                <w:lang w:eastAsia="en-US"/>
              </w:rPr>
            </w:pPr>
          </w:p>
        </w:tc>
        <w:tc>
          <w:tcPr>
            <w:tcW w:w="874"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3.22</w:t>
            </w:r>
          </w:p>
          <w:p w:rsidR="00D25923" w:rsidRPr="00572BCE" w:rsidRDefault="00D25923" w:rsidP="008625D4">
            <w:pPr>
              <w:jc w:val="center"/>
              <w:rPr>
                <w:rFonts w:ascii="Arial" w:hAnsi="Arial"/>
                <w:sz w:val="16"/>
                <w:szCs w:val="16"/>
                <w:lang w:eastAsia="en-US"/>
              </w:rPr>
            </w:pPr>
          </w:p>
        </w:tc>
        <w:tc>
          <w:tcPr>
            <w:tcW w:w="1016"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2.243.784</w:t>
            </w:r>
          </w:p>
          <w:p w:rsidR="00D25923" w:rsidRPr="00572BCE" w:rsidRDefault="00D25923" w:rsidP="008625D4">
            <w:pPr>
              <w:jc w:val="center"/>
              <w:rPr>
                <w:rFonts w:ascii="Arial" w:hAnsi="Arial"/>
                <w:sz w:val="16"/>
                <w:szCs w:val="16"/>
                <w:lang w:eastAsia="en-US"/>
              </w:rPr>
            </w:pPr>
          </w:p>
          <w:p w:rsidR="00D25923" w:rsidRPr="00572BCE" w:rsidRDefault="00D25923" w:rsidP="008625D4">
            <w:pPr>
              <w:jc w:val="center"/>
              <w:rPr>
                <w:rFonts w:ascii="Arial" w:hAnsi="Arial"/>
                <w:sz w:val="16"/>
                <w:szCs w:val="16"/>
                <w:lang w:eastAsia="en-US"/>
              </w:rPr>
            </w:pPr>
          </w:p>
        </w:tc>
        <w:tc>
          <w:tcPr>
            <w:tcW w:w="936"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700.257</w:t>
            </w:r>
          </w:p>
          <w:p w:rsidR="00D25923" w:rsidRPr="00572BCE" w:rsidRDefault="00D25923" w:rsidP="008625D4">
            <w:pPr>
              <w:jc w:val="center"/>
              <w:rPr>
                <w:rFonts w:ascii="Arial" w:hAnsi="Arial"/>
                <w:sz w:val="16"/>
                <w:szCs w:val="16"/>
                <w:lang w:eastAsia="en-US"/>
              </w:rPr>
            </w:pPr>
          </w:p>
          <w:p w:rsidR="00D25923" w:rsidRPr="00572BCE" w:rsidRDefault="00D25923" w:rsidP="008625D4">
            <w:pPr>
              <w:jc w:val="center"/>
              <w:rPr>
                <w:rFonts w:ascii="Arial" w:hAnsi="Arial"/>
                <w:sz w:val="16"/>
                <w:szCs w:val="16"/>
                <w:lang w:eastAsia="en-US"/>
              </w:rPr>
            </w:pPr>
          </w:p>
        </w:tc>
        <w:tc>
          <w:tcPr>
            <w:tcW w:w="874"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3,20</w:t>
            </w:r>
          </w:p>
          <w:p w:rsidR="00D25923" w:rsidRPr="00572BCE" w:rsidRDefault="00D25923" w:rsidP="008625D4">
            <w:pPr>
              <w:jc w:val="center"/>
              <w:rPr>
                <w:rFonts w:ascii="Arial" w:hAnsi="Arial"/>
                <w:sz w:val="16"/>
                <w:szCs w:val="16"/>
                <w:lang w:eastAsia="en-US"/>
              </w:rPr>
            </w:pPr>
          </w:p>
          <w:p w:rsidR="00D25923" w:rsidRPr="00572BCE" w:rsidRDefault="00D25923" w:rsidP="008625D4">
            <w:pPr>
              <w:jc w:val="center"/>
              <w:rPr>
                <w:rFonts w:ascii="Arial" w:hAnsi="Arial"/>
                <w:sz w:val="16"/>
                <w:szCs w:val="16"/>
                <w:lang w:eastAsia="en-US"/>
              </w:rPr>
            </w:pPr>
          </w:p>
        </w:tc>
      </w:tr>
      <w:tr w:rsidR="00D25923" w:rsidRPr="00572BCE">
        <w:trPr>
          <w:trHeight w:val="405"/>
          <w:jc w:val="center"/>
        </w:trPr>
        <w:tc>
          <w:tcPr>
            <w:tcW w:w="1681" w:type="dxa"/>
            <w:tcBorders>
              <w:top w:val="single" w:sz="6" w:space="0" w:color="000000"/>
              <w:bottom w:val="single" w:sz="12" w:space="0" w:color="000000"/>
              <w:right w:val="single" w:sz="6" w:space="0" w:color="000000"/>
            </w:tcBorders>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Aracaju</w:t>
            </w:r>
          </w:p>
        </w:tc>
        <w:tc>
          <w:tcPr>
            <w:tcW w:w="1016" w:type="dxa"/>
            <w:tcBorders>
              <w:top w:val="single" w:sz="6" w:space="0" w:color="000000"/>
              <w:bottom w:val="single" w:sz="12" w:space="0" w:color="000000"/>
            </w:tcBorders>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616.198</w:t>
            </w:r>
          </w:p>
          <w:p w:rsidR="00D25923" w:rsidRPr="00572BCE" w:rsidRDefault="00D25923" w:rsidP="008625D4">
            <w:pPr>
              <w:jc w:val="center"/>
              <w:rPr>
                <w:rFonts w:ascii="Arial" w:hAnsi="Arial"/>
                <w:sz w:val="16"/>
                <w:szCs w:val="16"/>
                <w:lang w:eastAsia="en-US"/>
              </w:rPr>
            </w:pPr>
          </w:p>
        </w:tc>
        <w:tc>
          <w:tcPr>
            <w:tcW w:w="941" w:type="dxa"/>
            <w:tcBorders>
              <w:top w:val="single" w:sz="6" w:space="0" w:color="000000"/>
              <w:bottom w:val="single" w:sz="12" w:space="0" w:color="000000"/>
            </w:tcBorders>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193.772</w:t>
            </w:r>
          </w:p>
          <w:p w:rsidR="00D25923" w:rsidRPr="00572BCE" w:rsidRDefault="00D25923" w:rsidP="008625D4">
            <w:pPr>
              <w:jc w:val="center"/>
              <w:rPr>
                <w:rFonts w:ascii="Arial" w:hAnsi="Arial"/>
                <w:sz w:val="16"/>
                <w:szCs w:val="16"/>
                <w:lang w:eastAsia="en-US"/>
              </w:rPr>
            </w:pPr>
          </w:p>
        </w:tc>
        <w:tc>
          <w:tcPr>
            <w:tcW w:w="898" w:type="dxa"/>
            <w:tcBorders>
              <w:top w:val="single" w:sz="6" w:space="0" w:color="000000"/>
              <w:bottom w:val="single" w:sz="12" w:space="0" w:color="000000"/>
            </w:tcBorders>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3,18</w:t>
            </w:r>
          </w:p>
          <w:p w:rsidR="00D25923" w:rsidRPr="00572BCE" w:rsidRDefault="00D25923" w:rsidP="008625D4">
            <w:pPr>
              <w:jc w:val="center"/>
              <w:rPr>
                <w:rFonts w:ascii="Arial" w:hAnsi="Arial"/>
                <w:sz w:val="16"/>
                <w:szCs w:val="16"/>
                <w:lang w:eastAsia="en-US"/>
              </w:rPr>
            </w:pPr>
          </w:p>
        </w:tc>
        <w:tc>
          <w:tcPr>
            <w:tcW w:w="1016" w:type="dxa"/>
            <w:tcBorders>
              <w:top w:val="single" w:sz="6" w:space="0" w:color="000000"/>
              <w:bottom w:val="single" w:sz="12" w:space="0" w:color="000000"/>
            </w:tcBorders>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623.131</w:t>
            </w:r>
          </w:p>
          <w:p w:rsidR="00D25923" w:rsidRPr="00572BCE" w:rsidRDefault="00D25923" w:rsidP="008625D4">
            <w:pPr>
              <w:jc w:val="center"/>
              <w:rPr>
                <w:rFonts w:ascii="Arial" w:hAnsi="Arial"/>
                <w:sz w:val="16"/>
                <w:szCs w:val="16"/>
                <w:lang w:eastAsia="en-US"/>
              </w:rPr>
            </w:pPr>
          </w:p>
        </w:tc>
        <w:tc>
          <w:tcPr>
            <w:tcW w:w="936" w:type="dxa"/>
            <w:tcBorders>
              <w:top w:val="single" w:sz="6" w:space="0" w:color="000000"/>
              <w:bottom w:val="single" w:sz="12" w:space="0" w:color="000000"/>
            </w:tcBorders>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193.519</w:t>
            </w:r>
          </w:p>
          <w:p w:rsidR="00D25923" w:rsidRPr="00572BCE" w:rsidRDefault="00D25923" w:rsidP="008625D4">
            <w:pPr>
              <w:ind w:left="865"/>
              <w:jc w:val="center"/>
              <w:rPr>
                <w:rFonts w:ascii="Arial" w:hAnsi="Arial"/>
                <w:sz w:val="16"/>
                <w:szCs w:val="16"/>
                <w:lang w:eastAsia="en-US"/>
              </w:rPr>
            </w:pPr>
          </w:p>
        </w:tc>
        <w:tc>
          <w:tcPr>
            <w:tcW w:w="874" w:type="dxa"/>
            <w:tcBorders>
              <w:top w:val="single" w:sz="6" w:space="0" w:color="000000"/>
              <w:bottom w:val="single" w:sz="12" w:space="0" w:color="000000"/>
            </w:tcBorders>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3,22</w:t>
            </w:r>
          </w:p>
          <w:p w:rsidR="00D25923" w:rsidRPr="00572BCE" w:rsidRDefault="00D25923" w:rsidP="008625D4">
            <w:pPr>
              <w:jc w:val="center"/>
              <w:rPr>
                <w:rFonts w:ascii="Arial" w:hAnsi="Arial"/>
                <w:sz w:val="16"/>
                <w:szCs w:val="16"/>
                <w:lang w:eastAsia="en-US"/>
              </w:rPr>
            </w:pPr>
          </w:p>
        </w:tc>
        <w:tc>
          <w:tcPr>
            <w:tcW w:w="1016" w:type="dxa"/>
            <w:tcBorders>
              <w:top w:val="single" w:sz="6" w:space="0" w:color="000000"/>
              <w:bottom w:val="single" w:sz="12" w:space="0" w:color="000000"/>
            </w:tcBorders>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628.186</w:t>
            </w:r>
          </w:p>
          <w:p w:rsidR="00D25923" w:rsidRPr="00572BCE" w:rsidRDefault="00D25923" w:rsidP="008625D4">
            <w:pPr>
              <w:jc w:val="center"/>
              <w:rPr>
                <w:rFonts w:ascii="Arial" w:hAnsi="Arial"/>
                <w:sz w:val="16"/>
                <w:szCs w:val="16"/>
                <w:lang w:eastAsia="en-US"/>
              </w:rPr>
            </w:pPr>
          </w:p>
        </w:tc>
        <w:tc>
          <w:tcPr>
            <w:tcW w:w="936" w:type="dxa"/>
            <w:tcBorders>
              <w:top w:val="single" w:sz="6" w:space="0" w:color="000000"/>
              <w:bottom w:val="single" w:sz="12" w:space="0" w:color="000000"/>
            </w:tcBorders>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196.308</w:t>
            </w:r>
          </w:p>
          <w:p w:rsidR="00D25923" w:rsidRPr="00572BCE" w:rsidRDefault="00D25923" w:rsidP="008625D4">
            <w:pPr>
              <w:jc w:val="center"/>
              <w:rPr>
                <w:rFonts w:ascii="Arial" w:hAnsi="Arial"/>
                <w:sz w:val="16"/>
                <w:szCs w:val="16"/>
                <w:lang w:eastAsia="en-US"/>
              </w:rPr>
            </w:pPr>
          </w:p>
        </w:tc>
        <w:tc>
          <w:tcPr>
            <w:tcW w:w="874" w:type="dxa"/>
            <w:tcBorders>
              <w:top w:val="single" w:sz="6" w:space="0" w:color="000000"/>
              <w:bottom w:val="single" w:sz="12" w:space="0" w:color="000000"/>
            </w:tcBorders>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3,20</w:t>
            </w:r>
          </w:p>
          <w:p w:rsidR="00D25923" w:rsidRPr="00572BCE" w:rsidRDefault="00D25923" w:rsidP="008625D4">
            <w:pPr>
              <w:jc w:val="center"/>
              <w:rPr>
                <w:rFonts w:ascii="Arial" w:hAnsi="Arial"/>
                <w:sz w:val="16"/>
                <w:szCs w:val="16"/>
                <w:lang w:eastAsia="en-US"/>
              </w:rPr>
            </w:pPr>
          </w:p>
        </w:tc>
      </w:tr>
    </w:tbl>
    <w:p w:rsidR="00D25923" w:rsidRPr="00572BCE" w:rsidRDefault="00D25923" w:rsidP="007A299B">
      <w:pPr>
        <w:spacing w:after="240" w:line="360" w:lineRule="auto"/>
        <w:rPr>
          <w:rFonts w:ascii="Arial" w:hAnsi="Arial"/>
          <w:lang w:eastAsia="en-US"/>
        </w:rPr>
      </w:pPr>
    </w:p>
    <w:p w:rsidR="00D25923" w:rsidRPr="005A0540" w:rsidRDefault="00D25923" w:rsidP="007A299B">
      <w:pPr>
        <w:spacing w:after="240" w:line="360" w:lineRule="auto"/>
        <w:jc w:val="center"/>
        <w:rPr>
          <w:rFonts w:ascii="Arial" w:hAnsi="Arial"/>
          <w:b/>
          <w:bCs/>
          <w:sz w:val="20"/>
          <w:szCs w:val="20"/>
          <w:lang w:eastAsia="en-US"/>
        </w:rPr>
      </w:pPr>
      <w:r w:rsidRPr="005A0540">
        <w:rPr>
          <w:rFonts w:ascii="Arial" w:hAnsi="Arial"/>
          <w:b/>
          <w:bCs/>
          <w:sz w:val="20"/>
          <w:szCs w:val="20"/>
          <w:lang w:eastAsia="en-US"/>
        </w:rPr>
        <w:t>TABELA 16: BRASIL NORDESTE, SERGIPE E ARACAJU CENÁRIOS DEMOGRÁFICOS DE BAIXA FECUNDIDADE, BÁSICO E BAIXA MORTALIDADE 2015</w:t>
      </w:r>
    </w:p>
    <w:p w:rsidR="00D25923" w:rsidRPr="00572BCE" w:rsidRDefault="00D25923" w:rsidP="007A299B">
      <w:pPr>
        <w:spacing w:after="240" w:line="360" w:lineRule="auto"/>
        <w:rPr>
          <w:rFonts w:ascii="Arial" w:hAnsi="Arial"/>
          <w:lang w:eastAsia="en-US"/>
        </w:rPr>
      </w:pPr>
    </w:p>
    <w:p w:rsidR="00D25923" w:rsidRPr="00572BCE" w:rsidRDefault="00D25923" w:rsidP="007A299B">
      <w:pPr>
        <w:spacing w:after="240" w:line="360" w:lineRule="auto"/>
        <w:rPr>
          <w:rFonts w:ascii="Arial" w:hAnsi="Arial"/>
          <w:color w:val="FF0000"/>
          <w:lang w:eastAsia="en-US"/>
        </w:rPr>
      </w:pPr>
    </w:p>
    <w:p w:rsidR="00D25923" w:rsidRPr="00572BCE" w:rsidRDefault="00D25923" w:rsidP="007A299B">
      <w:pPr>
        <w:spacing w:after="240" w:line="360" w:lineRule="auto"/>
        <w:rPr>
          <w:rFonts w:ascii="Arial" w:hAnsi="Arial"/>
          <w:lang w:eastAsia="en-US"/>
        </w:rPr>
      </w:pPr>
    </w:p>
    <w:tbl>
      <w:tblPr>
        <w:tblW w:w="10188" w:type="dxa"/>
        <w:jc w:val="center"/>
        <w:tblBorders>
          <w:top w:val="single" w:sz="12" w:space="0" w:color="000000"/>
          <w:bottom w:val="single" w:sz="12" w:space="0" w:color="000000"/>
        </w:tblBorders>
        <w:tblLook w:val="01E0"/>
      </w:tblPr>
      <w:tblGrid>
        <w:gridCol w:w="1539"/>
        <w:gridCol w:w="1106"/>
        <w:gridCol w:w="1017"/>
        <w:gridCol w:w="892"/>
        <w:gridCol w:w="1106"/>
        <w:gridCol w:w="1017"/>
        <w:gridCol w:w="892"/>
        <w:gridCol w:w="1106"/>
        <w:gridCol w:w="1017"/>
        <w:gridCol w:w="892"/>
      </w:tblGrid>
      <w:tr w:rsidR="00D25923" w:rsidRPr="00572BCE">
        <w:trPr>
          <w:trHeight w:val="540"/>
          <w:jc w:val="center"/>
        </w:trPr>
        <w:tc>
          <w:tcPr>
            <w:tcW w:w="1681" w:type="dxa"/>
            <w:vMerge w:val="restart"/>
            <w:tcBorders>
              <w:top w:val="single" w:sz="12" w:space="0" w:color="000000"/>
              <w:bottom w:val="single" w:sz="6" w:space="0" w:color="000000"/>
              <w:right w:val="single" w:sz="6" w:space="0" w:color="000000"/>
            </w:tcBorders>
          </w:tcPr>
          <w:p w:rsidR="00D25923" w:rsidRPr="00572BCE" w:rsidRDefault="00D25923" w:rsidP="008625D4">
            <w:pPr>
              <w:jc w:val="center"/>
              <w:rPr>
                <w:rFonts w:ascii="Arial" w:hAnsi="Arial"/>
                <w:sz w:val="20"/>
                <w:szCs w:val="20"/>
                <w:lang w:eastAsia="en-US"/>
              </w:rPr>
            </w:pPr>
          </w:p>
          <w:p w:rsidR="00D25923" w:rsidRPr="00572BCE" w:rsidRDefault="00D25923" w:rsidP="008625D4">
            <w:pPr>
              <w:jc w:val="center"/>
              <w:rPr>
                <w:rFonts w:ascii="Arial" w:hAnsi="Arial"/>
                <w:sz w:val="20"/>
                <w:szCs w:val="20"/>
                <w:lang w:eastAsia="en-US"/>
              </w:rPr>
            </w:pPr>
          </w:p>
          <w:p w:rsidR="00D25923" w:rsidRPr="00572BCE" w:rsidRDefault="00D25923" w:rsidP="008625D4">
            <w:pPr>
              <w:jc w:val="center"/>
              <w:rPr>
                <w:rFonts w:ascii="Arial" w:hAnsi="Arial"/>
                <w:sz w:val="20"/>
                <w:szCs w:val="20"/>
                <w:lang w:eastAsia="en-US"/>
              </w:rPr>
            </w:pPr>
            <w:r w:rsidRPr="00572BCE">
              <w:rPr>
                <w:rFonts w:ascii="Arial" w:hAnsi="Arial"/>
                <w:sz w:val="20"/>
                <w:szCs w:val="20"/>
                <w:lang w:eastAsia="en-US"/>
              </w:rPr>
              <w:t>UNIDADE TERRITORIAL</w:t>
            </w:r>
          </w:p>
          <w:p w:rsidR="00D25923" w:rsidRPr="00572BCE" w:rsidRDefault="00D25923" w:rsidP="008625D4">
            <w:pPr>
              <w:jc w:val="center"/>
              <w:rPr>
                <w:rFonts w:ascii="Arial" w:hAnsi="Arial"/>
                <w:sz w:val="20"/>
                <w:szCs w:val="20"/>
                <w:lang w:eastAsia="en-US"/>
              </w:rPr>
            </w:pPr>
          </w:p>
          <w:p w:rsidR="00D25923" w:rsidRPr="00572BCE" w:rsidRDefault="00D25923" w:rsidP="008625D4">
            <w:pPr>
              <w:jc w:val="center"/>
              <w:rPr>
                <w:rFonts w:ascii="Arial" w:hAnsi="Arial"/>
                <w:sz w:val="20"/>
                <w:szCs w:val="20"/>
                <w:lang w:eastAsia="en-US"/>
              </w:rPr>
            </w:pPr>
          </w:p>
        </w:tc>
        <w:tc>
          <w:tcPr>
            <w:tcW w:w="8507" w:type="dxa"/>
            <w:gridSpan w:val="9"/>
            <w:tcBorders>
              <w:top w:val="single" w:sz="12" w:space="0" w:color="000000"/>
              <w:bottom w:val="single" w:sz="6" w:space="0" w:color="000000"/>
            </w:tcBorders>
          </w:tcPr>
          <w:p w:rsidR="00D25923" w:rsidRPr="00572BCE" w:rsidRDefault="00D25923" w:rsidP="008625D4">
            <w:pPr>
              <w:jc w:val="center"/>
              <w:rPr>
                <w:rFonts w:ascii="Arial" w:hAnsi="Arial"/>
                <w:sz w:val="20"/>
                <w:szCs w:val="20"/>
                <w:lang w:eastAsia="en-US"/>
              </w:rPr>
            </w:pPr>
            <w:r w:rsidRPr="00572BCE">
              <w:rPr>
                <w:rFonts w:ascii="Arial" w:hAnsi="Arial"/>
                <w:sz w:val="20"/>
                <w:szCs w:val="20"/>
                <w:lang w:eastAsia="en-US"/>
              </w:rPr>
              <w:t>CENÁRIOS DEMOGRÁFICOS</w:t>
            </w:r>
          </w:p>
        </w:tc>
      </w:tr>
      <w:tr w:rsidR="00D25923" w:rsidRPr="00572BCE">
        <w:trPr>
          <w:trHeight w:val="510"/>
          <w:jc w:val="center"/>
        </w:trPr>
        <w:tc>
          <w:tcPr>
            <w:tcW w:w="1681" w:type="dxa"/>
            <w:vMerge/>
            <w:tcBorders>
              <w:right w:val="single" w:sz="6" w:space="0" w:color="000000"/>
            </w:tcBorders>
          </w:tcPr>
          <w:p w:rsidR="00D25923" w:rsidRPr="00572BCE" w:rsidRDefault="00D25923" w:rsidP="008625D4">
            <w:pPr>
              <w:jc w:val="center"/>
              <w:rPr>
                <w:rFonts w:ascii="Arial" w:hAnsi="Arial"/>
                <w:lang w:eastAsia="en-US"/>
              </w:rPr>
            </w:pPr>
          </w:p>
        </w:tc>
        <w:tc>
          <w:tcPr>
            <w:tcW w:w="1957" w:type="dxa"/>
            <w:gridSpan w:val="2"/>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BAIXA FECUNDIDADE</w:t>
            </w:r>
          </w:p>
          <w:p w:rsidR="00D25923" w:rsidRPr="00572BCE" w:rsidRDefault="00D25923" w:rsidP="008625D4">
            <w:pPr>
              <w:jc w:val="center"/>
              <w:rPr>
                <w:rFonts w:ascii="Arial" w:hAnsi="Arial"/>
                <w:sz w:val="16"/>
                <w:szCs w:val="16"/>
                <w:lang w:eastAsia="en-US"/>
              </w:rPr>
            </w:pPr>
          </w:p>
        </w:tc>
        <w:tc>
          <w:tcPr>
            <w:tcW w:w="1914" w:type="dxa"/>
            <w:gridSpan w:val="2"/>
          </w:tcPr>
          <w:p w:rsidR="00D25923" w:rsidRPr="00572BCE" w:rsidRDefault="00D25923" w:rsidP="008625D4">
            <w:pPr>
              <w:ind w:left="395"/>
              <w:jc w:val="center"/>
              <w:rPr>
                <w:rFonts w:ascii="Arial" w:hAnsi="Arial"/>
                <w:sz w:val="16"/>
                <w:szCs w:val="16"/>
                <w:lang w:eastAsia="en-US"/>
              </w:rPr>
            </w:pPr>
            <w:r w:rsidRPr="00572BCE">
              <w:rPr>
                <w:rFonts w:ascii="Arial" w:hAnsi="Arial"/>
                <w:sz w:val="16"/>
                <w:szCs w:val="16"/>
                <w:lang w:eastAsia="en-US"/>
              </w:rPr>
              <w:t>BÁSICO</w:t>
            </w:r>
          </w:p>
          <w:p w:rsidR="00D25923" w:rsidRPr="00572BCE" w:rsidRDefault="00D25923" w:rsidP="008625D4">
            <w:pPr>
              <w:jc w:val="center"/>
              <w:rPr>
                <w:rFonts w:ascii="Arial" w:hAnsi="Arial"/>
                <w:sz w:val="16"/>
                <w:szCs w:val="16"/>
                <w:lang w:eastAsia="en-US"/>
              </w:rPr>
            </w:pPr>
          </w:p>
        </w:tc>
        <w:tc>
          <w:tcPr>
            <w:tcW w:w="4636" w:type="dxa"/>
            <w:gridSpan w:val="5"/>
          </w:tcPr>
          <w:p w:rsidR="00D25923" w:rsidRPr="00572BCE" w:rsidRDefault="00D25923" w:rsidP="008625D4">
            <w:pPr>
              <w:ind w:left="865"/>
              <w:jc w:val="center"/>
              <w:rPr>
                <w:rFonts w:ascii="Arial" w:hAnsi="Arial"/>
                <w:sz w:val="16"/>
                <w:szCs w:val="16"/>
                <w:lang w:eastAsia="en-US"/>
              </w:rPr>
            </w:pPr>
            <w:r w:rsidRPr="00572BCE">
              <w:rPr>
                <w:rFonts w:ascii="Arial" w:hAnsi="Arial"/>
                <w:sz w:val="16"/>
                <w:szCs w:val="16"/>
                <w:lang w:eastAsia="en-US"/>
              </w:rPr>
              <w:t>BAIXA MORTALIDADE</w:t>
            </w:r>
          </w:p>
        </w:tc>
      </w:tr>
      <w:tr w:rsidR="00D25923" w:rsidRPr="00572BCE">
        <w:trPr>
          <w:trHeight w:val="390"/>
          <w:jc w:val="center"/>
        </w:trPr>
        <w:tc>
          <w:tcPr>
            <w:tcW w:w="1681" w:type="dxa"/>
            <w:vMerge/>
            <w:tcBorders>
              <w:right w:val="single" w:sz="6" w:space="0" w:color="000000"/>
            </w:tcBorders>
          </w:tcPr>
          <w:p w:rsidR="00D25923" w:rsidRPr="00572BCE" w:rsidRDefault="00D25923" w:rsidP="008625D4">
            <w:pPr>
              <w:jc w:val="center"/>
              <w:rPr>
                <w:rFonts w:ascii="Arial" w:hAnsi="Arial"/>
                <w:lang w:eastAsia="en-US"/>
              </w:rPr>
            </w:pPr>
          </w:p>
        </w:tc>
        <w:tc>
          <w:tcPr>
            <w:tcW w:w="1016"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População</w:t>
            </w:r>
          </w:p>
          <w:p w:rsidR="00D25923" w:rsidRPr="00572BCE" w:rsidRDefault="00D25923" w:rsidP="008625D4">
            <w:pPr>
              <w:jc w:val="center"/>
              <w:rPr>
                <w:rFonts w:ascii="Arial" w:hAnsi="Arial"/>
                <w:sz w:val="16"/>
                <w:szCs w:val="16"/>
                <w:lang w:eastAsia="en-US"/>
              </w:rPr>
            </w:pPr>
          </w:p>
        </w:tc>
        <w:tc>
          <w:tcPr>
            <w:tcW w:w="941"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Domicílios</w:t>
            </w:r>
          </w:p>
          <w:p w:rsidR="00D25923" w:rsidRPr="00572BCE" w:rsidRDefault="00D25923" w:rsidP="008625D4">
            <w:pPr>
              <w:jc w:val="center"/>
              <w:rPr>
                <w:rFonts w:ascii="Arial" w:hAnsi="Arial"/>
                <w:sz w:val="16"/>
                <w:szCs w:val="16"/>
                <w:lang w:eastAsia="en-US"/>
              </w:rPr>
            </w:pPr>
          </w:p>
        </w:tc>
        <w:tc>
          <w:tcPr>
            <w:tcW w:w="898"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 xml:space="preserve">Tamanho </w:t>
            </w:r>
          </w:p>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Médio</w:t>
            </w:r>
          </w:p>
        </w:tc>
        <w:tc>
          <w:tcPr>
            <w:tcW w:w="1016"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População</w:t>
            </w:r>
          </w:p>
          <w:p w:rsidR="00D25923" w:rsidRPr="00572BCE" w:rsidRDefault="00D25923" w:rsidP="008625D4">
            <w:pPr>
              <w:jc w:val="center"/>
              <w:rPr>
                <w:rFonts w:ascii="Arial" w:hAnsi="Arial"/>
                <w:sz w:val="16"/>
                <w:szCs w:val="16"/>
                <w:lang w:eastAsia="en-US"/>
              </w:rPr>
            </w:pPr>
          </w:p>
        </w:tc>
        <w:tc>
          <w:tcPr>
            <w:tcW w:w="936"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Domicílios</w:t>
            </w:r>
          </w:p>
          <w:p w:rsidR="00D25923" w:rsidRPr="00572BCE" w:rsidRDefault="00D25923" w:rsidP="008625D4">
            <w:pPr>
              <w:ind w:left="865"/>
              <w:jc w:val="center"/>
              <w:rPr>
                <w:rFonts w:ascii="Arial" w:hAnsi="Arial"/>
                <w:sz w:val="16"/>
                <w:szCs w:val="16"/>
                <w:lang w:eastAsia="en-US"/>
              </w:rPr>
            </w:pPr>
          </w:p>
        </w:tc>
        <w:tc>
          <w:tcPr>
            <w:tcW w:w="874"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Tamanho</w:t>
            </w:r>
          </w:p>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 xml:space="preserve"> Médio</w:t>
            </w:r>
          </w:p>
        </w:tc>
        <w:tc>
          <w:tcPr>
            <w:tcW w:w="1016"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População</w:t>
            </w:r>
          </w:p>
          <w:p w:rsidR="00D25923" w:rsidRPr="00572BCE" w:rsidRDefault="00D25923" w:rsidP="008625D4">
            <w:pPr>
              <w:jc w:val="center"/>
              <w:rPr>
                <w:rFonts w:ascii="Arial" w:hAnsi="Arial"/>
                <w:sz w:val="16"/>
                <w:szCs w:val="16"/>
                <w:lang w:eastAsia="en-US"/>
              </w:rPr>
            </w:pPr>
          </w:p>
        </w:tc>
        <w:tc>
          <w:tcPr>
            <w:tcW w:w="936"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Domicílios</w:t>
            </w:r>
          </w:p>
          <w:p w:rsidR="00D25923" w:rsidRPr="00572BCE" w:rsidRDefault="00D25923" w:rsidP="008625D4">
            <w:pPr>
              <w:jc w:val="center"/>
              <w:rPr>
                <w:rFonts w:ascii="Arial" w:hAnsi="Arial"/>
                <w:sz w:val="16"/>
                <w:szCs w:val="16"/>
                <w:lang w:eastAsia="en-US"/>
              </w:rPr>
            </w:pPr>
          </w:p>
        </w:tc>
        <w:tc>
          <w:tcPr>
            <w:tcW w:w="874"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Tamanho Médio</w:t>
            </w:r>
          </w:p>
        </w:tc>
      </w:tr>
      <w:tr w:rsidR="00D25923" w:rsidRPr="00572BCE">
        <w:trPr>
          <w:trHeight w:val="315"/>
          <w:jc w:val="center"/>
        </w:trPr>
        <w:tc>
          <w:tcPr>
            <w:tcW w:w="1681" w:type="dxa"/>
            <w:tcBorders>
              <w:right w:val="single" w:sz="6" w:space="0" w:color="000000"/>
            </w:tcBorders>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Brasil</w:t>
            </w:r>
          </w:p>
        </w:tc>
        <w:tc>
          <w:tcPr>
            <w:tcW w:w="1016"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204.437.711</w:t>
            </w:r>
          </w:p>
          <w:p w:rsidR="00D25923" w:rsidRPr="00572BCE" w:rsidRDefault="00D25923" w:rsidP="008625D4">
            <w:pPr>
              <w:jc w:val="center"/>
              <w:rPr>
                <w:rFonts w:ascii="Arial" w:hAnsi="Arial"/>
                <w:sz w:val="16"/>
                <w:szCs w:val="16"/>
                <w:lang w:eastAsia="en-US"/>
              </w:rPr>
            </w:pPr>
          </w:p>
        </w:tc>
        <w:tc>
          <w:tcPr>
            <w:tcW w:w="941"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74.455.491</w:t>
            </w:r>
          </w:p>
          <w:p w:rsidR="00D25923" w:rsidRPr="00572BCE" w:rsidRDefault="00D25923" w:rsidP="008625D4">
            <w:pPr>
              <w:jc w:val="center"/>
              <w:rPr>
                <w:rFonts w:ascii="Arial" w:hAnsi="Arial"/>
                <w:sz w:val="16"/>
                <w:szCs w:val="16"/>
                <w:lang w:eastAsia="en-US"/>
              </w:rPr>
            </w:pPr>
          </w:p>
        </w:tc>
        <w:tc>
          <w:tcPr>
            <w:tcW w:w="898"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2,75</w:t>
            </w:r>
          </w:p>
          <w:p w:rsidR="00D25923" w:rsidRPr="00572BCE" w:rsidRDefault="00D25923" w:rsidP="008625D4">
            <w:pPr>
              <w:jc w:val="center"/>
              <w:rPr>
                <w:rFonts w:ascii="Arial" w:hAnsi="Arial"/>
                <w:sz w:val="16"/>
                <w:szCs w:val="16"/>
                <w:lang w:eastAsia="en-US"/>
              </w:rPr>
            </w:pPr>
          </w:p>
        </w:tc>
        <w:tc>
          <w:tcPr>
            <w:tcW w:w="1016"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210.087.735</w:t>
            </w:r>
          </w:p>
          <w:p w:rsidR="00D25923" w:rsidRPr="00572BCE" w:rsidRDefault="00D25923" w:rsidP="008625D4">
            <w:pPr>
              <w:jc w:val="center"/>
              <w:rPr>
                <w:rFonts w:ascii="Arial" w:hAnsi="Arial"/>
                <w:sz w:val="16"/>
                <w:szCs w:val="16"/>
                <w:lang w:eastAsia="en-US"/>
              </w:rPr>
            </w:pPr>
          </w:p>
        </w:tc>
        <w:tc>
          <w:tcPr>
            <w:tcW w:w="936"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74.457.600</w:t>
            </w:r>
          </w:p>
          <w:p w:rsidR="00D25923" w:rsidRPr="00572BCE" w:rsidRDefault="00D25923" w:rsidP="008625D4">
            <w:pPr>
              <w:ind w:left="865"/>
              <w:jc w:val="center"/>
              <w:rPr>
                <w:rFonts w:ascii="Arial" w:hAnsi="Arial"/>
                <w:sz w:val="16"/>
                <w:szCs w:val="16"/>
                <w:lang w:eastAsia="en-US"/>
              </w:rPr>
            </w:pPr>
          </w:p>
        </w:tc>
        <w:tc>
          <w:tcPr>
            <w:tcW w:w="874"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2,82</w:t>
            </w:r>
          </w:p>
          <w:p w:rsidR="00D25923" w:rsidRPr="00572BCE" w:rsidRDefault="00D25923" w:rsidP="008625D4">
            <w:pPr>
              <w:jc w:val="center"/>
              <w:rPr>
                <w:rFonts w:ascii="Arial" w:hAnsi="Arial"/>
                <w:sz w:val="16"/>
                <w:szCs w:val="16"/>
                <w:lang w:eastAsia="en-US"/>
              </w:rPr>
            </w:pPr>
          </w:p>
        </w:tc>
        <w:tc>
          <w:tcPr>
            <w:tcW w:w="1016"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212.686.459</w:t>
            </w:r>
          </w:p>
          <w:p w:rsidR="00D25923" w:rsidRPr="00572BCE" w:rsidRDefault="00D25923" w:rsidP="008625D4">
            <w:pPr>
              <w:jc w:val="center"/>
              <w:rPr>
                <w:rFonts w:ascii="Arial" w:hAnsi="Arial"/>
                <w:sz w:val="16"/>
                <w:szCs w:val="16"/>
                <w:lang w:eastAsia="en-US"/>
              </w:rPr>
            </w:pPr>
          </w:p>
        </w:tc>
        <w:tc>
          <w:tcPr>
            <w:tcW w:w="936"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75.848.549</w:t>
            </w:r>
          </w:p>
          <w:p w:rsidR="00D25923" w:rsidRPr="00572BCE" w:rsidRDefault="00D25923" w:rsidP="008625D4">
            <w:pPr>
              <w:jc w:val="center"/>
              <w:rPr>
                <w:rFonts w:ascii="Arial" w:hAnsi="Arial"/>
                <w:sz w:val="16"/>
                <w:szCs w:val="16"/>
                <w:lang w:eastAsia="en-US"/>
              </w:rPr>
            </w:pPr>
          </w:p>
        </w:tc>
        <w:tc>
          <w:tcPr>
            <w:tcW w:w="874"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2,80</w:t>
            </w:r>
          </w:p>
          <w:p w:rsidR="00D25923" w:rsidRPr="00572BCE" w:rsidRDefault="00D25923" w:rsidP="008625D4">
            <w:pPr>
              <w:jc w:val="center"/>
              <w:rPr>
                <w:rFonts w:ascii="Arial" w:hAnsi="Arial"/>
                <w:sz w:val="16"/>
                <w:szCs w:val="16"/>
                <w:lang w:eastAsia="en-US"/>
              </w:rPr>
            </w:pPr>
          </w:p>
        </w:tc>
      </w:tr>
      <w:tr w:rsidR="00D25923" w:rsidRPr="00572BCE">
        <w:trPr>
          <w:trHeight w:val="405"/>
          <w:jc w:val="center"/>
        </w:trPr>
        <w:tc>
          <w:tcPr>
            <w:tcW w:w="1681" w:type="dxa"/>
            <w:tcBorders>
              <w:right w:val="single" w:sz="6" w:space="0" w:color="000000"/>
            </w:tcBorders>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Nordeste</w:t>
            </w:r>
          </w:p>
          <w:p w:rsidR="00D25923" w:rsidRPr="00572BCE" w:rsidRDefault="00D25923" w:rsidP="008625D4">
            <w:pPr>
              <w:jc w:val="center"/>
              <w:rPr>
                <w:rFonts w:ascii="Arial" w:hAnsi="Arial"/>
                <w:sz w:val="16"/>
                <w:szCs w:val="16"/>
                <w:lang w:eastAsia="en-US"/>
              </w:rPr>
            </w:pPr>
          </w:p>
        </w:tc>
        <w:tc>
          <w:tcPr>
            <w:tcW w:w="1016"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59.845.881</w:t>
            </w:r>
          </w:p>
          <w:p w:rsidR="00D25923" w:rsidRPr="00572BCE" w:rsidRDefault="00D25923" w:rsidP="008625D4">
            <w:pPr>
              <w:jc w:val="center"/>
              <w:rPr>
                <w:rFonts w:ascii="Arial" w:hAnsi="Arial"/>
                <w:sz w:val="16"/>
                <w:szCs w:val="16"/>
                <w:lang w:eastAsia="en-US"/>
              </w:rPr>
            </w:pPr>
          </w:p>
        </w:tc>
        <w:tc>
          <w:tcPr>
            <w:tcW w:w="941"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19.472.896</w:t>
            </w:r>
          </w:p>
          <w:p w:rsidR="00D25923" w:rsidRPr="00572BCE" w:rsidRDefault="00D25923" w:rsidP="008625D4">
            <w:pPr>
              <w:jc w:val="center"/>
              <w:rPr>
                <w:rFonts w:ascii="Arial" w:hAnsi="Arial"/>
                <w:sz w:val="16"/>
                <w:szCs w:val="16"/>
                <w:lang w:eastAsia="en-US"/>
              </w:rPr>
            </w:pPr>
          </w:p>
        </w:tc>
        <w:tc>
          <w:tcPr>
            <w:tcW w:w="898"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3,07</w:t>
            </w:r>
          </w:p>
          <w:p w:rsidR="00D25923" w:rsidRPr="00572BCE" w:rsidRDefault="00D25923" w:rsidP="008625D4">
            <w:pPr>
              <w:jc w:val="center"/>
              <w:rPr>
                <w:rFonts w:ascii="Arial" w:hAnsi="Arial"/>
                <w:sz w:val="16"/>
                <w:szCs w:val="16"/>
                <w:lang w:eastAsia="en-US"/>
              </w:rPr>
            </w:pPr>
          </w:p>
        </w:tc>
        <w:tc>
          <w:tcPr>
            <w:tcW w:w="1016"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61.199.813</w:t>
            </w:r>
          </w:p>
          <w:p w:rsidR="00D25923" w:rsidRPr="00572BCE" w:rsidRDefault="00D25923" w:rsidP="008625D4">
            <w:pPr>
              <w:jc w:val="center"/>
              <w:rPr>
                <w:rFonts w:ascii="Arial" w:hAnsi="Arial"/>
                <w:sz w:val="16"/>
                <w:szCs w:val="16"/>
                <w:lang w:eastAsia="en-US"/>
              </w:rPr>
            </w:pPr>
          </w:p>
        </w:tc>
        <w:tc>
          <w:tcPr>
            <w:tcW w:w="936"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19.473.410</w:t>
            </w:r>
          </w:p>
          <w:p w:rsidR="00D25923" w:rsidRPr="00572BCE" w:rsidRDefault="00D25923" w:rsidP="008625D4">
            <w:pPr>
              <w:ind w:left="865"/>
              <w:jc w:val="center"/>
              <w:rPr>
                <w:rFonts w:ascii="Arial" w:hAnsi="Arial"/>
                <w:sz w:val="16"/>
                <w:szCs w:val="16"/>
                <w:lang w:eastAsia="en-US"/>
              </w:rPr>
            </w:pPr>
          </w:p>
        </w:tc>
        <w:tc>
          <w:tcPr>
            <w:tcW w:w="874"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3,14</w:t>
            </w:r>
          </w:p>
          <w:p w:rsidR="00D25923" w:rsidRPr="00572BCE" w:rsidRDefault="00D25923" w:rsidP="008625D4">
            <w:pPr>
              <w:jc w:val="center"/>
              <w:rPr>
                <w:rFonts w:ascii="Arial" w:hAnsi="Arial"/>
                <w:sz w:val="16"/>
                <w:szCs w:val="16"/>
                <w:lang w:eastAsia="en-US"/>
              </w:rPr>
            </w:pPr>
          </w:p>
        </w:tc>
        <w:tc>
          <w:tcPr>
            <w:tcW w:w="1016"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62.063.223</w:t>
            </w:r>
          </w:p>
          <w:p w:rsidR="00D25923" w:rsidRPr="00572BCE" w:rsidRDefault="00D25923" w:rsidP="008625D4">
            <w:pPr>
              <w:jc w:val="center"/>
              <w:rPr>
                <w:rFonts w:ascii="Arial" w:hAnsi="Arial"/>
                <w:sz w:val="16"/>
                <w:szCs w:val="16"/>
                <w:lang w:eastAsia="en-US"/>
              </w:rPr>
            </w:pPr>
          </w:p>
        </w:tc>
        <w:tc>
          <w:tcPr>
            <w:tcW w:w="936"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19.888.383</w:t>
            </w:r>
          </w:p>
          <w:p w:rsidR="00D25923" w:rsidRPr="00572BCE" w:rsidRDefault="00D25923" w:rsidP="008625D4">
            <w:pPr>
              <w:jc w:val="center"/>
              <w:rPr>
                <w:rFonts w:ascii="Arial" w:hAnsi="Arial"/>
                <w:sz w:val="16"/>
                <w:szCs w:val="16"/>
                <w:lang w:eastAsia="en-US"/>
              </w:rPr>
            </w:pPr>
          </w:p>
        </w:tc>
        <w:tc>
          <w:tcPr>
            <w:tcW w:w="874"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3,12</w:t>
            </w:r>
          </w:p>
          <w:p w:rsidR="00D25923" w:rsidRPr="00572BCE" w:rsidRDefault="00D25923" w:rsidP="008625D4">
            <w:pPr>
              <w:jc w:val="center"/>
              <w:rPr>
                <w:rFonts w:ascii="Arial" w:hAnsi="Arial"/>
                <w:sz w:val="16"/>
                <w:szCs w:val="16"/>
                <w:lang w:eastAsia="en-US"/>
              </w:rPr>
            </w:pPr>
          </w:p>
        </w:tc>
      </w:tr>
      <w:tr w:rsidR="00D25923" w:rsidRPr="00572BCE">
        <w:trPr>
          <w:trHeight w:val="397"/>
          <w:jc w:val="center"/>
        </w:trPr>
        <w:tc>
          <w:tcPr>
            <w:tcW w:w="1681" w:type="dxa"/>
            <w:tcBorders>
              <w:right w:val="single" w:sz="6" w:space="0" w:color="000000"/>
            </w:tcBorders>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Sergipe</w:t>
            </w:r>
          </w:p>
        </w:tc>
        <w:tc>
          <w:tcPr>
            <w:tcW w:w="1016"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2.299.431</w:t>
            </w:r>
          </w:p>
        </w:tc>
        <w:tc>
          <w:tcPr>
            <w:tcW w:w="941"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777.641</w:t>
            </w:r>
          </w:p>
          <w:p w:rsidR="00D25923" w:rsidRPr="00572BCE" w:rsidRDefault="00D25923" w:rsidP="008625D4">
            <w:pPr>
              <w:jc w:val="center"/>
              <w:rPr>
                <w:rFonts w:ascii="Arial" w:hAnsi="Arial"/>
                <w:sz w:val="16"/>
                <w:szCs w:val="16"/>
                <w:lang w:eastAsia="en-US"/>
              </w:rPr>
            </w:pPr>
          </w:p>
        </w:tc>
        <w:tc>
          <w:tcPr>
            <w:tcW w:w="898"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2,96</w:t>
            </w:r>
          </w:p>
          <w:p w:rsidR="00D25923" w:rsidRPr="00572BCE" w:rsidRDefault="00D25923" w:rsidP="008625D4">
            <w:pPr>
              <w:jc w:val="center"/>
              <w:rPr>
                <w:rFonts w:ascii="Arial" w:hAnsi="Arial"/>
                <w:sz w:val="16"/>
                <w:szCs w:val="16"/>
                <w:lang w:eastAsia="en-US"/>
              </w:rPr>
            </w:pPr>
          </w:p>
        </w:tc>
        <w:tc>
          <w:tcPr>
            <w:tcW w:w="1016"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2.351.277</w:t>
            </w:r>
          </w:p>
          <w:p w:rsidR="00D25923" w:rsidRPr="00572BCE" w:rsidRDefault="00D25923" w:rsidP="008625D4">
            <w:pPr>
              <w:jc w:val="center"/>
              <w:rPr>
                <w:rFonts w:ascii="Arial" w:hAnsi="Arial"/>
                <w:sz w:val="16"/>
                <w:szCs w:val="16"/>
                <w:lang w:eastAsia="en-US"/>
              </w:rPr>
            </w:pPr>
          </w:p>
        </w:tc>
        <w:tc>
          <w:tcPr>
            <w:tcW w:w="936"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777.669</w:t>
            </w:r>
          </w:p>
          <w:p w:rsidR="00D25923" w:rsidRPr="00572BCE" w:rsidRDefault="00D25923" w:rsidP="008625D4">
            <w:pPr>
              <w:ind w:left="865"/>
              <w:jc w:val="center"/>
              <w:rPr>
                <w:rFonts w:ascii="Arial" w:hAnsi="Arial"/>
                <w:sz w:val="16"/>
                <w:szCs w:val="16"/>
                <w:lang w:eastAsia="en-US"/>
              </w:rPr>
            </w:pPr>
          </w:p>
        </w:tc>
        <w:tc>
          <w:tcPr>
            <w:tcW w:w="874"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3.02</w:t>
            </w:r>
          </w:p>
          <w:p w:rsidR="00D25923" w:rsidRPr="00572BCE" w:rsidRDefault="00D25923" w:rsidP="008625D4">
            <w:pPr>
              <w:jc w:val="center"/>
              <w:rPr>
                <w:rFonts w:ascii="Arial" w:hAnsi="Arial"/>
                <w:sz w:val="16"/>
                <w:szCs w:val="16"/>
                <w:lang w:eastAsia="en-US"/>
              </w:rPr>
            </w:pPr>
          </w:p>
        </w:tc>
        <w:tc>
          <w:tcPr>
            <w:tcW w:w="1016"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2.379.261</w:t>
            </w:r>
          </w:p>
          <w:p w:rsidR="00D25923" w:rsidRPr="00572BCE" w:rsidRDefault="00D25923" w:rsidP="008625D4">
            <w:pPr>
              <w:jc w:val="center"/>
              <w:rPr>
                <w:rFonts w:ascii="Arial" w:hAnsi="Arial"/>
                <w:sz w:val="16"/>
                <w:szCs w:val="16"/>
                <w:lang w:eastAsia="en-US"/>
              </w:rPr>
            </w:pPr>
          </w:p>
          <w:p w:rsidR="00D25923" w:rsidRPr="00572BCE" w:rsidRDefault="00D25923" w:rsidP="008625D4">
            <w:pPr>
              <w:jc w:val="center"/>
              <w:rPr>
                <w:rFonts w:ascii="Arial" w:hAnsi="Arial"/>
                <w:sz w:val="16"/>
                <w:szCs w:val="16"/>
                <w:lang w:eastAsia="en-US"/>
              </w:rPr>
            </w:pPr>
          </w:p>
        </w:tc>
        <w:tc>
          <w:tcPr>
            <w:tcW w:w="936"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791.473</w:t>
            </w:r>
          </w:p>
          <w:p w:rsidR="00D25923" w:rsidRPr="00572BCE" w:rsidRDefault="00D25923" w:rsidP="008625D4">
            <w:pPr>
              <w:jc w:val="center"/>
              <w:rPr>
                <w:rFonts w:ascii="Arial" w:hAnsi="Arial"/>
                <w:sz w:val="16"/>
                <w:szCs w:val="16"/>
                <w:lang w:eastAsia="en-US"/>
              </w:rPr>
            </w:pPr>
          </w:p>
          <w:p w:rsidR="00D25923" w:rsidRPr="00572BCE" w:rsidRDefault="00D25923" w:rsidP="008625D4">
            <w:pPr>
              <w:jc w:val="center"/>
              <w:rPr>
                <w:rFonts w:ascii="Arial" w:hAnsi="Arial"/>
                <w:sz w:val="16"/>
                <w:szCs w:val="16"/>
                <w:lang w:eastAsia="en-US"/>
              </w:rPr>
            </w:pPr>
          </w:p>
        </w:tc>
        <w:tc>
          <w:tcPr>
            <w:tcW w:w="874"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3,01</w:t>
            </w:r>
          </w:p>
          <w:p w:rsidR="00D25923" w:rsidRPr="00572BCE" w:rsidRDefault="00D25923" w:rsidP="008625D4">
            <w:pPr>
              <w:jc w:val="center"/>
              <w:rPr>
                <w:rFonts w:ascii="Arial" w:hAnsi="Arial"/>
                <w:sz w:val="16"/>
                <w:szCs w:val="16"/>
                <w:lang w:eastAsia="en-US"/>
              </w:rPr>
            </w:pPr>
          </w:p>
          <w:p w:rsidR="00D25923" w:rsidRPr="00572BCE" w:rsidRDefault="00D25923" w:rsidP="008625D4">
            <w:pPr>
              <w:jc w:val="center"/>
              <w:rPr>
                <w:rFonts w:ascii="Arial" w:hAnsi="Arial"/>
                <w:sz w:val="16"/>
                <w:szCs w:val="16"/>
                <w:lang w:eastAsia="en-US"/>
              </w:rPr>
            </w:pPr>
          </w:p>
        </w:tc>
      </w:tr>
      <w:tr w:rsidR="00D25923" w:rsidRPr="00572BCE">
        <w:trPr>
          <w:trHeight w:val="405"/>
          <w:jc w:val="center"/>
        </w:trPr>
        <w:tc>
          <w:tcPr>
            <w:tcW w:w="1681" w:type="dxa"/>
            <w:tcBorders>
              <w:top w:val="single" w:sz="6" w:space="0" w:color="000000"/>
              <w:bottom w:val="single" w:sz="12" w:space="0" w:color="000000"/>
              <w:right w:val="single" w:sz="6" w:space="0" w:color="000000"/>
            </w:tcBorders>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Aracaju</w:t>
            </w:r>
          </w:p>
        </w:tc>
        <w:tc>
          <w:tcPr>
            <w:tcW w:w="1016" w:type="dxa"/>
            <w:tcBorders>
              <w:top w:val="single" w:sz="6" w:space="0" w:color="000000"/>
              <w:bottom w:val="single" w:sz="12" w:space="0" w:color="000000"/>
            </w:tcBorders>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643.742</w:t>
            </w:r>
          </w:p>
          <w:p w:rsidR="00D25923" w:rsidRPr="00572BCE" w:rsidRDefault="00D25923" w:rsidP="008625D4">
            <w:pPr>
              <w:jc w:val="center"/>
              <w:rPr>
                <w:rFonts w:ascii="Arial" w:hAnsi="Arial"/>
                <w:sz w:val="16"/>
                <w:szCs w:val="16"/>
                <w:lang w:eastAsia="en-US"/>
              </w:rPr>
            </w:pPr>
          </w:p>
        </w:tc>
        <w:tc>
          <w:tcPr>
            <w:tcW w:w="941" w:type="dxa"/>
            <w:tcBorders>
              <w:top w:val="single" w:sz="6" w:space="0" w:color="000000"/>
              <w:bottom w:val="single" w:sz="12" w:space="0" w:color="000000"/>
            </w:tcBorders>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217.480</w:t>
            </w:r>
          </w:p>
          <w:p w:rsidR="00D25923" w:rsidRPr="00572BCE" w:rsidRDefault="00D25923" w:rsidP="008625D4">
            <w:pPr>
              <w:jc w:val="center"/>
              <w:rPr>
                <w:rFonts w:ascii="Arial" w:hAnsi="Arial"/>
                <w:sz w:val="16"/>
                <w:szCs w:val="16"/>
                <w:lang w:eastAsia="en-US"/>
              </w:rPr>
            </w:pPr>
          </w:p>
        </w:tc>
        <w:tc>
          <w:tcPr>
            <w:tcW w:w="898" w:type="dxa"/>
            <w:tcBorders>
              <w:top w:val="single" w:sz="6" w:space="0" w:color="000000"/>
              <w:bottom w:val="single" w:sz="12" w:space="0" w:color="000000"/>
            </w:tcBorders>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2,96</w:t>
            </w:r>
          </w:p>
          <w:p w:rsidR="00D25923" w:rsidRPr="00572BCE" w:rsidRDefault="00D25923" w:rsidP="008625D4">
            <w:pPr>
              <w:jc w:val="center"/>
              <w:rPr>
                <w:rFonts w:ascii="Arial" w:hAnsi="Arial"/>
                <w:sz w:val="16"/>
                <w:szCs w:val="16"/>
                <w:lang w:eastAsia="en-US"/>
              </w:rPr>
            </w:pPr>
          </w:p>
        </w:tc>
        <w:tc>
          <w:tcPr>
            <w:tcW w:w="1016" w:type="dxa"/>
            <w:tcBorders>
              <w:top w:val="single" w:sz="6" w:space="0" w:color="000000"/>
              <w:bottom w:val="single" w:sz="12" w:space="0" w:color="000000"/>
            </w:tcBorders>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657.901</w:t>
            </w:r>
          </w:p>
          <w:p w:rsidR="00D25923" w:rsidRPr="00572BCE" w:rsidRDefault="00D25923" w:rsidP="008625D4">
            <w:pPr>
              <w:jc w:val="center"/>
              <w:rPr>
                <w:rFonts w:ascii="Arial" w:hAnsi="Arial"/>
                <w:sz w:val="16"/>
                <w:szCs w:val="16"/>
                <w:lang w:eastAsia="en-US"/>
              </w:rPr>
            </w:pPr>
          </w:p>
        </w:tc>
        <w:tc>
          <w:tcPr>
            <w:tcW w:w="936" w:type="dxa"/>
            <w:tcBorders>
              <w:top w:val="single" w:sz="6" w:space="0" w:color="000000"/>
              <w:bottom w:val="single" w:sz="12" w:space="0" w:color="000000"/>
            </w:tcBorders>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217.848</w:t>
            </w:r>
          </w:p>
          <w:p w:rsidR="00D25923" w:rsidRPr="00572BCE" w:rsidRDefault="00D25923" w:rsidP="008625D4">
            <w:pPr>
              <w:ind w:left="865"/>
              <w:jc w:val="center"/>
              <w:rPr>
                <w:rFonts w:ascii="Arial" w:hAnsi="Arial"/>
                <w:sz w:val="16"/>
                <w:szCs w:val="16"/>
                <w:lang w:eastAsia="en-US"/>
              </w:rPr>
            </w:pPr>
          </w:p>
        </w:tc>
        <w:tc>
          <w:tcPr>
            <w:tcW w:w="874" w:type="dxa"/>
            <w:tcBorders>
              <w:top w:val="single" w:sz="6" w:space="0" w:color="000000"/>
              <w:bottom w:val="single" w:sz="12" w:space="0" w:color="000000"/>
            </w:tcBorders>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3,02</w:t>
            </w:r>
          </w:p>
          <w:p w:rsidR="00D25923" w:rsidRPr="00572BCE" w:rsidRDefault="00D25923" w:rsidP="008625D4">
            <w:pPr>
              <w:jc w:val="center"/>
              <w:rPr>
                <w:rFonts w:ascii="Arial" w:hAnsi="Arial"/>
                <w:sz w:val="16"/>
                <w:szCs w:val="16"/>
                <w:lang w:eastAsia="en-US"/>
              </w:rPr>
            </w:pPr>
          </w:p>
        </w:tc>
        <w:tc>
          <w:tcPr>
            <w:tcW w:w="1016" w:type="dxa"/>
            <w:tcBorders>
              <w:top w:val="single" w:sz="6" w:space="0" w:color="000000"/>
              <w:bottom w:val="single" w:sz="12" w:space="0" w:color="000000"/>
            </w:tcBorders>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666.065</w:t>
            </w:r>
          </w:p>
          <w:p w:rsidR="00D25923" w:rsidRPr="00572BCE" w:rsidRDefault="00D25923" w:rsidP="008625D4">
            <w:pPr>
              <w:jc w:val="center"/>
              <w:rPr>
                <w:rFonts w:ascii="Arial" w:hAnsi="Arial"/>
                <w:sz w:val="16"/>
                <w:szCs w:val="16"/>
                <w:lang w:eastAsia="en-US"/>
              </w:rPr>
            </w:pPr>
          </w:p>
        </w:tc>
        <w:tc>
          <w:tcPr>
            <w:tcW w:w="936" w:type="dxa"/>
            <w:tcBorders>
              <w:top w:val="single" w:sz="6" w:space="0" w:color="000000"/>
              <w:bottom w:val="single" w:sz="12" w:space="0" w:color="000000"/>
            </w:tcBorders>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221.284</w:t>
            </w:r>
          </w:p>
          <w:p w:rsidR="00D25923" w:rsidRPr="00572BCE" w:rsidRDefault="00D25923" w:rsidP="008625D4">
            <w:pPr>
              <w:jc w:val="center"/>
              <w:rPr>
                <w:rFonts w:ascii="Arial" w:hAnsi="Arial"/>
                <w:sz w:val="16"/>
                <w:szCs w:val="16"/>
                <w:lang w:eastAsia="en-US"/>
              </w:rPr>
            </w:pPr>
          </w:p>
        </w:tc>
        <w:tc>
          <w:tcPr>
            <w:tcW w:w="874" w:type="dxa"/>
            <w:tcBorders>
              <w:top w:val="single" w:sz="6" w:space="0" w:color="000000"/>
              <w:bottom w:val="single" w:sz="12" w:space="0" w:color="000000"/>
            </w:tcBorders>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3,01</w:t>
            </w:r>
          </w:p>
          <w:p w:rsidR="00D25923" w:rsidRPr="00572BCE" w:rsidRDefault="00D25923" w:rsidP="008625D4">
            <w:pPr>
              <w:jc w:val="center"/>
              <w:rPr>
                <w:rFonts w:ascii="Arial" w:hAnsi="Arial"/>
                <w:sz w:val="16"/>
                <w:szCs w:val="16"/>
                <w:lang w:eastAsia="en-US"/>
              </w:rPr>
            </w:pPr>
          </w:p>
        </w:tc>
      </w:tr>
    </w:tbl>
    <w:p w:rsidR="00D25923" w:rsidRPr="00572BCE" w:rsidRDefault="00D25923" w:rsidP="007A299B">
      <w:pPr>
        <w:spacing w:after="240" w:line="360" w:lineRule="auto"/>
        <w:rPr>
          <w:rFonts w:ascii="Arial" w:hAnsi="Arial"/>
          <w:lang w:eastAsia="en-US"/>
        </w:rPr>
      </w:pPr>
    </w:p>
    <w:p w:rsidR="00D25923" w:rsidRPr="005A0540" w:rsidRDefault="00D25923" w:rsidP="007A299B">
      <w:pPr>
        <w:spacing w:after="240" w:line="360" w:lineRule="auto"/>
        <w:jc w:val="center"/>
        <w:rPr>
          <w:rFonts w:ascii="Arial" w:hAnsi="Arial"/>
          <w:b/>
          <w:bCs/>
          <w:sz w:val="20"/>
          <w:szCs w:val="20"/>
          <w:lang w:eastAsia="en-US"/>
        </w:rPr>
      </w:pPr>
      <w:r w:rsidRPr="005A0540">
        <w:rPr>
          <w:rFonts w:ascii="Arial" w:hAnsi="Arial"/>
          <w:b/>
          <w:bCs/>
          <w:sz w:val="20"/>
          <w:szCs w:val="20"/>
          <w:lang w:eastAsia="en-US"/>
        </w:rPr>
        <w:t>TABELA 17: BRASIL NORDESTE, SERGIPE E ARACAJU CENÁRIOS DEMOGRÁFICOS DE BAIXA FECUNDIDADE, BÁSICO E BAIXA MORTALIDADE 2020</w:t>
      </w:r>
    </w:p>
    <w:p w:rsidR="00D25923" w:rsidRPr="00572BCE" w:rsidRDefault="00D25923" w:rsidP="007A299B">
      <w:pPr>
        <w:spacing w:after="240" w:line="360" w:lineRule="auto"/>
        <w:rPr>
          <w:rFonts w:ascii="Arial" w:hAnsi="Arial"/>
          <w:lang w:eastAsia="en-US"/>
        </w:rPr>
      </w:pPr>
    </w:p>
    <w:p w:rsidR="00D25923" w:rsidRPr="00572BCE" w:rsidRDefault="00D25923" w:rsidP="007A299B">
      <w:pPr>
        <w:spacing w:after="240" w:line="360" w:lineRule="auto"/>
        <w:rPr>
          <w:rFonts w:ascii="Arial" w:hAnsi="Arial"/>
          <w:lang w:eastAsia="en-US"/>
        </w:rPr>
      </w:pPr>
    </w:p>
    <w:p w:rsidR="00D25923" w:rsidRPr="00572BCE" w:rsidRDefault="00D25923" w:rsidP="007A299B">
      <w:pPr>
        <w:spacing w:after="240" w:line="360" w:lineRule="auto"/>
        <w:rPr>
          <w:rFonts w:ascii="Arial" w:hAnsi="Arial"/>
          <w:lang w:eastAsia="en-US"/>
        </w:rPr>
      </w:pPr>
    </w:p>
    <w:p w:rsidR="00D25923" w:rsidRPr="00572BCE" w:rsidRDefault="00D25923" w:rsidP="007A299B">
      <w:pPr>
        <w:spacing w:after="240" w:line="360" w:lineRule="auto"/>
        <w:rPr>
          <w:rFonts w:ascii="Arial" w:hAnsi="Arial"/>
          <w:lang w:eastAsia="en-US"/>
        </w:rPr>
      </w:pPr>
    </w:p>
    <w:p w:rsidR="00D25923" w:rsidRDefault="00D25923" w:rsidP="007A299B">
      <w:pPr>
        <w:spacing w:after="240" w:line="360" w:lineRule="auto"/>
        <w:rPr>
          <w:rFonts w:ascii="Arial" w:hAnsi="Arial"/>
          <w:lang w:eastAsia="en-US"/>
        </w:rPr>
        <w:sectPr w:rsidR="00D25923" w:rsidSect="008625D4">
          <w:pgSz w:w="16840" w:h="11907" w:orient="landscape" w:code="9"/>
          <w:pgMar w:top="1418" w:right="1418" w:bottom="1701" w:left="1418" w:header="709" w:footer="709" w:gutter="0"/>
          <w:cols w:space="708"/>
          <w:docGrid w:linePitch="360"/>
        </w:sectPr>
      </w:pPr>
    </w:p>
    <w:p w:rsidR="00D25923" w:rsidRPr="00572BCE" w:rsidRDefault="00D25923" w:rsidP="007A299B">
      <w:pPr>
        <w:spacing w:after="240" w:line="360" w:lineRule="auto"/>
        <w:rPr>
          <w:rFonts w:ascii="Arial" w:hAnsi="Arial"/>
          <w:lang w:eastAsia="en-US"/>
        </w:rPr>
      </w:pPr>
    </w:p>
    <w:p w:rsidR="00D25923" w:rsidRPr="00572BCE" w:rsidRDefault="00D25923" w:rsidP="007A299B">
      <w:pPr>
        <w:spacing w:after="240" w:line="360" w:lineRule="auto"/>
        <w:jc w:val="both"/>
        <w:rPr>
          <w:rFonts w:ascii="Arial" w:hAnsi="Arial"/>
          <w:lang w:eastAsia="en-US"/>
        </w:rPr>
      </w:pPr>
      <w:r w:rsidRPr="00572BCE">
        <w:rPr>
          <w:rFonts w:ascii="Arial" w:hAnsi="Arial"/>
          <w:lang w:eastAsia="en-US"/>
        </w:rPr>
        <w:t>As necessidades habitacionais também envolvem a demanda demográfica futura que é aquela resultante da formação de novas famílias, expressa pela formação de novos fluxos de domicílios. Segundo o CEDEPLAR, entende-se como fluxo de formação de domicílios o total de domicílios que será acrescentado ao estoque no ano corrente, ou seja, é a dimensão do incremento absoluto de moradias em uma unidade territorial. É importante ressaltar que:</w:t>
      </w:r>
    </w:p>
    <w:p w:rsidR="00D25923" w:rsidRPr="005A0540" w:rsidRDefault="00D25923" w:rsidP="007A299B">
      <w:pPr>
        <w:spacing w:after="240" w:line="360" w:lineRule="auto"/>
        <w:jc w:val="both"/>
        <w:rPr>
          <w:rFonts w:ascii="Arial" w:hAnsi="Arial"/>
          <w:i/>
          <w:iCs/>
          <w:lang w:eastAsia="en-US"/>
        </w:rPr>
      </w:pPr>
      <w:r w:rsidRPr="005A0540">
        <w:rPr>
          <w:rFonts w:ascii="Arial" w:hAnsi="Arial"/>
          <w:i/>
          <w:iCs/>
          <w:lang w:eastAsia="en-US"/>
        </w:rPr>
        <w:t>O total de domicílios acrescentado a cada ano reflete mudanças demográficas de um passado recente, como alterações na fecundidade, idade média ao casar, idade média ao primeiro e segundo filho entre outras que afetam diretamente a estrutura etária e que , de alguma forma são produzidas por mudanças comportamentais. Além, disso, mudanças relativas à mobilidade espacial da população podem impactar de forma significativa o fluxo de domicílios a cada ano. Tome como exemplo, a instalação de grandes projetos, em função de vantagens comparativas estáticas, dadas pelos recursos naturais que podem provocar um fluxo migratório intenso, que por sua vez, produzirão efeitos diretos e também indiretos no curto e médio prazo. (Projeção do Total de Domicílios, por Idade, e Sexo, para o Brasil e Unidades da Federação, 2003-2023. Convênio Secretaria Nacional de Habitação – Ministério das Cidades, CEDEPAR – UFMG, Belo Horizonte, Abril de 2007, revisado em dezembro de 2007.)</w:t>
      </w:r>
    </w:p>
    <w:p w:rsidR="00D25923" w:rsidRPr="00572BCE" w:rsidRDefault="00D25923" w:rsidP="007A299B">
      <w:pPr>
        <w:spacing w:after="240" w:line="360" w:lineRule="auto"/>
        <w:jc w:val="both"/>
        <w:rPr>
          <w:rFonts w:ascii="Arial" w:hAnsi="Arial"/>
          <w:lang w:eastAsia="en-US"/>
        </w:rPr>
      </w:pPr>
      <w:r w:rsidRPr="00572BCE">
        <w:rPr>
          <w:rFonts w:ascii="Arial" w:hAnsi="Arial"/>
          <w:lang w:eastAsia="en-US"/>
        </w:rPr>
        <w:t>Abaixo, na tabela 18, estão registrados os fluxos de domicílios qüinqüenais no Brasil, no Nordeste em Sergipe e, finalmente, em Aracaju, considerando cenários de baixa fecundidade, básico e de baixa mortalidade.</w:t>
      </w:r>
    </w:p>
    <w:p w:rsidR="00D25923" w:rsidRPr="00572BCE" w:rsidRDefault="00D25923" w:rsidP="007A299B">
      <w:pPr>
        <w:spacing w:after="240" w:line="360" w:lineRule="auto"/>
        <w:rPr>
          <w:rFonts w:ascii="Arial" w:hAnsi="Arial"/>
          <w:lang w:eastAsia="en-US"/>
        </w:rPr>
      </w:pPr>
    </w:p>
    <w:p w:rsidR="00D25923" w:rsidRDefault="00D25923" w:rsidP="007A299B">
      <w:pPr>
        <w:spacing w:after="240" w:line="360" w:lineRule="auto"/>
        <w:rPr>
          <w:rFonts w:ascii="Arial" w:hAnsi="Arial"/>
          <w:lang w:eastAsia="en-US"/>
        </w:rPr>
      </w:pPr>
    </w:p>
    <w:p w:rsidR="00D25923" w:rsidRPr="00572BCE" w:rsidRDefault="00D25923" w:rsidP="007A299B">
      <w:pPr>
        <w:spacing w:after="240" w:line="360" w:lineRule="auto"/>
        <w:rPr>
          <w:rFonts w:ascii="Arial" w:hAnsi="Arial"/>
          <w:lang w:eastAsia="en-US"/>
        </w:rPr>
      </w:pPr>
    </w:p>
    <w:p w:rsidR="00D25923" w:rsidRDefault="00D25923" w:rsidP="007A299B">
      <w:pPr>
        <w:spacing w:after="240" w:line="360" w:lineRule="auto"/>
        <w:rPr>
          <w:rFonts w:ascii="Arial" w:hAnsi="Arial"/>
          <w:lang w:eastAsia="en-US"/>
        </w:rPr>
        <w:sectPr w:rsidR="00D25923" w:rsidSect="008625D4">
          <w:pgSz w:w="11907" w:h="16840" w:code="9"/>
          <w:pgMar w:top="1418" w:right="1134" w:bottom="1418" w:left="1701" w:header="709" w:footer="709" w:gutter="0"/>
          <w:cols w:space="708"/>
          <w:docGrid w:linePitch="360"/>
        </w:sectPr>
      </w:pPr>
    </w:p>
    <w:p w:rsidR="00D25923" w:rsidRPr="00572BCE" w:rsidRDefault="00D25923" w:rsidP="007A299B">
      <w:pPr>
        <w:spacing w:after="240" w:line="360" w:lineRule="auto"/>
        <w:rPr>
          <w:rFonts w:ascii="Arial" w:hAnsi="Arial"/>
          <w:lang w:eastAsia="en-US"/>
        </w:rPr>
      </w:pPr>
    </w:p>
    <w:tbl>
      <w:tblPr>
        <w:tblW w:w="10440" w:type="dxa"/>
        <w:jc w:val="center"/>
        <w:tblBorders>
          <w:top w:val="single" w:sz="12" w:space="0" w:color="000000"/>
          <w:bottom w:val="single" w:sz="12" w:space="0" w:color="000000"/>
        </w:tblBorders>
        <w:tblLayout w:type="fixed"/>
        <w:tblLook w:val="01E0"/>
      </w:tblPr>
      <w:tblGrid>
        <w:gridCol w:w="1440"/>
        <w:gridCol w:w="960"/>
        <w:gridCol w:w="960"/>
        <w:gridCol w:w="960"/>
        <w:gridCol w:w="960"/>
        <w:gridCol w:w="960"/>
        <w:gridCol w:w="960"/>
        <w:gridCol w:w="1080"/>
        <w:gridCol w:w="1080"/>
        <w:gridCol w:w="1080"/>
      </w:tblGrid>
      <w:tr w:rsidR="00D25923" w:rsidRPr="00572BCE">
        <w:trPr>
          <w:trHeight w:val="540"/>
          <w:jc w:val="center"/>
        </w:trPr>
        <w:tc>
          <w:tcPr>
            <w:tcW w:w="1440" w:type="dxa"/>
            <w:vMerge w:val="restart"/>
            <w:tcBorders>
              <w:top w:val="single" w:sz="12" w:space="0" w:color="000000"/>
              <w:bottom w:val="single" w:sz="6" w:space="0" w:color="000000"/>
              <w:right w:val="single" w:sz="6" w:space="0" w:color="000000"/>
            </w:tcBorders>
          </w:tcPr>
          <w:p w:rsidR="00D25923" w:rsidRPr="00572BCE" w:rsidRDefault="00D25923" w:rsidP="008625D4">
            <w:pPr>
              <w:jc w:val="center"/>
              <w:rPr>
                <w:rFonts w:ascii="Arial" w:hAnsi="Arial"/>
                <w:sz w:val="16"/>
                <w:szCs w:val="16"/>
                <w:lang w:eastAsia="en-US"/>
              </w:rPr>
            </w:pPr>
          </w:p>
          <w:p w:rsidR="00D25923" w:rsidRPr="00572BCE" w:rsidRDefault="00D25923" w:rsidP="008625D4">
            <w:pPr>
              <w:jc w:val="center"/>
              <w:rPr>
                <w:rFonts w:ascii="Arial" w:hAnsi="Arial"/>
                <w:sz w:val="16"/>
                <w:szCs w:val="16"/>
                <w:lang w:eastAsia="en-US"/>
              </w:rPr>
            </w:pPr>
          </w:p>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UNIDADE TERRITORIAL</w:t>
            </w:r>
          </w:p>
          <w:p w:rsidR="00D25923" w:rsidRPr="00572BCE" w:rsidRDefault="00D25923" w:rsidP="008625D4">
            <w:pPr>
              <w:jc w:val="center"/>
              <w:rPr>
                <w:rFonts w:ascii="Arial" w:hAnsi="Arial"/>
                <w:sz w:val="16"/>
                <w:szCs w:val="16"/>
                <w:lang w:eastAsia="en-US"/>
              </w:rPr>
            </w:pPr>
          </w:p>
          <w:p w:rsidR="00D25923" w:rsidRPr="00572BCE" w:rsidRDefault="00D25923" w:rsidP="008625D4">
            <w:pPr>
              <w:jc w:val="center"/>
              <w:rPr>
                <w:rFonts w:ascii="Arial" w:hAnsi="Arial"/>
                <w:sz w:val="16"/>
                <w:szCs w:val="16"/>
                <w:lang w:eastAsia="en-US"/>
              </w:rPr>
            </w:pPr>
          </w:p>
        </w:tc>
        <w:tc>
          <w:tcPr>
            <w:tcW w:w="9000" w:type="dxa"/>
            <w:gridSpan w:val="9"/>
            <w:tcBorders>
              <w:top w:val="single" w:sz="12" w:space="0" w:color="000000"/>
              <w:bottom w:val="nil"/>
            </w:tcBorders>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CENÁRIOS DEMOGRÁFICOS</w:t>
            </w:r>
          </w:p>
        </w:tc>
      </w:tr>
      <w:tr w:rsidR="00D25923" w:rsidRPr="00572BCE">
        <w:trPr>
          <w:trHeight w:val="195"/>
          <w:jc w:val="center"/>
        </w:trPr>
        <w:tc>
          <w:tcPr>
            <w:tcW w:w="1440" w:type="dxa"/>
            <w:vMerge/>
            <w:tcBorders>
              <w:right w:val="single" w:sz="6" w:space="0" w:color="000000"/>
            </w:tcBorders>
          </w:tcPr>
          <w:p w:rsidR="00D25923" w:rsidRPr="00572BCE" w:rsidRDefault="00D25923" w:rsidP="008625D4">
            <w:pPr>
              <w:jc w:val="center"/>
              <w:rPr>
                <w:rFonts w:ascii="Arial" w:hAnsi="Arial"/>
                <w:sz w:val="16"/>
                <w:szCs w:val="16"/>
                <w:lang w:eastAsia="en-US"/>
              </w:rPr>
            </w:pPr>
          </w:p>
        </w:tc>
        <w:tc>
          <w:tcPr>
            <w:tcW w:w="2880" w:type="dxa"/>
            <w:gridSpan w:val="3"/>
            <w:tcBorders>
              <w:top w:val="nil"/>
              <w:bottom w:val="single" w:sz="4" w:space="0" w:color="auto"/>
            </w:tcBorders>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BAIXA FECUNDIDADE</w:t>
            </w:r>
          </w:p>
        </w:tc>
        <w:tc>
          <w:tcPr>
            <w:tcW w:w="2880" w:type="dxa"/>
            <w:gridSpan w:val="3"/>
            <w:tcBorders>
              <w:top w:val="nil"/>
              <w:bottom w:val="single" w:sz="4" w:space="0" w:color="auto"/>
            </w:tcBorders>
          </w:tcPr>
          <w:p w:rsidR="00D25923" w:rsidRPr="00572BCE" w:rsidRDefault="00D25923" w:rsidP="008625D4">
            <w:pPr>
              <w:ind w:left="395"/>
              <w:jc w:val="center"/>
              <w:rPr>
                <w:rFonts w:ascii="Arial" w:hAnsi="Arial"/>
                <w:sz w:val="16"/>
                <w:szCs w:val="16"/>
                <w:lang w:eastAsia="en-US"/>
              </w:rPr>
            </w:pPr>
            <w:r w:rsidRPr="00572BCE">
              <w:rPr>
                <w:rFonts w:ascii="Arial" w:hAnsi="Arial"/>
                <w:sz w:val="16"/>
                <w:szCs w:val="16"/>
                <w:lang w:eastAsia="en-US"/>
              </w:rPr>
              <w:t>BÁSICO</w:t>
            </w:r>
          </w:p>
        </w:tc>
        <w:tc>
          <w:tcPr>
            <w:tcW w:w="3240" w:type="dxa"/>
            <w:gridSpan w:val="3"/>
            <w:tcBorders>
              <w:top w:val="nil"/>
              <w:bottom w:val="single" w:sz="4" w:space="0" w:color="auto"/>
            </w:tcBorders>
          </w:tcPr>
          <w:p w:rsidR="00D25923" w:rsidRPr="00572BCE" w:rsidRDefault="00D25923" w:rsidP="008625D4">
            <w:pPr>
              <w:ind w:left="865"/>
              <w:jc w:val="center"/>
              <w:rPr>
                <w:rFonts w:ascii="Arial" w:hAnsi="Arial"/>
                <w:sz w:val="16"/>
                <w:szCs w:val="16"/>
                <w:lang w:eastAsia="en-US"/>
              </w:rPr>
            </w:pPr>
            <w:r w:rsidRPr="00572BCE">
              <w:rPr>
                <w:rFonts w:ascii="Arial" w:hAnsi="Arial"/>
                <w:sz w:val="16"/>
                <w:szCs w:val="16"/>
                <w:lang w:eastAsia="en-US"/>
              </w:rPr>
              <w:t>BAIXA MORTALIDADE</w:t>
            </w:r>
          </w:p>
        </w:tc>
      </w:tr>
      <w:tr w:rsidR="00D25923" w:rsidRPr="00572BCE">
        <w:trPr>
          <w:trHeight w:val="525"/>
          <w:jc w:val="center"/>
        </w:trPr>
        <w:tc>
          <w:tcPr>
            <w:tcW w:w="1440" w:type="dxa"/>
            <w:vMerge/>
            <w:tcBorders>
              <w:right w:val="single" w:sz="6" w:space="0" w:color="000000"/>
            </w:tcBorders>
          </w:tcPr>
          <w:p w:rsidR="00D25923" w:rsidRPr="00572BCE" w:rsidRDefault="00D25923" w:rsidP="008625D4">
            <w:pPr>
              <w:jc w:val="center"/>
              <w:rPr>
                <w:rFonts w:ascii="Arial" w:hAnsi="Arial"/>
                <w:sz w:val="16"/>
                <w:szCs w:val="16"/>
                <w:lang w:eastAsia="en-US"/>
              </w:rPr>
            </w:pPr>
          </w:p>
        </w:tc>
        <w:tc>
          <w:tcPr>
            <w:tcW w:w="960" w:type="dxa"/>
            <w:tcBorders>
              <w:top w:val="single" w:sz="4" w:space="0" w:color="auto"/>
            </w:tcBorders>
          </w:tcPr>
          <w:p w:rsidR="00D25923" w:rsidRPr="00572BCE" w:rsidRDefault="00D25923" w:rsidP="008625D4">
            <w:pPr>
              <w:jc w:val="center"/>
              <w:rPr>
                <w:rFonts w:ascii="Arial" w:hAnsi="Arial"/>
                <w:sz w:val="16"/>
                <w:szCs w:val="16"/>
                <w:lang w:eastAsia="en-US"/>
              </w:rPr>
            </w:pPr>
          </w:p>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2005-10</w:t>
            </w:r>
          </w:p>
        </w:tc>
        <w:tc>
          <w:tcPr>
            <w:tcW w:w="960" w:type="dxa"/>
            <w:tcBorders>
              <w:top w:val="single" w:sz="4" w:space="0" w:color="auto"/>
            </w:tcBorders>
          </w:tcPr>
          <w:p w:rsidR="00D25923" w:rsidRPr="00572BCE" w:rsidRDefault="00D25923" w:rsidP="008625D4">
            <w:pPr>
              <w:jc w:val="center"/>
              <w:rPr>
                <w:rFonts w:ascii="Arial" w:hAnsi="Arial"/>
                <w:sz w:val="16"/>
                <w:szCs w:val="16"/>
                <w:lang w:eastAsia="en-US"/>
              </w:rPr>
            </w:pPr>
          </w:p>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2010-15</w:t>
            </w:r>
          </w:p>
        </w:tc>
        <w:tc>
          <w:tcPr>
            <w:tcW w:w="960" w:type="dxa"/>
            <w:tcBorders>
              <w:top w:val="single" w:sz="4" w:space="0" w:color="auto"/>
            </w:tcBorders>
          </w:tcPr>
          <w:p w:rsidR="00D25923" w:rsidRPr="00572BCE" w:rsidRDefault="00D25923" w:rsidP="008625D4">
            <w:pPr>
              <w:jc w:val="center"/>
              <w:rPr>
                <w:rFonts w:ascii="Arial" w:hAnsi="Arial"/>
                <w:sz w:val="16"/>
                <w:szCs w:val="16"/>
                <w:lang w:eastAsia="en-US"/>
              </w:rPr>
            </w:pPr>
          </w:p>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2015-20</w:t>
            </w:r>
          </w:p>
        </w:tc>
        <w:tc>
          <w:tcPr>
            <w:tcW w:w="960" w:type="dxa"/>
            <w:tcBorders>
              <w:top w:val="single" w:sz="4" w:space="0" w:color="auto"/>
            </w:tcBorders>
          </w:tcPr>
          <w:p w:rsidR="00D25923" w:rsidRPr="00572BCE" w:rsidRDefault="00D25923" w:rsidP="008625D4">
            <w:pPr>
              <w:jc w:val="center"/>
              <w:rPr>
                <w:rFonts w:ascii="Arial" w:hAnsi="Arial"/>
                <w:sz w:val="16"/>
                <w:szCs w:val="16"/>
                <w:lang w:eastAsia="en-US"/>
              </w:rPr>
            </w:pPr>
          </w:p>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2005-10</w:t>
            </w:r>
          </w:p>
        </w:tc>
        <w:tc>
          <w:tcPr>
            <w:tcW w:w="960" w:type="dxa"/>
            <w:tcBorders>
              <w:top w:val="single" w:sz="4" w:space="0" w:color="auto"/>
            </w:tcBorders>
          </w:tcPr>
          <w:p w:rsidR="00D25923" w:rsidRPr="00572BCE" w:rsidRDefault="00D25923" w:rsidP="008625D4">
            <w:pPr>
              <w:jc w:val="center"/>
              <w:rPr>
                <w:rFonts w:ascii="Arial" w:hAnsi="Arial"/>
                <w:sz w:val="16"/>
                <w:szCs w:val="16"/>
                <w:lang w:eastAsia="en-US"/>
              </w:rPr>
            </w:pPr>
          </w:p>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2010-15</w:t>
            </w:r>
          </w:p>
        </w:tc>
        <w:tc>
          <w:tcPr>
            <w:tcW w:w="960" w:type="dxa"/>
            <w:tcBorders>
              <w:top w:val="single" w:sz="4" w:space="0" w:color="auto"/>
            </w:tcBorders>
          </w:tcPr>
          <w:p w:rsidR="00D25923" w:rsidRPr="00572BCE" w:rsidRDefault="00D25923" w:rsidP="008625D4">
            <w:pPr>
              <w:jc w:val="center"/>
              <w:rPr>
                <w:rFonts w:ascii="Arial" w:hAnsi="Arial"/>
                <w:sz w:val="16"/>
                <w:szCs w:val="16"/>
                <w:lang w:eastAsia="en-US"/>
              </w:rPr>
            </w:pPr>
          </w:p>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2015-20</w:t>
            </w:r>
          </w:p>
        </w:tc>
        <w:tc>
          <w:tcPr>
            <w:tcW w:w="1080" w:type="dxa"/>
            <w:tcBorders>
              <w:top w:val="single" w:sz="4" w:space="0" w:color="auto"/>
            </w:tcBorders>
          </w:tcPr>
          <w:p w:rsidR="00D25923" w:rsidRPr="00572BCE" w:rsidRDefault="00D25923" w:rsidP="008625D4">
            <w:pPr>
              <w:jc w:val="center"/>
              <w:rPr>
                <w:rFonts w:ascii="Arial" w:hAnsi="Arial"/>
                <w:sz w:val="16"/>
                <w:szCs w:val="16"/>
                <w:lang w:eastAsia="en-US"/>
              </w:rPr>
            </w:pPr>
          </w:p>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2005-10</w:t>
            </w:r>
          </w:p>
        </w:tc>
        <w:tc>
          <w:tcPr>
            <w:tcW w:w="1080" w:type="dxa"/>
            <w:tcBorders>
              <w:top w:val="single" w:sz="4" w:space="0" w:color="auto"/>
            </w:tcBorders>
          </w:tcPr>
          <w:p w:rsidR="00D25923" w:rsidRPr="00572BCE" w:rsidRDefault="00D25923" w:rsidP="008625D4">
            <w:pPr>
              <w:jc w:val="center"/>
              <w:rPr>
                <w:rFonts w:ascii="Arial" w:hAnsi="Arial"/>
                <w:sz w:val="16"/>
                <w:szCs w:val="16"/>
                <w:lang w:eastAsia="en-US"/>
              </w:rPr>
            </w:pPr>
          </w:p>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2010-15</w:t>
            </w:r>
          </w:p>
        </w:tc>
        <w:tc>
          <w:tcPr>
            <w:tcW w:w="1080" w:type="dxa"/>
            <w:tcBorders>
              <w:top w:val="single" w:sz="4" w:space="0" w:color="auto"/>
            </w:tcBorders>
          </w:tcPr>
          <w:p w:rsidR="00D25923" w:rsidRPr="00572BCE" w:rsidRDefault="00D25923" w:rsidP="008625D4">
            <w:pPr>
              <w:jc w:val="center"/>
              <w:rPr>
                <w:rFonts w:ascii="Arial" w:hAnsi="Arial"/>
                <w:sz w:val="16"/>
                <w:szCs w:val="16"/>
                <w:lang w:eastAsia="en-US"/>
              </w:rPr>
            </w:pPr>
          </w:p>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2015-20</w:t>
            </w:r>
          </w:p>
        </w:tc>
      </w:tr>
      <w:tr w:rsidR="00D25923" w:rsidRPr="00572BCE">
        <w:trPr>
          <w:trHeight w:val="356"/>
          <w:jc w:val="center"/>
        </w:trPr>
        <w:tc>
          <w:tcPr>
            <w:tcW w:w="1440" w:type="dxa"/>
            <w:tcBorders>
              <w:right w:val="single" w:sz="6" w:space="0" w:color="000000"/>
            </w:tcBorders>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Brasil</w:t>
            </w:r>
          </w:p>
        </w:tc>
        <w:tc>
          <w:tcPr>
            <w:tcW w:w="960"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8.447.831</w:t>
            </w:r>
          </w:p>
          <w:p w:rsidR="00D25923" w:rsidRPr="00572BCE" w:rsidRDefault="00D25923" w:rsidP="008625D4">
            <w:pPr>
              <w:jc w:val="center"/>
              <w:rPr>
                <w:rFonts w:ascii="Arial" w:hAnsi="Arial"/>
                <w:sz w:val="16"/>
                <w:szCs w:val="16"/>
                <w:lang w:eastAsia="en-US"/>
              </w:rPr>
            </w:pPr>
          </w:p>
        </w:tc>
        <w:tc>
          <w:tcPr>
            <w:tcW w:w="960"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6.908.500</w:t>
            </w:r>
          </w:p>
          <w:p w:rsidR="00D25923" w:rsidRPr="00572BCE" w:rsidRDefault="00D25923" w:rsidP="008625D4">
            <w:pPr>
              <w:jc w:val="center"/>
              <w:rPr>
                <w:rFonts w:ascii="Arial" w:hAnsi="Arial"/>
                <w:sz w:val="16"/>
                <w:szCs w:val="16"/>
                <w:lang w:eastAsia="en-US"/>
              </w:rPr>
            </w:pPr>
          </w:p>
        </w:tc>
        <w:tc>
          <w:tcPr>
            <w:tcW w:w="960"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7.271.292</w:t>
            </w:r>
          </w:p>
          <w:p w:rsidR="00D25923" w:rsidRPr="00572BCE" w:rsidRDefault="00D25923" w:rsidP="008625D4">
            <w:pPr>
              <w:jc w:val="center"/>
              <w:rPr>
                <w:rFonts w:ascii="Arial" w:hAnsi="Arial"/>
                <w:sz w:val="16"/>
                <w:szCs w:val="16"/>
                <w:lang w:eastAsia="en-US"/>
              </w:rPr>
            </w:pPr>
          </w:p>
        </w:tc>
        <w:tc>
          <w:tcPr>
            <w:tcW w:w="960"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8.447.772</w:t>
            </w:r>
          </w:p>
          <w:p w:rsidR="00D25923" w:rsidRPr="00572BCE" w:rsidRDefault="00D25923" w:rsidP="008625D4">
            <w:pPr>
              <w:jc w:val="center"/>
              <w:rPr>
                <w:rFonts w:ascii="Arial" w:hAnsi="Arial"/>
                <w:sz w:val="16"/>
                <w:szCs w:val="16"/>
                <w:lang w:eastAsia="en-US"/>
              </w:rPr>
            </w:pPr>
          </w:p>
        </w:tc>
        <w:tc>
          <w:tcPr>
            <w:tcW w:w="960"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6.908.449</w:t>
            </w:r>
          </w:p>
          <w:p w:rsidR="00D25923" w:rsidRPr="00572BCE" w:rsidRDefault="00D25923" w:rsidP="008625D4">
            <w:pPr>
              <w:jc w:val="center"/>
              <w:rPr>
                <w:rFonts w:ascii="Arial" w:hAnsi="Arial"/>
                <w:sz w:val="16"/>
                <w:szCs w:val="16"/>
                <w:lang w:eastAsia="en-US"/>
              </w:rPr>
            </w:pPr>
          </w:p>
        </w:tc>
        <w:tc>
          <w:tcPr>
            <w:tcW w:w="960"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7.273.547</w:t>
            </w:r>
          </w:p>
          <w:p w:rsidR="00D25923" w:rsidRPr="00572BCE" w:rsidRDefault="00D25923" w:rsidP="008625D4">
            <w:pPr>
              <w:jc w:val="center"/>
              <w:rPr>
                <w:rFonts w:ascii="Arial" w:hAnsi="Arial"/>
                <w:sz w:val="16"/>
                <w:szCs w:val="16"/>
                <w:lang w:eastAsia="en-US"/>
              </w:rPr>
            </w:pPr>
          </w:p>
        </w:tc>
        <w:tc>
          <w:tcPr>
            <w:tcW w:w="1080"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8.718.301</w:t>
            </w:r>
          </w:p>
          <w:p w:rsidR="00D25923" w:rsidRPr="00572BCE" w:rsidRDefault="00D25923" w:rsidP="008625D4">
            <w:pPr>
              <w:ind w:left="865"/>
              <w:jc w:val="center"/>
              <w:rPr>
                <w:rFonts w:ascii="Arial" w:hAnsi="Arial"/>
                <w:sz w:val="16"/>
                <w:szCs w:val="16"/>
                <w:lang w:eastAsia="en-US"/>
              </w:rPr>
            </w:pPr>
          </w:p>
        </w:tc>
        <w:tc>
          <w:tcPr>
            <w:tcW w:w="1080"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7.354.117</w:t>
            </w:r>
          </w:p>
          <w:p w:rsidR="00D25923" w:rsidRPr="00572BCE" w:rsidRDefault="00D25923" w:rsidP="008625D4">
            <w:pPr>
              <w:ind w:left="865"/>
              <w:jc w:val="center"/>
              <w:rPr>
                <w:rFonts w:ascii="Arial" w:hAnsi="Arial"/>
                <w:sz w:val="16"/>
                <w:szCs w:val="16"/>
                <w:lang w:eastAsia="en-US"/>
              </w:rPr>
            </w:pPr>
          </w:p>
        </w:tc>
        <w:tc>
          <w:tcPr>
            <w:tcW w:w="1080"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7.861.922</w:t>
            </w:r>
          </w:p>
          <w:p w:rsidR="00D25923" w:rsidRPr="00572BCE" w:rsidRDefault="00D25923" w:rsidP="008625D4">
            <w:pPr>
              <w:ind w:left="865"/>
              <w:jc w:val="center"/>
              <w:rPr>
                <w:rFonts w:ascii="Arial" w:hAnsi="Arial"/>
                <w:sz w:val="16"/>
                <w:szCs w:val="16"/>
                <w:lang w:eastAsia="en-US"/>
              </w:rPr>
            </w:pPr>
          </w:p>
        </w:tc>
      </w:tr>
      <w:tr w:rsidR="00D25923" w:rsidRPr="00572BCE">
        <w:trPr>
          <w:trHeight w:val="283"/>
          <w:jc w:val="center"/>
        </w:trPr>
        <w:tc>
          <w:tcPr>
            <w:tcW w:w="1440" w:type="dxa"/>
            <w:tcBorders>
              <w:right w:val="single" w:sz="6" w:space="0" w:color="000000"/>
            </w:tcBorders>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Nordeste</w:t>
            </w:r>
          </w:p>
          <w:p w:rsidR="00D25923" w:rsidRPr="00572BCE" w:rsidRDefault="00D25923" w:rsidP="008625D4">
            <w:pPr>
              <w:jc w:val="center"/>
              <w:rPr>
                <w:rFonts w:ascii="Arial" w:hAnsi="Arial"/>
                <w:sz w:val="16"/>
                <w:szCs w:val="16"/>
                <w:lang w:eastAsia="en-US"/>
              </w:rPr>
            </w:pPr>
          </w:p>
        </w:tc>
        <w:tc>
          <w:tcPr>
            <w:tcW w:w="960"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2.346.963</w:t>
            </w:r>
          </w:p>
          <w:p w:rsidR="00D25923" w:rsidRPr="00572BCE" w:rsidRDefault="00D25923" w:rsidP="008625D4">
            <w:pPr>
              <w:jc w:val="center"/>
              <w:rPr>
                <w:rFonts w:ascii="Arial" w:hAnsi="Arial"/>
                <w:sz w:val="16"/>
                <w:szCs w:val="16"/>
                <w:lang w:eastAsia="en-US"/>
              </w:rPr>
            </w:pPr>
          </w:p>
        </w:tc>
        <w:tc>
          <w:tcPr>
            <w:tcW w:w="960"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1.885.107</w:t>
            </w:r>
          </w:p>
          <w:p w:rsidR="00D25923" w:rsidRPr="00572BCE" w:rsidRDefault="00D25923" w:rsidP="008625D4">
            <w:pPr>
              <w:jc w:val="center"/>
              <w:rPr>
                <w:rFonts w:ascii="Arial" w:hAnsi="Arial"/>
                <w:sz w:val="16"/>
                <w:szCs w:val="16"/>
                <w:lang w:eastAsia="en-US"/>
              </w:rPr>
            </w:pPr>
          </w:p>
        </w:tc>
        <w:tc>
          <w:tcPr>
            <w:tcW w:w="960"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1.927.740</w:t>
            </w:r>
          </w:p>
          <w:p w:rsidR="00D25923" w:rsidRPr="00572BCE" w:rsidRDefault="00D25923" w:rsidP="008625D4">
            <w:pPr>
              <w:jc w:val="center"/>
              <w:rPr>
                <w:rFonts w:ascii="Arial" w:hAnsi="Arial"/>
                <w:sz w:val="16"/>
                <w:szCs w:val="16"/>
                <w:lang w:eastAsia="en-US"/>
              </w:rPr>
            </w:pPr>
          </w:p>
        </w:tc>
        <w:tc>
          <w:tcPr>
            <w:tcW w:w="960"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2.347.031</w:t>
            </w:r>
          </w:p>
          <w:p w:rsidR="00D25923" w:rsidRPr="00572BCE" w:rsidRDefault="00D25923" w:rsidP="008625D4">
            <w:pPr>
              <w:jc w:val="center"/>
              <w:rPr>
                <w:rFonts w:ascii="Arial" w:hAnsi="Arial"/>
                <w:sz w:val="16"/>
                <w:szCs w:val="16"/>
                <w:lang w:eastAsia="en-US"/>
              </w:rPr>
            </w:pPr>
          </w:p>
        </w:tc>
        <w:tc>
          <w:tcPr>
            <w:tcW w:w="960"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1.885.210</w:t>
            </w:r>
          </w:p>
          <w:p w:rsidR="00D25923" w:rsidRPr="00572BCE" w:rsidRDefault="00D25923" w:rsidP="008625D4">
            <w:pPr>
              <w:jc w:val="center"/>
              <w:rPr>
                <w:rFonts w:ascii="Arial" w:hAnsi="Arial"/>
                <w:sz w:val="16"/>
                <w:szCs w:val="16"/>
                <w:lang w:eastAsia="en-US"/>
              </w:rPr>
            </w:pPr>
          </w:p>
        </w:tc>
        <w:tc>
          <w:tcPr>
            <w:tcW w:w="960"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1.928.051</w:t>
            </w:r>
          </w:p>
          <w:p w:rsidR="00D25923" w:rsidRPr="00572BCE" w:rsidRDefault="00D25923" w:rsidP="008625D4">
            <w:pPr>
              <w:jc w:val="center"/>
              <w:rPr>
                <w:rFonts w:ascii="Arial" w:hAnsi="Arial"/>
                <w:sz w:val="16"/>
                <w:szCs w:val="16"/>
                <w:lang w:eastAsia="en-US"/>
              </w:rPr>
            </w:pPr>
          </w:p>
        </w:tc>
        <w:tc>
          <w:tcPr>
            <w:tcW w:w="1080"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2.428.553</w:t>
            </w:r>
          </w:p>
          <w:p w:rsidR="00D25923" w:rsidRPr="00572BCE" w:rsidRDefault="00D25923" w:rsidP="008625D4">
            <w:pPr>
              <w:ind w:left="865"/>
              <w:jc w:val="center"/>
              <w:rPr>
                <w:rFonts w:ascii="Arial" w:hAnsi="Arial"/>
                <w:sz w:val="16"/>
                <w:szCs w:val="16"/>
                <w:lang w:eastAsia="en-US"/>
              </w:rPr>
            </w:pPr>
          </w:p>
        </w:tc>
        <w:tc>
          <w:tcPr>
            <w:tcW w:w="1080"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2.019.342</w:t>
            </w:r>
          </w:p>
          <w:p w:rsidR="00D25923" w:rsidRPr="00572BCE" w:rsidRDefault="00D25923" w:rsidP="008625D4">
            <w:pPr>
              <w:ind w:left="865"/>
              <w:jc w:val="center"/>
              <w:rPr>
                <w:rFonts w:ascii="Arial" w:hAnsi="Arial"/>
                <w:sz w:val="16"/>
                <w:szCs w:val="16"/>
                <w:lang w:eastAsia="en-US"/>
              </w:rPr>
            </w:pPr>
          </w:p>
        </w:tc>
        <w:tc>
          <w:tcPr>
            <w:tcW w:w="1080"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2.101.477</w:t>
            </w:r>
          </w:p>
          <w:p w:rsidR="00D25923" w:rsidRPr="00572BCE" w:rsidRDefault="00D25923" w:rsidP="008625D4">
            <w:pPr>
              <w:ind w:left="865"/>
              <w:jc w:val="center"/>
              <w:rPr>
                <w:rFonts w:ascii="Arial" w:hAnsi="Arial"/>
                <w:sz w:val="16"/>
                <w:szCs w:val="16"/>
                <w:lang w:eastAsia="en-US"/>
              </w:rPr>
            </w:pPr>
          </w:p>
        </w:tc>
      </w:tr>
      <w:tr w:rsidR="00D25923" w:rsidRPr="00572BCE">
        <w:trPr>
          <w:trHeight w:val="285"/>
          <w:jc w:val="center"/>
        </w:trPr>
        <w:tc>
          <w:tcPr>
            <w:tcW w:w="1440" w:type="dxa"/>
            <w:tcBorders>
              <w:right w:val="single" w:sz="6" w:space="0" w:color="000000"/>
            </w:tcBorders>
          </w:tcPr>
          <w:p w:rsidR="00D25923" w:rsidRPr="00572BCE" w:rsidRDefault="00D25923" w:rsidP="008625D4">
            <w:pPr>
              <w:jc w:val="center"/>
              <w:rPr>
                <w:rFonts w:ascii="Arial" w:hAnsi="Arial"/>
                <w:sz w:val="16"/>
                <w:szCs w:val="16"/>
                <w:lang w:eastAsia="en-US"/>
              </w:rPr>
            </w:pPr>
          </w:p>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Sergipe</w:t>
            </w:r>
          </w:p>
        </w:tc>
        <w:tc>
          <w:tcPr>
            <w:tcW w:w="960"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94.925</w:t>
            </w:r>
          </w:p>
          <w:p w:rsidR="00D25923" w:rsidRPr="00572BCE" w:rsidRDefault="00D25923" w:rsidP="008625D4">
            <w:pPr>
              <w:jc w:val="center"/>
              <w:rPr>
                <w:rFonts w:ascii="Arial" w:hAnsi="Arial"/>
                <w:sz w:val="16"/>
                <w:szCs w:val="16"/>
                <w:lang w:eastAsia="en-US"/>
              </w:rPr>
            </w:pPr>
          </w:p>
        </w:tc>
        <w:tc>
          <w:tcPr>
            <w:tcW w:w="960"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78.073</w:t>
            </w:r>
          </w:p>
          <w:p w:rsidR="00D25923" w:rsidRPr="00572BCE" w:rsidRDefault="00D25923" w:rsidP="008625D4">
            <w:pPr>
              <w:jc w:val="center"/>
              <w:rPr>
                <w:rFonts w:ascii="Arial" w:hAnsi="Arial"/>
                <w:sz w:val="16"/>
                <w:szCs w:val="16"/>
                <w:lang w:eastAsia="en-US"/>
              </w:rPr>
            </w:pPr>
          </w:p>
        </w:tc>
        <w:tc>
          <w:tcPr>
            <w:tcW w:w="960"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85.235</w:t>
            </w:r>
          </w:p>
          <w:p w:rsidR="00D25923" w:rsidRPr="00572BCE" w:rsidRDefault="00D25923" w:rsidP="008625D4">
            <w:pPr>
              <w:jc w:val="center"/>
              <w:rPr>
                <w:rFonts w:ascii="Arial" w:hAnsi="Arial"/>
                <w:sz w:val="16"/>
                <w:szCs w:val="16"/>
                <w:lang w:eastAsia="en-US"/>
              </w:rPr>
            </w:pPr>
          </w:p>
        </w:tc>
        <w:tc>
          <w:tcPr>
            <w:tcW w:w="960"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78.078</w:t>
            </w:r>
          </w:p>
          <w:p w:rsidR="00D25923" w:rsidRPr="00572BCE" w:rsidRDefault="00D25923" w:rsidP="008625D4">
            <w:pPr>
              <w:jc w:val="center"/>
              <w:rPr>
                <w:rFonts w:ascii="Arial" w:hAnsi="Arial"/>
                <w:sz w:val="16"/>
                <w:szCs w:val="16"/>
                <w:lang w:eastAsia="en-US"/>
              </w:rPr>
            </w:pPr>
          </w:p>
        </w:tc>
        <w:tc>
          <w:tcPr>
            <w:tcW w:w="960"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94.929</w:t>
            </w:r>
          </w:p>
          <w:p w:rsidR="00D25923" w:rsidRPr="00572BCE" w:rsidRDefault="00D25923" w:rsidP="008625D4">
            <w:pPr>
              <w:jc w:val="center"/>
              <w:rPr>
                <w:rFonts w:ascii="Arial" w:hAnsi="Arial"/>
                <w:sz w:val="16"/>
                <w:szCs w:val="16"/>
                <w:lang w:eastAsia="en-US"/>
              </w:rPr>
            </w:pPr>
          </w:p>
        </w:tc>
        <w:tc>
          <w:tcPr>
            <w:tcW w:w="960"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85.252</w:t>
            </w:r>
          </w:p>
          <w:p w:rsidR="00D25923" w:rsidRPr="00572BCE" w:rsidRDefault="00D25923" w:rsidP="008625D4">
            <w:pPr>
              <w:jc w:val="center"/>
              <w:rPr>
                <w:rFonts w:ascii="Arial" w:hAnsi="Arial"/>
                <w:sz w:val="16"/>
                <w:szCs w:val="16"/>
                <w:lang w:eastAsia="en-US"/>
              </w:rPr>
            </w:pPr>
          </w:p>
        </w:tc>
        <w:tc>
          <w:tcPr>
            <w:tcW w:w="1080"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97.553</w:t>
            </w:r>
          </w:p>
          <w:p w:rsidR="00D25923" w:rsidRPr="00572BCE" w:rsidRDefault="00D25923" w:rsidP="008625D4">
            <w:pPr>
              <w:ind w:left="865"/>
              <w:jc w:val="center"/>
              <w:rPr>
                <w:rFonts w:ascii="Arial" w:hAnsi="Arial"/>
                <w:sz w:val="16"/>
                <w:szCs w:val="16"/>
                <w:lang w:eastAsia="en-US"/>
              </w:rPr>
            </w:pPr>
          </w:p>
        </w:tc>
        <w:tc>
          <w:tcPr>
            <w:tcW w:w="1080"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82.490</w:t>
            </w:r>
          </w:p>
          <w:p w:rsidR="00D25923" w:rsidRPr="00572BCE" w:rsidRDefault="00D25923" w:rsidP="008625D4">
            <w:pPr>
              <w:ind w:left="865"/>
              <w:jc w:val="center"/>
              <w:rPr>
                <w:rFonts w:ascii="Arial" w:hAnsi="Arial"/>
                <w:sz w:val="16"/>
                <w:szCs w:val="16"/>
                <w:lang w:eastAsia="en-US"/>
              </w:rPr>
            </w:pPr>
          </w:p>
        </w:tc>
        <w:tc>
          <w:tcPr>
            <w:tcW w:w="1080" w:type="dxa"/>
          </w:tcPr>
          <w:p w:rsidR="00D25923" w:rsidRPr="00572BCE" w:rsidRDefault="00D25923" w:rsidP="008625D4">
            <w:pPr>
              <w:jc w:val="center"/>
              <w:rPr>
                <w:rFonts w:ascii="Arial" w:hAnsi="Arial"/>
                <w:sz w:val="16"/>
                <w:szCs w:val="16"/>
                <w:lang w:eastAsia="en-US"/>
              </w:rPr>
            </w:pPr>
            <w:r w:rsidRPr="00572BCE">
              <w:rPr>
                <w:rFonts w:ascii="Arial" w:hAnsi="Arial"/>
                <w:sz w:val="16"/>
                <w:szCs w:val="16"/>
                <w:lang w:eastAsia="en-US"/>
              </w:rPr>
              <w:t>91.215</w:t>
            </w:r>
          </w:p>
          <w:p w:rsidR="00D25923" w:rsidRPr="00572BCE" w:rsidRDefault="00D25923" w:rsidP="008625D4">
            <w:pPr>
              <w:ind w:left="865"/>
              <w:jc w:val="center"/>
              <w:rPr>
                <w:rFonts w:ascii="Arial" w:hAnsi="Arial"/>
                <w:sz w:val="16"/>
                <w:szCs w:val="16"/>
                <w:lang w:eastAsia="en-US"/>
              </w:rPr>
            </w:pPr>
          </w:p>
        </w:tc>
      </w:tr>
      <w:tr w:rsidR="00D25923" w:rsidRPr="00572BCE">
        <w:trPr>
          <w:trHeight w:val="285"/>
          <w:jc w:val="center"/>
        </w:trPr>
        <w:tc>
          <w:tcPr>
            <w:tcW w:w="1440" w:type="dxa"/>
            <w:tcBorders>
              <w:top w:val="single" w:sz="6" w:space="0" w:color="000000"/>
              <w:bottom w:val="single" w:sz="12" w:space="0" w:color="000000"/>
              <w:right w:val="single" w:sz="6" w:space="0" w:color="000000"/>
            </w:tcBorders>
          </w:tcPr>
          <w:p w:rsidR="00D25923" w:rsidRPr="00572BCE" w:rsidRDefault="00D25923" w:rsidP="008625D4">
            <w:pPr>
              <w:spacing w:before="120"/>
              <w:jc w:val="center"/>
              <w:rPr>
                <w:rFonts w:ascii="Arial" w:hAnsi="Arial"/>
                <w:sz w:val="16"/>
                <w:szCs w:val="16"/>
                <w:lang w:eastAsia="en-US"/>
              </w:rPr>
            </w:pPr>
            <w:r w:rsidRPr="00572BCE">
              <w:rPr>
                <w:rFonts w:ascii="Arial" w:hAnsi="Arial"/>
                <w:sz w:val="16"/>
                <w:szCs w:val="16"/>
                <w:lang w:eastAsia="en-US"/>
              </w:rPr>
              <w:t>Aracaju</w:t>
            </w:r>
          </w:p>
        </w:tc>
        <w:tc>
          <w:tcPr>
            <w:tcW w:w="960" w:type="dxa"/>
            <w:tcBorders>
              <w:top w:val="single" w:sz="6" w:space="0" w:color="000000"/>
              <w:bottom w:val="single" w:sz="12" w:space="0" w:color="000000"/>
            </w:tcBorders>
          </w:tcPr>
          <w:p w:rsidR="00D25923" w:rsidRPr="00572BCE" w:rsidRDefault="00D25923" w:rsidP="008625D4">
            <w:pPr>
              <w:spacing w:before="120"/>
              <w:jc w:val="center"/>
              <w:rPr>
                <w:rFonts w:ascii="Arial" w:hAnsi="Arial"/>
                <w:sz w:val="16"/>
                <w:szCs w:val="16"/>
                <w:lang w:eastAsia="en-US"/>
              </w:rPr>
            </w:pPr>
            <w:r w:rsidRPr="00572BCE">
              <w:rPr>
                <w:rFonts w:ascii="Arial" w:hAnsi="Arial"/>
                <w:sz w:val="16"/>
                <w:szCs w:val="16"/>
                <w:lang w:eastAsia="en-US"/>
              </w:rPr>
              <w:t>26.559</w:t>
            </w:r>
          </w:p>
          <w:p w:rsidR="00D25923" w:rsidRPr="00572BCE" w:rsidRDefault="00D25923" w:rsidP="008625D4">
            <w:pPr>
              <w:spacing w:before="120"/>
              <w:jc w:val="center"/>
              <w:rPr>
                <w:rFonts w:ascii="Arial" w:hAnsi="Arial"/>
                <w:sz w:val="16"/>
                <w:szCs w:val="16"/>
                <w:lang w:eastAsia="en-US"/>
              </w:rPr>
            </w:pPr>
          </w:p>
        </w:tc>
        <w:tc>
          <w:tcPr>
            <w:tcW w:w="960" w:type="dxa"/>
            <w:tcBorders>
              <w:top w:val="single" w:sz="6" w:space="0" w:color="000000"/>
              <w:bottom w:val="single" w:sz="12" w:space="0" w:color="000000"/>
            </w:tcBorders>
          </w:tcPr>
          <w:p w:rsidR="00D25923" w:rsidRPr="00572BCE" w:rsidRDefault="00D25923" w:rsidP="008625D4">
            <w:pPr>
              <w:spacing w:before="120"/>
              <w:jc w:val="center"/>
              <w:rPr>
                <w:rFonts w:ascii="Arial" w:hAnsi="Arial"/>
                <w:sz w:val="16"/>
                <w:szCs w:val="16"/>
                <w:lang w:eastAsia="en-US"/>
              </w:rPr>
            </w:pPr>
            <w:r w:rsidRPr="00572BCE">
              <w:rPr>
                <w:rFonts w:ascii="Arial" w:hAnsi="Arial"/>
                <w:sz w:val="16"/>
                <w:szCs w:val="16"/>
                <w:lang w:eastAsia="en-US"/>
              </w:rPr>
              <w:t>21.852</w:t>
            </w:r>
          </w:p>
          <w:p w:rsidR="00D25923" w:rsidRPr="00572BCE" w:rsidRDefault="00D25923" w:rsidP="008625D4">
            <w:pPr>
              <w:spacing w:before="120"/>
              <w:jc w:val="center"/>
              <w:rPr>
                <w:rFonts w:ascii="Arial" w:hAnsi="Arial"/>
                <w:sz w:val="16"/>
                <w:szCs w:val="16"/>
                <w:lang w:eastAsia="en-US"/>
              </w:rPr>
            </w:pPr>
          </w:p>
        </w:tc>
        <w:tc>
          <w:tcPr>
            <w:tcW w:w="960" w:type="dxa"/>
            <w:tcBorders>
              <w:top w:val="single" w:sz="6" w:space="0" w:color="000000"/>
              <w:bottom w:val="single" w:sz="12" w:space="0" w:color="000000"/>
            </w:tcBorders>
          </w:tcPr>
          <w:p w:rsidR="00D25923" w:rsidRPr="00572BCE" w:rsidRDefault="00D25923" w:rsidP="008625D4">
            <w:pPr>
              <w:spacing w:before="120"/>
              <w:jc w:val="center"/>
              <w:rPr>
                <w:rFonts w:ascii="Arial" w:hAnsi="Arial"/>
                <w:sz w:val="16"/>
                <w:szCs w:val="16"/>
                <w:lang w:eastAsia="en-US"/>
              </w:rPr>
            </w:pPr>
            <w:r w:rsidRPr="00572BCE">
              <w:rPr>
                <w:rFonts w:ascii="Arial" w:hAnsi="Arial"/>
                <w:sz w:val="16"/>
                <w:szCs w:val="16"/>
                <w:lang w:eastAsia="en-US"/>
              </w:rPr>
              <w:t>23.857</w:t>
            </w:r>
          </w:p>
          <w:p w:rsidR="00D25923" w:rsidRPr="00572BCE" w:rsidRDefault="00D25923" w:rsidP="008625D4">
            <w:pPr>
              <w:spacing w:before="120"/>
              <w:jc w:val="center"/>
              <w:rPr>
                <w:rFonts w:ascii="Arial" w:hAnsi="Arial"/>
                <w:sz w:val="16"/>
                <w:szCs w:val="16"/>
                <w:lang w:eastAsia="en-US"/>
              </w:rPr>
            </w:pPr>
          </w:p>
        </w:tc>
        <w:tc>
          <w:tcPr>
            <w:tcW w:w="960" w:type="dxa"/>
            <w:tcBorders>
              <w:top w:val="single" w:sz="6" w:space="0" w:color="000000"/>
              <w:bottom w:val="single" w:sz="12" w:space="0" w:color="000000"/>
            </w:tcBorders>
          </w:tcPr>
          <w:p w:rsidR="00D25923" w:rsidRPr="00572BCE" w:rsidRDefault="00D25923" w:rsidP="008625D4">
            <w:pPr>
              <w:spacing w:before="120"/>
              <w:jc w:val="center"/>
              <w:rPr>
                <w:rFonts w:ascii="Arial" w:hAnsi="Arial"/>
                <w:sz w:val="16"/>
                <w:szCs w:val="16"/>
                <w:lang w:eastAsia="en-US"/>
              </w:rPr>
            </w:pPr>
            <w:r w:rsidRPr="00572BCE">
              <w:rPr>
                <w:rFonts w:ascii="Arial" w:hAnsi="Arial"/>
                <w:sz w:val="16"/>
                <w:szCs w:val="16"/>
                <w:lang w:eastAsia="en-US"/>
              </w:rPr>
              <w:t>26.570</w:t>
            </w:r>
          </w:p>
          <w:p w:rsidR="00D25923" w:rsidRPr="00572BCE" w:rsidRDefault="00D25923" w:rsidP="008625D4">
            <w:pPr>
              <w:spacing w:before="120"/>
              <w:jc w:val="center"/>
              <w:rPr>
                <w:rFonts w:ascii="Arial" w:hAnsi="Arial"/>
                <w:sz w:val="16"/>
                <w:szCs w:val="16"/>
                <w:lang w:eastAsia="en-US"/>
              </w:rPr>
            </w:pPr>
          </w:p>
        </w:tc>
        <w:tc>
          <w:tcPr>
            <w:tcW w:w="960" w:type="dxa"/>
            <w:tcBorders>
              <w:top w:val="single" w:sz="6" w:space="0" w:color="000000"/>
              <w:bottom w:val="single" w:sz="12" w:space="0" w:color="000000"/>
            </w:tcBorders>
          </w:tcPr>
          <w:p w:rsidR="00D25923" w:rsidRPr="00572BCE" w:rsidRDefault="00D25923" w:rsidP="008625D4">
            <w:pPr>
              <w:spacing w:before="120"/>
              <w:jc w:val="center"/>
              <w:rPr>
                <w:rFonts w:ascii="Arial" w:hAnsi="Arial"/>
                <w:sz w:val="16"/>
                <w:szCs w:val="16"/>
                <w:lang w:eastAsia="en-US"/>
              </w:rPr>
            </w:pPr>
            <w:r w:rsidRPr="00572BCE">
              <w:rPr>
                <w:rFonts w:ascii="Arial" w:hAnsi="Arial"/>
                <w:sz w:val="16"/>
                <w:szCs w:val="16"/>
                <w:lang w:eastAsia="en-US"/>
              </w:rPr>
              <w:t>21.854</w:t>
            </w:r>
          </w:p>
          <w:p w:rsidR="00D25923" w:rsidRPr="00572BCE" w:rsidRDefault="00D25923" w:rsidP="008625D4">
            <w:pPr>
              <w:spacing w:before="120"/>
              <w:jc w:val="center"/>
              <w:rPr>
                <w:rFonts w:ascii="Arial" w:hAnsi="Arial"/>
                <w:sz w:val="16"/>
                <w:szCs w:val="16"/>
                <w:lang w:eastAsia="en-US"/>
              </w:rPr>
            </w:pPr>
          </w:p>
        </w:tc>
        <w:tc>
          <w:tcPr>
            <w:tcW w:w="960" w:type="dxa"/>
            <w:tcBorders>
              <w:top w:val="single" w:sz="6" w:space="0" w:color="000000"/>
              <w:bottom w:val="single" w:sz="12" w:space="0" w:color="000000"/>
            </w:tcBorders>
          </w:tcPr>
          <w:p w:rsidR="00D25923" w:rsidRPr="00572BCE" w:rsidRDefault="00D25923" w:rsidP="008625D4">
            <w:pPr>
              <w:spacing w:before="120"/>
              <w:jc w:val="center"/>
              <w:rPr>
                <w:rFonts w:ascii="Arial" w:hAnsi="Arial"/>
                <w:sz w:val="16"/>
                <w:szCs w:val="16"/>
                <w:lang w:eastAsia="en-US"/>
              </w:rPr>
            </w:pPr>
            <w:r w:rsidRPr="00572BCE">
              <w:rPr>
                <w:rFonts w:ascii="Arial" w:hAnsi="Arial"/>
                <w:sz w:val="16"/>
                <w:szCs w:val="16"/>
                <w:lang w:eastAsia="en-US"/>
              </w:rPr>
              <w:t>23.862</w:t>
            </w:r>
          </w:p>
          <w:p w:rsidR="00D25923" w:rsidRPr="00572BCE" w:rsidRDefault="00D25923" w:rsidP="008625D4">
            <w:pPr>
              <w:spacing w:before="120"/>
              <w:jc w:val="center"/>
              <w:rPr>
                <w:rFonts w:ascii="Arial" w:hAnsi="Arial"/>
                <w:sz w:val="16"/>
                <w:szCs w:val="16"/>
                <w:lang w:eastAsia="en-US"/>
              </w:rPr>
            </w:pPr>
          </w:p>
        </w:tc>
        <w:tc>
          <w:tcPr>
            <w:tcW w:w="1080" w:type="dxa"/>
            <w:tcBorders>
              <w:top w:val="single" w:sz="6" w:space="0" w:color="000000"/>
              <w:bottom w:val="single" w:sz="12" w:space="0" w:color="000000"/>
            </w:tcBorders>
          </w:tcPr>
          <w:p w:rsidR="00D25923" w:rsidRPr="00572BCE" w:rsidRDefault="00D25923" w:rsidP="008625D4">
            <w:pPr>
              <w:spacing w:before="120"/>
              <w:jc w:val="center"/>
              <w:rPr>
                <w:rFonts w:ascii="Arial" w:hAnsi="Arial"/>
                <w:sz w:val="16"/>
                <w:szCs w:val="16"/>
                <w:lang w:eastAsia="en-US"/>
              </w:rPr>
            </w:pPr>
            <w:r w:rsidRPr="00572BCE">
              <w:rPr>
                <w:rFonts w:ascii="Arial" w:hAnsi="Arial"/>
                <w:sz w:val="16"/>
                <w:szCs w:val="16"/>
                <w:lang w:eastAsia="en-US"/>
              </w:rPr>
              <w:t>27.305</w:t>
            </w:r>
          </w:p>
          <w:p w:rsidR="00D25923" w:rsidRPr="00572BCE" w:rsidRDefault="00D25923" w:rsidP="008625D4">
            <w:pPr>
              <w:spacing w:before="120"/>
              <w:ind w:left="865"/>
              <w:jc w:val="center"/>
              <w:rPr>
                <w:rFonts w:ascii="Arial" w:hAnsi="Arial"/>
                <w:sz w:val="16"/>
                <w:szCs w:val="16"/>
                <w:lang w:eastAsia="en-US"/>
              </w:rPr>
            </w:pPr>
          </w:p>
        </w:tc>
        <w:tc>
          <w:tcPr>
            <w:tcW w:w="1080" w:type="dxa"/>
            <w:tcBorders>
              <w:top w:val="single" w:sz="6" w:space="0" w:color="000000"/>
              <w:bottom w:val="single" w:sz="12" w:space="0" w:color="000000"/>
            </w:tcBorders>
          </w:tcPr>
          <w:p w:rsidR="00D25923" w:rsidRPr="00572BCE" w:rsidRDefault="00D25923" w:rsidP="008625D4">
            <w:pPr>
              <w:spacing w:before="120"/>
              <w:jc w:val="center"/>
              <w:rPr>
                <w:rFonts w:ascii="Arial" w:hAnsi="Arial"/>
                <w:sz w:val="16"/>
                <w:szCs w:val="16"/>
                <w:lang w:eastAsia="en-US"/>
              </w:rPr>
            </w:pPr>
            <w:r w:rsidRPr="00572BCE">
              <w:rPr>
                <w:rFonts w:ascii="Arial" w:hAnsi="Arial"/>
                <w:sz w:val="16"/>
                <w:szCs w:val="16"/>
                <w:lang w:eastAsia="en-US"/>
              </w:rPr>
              <w:t>23.088</w:t>
            </w:r>
          </w:p>
          <w:p w:rsidR="00D25923" w:rsidRPr="00572BCE" w:rsidRDefault="00D25923" w:rsidP="008625D4">
            <w:pPr>
              <w:spacing w:before="120"/>
              <w:ind w:left="865"/>
              <w:jc w:val="center"/>
              <w:rPr>
                <w:rFonts w:ascii="Arial" w:hAnsi="Arial"/>
                <w:sz w:val="16"/>
                <w:szCs w:val="16"/>
                <w:lang w:eastAsia="en-US"/>
              </w:rPr>
            </w:pPr>
          </w:p>
        </w:tc>
        <w:tc>
          <w:tcPr>
            <w:tcW w:w="1080" w:type="dxa"/>
            <w:tcBorders>
              <w:top w:val="single" w:sz="6" w:space="0" w:color="000000"/>
              <w:bottom w:val="single" w:sz="12" w:space="0" w:color="000000"/>
            </w:tcBorders>
          </w:tcPr>
          <w:p w:rsidR="00D25923" w:rsidRPr="00572BCE" w:rsidRDefault="00D25923" w:rsidP="008625D4">
            <w:pPr>
              <w:spacing w:before="120"/>
              <w:jc w:val="center"/>
              <w:rPr>
                <w:rFonts w:ascii="Arial" w:hAnsi="Arial"/>
                <w:sz w:val="16"/>
                <w:szCs w:val="16"/>
                <w:lang w:eastAsia="en-US"/>
              </w:rPr>
            </w:pPr>
            <w:r w:rsidRPr="00572BCE">
              <w:rPr>
                <w:rFonts w:ascii="Arial" w:hAnsi="Arial"/>
                <w:sz w:val="16"/>
                <w:szCs w:val="16"/>
                <w:lang w:eastAsia="en-US"/>
              </w:rPr>
              <w:t>25.810</w:t>
            </w:r>
          </w:p>
          <w:p w:rsidR="00D25923" w:rsidRPr="00572BCE" w:rsidRDefault="00D25923" w:rsidP="008625D4">
            <w:pPr>
              <w:spacing w:before="120"/>
              <w:ind w:left="865"/>
              <w:jc w:val="center"/>
              <w:rPr>
                <w:rFonts w:ascii="Arial" w:hAnsi="Arial"/>
                <w:sz w:val="16"/>
                <w:szCs w:val="16"/>
                <w:lang w:eastAsia="en-US"/>
              </w:rPr>
            </w:pPr>
          </w:p>
        </w:tc>
      </w:tr>
    </w:tbl>
    <w:p w:rsidR="00D25923" w:rsidRPr="00572BCE" w:rsidRDefault="00D25923" w:rsidP="007A299B">
      <w:pPr>
        <w:spacing w:after="240" w:line="360" w:lineRule="auto"/>
        <w:rPr>
          <w:rFonts w:ascii="Arial" w:hAnsi="Arial"/>
          <w:lang w:eastAsia="en-US"/>
        </w:rPr>
      </w:pPr>
    </w:p>
    <w:p w:rsidR="00D25923" w:rsidRPr="005A0540" w:rsidRDefault="00D25923" w:rsidP="007A299B">
      <w:pPr>
        <w:spacing w:after="240" w:line="360" w:lineRule="auto"/>
        <w:jc w:val="center"/>
        <w:rPr>
          <w:rFonts w:ascii="Arial" w:hAnsi="Arial"/>
          <w:b/>
          <w:bCs/>
          <w:sz w:val="20"/>
          <w:szCs w:val="20"/>
          <w:lang w:eastAsia="en-US"/>
        </w:rPr>
      </w:pPr>
      <w:r w:rsidRPr="005A0540">
        <w:rPr>
          <w:rFonts w:ascii="Arial" w:hAnsi="Arial"/>
          <w:b/>
          <w:bCs/>
          <w:sz w:val="20"/>
          <w:szCs w:val="20"/>
          <w:lang w:eastAsia="en-US"/>
        </w:rPr>
        <w:t>TABELA 18: BRASIL, NORDESTE, SERGIPE E ARACAJU CENÁRIO DE PROJEÇÃO DEMOGRÁFICA – 2005 - 2020</w:t>
      </w:r>
    </w:p>
    <w:p w:rsidR="00D25923" w:rsidRPr="00572BCE" w:rsidRDefault="00D25923" w:rsidP="007A299B">
      <w:pPr>
        <w:spacing w:after="240" w:line="360" w:lineRule="auto"/>
        <w:rPr>
          <w:rFonts w:ascii="Arial" w:hAnsi="Arial"/>
          <w:b/>
          <w:bCs/>
          <w:sz w:val="20"/>
          <w:szCs w:val="20"/>
          <w:lang w:eastAsia="en-US"/>
        </w:rPr>
      </w:pPr>
    </w:p>
    <w:p w:rsidR="00D25923" w:rsidRDefault="00D25923" w:rsidP="007A299B">
      <w:pPr>
        <w:spacing w:after="240" w:line="360" w:lineRule="auto"/>
        <w:rPr>
          <w:rFonts w:ascii="Arial" w:hAnsi="Arial"/>
          <w:lang w:eastAsia="en-US"/>
        </w:rPr>
      </w:pPr>
    </w:p>
    <w:p w:rsidR="00D25923" w:rsidRDefault="00D25923" w:rsidP="007A299B">
      <w:pPr>
        <w:spacing w:after="240" w:line="360" w:lineRule="auto"/>
        <w:rPr>
          <w:rFonts w:ascii="Arial" w:hAnsi="Arial"/>
          <w:lang w:eastAsia="en-US"/>
        </w:rPr>
      </w:pPr>
    </w:p>
    <w:p w:rsidR="00D25923" w:rsidRDefault="00D25923" w:rsidP="007A299B">
      <w:pPr>
        <w:spacing w:after="240" w:line="360" w:lineRule="auto"/>
        <w:rPr>
          <w:rFonts w:ascii="Arial" w:hAnsi="Arial"/>
          <w:lang w:eastAsia="en-US"/>
        </w:rPr>
      </w:pPr>
    </w:p>
    <w:p w:rsidR="00D25923" w:rsidRDefault="00D25923" w:rsidP="007A299B">
      <w:pPr>
        <w:spacing w:after="240" w:line="360" w:lineRule="auto"/>
        <w:rPr>
          <w:rFonts w:ascii="Arial" w:hAnsi="Arial"/>
          <w:lang w:eastAsia="en-US"/>
        </w:rPr>
      </w:pPr>
    </w:p>
    <w:p w:rsidR="00D25923" w:rsidRDefault="00D25923" w:rsidP="007A299B">
      <w:pPr>
        <w:spacing w:after="240" w:line="360" w:lineRule="auto"/>
        <w:rPr>
          <w:rFonts w:ascii="Arial" w:hAnsi="Arial"/>
          <w:lang w:eastAsia="en-US"/>
        </w:rPr>
        <w:sectPr w:rsidR="00D25923" w:rsidSect="008625D4">
          <w:pgSz w:w="16840" w:h="11907" w:orient="landscape" w:code="9"/>
          <w:pgMar w:top="1701" w:right="1418" w:bottom="1418" w:left="1418" w:header="709" w:footer="709" w:gutter="0"/>
          <w:cols w:space="708"/>
          <w:docGrid w:linePitch="360"/>
        </w:sectPr>
      </w:pPr>
    </w:p>
    <w:p w:rsidR="00D25923" w:rsidRPr="00572BCE" w:rsidRDefault="00D25923" w:rsidP="007A299B">
      <w:pPr>
        <w:spacing w:after="240" w:line="360" w:lineRule="auto"/>
        <w:rPr>
          <w:rFonts w:ascii="Arial" w:hAnsi="Arial"/>
          <w:lang w:eastAsia="en-US"/>
        </w:rPr>
      </w:pPr>
    </w:p>
    <w:p w:rsidR="00D25923" w:rsidRPr="005A0540" w:rsidRDefault="00D25923" w:rsidP="007A299B">
      <w:pPr>
        <w:pStyle w:val="Heading1"/>
      </w:pPr>
      <w:bookmarkStart w:id="29" w:name="_Toc248472790"/>
      <w:bookmarkStart w:id="30" w:name="_Toc309203305"/>
      <w:r w:rsidRPr="005A0540">
        <w:t>6. MARCOS REGULATÓRIOS LEGAIS</w:t>
      </w:r>
      <w:bookmarkEnd w:id="29"/>
      <w:bookmarkEnd w:id="30"/>
      <w:r w:rsidRPr="005A0540">
        <w:t xml:space="preserve"> </w:t>
      </w:r>
    </w:p>
    <w:p w:rsidR="00D25923" w:rsidRPr="00A7568A" w:rsidRDefault="00D25923" w:rsidP="007A299B">
      <w:pPr>
        <w:spacing w:after="240" w:line="360" w:lineRule="auto"/>
        <w:rPr>
          <w:rFonts w:ascii="Arial" w:hAnsi="Arial" w:cs="Arial"/>
        </w:rPr>
      </w:pPr>
    </w:p>
    <w:p w:rsidR="00D25923" w:rsidRPr="00572BCE" w:rsidRDefault="00D25923" w:rsidP="007A299B">
      <w:pPr>
        <w:pStyle w:val="NormalWeb"/>
        <w:spacing w:after="240" w:afterAutospacing="0" w:line="360" w:lineRule="auto"/>
        <w:jc w:val="both"/>
        <w:rPr>
          <w:rFonts w:ascii="Arial" w:hAnsi="Arial" w:cs="Arial"/>
          <w:lang w:val="pt-BR"/>
        </w:rPr>
      </w:pPr>
      <w:r w:rsidRPr="00572BCE">
        <w:rPr>
          <w:rFonts w:ascii="Arial" w:hAnsi="Arial" w:cs="Arial"/>
          <w:color w:val="000000"/>
          <w:lang w:val="pt-BR"/>
        </w:rPr>
        <w:t>O urbanismo é uma resultante do desenvolvimento econômico, político e social dos povos. Os direitos civis começaram a existir quando as cidades passaram a ser fundadas, os magistrados a serem criados e as leis a serem escritas.</w:t>
      </w:r>
    </w:p>
    <w:p w:rsidR="00D25923" w:rsidRPr="00572BCE" w:rsidRDefault="00D25923" w:rsidP="007A299B">
      <w:pPr>
        <w:pStyle w:val="NormalWeb"/>
        <w:spacing w:after="240" w:afterAutospacing="0" w:line="360" w:lineRule="auto"/>
        <w:jc w:val="both"/>
        <w:rPr>
          <w:rFonts w:ascii="Arial" w:hAnsi="Arial" w:cs="Arial"/>
          <w:color w:val="000000"/>
          <w:sz w:val="27"/>
          <w:szCs w:val="27"/>
          <w:lang w:val="pt-BR"/>
        </w:rPr>
      </w:pPr>
      <w:r w:rsidRPr="00572BCE">
        <w:rPr>
          <w:rFonts w:ascii="Arial" w:hAnsi="Arial" w:cs="Arial"/>
          <w:color w:val="000000"/>
          <w:lang w:val="pt-BR"/>
        </w:rPr>
        <w:t>Variaram no tempo e espaço as características, peculiaridades, estilos urbanísticos, extensão geográfica, população, costumes e outros aspectos das cidades.</w:t>
      </w:r>
    </w:p>
    <w:p w:rsidR="00D25923" w:rsidRPr="00572BCE" w:rsidRDefault="00D25923" w:rsidP="007A299B">
      <w:pPr>
        <w:pStyle w:val="NormalWeb"/>
        <w:spacing w:after="240" w:afterAutospacing="0" w:line="360" w:lineRule="auto"/>
        <w:jc w:val="both"/>
        <w:rPr>
          <w:rFonts w:ascii="Arial" w:hAnsi="Arial" w:cs="Arial"/>
          <w:color w:val="000000"/>
          <w:sz w:val="27"/>
          <w:szCs w:val="27"/>
          <w:lang w:val="pt-BR"/>
        </w:rPr>
      </w:pPr>
      <w:r w:rsidRPr="00572BCE">
        <w:rPr>
          <w:rFonts w:ascii="Arial" w:hAnsi="Arial" w:cs="Arial"/>
          <w:color w:val="000000"/>
          <w:lang w:val="pt-BR"/>
        </w:rPr>
        <w:t>Nesse contexto, o fenômeno urbanização se relaciona ao percentual da população que vive em regiões urbanas, bem como às mudanças na organização social que resultam dessas concentrações de população.</w:t>
      </w:r>
    </w:p>
    <w:p w:rsidR="00D25923" w:rsidRPr="00572BCE" w:rsidRDefault="00D25923" w:rsidP="007A299B">
      <w:pPr>
        <w:spacing w:before="120" w:after="240" w:line="360" w:lineRule="auto"/>
        <w:jc w:val="both"/>
        <w:rPr>
          <w:rFonts w:ascii="Arial" w:hAnsi="Arial" w:cs="Arial"/>
        </w:rPr>
      </w:pPr>
      <w:r w:rsidRPr="00572BCE">
        <w:rPr>
          <w:rFonts w:ascii="Arial" w:hAnsi="Arial" w:cs="Arial"/>
        </w:rPr>
        <w:t xml:space="preserve">A Legislação urbana é um dos fatores que definem as condições de ocupação e construtibilidade dos terrenos, e, portanto, influencia o mercado de terra no Brasil. </w:t>
      </w:r>
    </w:p>
    <w:p w:rsidR="00D25923" w:rsidRPr="00572BCE" w:rsidRDefault="00D25923" w:rsidP="007A299B">
      <w:pPr>
        <w:spacing w:before="120" w:after="240" w:line="360" w:lineRule="auto"/>
        <w:jc w:val="both"/>
        <w:rPr>
          <w:rFonts w:ascii="Arial" w:hAnsi="Arial" w:cs="Arial"/>
        </w:rPr>
      </w:pPr>
      <w:r w:rsidRPr="00572BCE">
        <w:rPr>
          <w:rFonts w:ascii="Arial" w:hAnsi="Arial" w:cs="Arial"/>
        </w:rPr>
        <w:t xml:space="preserve">Essa legislação é composta por uma longa série de Leis e Decretos, geradas nas três esferas de poder: federal, estadual e municipal. </w:t>
      </w:r>
    </w:p>
    <w:p w:rsidR="00D25923" w:rsidRPr="00572BCE" w:rsidRDefault="00D25923" w:rsidP="007A299B">
      <w:pPr>
        <w:spacing w:before="120" w:after="240" w:line="360" w:lineRule="auto"/>
        <w:jc w:val="both"/>
        <w:rPr>
          <w:rFonts w:ascii="Arial" w:hAnsi="Arial" w:cs="Arial"/>
        </w:rPr>
      </w:pPr>
      <w:r w:rsidRPr="00572BCE">
        <w:rPr>
          <w:rFonts w:ascii="Arial" w:hAnsi="Arial" w:cs="Arial"/>
        </w:rPr>
        <w:t>Lei Federal nº 6.766/1979 define o controle de parcelamento do solo, observadas ainda as disposições das Legislações Estaduais e Municipais pertinentes, rege o parcelamento do solo para fins urbanos;</w:t>
      </w:r>
    </w:p>
    <w:p w:rsidR="00D25923" w:rsidRPr="00572BCE" w:rsidRDefault="00D25923" w:rsidP="007A299B">
      <w:pPr>
        <w:spacing w:before="120" w:after="240" w:line="360" w:lineRule="auto"/>
        <w:jc w:val="both"/>
        <w:rPr>
          <w:rFonts w:ascii="Arial" w:hAnsi="Arial" w:cs="Arial"/>
        </w:rPr>
      </w:pPr>
      <w:r w:rsidRPr="00572BCE">
        <w:rPr>
          <w:rFonts w:ascii="Arial" w:hAnsi="Arial" w:cs="Arial"/>
        </w:rPr>
        <w:t>Lei nº 9.514/1997, além da instituição do SFI, disciplina o instrumento da alienação fiduciária.</w:t>
      </w:r>
    </w:p>
    <w:p w:rsidR="00D25923" w:rsidRPr="00572BCE" w:rsidRDefault="00D25923" w:rsidP="007A299B">
      <w:pPr>
        <w:spacing w:before="120" w:after="240" w:line="360" w:lineRule="auto"/>
        <w:jc w:val="both"/>
        <w:rPr>
          <w:rFonts w:ascii="Arial" w:hAnsi="Arial" w:cs="Arial"/>
        </w:rPr>
      </w:pPr>
      <w:r w:rsidRPr="00572BCE">
        <w:rPr>
          <w:rFonts w:ascii="Arial" w:hAnsi="Arial" w:cs="Arial"/>
        </w:rPr>
        <w:t xml:space="preserve">Lei nº 10.257/2001, mais conhecida como </w:t>
      </w:r>
      <w:r w:rsidRPr="00572BCE">
        <w:rPr>
          <w:rFonts w:ascii="Arial" w:hAnsi="Arial" w:cs="Arial"/>
          <w:b/>
          <w:bCs/>
        </w:rPr>
        <w:t>Estatuto da Cidade</w:t>
      </w:r>
      <w:r w:rsidRPr="00572BCE">
        <w:rPr>
          <w:rFonts w:ascii="Arial" w:hAnsi="Arial" w:cs="Arial"/>
        </w:rPr>
        <w:t>, regulamenta os artigos 182 e 183 da Constituição da República, estabelecendo diretrizes gerais da política urbana, através de normas de ordem pública e interesse social que regulam o uso da propriedade em prol do bem coletivo, da segurança e do bem-estar dos cidadãos, bem como do equilíbrio ambiental. O exercício dos direitos inerentes à função social da propriedade, para seu cumprimento, deve se submeter aos interesses coletivos.</w:t>
      </w:r>
    </w:p>
    <w:p w:rsidR="00D25923" w:rsidRPr="00572BCE" w:rsidRDefault="00D25923" w:rsidP="007A299B">
      <w:pPr>
        <w:spacing w:before="120" w:after="240" w:line="360" w:lineRule="auto"/>
        <w:jc w:val="both"/>
        <w:rPr>
          <w:rFonts w:ascii="Arial" w:hAnsi="Arial" w:cs="Arial"/>
        </w:rPr>
      </w:pPr>
      <w:r w:rsidRPr="00572BCE">
        <w:rPr>
          <w:rFonts w:ascii="Arial" w:hAnsi="Arial" w:cs="Arial"/>
        </w:rPr>
        <w:t>Lei 10.859/2004 instituiu o Programa de Arrendamento Residencial (PAR) e o estabelecimento da isenção de imposto de renda sobre ganhos de capital na venda de imóveis de qualquer valor desde que o valor recebido seja utilizado na compra de outro imóvel em um período máximo de 180 dias (MP 252)</w:t>
      </w:r>
    </w:p>
    <w:p w:rsidR="00D25923" w:rsidRPr="00572BCE" w:rsidRDefault="00D25923" w:rsidP="007A299B">
      <w:pPr>
        <w:spacing w:before="120" w:after="240" w:line="360" w:lineRule="auto"/>
        <w:jc w:val="both"/>
        <w:rPr>
          <w:rFonts w:ascii="Arial" w:hAnsi="Arial" w:cs="Arial"/>
        </w:rPr>
      </w:pPr>
      <w:r w:rsidRPr="00572BCE">
        <w:rPr>
          <w:rFonts w:ascii="Arial" w:hAnsi="Arial" w:cs="Arial"/>
        </w:rPr>
        <w:t>Lei 10.931/2004 estabelece o patrimônio de afetação, com regime especial de tributação e o valor incontroverso nos contratos de financiamento e regulamenta a MP 2.212/01, que trata da criação do Programa de Subsídio à Habitação de Interesse Social (PSH) e o estabelecimento do regime de afetação, além do aperfeiçoamento dos instrumentos do SFI – LCI e</w:t>
      </w:r>
      <w:r>
        <w:rPr>
          <w:rFonts w:ascii="Arial" w:hAnsi="Arial" w:cs="Arial"/>
        </w:rPr>
        <w:t xml:space="preserve"> do</w:t>
      </w:r>
      <w:r w:rsidRPr="00572BCE">
        <w:rPr>
          <w:rFonts w:ascii="Arial" w:hAnsi="Arial" w:cs="Arial"/>
        </w:rPr>
        <w:t xml:space="preserve"> CCI, criados pela MP 2.223/01.</w:t>
      </w:r>
    </w:p>
    <w:p w:rsidR="00D25923" w:rsidRPr="00572BCE" w:rsidRDefault="00D25923" w:rsidP="007A299B">
      <w:pPr>
        <w:spacing w:after="240" w:line="360" w:lineRule="auto"/>
        <w:jc w:val="both"/>
        <w:rPr>
          <w:rFonts w:ascii="Arial" w:hAnsi="Arial"/>
          <w:lang w:eastAsia="en-US"/>
        </w:rPr>
      </w:pPr>
      <w:r w:rsidRPr="00572BCE">
        <w:rPr>
          <w:rFonts w:ascii="Arial" w:hAnsi="Arial"/>
          <w:lang w:eastAsia="en-US"/>
        </w:rPr>
        <w:t>Atendendo a legislação federal, a gestão municipal exige um conjunto de normas legais definidas através de leis e decretos, destinadas a promover o bem estar social e o desenvolvimento sustentável. Esta legislação deverá estar comprometida em garantir o direito à cidade e a moradia digna para todos.</w:t>
      </w:r>
    </w:p>
    <w:p w:rsidR="00D25923" w:rsidRPr="00572BCE" w:rsidRDefault="00D25923" w:rsidP="007A299B">
      <w:pPr>
        <w:spacing w:after="240" w:line="360" w:lineRule="auto"/>
        <w:jc w:val="both"/>
        <w:rPr>
          <w:rFonts w:ascii="Arial" w:hAnsi="Arial"/>
          <w:lang w:eastAsia="en-US"/>
        </w:rPr>
      </w:pPr>
      <w:r w:rsidRPr="00572BCE">
        <w:rPr>
          <w:rFonts w:ascii="Arial" w:hAnsi="Arial"/>
          <w:lang w:eastAsia="en-US"/>
        </w:rPr>
        <w:t xml:space="preserve">Em Aracaju, os principais instrumentos legais que interferem na questão da habitação de interesse social são: </w:t>
      </w:r>
    </w:p>
    <w:p w:rsidR="00D25923" w:rsidRPr="00572BCE" w:rsidRDefault="00D25923" w:rsidP="007A299B">
      <w:pPr>
        <w:spacing w:after="240" w:line="360" w:lineRule="auto"/>
        <w:jc w:val="both"/>
        <w:rPr>
          <w:rFonts w:ascii="Arial" w:hAnsi="Arial"/>
          <w:lang w:eastAsia="en-US"/>
        </w:rPr>
      </w:pPr>
      <w:r w:rsidRPr="00572BCE">
        <w:rPr>
          <w:rFonts w:ascii="Arial" w:hAnsi="Arial"/>
          <w:lang w:eastAsia="en-US"/>
        </w:rPr>
        <w:t xml:space="preserve">a) Lei Orgânica; b) Código de Obras (Lei 13/1966); c) Plano Diretor de Desenvolvimento Urbano (Lei 42/2000); d) Conselho de Desenvolvimento Urbano e Ambiental de Aracaju; e) Fundo Local de Habitação de Interesse Social; f) </w:t>
      </w:r>
      <w:r w:rsidRPr="00572BCE">
        <w:rPr>
          <w:rFonts w:ascii="Arial" w:hAnsi="Arial" w:cs="Arial"/>
        </w:rPr>
        <w:t>Código de Urbanismo, criado a partir da Lei nº 19/1966 e g</w:t>
      </w:r>
      <w:r w:rsidRPr="00572BCE">
        <w:rPr>
          <w:rFonts w:ascii="Arial" w:hAnsi="Arial"/>
          <w:lang w:eastAsia="en-US"/>
        </w:rPr>
        <w:t>) Demais leis e decretos que complementam o arcabouço jurídico municipal, possibilitando a todos o direito à cidade e garantia de acesso à moradia digna.</w:t>
      </w:r>
    </w:p>
    <w:p w:rsidR="00D25923" w:rsidRPr="00572BCE" w:rsidRDefault="00D25923" w:rsidP="007A299B">
      <w:pPr>
        <w:pStyle w:val="NormalWeb"/>
        <w:spacing w:after="240" w:afterAutospacing="0" w:line="360" w:lineRule="auto"/>
        <w:jc w:val="both"/>
        <w:rPr>
          <w:rFonts w:ascii="Arial" w:hAnsi="Arial" w:cs="Arial"/>
          <w:color w:val="000000"/>
          <w:sz w:val="27"/>
          <w:szCs w:val="27"/>
          <w:lang w:val="pt-BR"/>
        </w:rPr>
      </w:pPr>
      <w:r w:rsidRPr="00572BCE">
        <w:rPr>
          <w:rFonts w:ascii="Arial" w:hAnsi="Arial" w:cs="Arial"/>
          <w:color w:val="000000"/>
          <w:lang w:val="pt-BR"/>
        </w:rPr>
        <w:t>Em 05 de abril de 1990 entrou em vigor A Lei Orgânica do Município de Aracaju, criada para organizar e reger o Município, observados os princípios constitucionais da República e do Estado.</w:t>
      </w:r>
    </w:p>
    <w:p w:rsidR="00D25923" w:rsidRPr="00572BCE" w:rsidRDefault="00D25923" w:rsidP="007A299B">
      <w:pPr>
        <w:pStyle w:val="NormalWeb"/>
        <w:spacing w:after="240" w:afterAutospacing="0" w:line="360" w:lineRule="auto"/>
        <w:jc w:val="both"/>
        <w:rPr>
          <w:rFonts w:ascii="Arial" w:hAnsi="Arial" w:cs="Arial"/>
          <w:color w:val="000000"/>
          <w:sz w:val="27"/>
          <w:szCs w:val="27"/>
          <w:lang w:val="pt-BR"/>
        </w:rPr>
      </w:pPr>
      <w:r w:rsidRPr="00572BCE">
        <w:rPr>
          <w:rFonts w:ascii="Arial" w:hAnsi="Arial" w:cs="Arial"/>
          <w:color w:val="000000"/>
          <w:lang w:val="pt-BR"/>
        </w:rPr>
        <w:t>A Lei Orgânica do Município, de forma local, corresponde à constituição federal e estadual e deve ser utilizada como instrumento capaz de promover a ordem municipal, norteando a vida da sociedade, visando o bem estar, o progresso e o desenvolvimento social.</w:t>
      </w:r>
    </w:p>
    <w:p w:rsidR="00D25923" w:rsidRPr="00572BCE" w:rsidRDefault="00D25923" w:rsidP="007A299B">
      <w:pPr>
        <w:spacing w:after="240" w:line="360" w:lineRule="auto"/>
        <w:jc w:val="both"/>
        <w:rPr>
          <w:rFonts w:ascii="Arial" w:hAnsi="Arial" w:cs="Arial"/>
        </w:rPr>
      </w:pPr>
      <w:r w:rsidRPr="00572BCE">
        <w:rPr>
          <w:rFonts w:ascii="Arial" w:hAnsi="Arial" w:cs="Arial"/>
        </w:rPr>
        <w:t>A Lei Complementar nº 058/2002, quando da revogação das Leis Complementares nº 43/2000 – Código de Obras e Edificações e nº 44/2000 – Código de Urbanismo, substituiu a ambos.</w:t>
      </w:r>
    </w:p>
    <w:p w:rsidR="00D25923" w:rsidRPr="00572BCE" w:rsidRDefault="00D25923" w:rsidP="007A299B">
      <w:pPr>
        <w:spacing w:before="120" w:after="240" w:line="360" w:lineRule="auto"/>
        <w:jc w:val="both"/>
        <w:rPr>
          <w:rFonts w:ascii="Arial" w:hAnsi="Arial" w:cs="Arial"/>
        </w:rPr>
      </w:pPr>
      <w:r w:rsidRPr="00572BCE">
        <w:rPr>
          <w:rFonts w:ascii="Arial" w:hAnsi="Arial" w:cs="Arial"/>
        </w:rPr>
        <w:t>O art. 5º, parágrafo único, inciso V, da Lei Orgânica do Município de Aracaju, reza que faz parte dos objetivos prioritários do Município a política de desenvolvimento urbano.</w:t>
      </w:r>
    </w:p>
    <w:p w:rsidR="00D25923" w:rsidRPr="00572BCE" w:rsidRDefault="00D25923" w:rsidP="007A299B">
      <w:pPr>
        <w:pStyle w:val="NormalWeb"/>
        <w:spacing w:after="240" w:afterAutospacing="0" w:line="360" w:lineRule="auto"/>
        <w:jc w:val="both"/>
        <w:rPr>
          <w:rFonts w:ascii="Arial" w:hAnsi="Arial" w:cs="Arial"/>
          <w:color w:val="000000"/>
          <w:sz w:val="27"/>
          <w:szCs w:val="27"/>
          <w:lang w:val="pt-BR"/>
        </w:rPr>
      </w:pPr>
      <w:r w:rsidRPr="00572BCE">
        <w:rPr>
          <w:rFonts w:ascii="Arial" w:hAnsi="Arial" w:cs="Arial"/>
          <w:color w:val="000000"/>
          <w:lang w:val="pt-BR"/>
        </w:rPr>
        <w:t>Segundo a Constituição Federal, a política de desenvolvimento urbano, executada pelo poder público municipal, conforme diretrizes gerais, fixadas em lei, têm por objetivo ordenar o pleno desenvolvimento das funções sociais da cidade e garantir o bem estar de seus habitantes. Para tanto, deverá ser aprovado o Plano Diretor de Desenvolvimento Urbano, pela Câmara Municipal, obrigatório para cidades com mais de vinte mil habitantes e que passa a se constituir em instrumento básico da política de desenvolvimento e de expansão urbana.</w:t>
      </w:r>
    </w:p>
    <w:p w:rsidR="00D25923" w:rsidRPr="00572BCE" w:rsidRDefault="00D25923" w:rsidP="007A299B">
      <w:pPr>
        <w:spacing w:before="120" w:after="240" w:line="360" w:lineRule="auto"/>
        <w:jc w:val="both"/>
        <w:rPr>
          <w:rFonts w:ascii="Arial" w:hAnsi="Arial" w:cs="Arial"/>
        </w:rPr>
      </w:pPr>
      <w:r w:rsidRPr="00572BCE">
        <w:rPr>
          <w:rFonts w:ascii="Arial" w:hAnsi="Arial" w:cs="Arial"/>
        </w:rPr>
        <w:t>O Plano Diretor de Desenvolvimento Urbano de Aracaju foi instituído pela Lei Complementar 42/2000, com a finalidade de cumprimento da função social da propriedade, para uso e ocupação do solo de forma ordenada, devendo-se preservar o patrimônio ambiental e cultural. Todas as diretrizes de política urbana estão a ele atreladas. Cabe ao Executivo Municipal elaborar plano de urbanização para as áreas de assentamento espontâneo, passível de regularização fundiária.</w:t>
      </w:r>
    </w:p>
    <w:p w:rsidR="00D25923" w:rsidRPr="00572BCE" w:rsidRDefault="00D25923" w:rsidP="007A299B">
      <w:pPr>
        <w:spacing w:before="120" w:after="240" w:line="360" w:lineRule="auto"/>
        <w:jc w:val="both"/>
        <w:rPr>
          <w:rFonts w:ascii="Arial" w:hAnsi="Arial" w:cs="Arial"/>
        </w:rPr>
      </w:pPr>
      <w:r w:rsidRPr="00572BCE">
        <w:rPr>
          <w:rFonts w:ascii="Arial" w:hAnsi="Arial" w:cs="Arial"/>
        </w:rPr>
        <w:t>Lei Complementar nº 62/2003 estabelece parâmetros de dimensionamento para as áreas vinculadas a Projetos do Programa de Subsídio a Habitações de Interesse Social – PSH.</w:t>
      </w:r>
    </w:p>
    <w:p w:rsidR="00D25923" w:rsidRPr="00572BCE" w:rsidRDefault="00D25923" w:rsidP="007A299B">
      <w:pPr>
        <w:spacing w:before="120" w:after="240" w:line="360" w:lineRule="auto"/>
        <w:jc w:val="both"/>
        <w:rPr>
          <w:rFonts w:ascii="Arial" w:hAnsi="Arial" w:cs="Arial"/>
        </w:rPr>
      </w:pPr>
      <w:r w:rsidRPr="00572BCE">
        <w:rPr>
          <w:rFonts w:ascii="Arial" w:hAnsi="Arial" w:cs="Arial"/>
        </w:rPr>
        <w:t>Para o Programa de Subsídio à Habitação de Interesse Social – PSH fica estabelecida a área mínima de lote 100,00 metros quadrados e a máxima de 200,00 metros quadrados, à exceção dos lotes de esquina que poderão alcançar área máxima de 220,00 metros quadrados.</w:t>
      </w:r>
    </w:p>
    <w:p w:rsidR="00D25923" w:rsidRPr="00572BCE" w:rsidRDefault="00D25923" w:rsidP="007A299B">
      <w:pPr>
        <w:spacing w:before="120" w:after="240" w:line="360" w:lineRule="auto"/>
        <w:jc w:val="both"/>
        <w:rPr>
          <w:rFonts w:ascii="Arial" w:hAnsi="Arial" w:cs="Arial"/>
        </w:rPr>
      </w:pPr>
      <w:r w:rsidRPr="00572BCE">
        <w:rPr>
          <w:rFonts w:ascii="Arial" w:hAnsi="Arial" w:cs="Arial"/>
        </w:rPr>
        <w:t>Para as edificações unifamiliares integrantes do PSH será admitido recuo frontal especial, resguardado por recuo mínimo frontal de 1,50 m para as vias locais e de 3,00 metros para as vias classificadas no PDDU como Vias Coletoras II. As calçadas deverão ter largura mínima de 1,50 metros.</w:t>
      </w:r>
    </w:p>
    <w:p w:rsidR="00D25923" w:rsidRPr="00572BCE" w:rsidRDefault="00D25923" w:rsidP="007A299B">
      <w:pPr>
        <w:spacing w:before="120" w:after="240" w:line="360" w:lineRule="auto"/>
        <w:jc w:val="both"/>
        <w:rPr>
          <w:rFonts w:ascii="Arial" w:hAnsi="Arial" w:cs="Arial"/>
        </w:rPr>
      </w:pPr>
      <w:r w:rsidRPr="00572BCE">
        <w:rPr>
          <w:rFonts w:ascii="Arial" w:hAnsi="Arial" w:cs="Arial"/>
        </w:rPr>
        <w:t>As edificações deverão possuir área mínima de 36,00 metros quadrados, conforme previsto no Plano Diretor de Desenvolvimento Urbano de Aracaju, consideradas assim, também, as áreas apenas cobertas.</w:t>
      </w:r>
    </w:p>
    <w:p w:rsidR="00D25923" w:rsidRPr="00572BCE" w:rsidRDefault="00D25923" w:rsidP="007A299B">
      <w:pPr>
        <w:spacing w:before="120" w:after="240" w:line="360" w:lineRule="auto"/>
        <w:jc w:val="both"/>
        <w:rPr>
          <w:rFonts w:ascii="Arial" w:hAnsi="Arial" w:cs="Arial"/>
        </w:rPr>
      </w:pPr>
      <w:r w:rsidRPr="00572BCE">
        <w:rPr>
          <w:rFonts w:ascii="Arial" w:hAnsi="Arial" w:cs="Arial"/>
        </w:rPr>
        <w:t>As áreas internas dos ambientes que compõem as edificações poderão ser reduzidas em até 30% com relação às áreas previstas no Código de Obras, desde que seu somatório obedeça à área total mínima legalmente prevista.</w:t>
      </w:r>
    </w:p>
    <w:p w:rsidR="00D25923" w:rsidRPr="00572BCE" w:rsidRDefault="00D25923" w:rsidP="007A299B">
      <w:pPr>
        <w:spacing w:before="120" w:after="240" w:line="360" w:lineRule="auto"/>
        <w:jc w:val="both"/>
        <w:rPr>
          <w:rFonts w:ascii="Arial" w:hAnsi="Arial" w:cs="Arial"/>
        </w:rPr>
      </w:pPr>
      <w:r w:rsidRPr="00572BCE">
        <w:rPr>
          <w:rFonts w:ascii="Arial" w:hAnsi="Arial" w:cs="Arial"/>
        </w:rPr>
        <w:t>Os vãos mínimos determinados no Código de Obras, para ventilação e iluminação natural poderão ser reduzidos desde que resguardado uma proporção de 1/8 e 1/10, respectivamente, para as áreas de permanência prolongada e provisória. Os limites das áreas mencionadas serão estabelecidos em obediência ao estabelecido no Plano Diretor de Desenvolvimento Urbano de Aracaju.</w:t>
      </w:r>
    </w:p>
    <w:p w:rsidR="00D25923" w:rsidRPr="00572BCE" w:rsidRDefault="00D25923" w:rsidP="007A299B">
      <w:pPr>
        <w:spacing w:before="120" w:after="240" w:line="360" w:lineRule="auto"/>
        <w:jc w:val="both"/>
        <w:rPr>
          <w:rFonts w:ascii="Arial" w:hAnsi="Arial" w:cs="Arial"/>
        </w:rPr>
      </w:pPr>
      <w:r>
        <w:rPr>
          <w:rFonts w:ascii="Arial" w:hAnsi="Arial" w:cs="Arial"/>
        </w:rPr>
        <w:t xml:space="preserve"> A </w:t>
      </w:r>
      <w:r w:rsidRPr="00572BCE">
        <w:rPr>
          <w:rFonts w:ascii="Arial" w:hAnsi="Arial" w:cs="Arial"/>
        </w:rPr>
        <w:t>Lei Complementar n º 74/2008 altera os parágrafos 3º e 4º do artigo 1º da Lei Complementar nº 62/2003, que passam a vigorar com a seguinte redação:</w:t>
      </w:r>
    </w:p>
    <w:p w:rsidR="00D25923" w:rsidRPr="00572BCE" w:rsidRDefault="00D25923" w:rsidP="007A299B">
      <w:pPr>
        <w:spacing w:before="120" w:after="240" w:line="360" w:lineRule="auto"/>
        <w:jc w:val="both"/>
        <w:rPr>
          <w:rFonts w:ascii="Arial" w:hAnsi="Arial" w:cs="Arial"/>
          <w:i/>
          <w:iCs/>
        </w:rPr>
      </w:pPr>
      <w:r w:rsidRPr="00572BCE">
        <w:rPr>
          <w:rFonts w:ascii="Arial" w:hAnsi="Arial" w:cs="Arial"/>
        </w:rPr>
        <w:t>“</w:t>
      </w:r>
      <w:r w:rsidRPr="00572BCE">
        <w:rPr>
          <w:rFonts w:ascii="Arial" w:hAnsi="Arial" w:cs="Arial"/>
          <w:i/>
          <w:iCs/>
        </w:rPr>
        <w:t>§ 3º O número de pavimentos nas edificações será no máximo estabelecido nesta Lei, em conseqüência do revigoramento da Lei Municipal nº 466/76, Resolução nº 38/1997 e do Decreto nº 154/1999.</w:t>
      </w:r>
    </w:p>
    <w:p w:rsidR="00D25923" w:rsidRPr="00572BCE" w:rsidRDefault="00D25923" w:rsidP="007A299B">
      <w:pPr>
        <w:spacing w:before="120" w:after="240" w:line="360" w:lineRule="auto"/>
        <w:jc w:val="both"/>
        <w:rPr>
          <w:rFonts w:ascii="Arial" w:hAnsi="Arial" w:cs="Arial"/>
          <w:i/>
          <w:iCs/>
        </w:rPr>
      </w:pPr>
      <w:r w:rsidRPr="00572BCE">
        <w:rPr>
          <w:rFonts w:ascii="Arial" w:hAnsi="Arial" w:cs="Arial"/>
          <w:i/>
          <w:iCs/>
        </w:rPr>
        <w:t>§ 4º As edificações que utilizarem o pavimento térreo e primeiro pavimento para lazer, de prestação de serviço, comércio e áreas comuns do condomínio, poderão usar todos os demais como pavimento tipo de unidades residenciais, de prestação de serviços e hotelaria, desde que o projeto contemple as unidades autônomas com o número de vagas de garagens exigidas por lei, construídas em pavimento fora da projeção do prédio e no térreo, obrigatoriamente, não podendo ultrapassar o gabarito máximo de dezesseis pavimentos previstos na Lei Complementar nº 62, de 22 de setembro de 2003.</w:t>
      </w:r>
    </w:p>
    <w:p w:rsidR="00D25923" w:rsidRPr="00572BCE" w:rsidRDefault="00D25923" w:rsidP="007A299B">
      <w:pPr>
        <w:spacing w:before="120" w:after="240" w:line="360" w:lineRule="auto"/>
        <w:jc w:val="both"/>
        <w:rPr>
          <w:rFonts w:ascii="Arial" w:hAnsi="Arial" w:cs="Arial"/>
        </w:rPr>
      </w:pPr>
      <w:r w:rsidRPr="00572BCE">
        <w:rPr>
          <w:rFonts w:ascii="Arial" w:hAnsi="Arial" w:cs="Arial"/>
          <w:i/>
          <w:iCs/>
        </w:rPr>
        <w:t>§ 5º As normas contidas no parágrafo anterior não se aplicam às edificações situadas ao longo da orla marítima</w:t>
      </w:r>
      <w:r w:rsidRPr="00572BCE">
        <w:rPr>
          <w:rFonts w:ascii="Arial" w:hAnsi="Arial" w:cs="Arial"/>
        </w:rPr>
        <w:t>.”</w:t>
      </w:r>
    </w:p>
    <w:p w:rsidR="00D25923" w:rsidRPr="00572BCE" w:rsidRDefault="00D25923" w:rsidP="007A299B">
      <w:pPr>
        <w:spacing w:before="120" w:after="240" w:line="360" w:lineRule="auto"/>
        <w:jc w:val="both"/>
        <w:rPr>
          <w:rFonts w:ascii="Arial" w:hAnsi="Arial" w:cs="Arial"/>
        </w:rPr>
      </w:pPr>
      <w:r w:rsidRPr="00572BCE">
        <w:rPr>
          <w:rFonts w:ascii="Arial" w:hAnsi="Arial" w:cs="Arial"/>
        </w:rPr>
        <w:t>Decreto nº 261/2003 dispõe sobre o RIV – Relatório de Impacto de Vizinhança, a que se refere a Lei nº 3.058/2002, que será solicitado ao empreendedor pelo órgão municipal responsável pela expedição dos alvarás de obras e de localização e pela Secretaria Municipal de Planejamento.</w:t>
      </w:r>
    </w:p>
    <w:p w:rsidR="00D25923" w:rsidRPr="00572BCE" w:rsidRDefault="00D25923" w:rsidP="007A299B">
      <w:pPr>
        <w:spacing w:before="120" w:after="240" w:line="360" w:lineRule="auto"/>
        <w:jc w:val="both"/>
        <w:rPr>
          <w:rFonts w:ascii="Arial" w:hAnsi="Arial" w:cs="Arial"/>
        </w:rPr>
      </w:pPr>
      <w:r w:rsidRPr="00572BCE">
        <w:rPr>
          <w:rFonts w:ascii="Arial" w:hAnsi="Arial" w:cs="Arial"/>
        </w:rPr>
        <w:t xml:space="preserve">Com a criação do Ministério das Cidades, a partir do ano e 2003, buscou-se a institucionalização de um projeto de política pública, cujo principal foco é a inclusão dos setores excluídos do direito à cidade e ao princípio de que a habitação e o acesso universal aos serviços básicos são fundamentais para a cidadania. </w:t>
      </w:r>
    </w:p>
    <w:p w:rsidR="00D25923" w:rsidRPr="00572BCE" w:rsidRDefault="00D25923" w:rsidP="007A299B">
      <w:pPr>
        <w:spacing w:before="120" w:after="240" w:line="360" w:lineRule="auto"/>
        <w:jc w:val="both"/>
        <w:rPr>
          <w:rFonts w:ascii="Arial" w:hAnsi="Arial" w:cs="Arial"/>
        </w:rPr>
      </w:pPr>
      <w:r w:rsidRPr="00572BCE">
        <w:rPr>
          <w:rFonts w:ascii="Arial" w:hAnsi="Arial" w:cs="Arial"/>
        </w:rPr>
        <w:t>Portanto, visava-se combater as desigualdades sociais, transformando as cidades em espaços mais humanizados, ampliando o acesso da população à moradia, ao saneamento e ao transporte. Assegurando-se o direito à cidade, garantir-se-á o acesso a que cada moradia receba água tratada, coleta de esgoto e de lixo</w:t>
      </w:r>
      <w:r>
        <w:rPr>
          <w:rFonts w:ascii="Arial" w:hAnsi="Arial" w:cs="Arial"/>
        </w:rPr>
        <w:t xml:space="preserve"> e</w:t>
      </w:r>
      <w:r w:rsidRPr="00572BCE">
        <w:rPr>
          <w:rFonts w:ascii="Arial" w:hAnsi="Arial" w:cs="Arial"/>
        </w:rPr>
        <w:t xml:space="preserve">, que cada habitação tenha em seus arredores escolas, comércio, praças </w:t>
      </w:r>
      <w:r>
        <w:rPr>
          <w:rFonts w:ascii="Arial" w:hAnsi="Arial" w:cs="Arial"/>
        </w:rPr>
        <w:t>além do</w:t>
      </w:r>
      <w:r w:rsidRPr="00572BCE">
        <w:rPr>
          <w:rFonts w:ascii="Arial" w:hAnsi="Arial" w:cs="Arial"/>
        </w:rPr>
        <w:t xml:space="preserve"> acesso ao transporte público.</w:t>
      </w:r>
    </w:p>
    <w:p w:rsidR="00D25923" w:rsidRPr="00572BCE" w:rsidRDefault="00D25923" w:rsidP="007A299B">
      <w:pPr>
        <w:spacing w:before="120" w:after="240" w:line="360" w:lineRule="auto"/>
        <w:jc w:val="both"/>
        <w:rPr>
          <w:rFonts w:ascii="Arial" w:hAnsi="Arial" w:cs="Arial"/>
        </w:rPr>
      </w:pPr>
      <w:r w:rsidRPr="00572BCE">
        <w:rPr>
          <w:rFonts w:ascii="Arial" w:hAnsi="Arial" w:cs="Arial"/>
        </w:rPr>
        <w:t>Assim, através do Ministério das Cidades criou-se o Plano Municipal de Habitação do Município, coordenado por intermédio do Ministério das Cidades, cujo papel é o de articular uma estratégia nacional para minimizar os problemas urbanos das cidades brasileiras, promovendo mudanças no âmbito do planejamento territorial urbano, habitação, saneamento e mobilidade, concretizando-se a partir dos instrumentos legais estabelecidos pelo Estatuto das Cidades.</w:t>
      </w:r>
    </w:p>
    <w:p w:rsidR="00D25923" w:rsidRPr="00572BCE" w:rsidRDefault="00D25923" w:rsidP="007A299B">
      <w:pPr>
        <w:spacing w:before="120" w:after="240" w:line="360" w:lineRule="auto"/>
        <w:jc w:val="both"/>
        <w:rPr>
          <w:rFonts w:ascii="Arial" w:hAnsi="Arial" w:cs="Arial"/>
        </w:rPr>
      </w:pPr>
      <w:r w:rsidRPr="00572BCE">
        <w:rPr>
          <w:rFonts w:ascii="Arial" w:hAnsi="Arial" w:cs="Arial"/>
        </w:rPr>
        <w:t>A Política Nacional de Habitação, aprovada em 2004 pelo Conselho Nacional de Habitação, é uma das políticas setoriais que compõem a Política Nacional de Desenvolvimento Urbano. A PNH propôs a criação do Sistema Nacional de Habitação, que tem como componente essencial o planejamento habitacional.</w:t>
      </w:r>
    </w:p>
    <w:p w:rsidR="00D25923" w:rsidRPr="00572BCE" w:rsidRDefault="00D25923" w:rsidP="007A299B">
      <w:pPr>
        <w:spacing w:before="120" w:after="240" w:line="360" w:lineRule="auto"/>
        <w:jc w:val="both"/>
        <w:rPr>
          <w:rFonts w:ascii="Arial" w:hAnsi="Arial" w:cs="Arial"/>
        </w:rPr>
      </w:pPr>
      <w:r w:rsidRPr="00572BCE">
        <w:rPr>
          <w:rFonts w:ascii="Arial" w:hAnsi="Arial" w:cs="Arial"/>
        </w:rPr>
        <w:t>Lei nº 3.169/2004 dispõe sobre o serviço de Assessoria Técnica em Habitação de Interesse Social, criado para atender ao instituto previsto na alínea “r”, inciso V, artigo 4º, do Estatuto da Cidade, na garantia da moradia, como direito social, nos termos do artigo 6º da Constituição Federal, tudo em conformidade com o artigo 2º do Estatuto da Cidade.</w:t>
      </w:r>
    </w:p>
    <w:p w:rsidR="00D25923" w:rsidRPr="00572BCE" w:rsidRDefault="00D25923" w:rsidP="007A299B">
      <w:pPr>
        <w:spacing w:before="120" w:after="240" w:line="360" w:lineRule="auto"/>
        <w:jc w:val="both"/>
        <w:rPr>
          <w:rFonts w:ascii="Arial" w:hAnsi="Arial" w:cs="Arial"/>
        </w:rPr>
      </w:pPr>
      <w:r w:rsidRPr="00572BCE">
        <w:rPr>
          <w:rFonts w:ascii="Arial" w:hAnsi="Arial" w:cs="Arial"/>
        </w:rPr>
        <w:t>Decreto nº 107/2004 institui o Projeto Sonho Meu, integrante do Programa Moradia Cidadã e regulamenta a Lei nº 3.169/2004, supracitada, com o objetivo de prover serviços de Assessoria Técnica em Habitação ao cidadão que atenda aos requisitos desta Lei.</w:t>
      </w:r>
    </w:p>
    <w:p w:rsidR="00D25923" w:rsidRPr="00572BCE" w:rsidRDefault="00D25923" w:rsidP="007A299B">
      <w:pPr>
        <w:spacing w:before="120" w:after="240" w:line="360" w:lineRule="auto"/>
        <w:jc w:val="both"/>
        <w:rPr>
          <w:rFonts w:ascii="Arial" w:hAnsi="Arial" w:cs="Arial"/>
        </w:rPr>
      </w:pPr>
      <w:r w:rsidRPr="00572BCE">
        <w:rPr>
          <w:rFonts w:ascii="Arial" w:hAnsi="Arial" w:cs="Arial"/>
        </w:rPr>
        <w:t>Decreto nº 169/2004 regulamenta as diretrizes e normas operacionais do Programa Moradia Cidadã de Habitação e Interesse Social e busca implementar o direito à habitação assegurada na Lei Orgânica, art. 7º, de forma ordenada, eficiente e sustentável, conforme previsão imposta pelo art. 3º, incisos de I a IV e de VIII a XII, e o Art. 4º, incisos V e VII, da Lei Complementar 42/2000.</w:t>
      </w:r>
    </w:p>
    <w:p w:rsidR="00D25923" w:rsidRPr="00572BCE" w:rsidRDefault="00D25923" w:rsidP="007A299B">
      <w:pPr>
        <w:spacing w:before="120" w:after="240" w:line="360" w:lineRule="auto"/>
        <w:jc w:val="both"/>
        <w:rPr>
          <w:rFonts w:ascii="Arial" w:hAnsi="Arial" w:cs="Arial"/>
        </w:rPr>
      </w:pPr>
      <w:r w:rsidRPr="00572BCE">
        <w:rPr>
          <w:rFonts w:ascii="Arial" w:hAnsi="Arial" w:cs="Arial"/>
        </w:rPr>
        <w:t>Lei Complementar nº 67/2005 autoriza o Poder Executivo a fixar critérios para regularização de edificações irregulares no âmbito do Município de Aracaju. Ainda de acordo com a citada lei, a Prefeitura efetuará estudos no prazo de cinco anos, a partir da sua publicação, instituindo as operações urbanas consorciadas no Plano Diretor, visando a regulamentação de medidas para regularização de construções, reformas ou ampliações executadas em desacordo com a legislação vigente, de acordo com o artigo 32, seção X, da Lei Federal nº 10.257/2001 – Estatuto da Cidade.</w:t>
      </w:r>
    </w:p>
    <w:p w:rsidR="00D25923" w:rsidRPr="00572BCE" w:rsidRDefault="00D25923" w:rsidP="007A299B">
      <w:pPr>
        <w:spacing w:before="120" w:after="240" w:line="360" w:lineRule="auto"/>
        <w:jc w:val="both"/>
        <w:rPr>
          <w:rFonts w:ascii="Arial" w:hAnsi="Arial" w:cs="Arial"/>
          <w:caps/>
        </w:rPr>
      </w:pPr>
      <w:r w:rsidRPr="00572BCE">
        <w:rPr>
          <w:rFonts w:ascii="Arial" w:hAnsi="Arial" w:cs="Arial"/>
        </w:rPr>
        <w:t>Do ponto de vista institucional, o grande desafio da Política Nacional de Habitação está na construção do Sistema Nacional de Habitação de Interesse Social (SNHIS), aprovado pela Lei 11.124, de 16 de junho de 2005. Referida Lei dispõe sobre a criação do Fundo Nacional de Habitação de Interesse Social (FNHIS), resultado de uma grande mobilização liderada pelos movimentos de moradia, que entregaram ao Congresso Nacional, em 1991, um Projeto de Lei de Iniciativa Popular assinado por mais de um milhão de eleitores.</w:t>
      </w:r>
    </w:p>
    <w:p w:rsidR="00D25923" w:rsidRPr="00572BCE" w:rsidRDefault="00D25923" w:rsidP="007A299B">
      <w:pPr>
        <w:spacing w:before="120" w:after="240" w:line="360" w:lineRule="auto"/>
        <w:jc w:val="both"/>
        <w:rPr>
          <w:rFonts w:ascii="Arial" w:hAnsi="Arial" w:cs="Arial"/>
        </w:rPr>
      </w:pPr>
      <w:r w:rsidRPr="00572BCE">
        <w:rPr>
          <w:rFonts w:ascii="Arial" w:hAnsi="Arial" w:cs="Arial"/>
        </w:rPr>
        <w:t>Lei 3.140/2003: autoriza o Poder Executivo Municipal, através da Secretaria de Planejamento, a promover a regularização fundiária na modalidade de Concessão de Direito Real de Uso a título gratuito de terrenos na localidade denominada invasão São Carlos, àquelas pessoas que construíram em área já consolidada urbanisticamente. A titularização dos imóveis será concedida a famílias de baixa renda, que comprovem a posse nos últimos cinco anos, registrado o título, preferencialmente, em nome da mulher, com cláusula de inalienabilidade por período de 25 (vinte e cinco) anos. Entretanto, por solicitação dos beneficiários está em tramitação projeto para a redução desse prazo.</w:t>
      </w:r>
    </w:p>
    <w:p w:rsidR="00D25923" w:rsidRPr="00572BCE" w:rsidRDefault="00D25923" w:rsidP="007A299B">
      <w:pPr>
        <w:spacing w:before="120" w:after="240" w:line="360" w:lineRule="auto"/>
        <w:jc w:val="both"/>
        <w:rPr>
          <w:rFonts w:ascii="Arial" w:hAnsi="Arial" w:cs="Arial"/>
        </w:rPr>
      </w:pPr>
      <w:r w:rsidRPr="00572BCE">
        <w:rPr>
          <w:rFonts w:ascii="Arial" w:hAnsi="Arial" w:cs="Arial"/>
        </w:rPr>
        <w:t>No âmbito Federal, o FNHIS e seu Conselho Gestor já foram instalados. Porém, as implementação do SNHIS depende da adesão de estados e municípios que devem se comprometer a cumprir os requisitos exigidos pela Lei 11.124/2005 e, portanto, enviar ao poder legislativo o projeto de lei para criação de um Fundo e de um Conselho Estadual ou Municipal de Habitação e elaborar o Plano Local de Habitação de Interesse Social, até dezembro de 2010.</w:t>
      </w:r>
    </w:p>
    <w:p w:rsidR="00D25923" w:rsidRPr="00572BCE" w:rsidRDefault="00D25923" w:rsidP="007A299B">
      <w:pPr>
        <w:spacing w:before="120" w:after="240" w:line="360" w:lineRule="auto"/>
        <w:jc w:val="both"/>
        <w:rPr>
          <w:rFonts w:ascii="Arial" w:hAnsi="Arial" w:cs="Arial"/>
        </w:rPr>
      </w:pPr>
      <w:r w:rsidRPr="00572BCE">
        <w:rPr>
          <w:rFonts w:ascii="Arial" w:hAnsi="Arial" w:cs="Arial"/>
        </w:rPr>
        <w:t>O SNHIS é baseado na integração das ações de seus agentes – públicos e privados – e na possibilidade de viabilizar programas e projetos habitacionais a partir de fontes de recursos onerosos e não-onerosos, planejado no âmbito de uma estratégia para equacionar as necessidades habitacionais.</w:t>
      </w:r>
    </w:p>
    <w:p w:rsidR="00D25923" w:rsidRPr="00572BCE" w:rsidRDefault="00D25923" w:rsidP="007A299B">
      <w:pPr>
        <w:spacing w:before="120" w:after="240" w:line="360" w:lineRule="auto"/>
        <w:jc w:val="both"/>
        <w:rPr>
          <w:rFonts w:ascii="Arial" w:hAnsi="Arial" w:cs="Arial"/>
        </w:rPr>
      </w:pPr>
      <w:r w:rsidRPr="00572BCE">
        <w:rPr>
          <w:rFonts w:ascii="Arial" w:hAnsi="Arial" w:cs="Arial"/>
        </w:rPr>
        <w:t>Aracaju fez sua adesão ao SNHIS, com a criação do Conselho Municipal de Habitação e do Fundo Municipal de Habitação de Interesse Social (Lei 3.228/2004), ficando o município apto para desenvolver o seu Plano Local de Habitação de Interesse Social.</w:t>
      </w:r>
    </w:p>
    <w:p w:rsidR="00D25923" w:rsidRPr="00572BCE" w:rsidRDefault="00D25923" w:rsidP="007A299B">
      <w:pPr>
        <w:spacing w:before="120" w:after="240" w:line="360" w:lineRule="auto"/>
        <w:jc w:val="both"/>
        <w:rPr>
          <w:rFonts w:ascii="Arial" w:hAnsi="Arial" w:cs="Arial"/>
        </w:rPr>
      </w:pPr>
      <w:r w:rsidRPr="00572BCE">
        <w:rPr>
          <w:rFonts w:ascii="Arial" w:hAnsi="Arial" w:cs="Arial"/>
        </w:rPr>
        <w:t>A Instrução Normativa nº 36, de 15 de julho de 2009, regulamenta a Resolução nº 141, de 10 de junho de 2009, do Conselho Curador do Fundo de Desenvolvimento Social – CCFDS, que criou o Programa Habitacional Popular – Entidades – Minha Casa, Minha Vida, com a utilização dos recursos da União, previstos no art. 18 da Lei nº 11.977, de 07 de julho de 2009.</w:t>
      </w:r>
    </w:p>
    <w:p w:rsidR="00D25923" w:rsidRPr="00572BCE" w:rsidRDefault="00D25923" w:rsidP="007A299B">
      <w:pPr>
        <w:spacing w:before="120" w:after="240" w:line="360" w:lineRule="auto"/>
        <w:jc w:val="both"/>
        <w:rPr>
          <w:rFonts w:ascii="Arial" w:hAnsi="Arial" w:cs="Arial"/>
        </w:rPr>
      </w:pPr>
      <w:r w:rsidRPr="00572BCE">
        <w:rPr>
          <w:rFonts w:ascii="Arial" w:hAnsi="Arial" w:cs="Arial"/>
        </w:rPr>
        <w:t>Lei 3.808, de 16 de dezembro de 2009, concede isenção do Imposto sobre Serviços de Qualquer Natureza – ISS – para construção no caso de empreendimentos habitacionais de interesse social e de arrendamento residencial vinculados à política habitacional municipal, estadual e federal, do Imposto sobre a Transmissão de Bens Imóveis, Realizada Inter Vivos, por Ato Oneroso – ITBI -, para a aquisição dos correspondentes imóveis, bem como do Imposto Territorial Urbano – IPTU, no período em que as edificações estejam sendo construídas e dá outras providências.</w:t>
      </w:r>
    </w:p>
    <w:p w:rsidR="00D25923" w:rsidRPr="00572BCE" w:rsidRDefault="00D25923" w:rsidP="007A299B">
      <w:pPr>
        <w:spacing w:before="120" w:after="240" w:line="360" w:lineRule="auto"/>
        <w:jc w:val="both"/>
        <w:rPr>
          <w:rFonts w:ascii="Arial" w:hAnsi="Arial" w:cs="Arial"/>
        </w:rPr>
      </w:pPr>
    </w:p>
    <w:p w:rsidR="00D25923" w:rsidRDefault="00D25923" w:rsidP="007A299B">
      <w:pPr>
        <w:spacing w:before="120" w:after="240" w:line="360" w:lineRule="auto"/>
        <w:jc w:val="both"/>
        <w:rPr>
          <w:rFonts w:ascii="Arial" w:hAnsi="Arial" w:cs="Arial"/>
        </w:rPr>
      </w:pPr>
    </w:p>
    <w:p w:rsidR="00D25923" w:rsidRDefault="00D25923" w:rsidP="007A299B">
      <w:pPr>
        <w:spacing w:before="120" w:after="240" w:line="360" w:lineRule="auto"/>
        <w:jc w:val="both"/>
        <w:rPr>
          <w:rFonts w:ascii="Arial" w:hAnsi="Arial" w:cs="Arial"/>
        </w:rPr>
      </w:pPr>
    </w:p>
    <w:p w:rsidR="00D25923" w:rsidRDefault="00D25923" w:rsidP="007A299B">
      <w:pPr>
        <w:spacing w:before="120" w:after="240" w:line="360" w:lineRule="auto"/>
        <w:jc w:val="both"/>
        <w:rPr>
          <w:rFonts w:ascii="Arial" w:hAnsi="Arial" w:cs="Arial"/>
        </w:rPr>
      </w:pPr>
    </w:p>
    <w:p w:rsidR="00D25923" w:rsidRDefault="00D25923" w:rsidP="007A299B">
      <w:pPr>
        <w:spacing w:before="120" w:after="240" w:line="360" w:lineRule="auto"/>
        <w:jc w:val="both"/>
        <w:rPr>
          <w:rFonts w:ascii="Arial" w:hAnsi="Arial" w:cs="Arial"/>
        </w:rPr>
      </w:pPr>
    </w:p>
    <w:p w:rsidR="00D25923" w:rsidRDefault="00D25923" w:rsidP="007A299B">
      <w:pPr>
        <w:spacing w:before="120" w:after="240" w:line="360" w:lineRule="auto"/>
        <w:jc w:val="both"/>
        <w:rPr>
          <w:rFonts w:ascii="Arial" w:hAnsi="Arial" w:cs="Arial"/>
        </w:rPr>
      </w:pPr>
    </w:p>
    <w:p w:rsidR="00D25923" w:rsidRDefault="00D25923" w:rsidP="007A299B">
      <w:pPr>
        <w:spacing w:before="120" w:after="240" w:line="360" w:lineRule="auto"/>
        <w:jc w:val="both"/>
        <w:rPr>
          <w:rFonts w:ascii="Arial" w:hAnsi="Arial" w:cs="Arial"/>
        </w:rPr>
      </w:pPr>
    </w:p>
    <w:p w:rsidR="00D25923" w:rsidRDefault="00D25923" w:rsidP="007A299B">
      <w:pPr>
        <w:spacing w:before="120" w:after="240" w:line="360" w:lineRule="auto"/>
        <w:jc w:val="both"/>
        <w:rPr>
          <w:rFonts w:ascii="Arial" w:hAnsi="Arial" w:cs="Arial"/>
        </w:rPr>
      </w:pPr>
    </w:p>
    <w:p w:rsidR="00D25923" w:rsidRDefault="00D25923" w:rsidP="007A299B">
      <w:pPr>
        <w:spacing w:before="120" w:after="240" w:line="360" w:lineRule="auto"/>
        <w:jc w:val="both"/>
        <w:rPr>
          <w:rFonts w:ascii="Arial" w:hAnsi="Arial" w:cs="Arial"/>
        </w:rPr>
      </w:pPr>
    </w:p>
    <w:p w:rsidR="00D25923" w:rsidRDefault="00D25923" w:rsidP="007A299B">
      <w:pPr>
        <w:spacing w:before="120" w:after="240" w:line="360" w:lineRule="auto"/>
        <w:jc w:val="both"/>
        <w:rPr>
          <w:rFonts w:ascii="Arial" w:hAnsi="Arial" w:cs="Arial"/>
        </w:rPr>
      </w:pPr>
    </w:p>
    <w:p w:rsidR="00D25923" w:rsidRDefault="00D25923" w:rsidP="007A299B">
      <w:pPr>
        <w:spacing w:before="120" w:after="240" w:line="360" w:lineRule="auto"/>
        <w:jc w:val="both"/>
        <w:rPr>
          <w:rFonts w:ascii="Arial" w:hAnsi="Arial" w:cs="Arial"/>
        </w:rPr>
      </w:pPr>
    </w:p>
    <w:p w:rsidR="00D25923" w:rsidRDefault="00D25923" w:rsidP="007A299B">
      <w:pPr>
        <w:spacing w:before="120" w:after="240" w:line="360" w:lineRule="auto"/>
        <w:jc w:val="both"/>
        <w:rPr>
          <w:rFonts w:ascii="Arial" w:hAnsi="Arial" w:cs="Arial"/>
        </w:rPr>
      </w:pPr>
    </w:p>
    <w:p w:rsidR="00D25923" w:rsidRDefault="00D25923" w:rsidP="007A299B">
      <w:pPr>
        <w:spacing w:before="120" w:after="240" w:line="360" w:lineRule="auto"/>
        <w:jc w:val="both"/>
        <w:rPr>
          <w:rFonts w:ascii="Arial" w:hAnsi="Arial" w:cs="Arial"/>
        </w:rPr>
      </w:pPr>
    </w:p>
    <w:p w:rsidR="00D25923" w:rsidRDefault="00D25923" w:rsidP="007A299B">
      <w:pPr>
        <w:spacing w:before="120" w:after="240" w:line="360" w:lineRule="auto"/>
        <w:jc w:val="both"/>
        <w:rPr>
          <w:rFonts w:ascii="Arial" w:hAnsi="Arial" w:cs="Arial"/>
        </w:rPr>
      </w:pPr>
    </w:p>
    <w:p w:rsidR="00D25923" w:rsidRDefault="00D25923" w:rsidP="007A299B">
      <w:pPr>
        <w:pStyle w:val="Heading1"/>
        <w:spacing w:after="240" w:line="360" w:lineRule="auto"/>
        <w:jc w:val="both"/>
        <w:rPr>
          <w:rFonts w:cs="Times New Roman"/>
          <w:lang w:eastAsia="en-US"/>
        </w:rPr>
      </w:pPr>
      <w:bookmarkStart w:id="31" w:name="_Toc248472777"/>
    </w:p>
    <w:p w:rsidR="00D25923" w:rsidRPr="005A0540" w:rsidRDefault="00D25923" w:rsidP="007A299B">
      <w:pPr>
        <w:pStyle w:val="Heading1"/>
        <w:spacing w:after="240" w:line="360" w:lineRule="auto"/>
        <w:jc w:val="both"/>
        <w:rPr>
          <w:rFonts w:cs="Times New Roman"/>
          <w:lang w:eastAsia="en-US"/>
        </w:rPr>
      </w:pPr>
      <w:bookmarkStart w:id="32" w:name="_Toc309203306"/>
      <w:r w:rsidRPr="005A0540">
        <w:rPr>
          <w:rFonts w:cs="Times New Roman"/>
          <w:lang w:eastAsia="en-US"/>
        </w:rPr>
        <w:t>7. RECURSOS FINANCEIROS INVESTIDOS EM HABITAÇÃO</w:t>
      </w:r>
      <w:bookmarkEnd w:id="31"/>
      <w:bookmarkEnd w:id="32"/>
    </w:p>
    <w:p w:rsidR="00D25923" w:rsidRDefault="00D25923" w:rsidP="007A299B">
      <w:pPr>
        <w:autoSpaceDE w:val="0"/>
        <w:autoSpaceDN w:val="0"/>
        <w:adjustRightInd w:val="0"/>
        <w:spacing w:after="240" w:line="360" w:lineRule="auto"/>
        <w:jc w:val="both"/>
        <w:rPr>
          <w:rFonts w:ascii="Arial" w:hAnsi="Arial"/>
          <w:color w:val="231F20"/>
          <w:lang w:eastAsia="en-US"/>
        </w:rPr>
      </w:pPr>
    </w:p>
    <w:p w:rsidR="00D25923" w:rsidRPr="00572BCE" w:rsidRDefault="00D25923" w:rsidP="007A299B">
      <w:pPr>
        <w:autoSpaceDE w:val="0"/>
        <w:autoSpaceDN w:val="0"/>
        <w:adjustRightInd w:val="0"/>
        <w:spacing w:after="240" w:line="360" w:lineRule="auto"/>
        <w:jc w:val="both"/>
        <w:rPr>
          <w:rFonts w:ascii="Arial" w:hAnsi="Arial"/>
          <w:color w:val="231F20"/>
          <w:lang w:eastAsia="en-US"/>
        </w:rPr>
      </w:pPr>
      <w:r w:rsidRPr="00572BCE">
        <w:rPr>
          <w:rFonts w:ascii="Arial" w:hAnsi="Arial"/>
          <w:color w:val="231F20"/>
          <w:lang w:eastAsia="en-US"/>
        </w:rPr>
        <w:t xml:space="preserve">Em decorrência de uma Política Habitacional, até pouco tempo, equivocada por não exigir planejamento nem definir as responsabilidades no âmbito Federal, Estadual e Municipal, os investimentos na área de desenvolvimento urbano tornaram-se ineficientes, desagregados e sem priorizar as classes mais carentes.    </w:t>
      </w:r>
    </w:p>
    <w:p w:rsidR="00D25923" w:rsidRPr="00572BCE" w:rsidRDefault="00D25923" w:rsidP="007A299B">
      <w:pPr>
        <w:pStyle w:val="Heading2"/>
        <w:spacing w:after="240" w:line="360" w:lineRule="auto"/>
        <w:rPr>
          <w:rFonts w:ascii="Arial" w:hAnsi="Arial" w:cs="Times New Roman"/>
          <w:i w:val="0"/>
          <w:iCs w:val="0"/>
          <w:sz w:val="24"/>
          <w:szCs w:val="24"/>
          <w:lang w:eastAsia="en-US"/>
        </w:rPr>
      </w:pPr>
      <w:bookmarkStart w:id="33" w:name="_Toc248472778"/>
    </w:p>
    <w:p w:rsidR="00D25923" w:rsidRPr="005C77E6" w:rsidRDefault="00D25923" w:rsidP="007A299B">
      <w:pPr>
        <w:pStyle w:val="Heading2"/>
        <w:spacing w:after="240" w:line="360" w:lineRule="auto"/>
        <w:rPr>
          <w:rFonts w:ascii="Arial" w:hAnsi="Arial" w:cs="Times New Roman"/>
          <w:i w:val="0"/>
          <w:iCs w:val="0"/>
          <w:lang w:eastAsia="en-US"/>
        </w:rPr>
      </w:pPr>
      <w:bookmarkStart w:id="34" w:name="_Toc309203307"/>
      <w:r w:rsidRPr="005C77E6">
        <w:rPr>
          <w:rFonts w:ascii="Arial" w:hAnsi="Arial" w:cs="Times New Roman"/>
          <w:i w:val="0"/>
          <w:iCs w:val="0"/>
          <w:lang w:eastAsia="en-US"/>
        </w:rPr>
        <w:t>7.1</w:t>
      </w:r>
      <w:r>
        <w:rPr>
          <w:rFonts w:ascii="Arial" w:hAnsi="Arial" w:cs="Times New Roman"/>
          <w:i w:val="0"/>
          <w:iCs w:val="0"/>
          <w:lang w:eastAsia="en-US"/>
        </w:rPr>
        <w:t xml:space="preserve"> </w:t>
      </w:r>
      <w:r w:rsidRPr="005C77E6">
        <w:rPr>
          <w:rFonts w:ascii="Arial" w:hAnsi="Arial" w:cs="Times New Roman"/>
          <w:i w:val="0"/>
          <w:iCs w:val="0"/>
          <w:lang w:eastAsia="en-US"/>
        </w:rPr>
        <w:t xml:space="preserve"> OFERTA HABITACIONAL</w:t>
      </w:r>
      <w:bookmarkEnd w:id="33"/>
      <w:bookmarkEnd w:id="34"/>
    </w:p>
    <w:p w:rsidR="00D25923" w:rsidRPr="00572BCE" w:rsidRDefault="00D25923" w:rsidP="007A299B">
      <w:pPr>
        <w:spacing w:after="240" w:line="360" w:lineRule="auto"/>
        <w:jc w:val="both"/>
        <w:rPr>
          <w:rFonts w:ascii="Arial" w:hAnsi="Arial"/>
          <w:lang w:eastAsia="en-US"/>
        </w:rPr>
      </w:pPr>
      <w:r w:rsidRPr="00572BCE">
        <w:rPr>
          <w:rFonts w:ascii="Arial" w:hAnsi="Arial"/>
          <w:lang w:eastAsia="en-US"/>
        </w:rPr>
        <w:t>A produção de moradias em Aracaju, ao longo de sua vida urbana, teve forte presença do Estado, com a construção de grandes conjuntos habitacionais e da ação privada, através de particulares e agentes imobiliários com a construção de casas, apartamentos e loteamentos.</w:t>
      </w:r>
    </w:p>
    <w:p w:rsidR="00D25923" w:rsidRPr="00572BCE" w:rsidRDefault="00D25923" w:rsidP="007A299B">
      <w:pPr>
        <w:spacing w:after="240" w:line="360" w:lineRule="auto"/>
        <w:jc w:val="both"/>
        <w:rPr>
          <w:rFonts w:ascii="Arial" w:hAnsi="Arial"/>
          <w:lang w:eastAsia="en-US"/>
        </w:rPr>
      </w:pPr>
      <w:r w:rsidRPr="00572BCE">
        <w:rPr>
          <w:rFonts w:ascii="Arial" w:hAnsi="Arial"/>
          <w:lang w:eastAsia="en-US"/>
        </w:rPr>
        <w:t xml:space="preserve">A produção de moradias e a oferta de solo urbanizado para a população mais pobre em Aracaju, sempre dependeu da iniciativa do Estado. Assim, foram construídos grandes conjuntos habitacionais na periferia da cidade e nas cidades que constituem a Grande Aracaju. A maioria das unidades habitacionais foi distribuída de forma clientelista, atendendo a um segmento social de maior poder aquisitivo, deixando a maioria da população carente desassistida, especialmente aquela que recebia menos de três salários mínimos. </w:t>
      </w:r>
    </w:p>
    <w:p w:rsidR="00D25923" w:rsidRPr="00572BCE" w:rsidRDefault="00D25923" w:rsidP="007A299B">
      <w:pPr>
        <w:spacing w:after="240" w:line="360" w:lineRule="auto"/>
        <w:jc w:val="both"/>
        <w:rPr>
          <w:rFonts w:ascii="Arial" w:hAnsi="Arial"/>
          <w:lang w:eastAsia="en-US"/>
        </w:rPr>
      </w:pPr>
      <w:r w:rsidRPr="00572BCE">
        <w:rPr>
          <w:rFonts w:ascii="Arial" w:hAnsi="Arial"/>
          <w:lang w:eastAsia="en-US"/>
        </w:rPr>
        <w:t>O resultado foi à ocupação, com o esforço da própria população, de áreas sem definição clara de propriedade, áreas de interesse ambiental: a margem de cursos d’água, canais, manguezais e gasodutos e áreas de risco como as encostas de morros. Atualmente, são 74 assentamentos precários espalhados por toda a malha urbana, sendo que alguns desses assentamentos já foram beneficiados por intervenções da PMA, embora ainda necessitem de intervenções, sobretudo aquelas ligadas a dotação de infraestrutura e regularização fundiária.</w:t>
      </w:r>
    </w:p>
    <w:p w:rsidR="00D25923" w:rsidRPr="00572BCE" w:rsidRDefault="00D25923" w:rsidP="007A299B">
      <w:pPr>
        <w:spacing w:after="240" w:line="360" w:lineRule="auto"/>
        <w:jc w:val="both"/>
        <w:rPr>
          <w:rStyle w:val="Heading2Char"/>
          <w:rFonts w:ascii="Arial" w:hAnsi="Arial" w:cs="Times New Roman"/>
          <w:i w:val="0"/>
          <w:iCs w:val="0"/>
        </w:rPr>
      </w:pPr>
      <w:bookmarkStart w:id="35" w:name="_Toc248472779"/>
    </w:p>
    <w:p w:rsidR="00D25923" w:rsidRPr="005C77E6" w:rsidRDefault="00D25923" w:rsidP="007A299B">
      <w:pPr>
        <w:spacing w:after="240" w:line="360" w:lineRule="auto"/>
        <w:jc w:val="both"/>
        <w:rPr>
          <w:rFonts w:ascii="Arial" w:hAnsi="Arial"/>
          <w:b/>
          <w:bCs/>
          <w:sz w:val="28"/>
          <w:szCs w:val="28"/>
          <w:lang w:eastAsia="en-US"/>
        </w:rPr>
      </w:pPr>
      <w:bookmarkStart w:id="36" w:name="_Toc309203308"/>
      <w:r w:rsidRPr="005C77E6">
        <w:rPr>
          <w:rStyle w:val="Heading2Char"/>
          <w:rFonts w:ascii="Arial" w:hAnsi="Arial" w:cs="Times New Roman"/>
          <w:i w:val="0"/>
          <w:iCs w:val="0"/>
        </w:rPr>
        <w:t>7.2 CONDIÇÕES DE ACESSO À MORADIA DE INTERESSE SOCIAL</w:t>
      </w:r>
      <w:bookmarkEnd w:id="35"/>
      <w:bookmarkEnd w:id="36"/>
      <w:r w:rsidRPr="005C77E6">
        <w:rPr>
          <w:rFonts w:ascii="Arial" w:hAnsi="Arial"/>
          <w:b/>
          <w:bCs/>
          <w:sz w:val="28"/>
          <w:szCs w:val="28"/>
          <w:lang w:eastAsia="en-US"/>
        </w:rPr>
        <w:t xml:space="preserve"> </w:t>
      </w:r>
    </w:p>
    <w:p w:rsidR="00D25923" w:rsidRPr="00572BCE" w:rsidRDefault="00D25923" w:rsidP="007A299B">
      <w:pPr>
        <w:pStyle w:val="BodyText"/>
        <w:spacing w:before="100" w:beforeAutospacing="1" w:after="240" w:line="360" w:lineRule="auto"/>
        <w:jc w:val="both"/>
        <w:rPr>
          <w:rFonts w:ascii="Arial" w:hAnsi="Arial" w:cs="Arial"/>
          <w:b w:val="0"/>
          <w:bCs w:val="0"/>
          <w:sz w:val="24"/>
          <w:szCs w:val="24"/>
        </w:rPr>
      </w:pPr>
      <w:r w:rsidRPr="00572BCE">
        <w:rPr>
          <w:rFonts w:ascii="Arial" w:hAnsi="Arial" w:cs="Arial"/>
          <w:b w:val="0"/>
          <w:bCs w:val="0"/>
          <w:sz w:val="24"/>
          <w:szCs w:val="24"/>
        </w:rPr>
        <w:t xml:space="preserve">Em cumprimento ao que determinava a Política Nacional de Habitação, foi criada a COHAB em 1964, que construiu, através dos financiamentos do BNH, conjuntos habitacionais na periferia da cidade, contribuindo para a ocupação e consolidação da configuração do território urbano de Aracaju, além da valorização dos terrenos, a especulação imobiliária e a imigração. </w:t>
      </w:r>
    </w:p>
    <w:p w:rsidR="00D25923" w:rsidRPr="00572BCE" w:rsidRDefault="00D25923" w:rsidP="007A299B">
      <w:pPr>
        <w:pStyle w:val="BodyText"/>
        <w:spacing w:before="100" w:beforeAutospacing="1" w:after="240" w:line="360" w:lineRule="auto"/>
        <w:jc w:val="both"/>
        <w:rPr>
          <w:rFonts w:ascii="Arial" w:hAnsi="Arial" w:cs="Arial"/>
          <w:b w:val="0"/>
          <w:bCs w:val="0"/>
          <w:sz w:val="24"/>
          <w:szCs w:val="24"/>
        </w:rPr>
      </w:pPr>
      <w:r w:rsidRPr="00572BCE">
        <w:rPr>
          <w:rFonts w:ascii="Arial" w:hAnsi="Arial" w:cs="Arial"/>
          <w:b w:val="0"/>
          <w:bCs w:val="0"/>
          <w:sz w:val="24"/>
          <w:szCs w:val="24"/>
        </w:rPr>
        <w:t xml:space="preserve">Coadjuvando a COHAB, o Instituto Orientação às Cooperativas Habitacionais da Bahia e Sergipe (INOCOOP/BASE) também contribuiu para a instalação de conjuntos habitacionais, sendo que estas duas instituições atendiam a públicos diferenciados. A primeira tinha como meta o atendimento às famílias entre 1 a 3 salários, ampliando a atuação, posteriormente, para até cinco, enquanto a segunda estava voltada para a classe média, com rendimentos entre 5 e 10 salários mínimos.   (Tabela 19). </w:t>
      </w:r>
    </w:p>
    <w:p w:rsidR="00D25923" w:rsidRPr="00572BCE" w:rsidRDefault="00D25923" w:rsidP="007A299B">
      <w:pPr>
        <w:pStyle w:val="BodyText"/>
        <w:spacing w:before="100" w:beforeAutospacing="1" w:after="240" w:line="360" w:lineRule="auto"/>
        <w:jc w:val="both"/>
        <w:rPr>
          <w:rFonts w:ascii="Arial" w:hAnsi="Arial" w:cs="Arial"/>
          <w:b w:val="0"/>
          <w:bCs w:val="0"/>
          <w:sz w:val="24"/>
          <w:szCs w:val="24"/>
        </w:rPr>
      </w:pPr>
      <w:r w:rsidRPr="00572BCE">
        <w:rPr>
          <w:rFonts w:ascii="Arial" w:hAnsi="Arial" w:cs="Arial"/>
          <w:b w:val="0"/>
          <w:bCs w:val="0"/>
          <w:sz w:val="24"/>
          <w:szCs w:val="24"/>
        </w:rPr>
        <w:t>Esta atuação da COHAB ocorreu sem que houvesse uma discussão junto ao município acerca da implantação desses conjuntos e de seus impactos sob a estrutura urbana, num flagrante desrespeito à autonomia municipal.</w:t>
      </w:r>
    </w:p>
    <w:p w:rsidR="00D25923" w:rsidRPr="00572BCE" w:rsidRDefault="00D25923" w:rsidP="007A299B">
      <w:pPr>
        <w:pStyle w:val="BodyText"/>
        <w:spacing w:before="100" w:beforeAutospacing="1" w:after="240" w:line="360" w:lineRule="auto"/>
        <w:jc w:val="both"/>
        <w:rPr>
          <w:rFonts w:ascii="Arial" w:hAnsi="Arial" w:cs="Arial"/>
          <w:b w:val="0"/>
          <w:bCs w:val="0"/>
          <w:sz w:val="24"/>
          <w:szCs w:val="24"/>
        </w:rPr>
      </w:pPr>
      <w:r w:rsidRPr="00572BCE">
        <w:rPr>
          <w:rFonts w:ascii="Arial" w:hAnsi="Arial" w:cs="Arial"/>
          <w:b w:val="0"/>
          <w:bCs w:val="0"/>
          <w:sz w:val="24"/>
          <w:szCs w:val="24"/>
        </w:rPr>
        <w:t>Para respaldar essas ações, em 1982, o governo do Estado criou a Região da Grande Aracaju que passa a ser Área de Interesse Especial, facilitando a sua atuação nesses municípios, sem a interferência do poder municipal. Essa região era formada pelos municípios de Aracaju, São Cristóvão, Barra dos Coqueiros, Laranjeiras, Santo Amaro das Brotas, Nossa Senhora do Socorro e Maruim, sendo incorporados, em 1986, Riachuelo e Itaporanga d’Ajuda. Assim, o governo estadual passou a construir conjuntos habitacionais nesses municípios, contribuindo decisivamente para a formação metropolitana em construção.</w:t>
      </w:r>
    </w:p>
    <w:p w:rsidR="00D25923" w:rsidRPr="00572BCE" w:rsidRDefault="00D25923" w:rsidP="007A299B">
      <w:pPr>
        <w:pStyle w:val="BodyText"/>
        <w:spacing w:before="100" w:beforeAutospacing="1" w:after="240" w:line="360" w:lineRule="auto"/>
        <w:jc w:val="both"/>
        <w:rPr>
          <w:rFonts w:ascii="Arial" w:hAnsi="Arial" w:cs="Arial"/>
          <w:b w:val="0"/>
          <w:bCs w:val="0"/>
          <w:sz w:val="24"/>
          <w:szCs w:val="24"/>
        </w:rPr>
      </w:pPr>
      <w:r w:rsidRPr="00572BCE">
        <w:rPr>
          <w:rFonts w:ascii="Arial" w:hAnsi="Arial" w:cs="Arial"/>
          <w:b w:val="0"/>
          <w:bCs w:val="0"/>
          <w:sz w:val="24"/>
          <w:szCs w:val="24"/>
        </w:rPr>
        <w:t xml:space="preserve">Na década de 1980, Aracaju passou por transformações. Grandes avenidas foram abertas, assim como foram construído grandes conjuntos habitacionais; proliferaram os loteamentos, a indústria da construção civil e o mercado imobiliário se fortaleceram, aumentou a oferta de água, o comércio e os serviços se intensificaram e se diversificaram. O espaço urbano se espraiou em todas as direções dos municípios, constituindo novos bairros.  (Figura 18 ). </w:t>
      </w:r>
    </w:p>
    <w:p w:rsidR="00D25923" w:rsidRPr="00572BCE" w:rsidRDefault="00D25923" w:rsidP="007A299B">
      <w:pPr>
        <w:pStyle w:val="BodyText"/>
        <w:spacing w:before="100" w:beforeAutospacing="1" w:after="240" w:line="360" w:lineRule="auto"/>
        <w:jc w:val="center"/>
        <w:rPr>
          <w:rFonts w:ascii="Arial" w:hAnsi="Arial" w:cs="Arial"/>
          <w:b w:val="0"/>
          <w:bCs w:val="0"/>
          <w:sz w:val="24"/>
          <w:szCs w:val="24"/>
        </w:rPr>
      </w:pPr>
      <w:r w:rsidRPr="00C949F6">
        <w:rPr>
          <w:rFonts w:ascii="Arial" w:hAnsi="Arial" w:cs="Arial"/>
          <w:b w:val="0"/>
          <w:bCs w:val="0"/>
          <w:noProof/>
        </w:rPr>
        <w:pict>
          <v:shape id="Imagem 22" o:spid="_x0000_i1059" type="#_x0000_t75" alt="Aju Bairros 2006" style="width:225.75pt;height:446.25pt;visibility:visible">
            <v:imagedata r:id="rId34" o:title=""/>
          </v:shape>
        </w:pict>
      </w:r>
    </w:p>
    <w:p w:rsidR="00D25923" w:rsidRPr="00572BCE" w:rsidRDefault="00D25923" w:rsidP="007A299B">
      <w:pPr>
        <w:spacing w:after="240" w:line="360" w:lineRule="auto"/>
        <w:jc w:val="center"/>
        <w:rPr>
          <w:rFonts w:ascii="Arial" w:hAnsi="Arial" w:cs="Arial"/>
          <w:b/>
          <w:bCs/>
          <w:sz w:val="20"/>
          <w:szCs w:val="20"/>
        </w:rPr>
      </w:pPr>
      <w:r w:rsidRPr="00572BCE">
        <w:rPr>
          <w:rFonts w:ascii="Arial" w:hAnsi="Arial" w:cs="Arial"/>
          <w:b/>
          <w:bCs/>
          <w:sz w:val="20"/>
          <w:szCs w:val="20"/>
        </w:rPr>
        <w:t>FIGURA 17: ARACAJU BAIRROS - 2006</w:t>
      </w:r>
    </w:p>
    <w:p w:rsidR="00D25923" w:rsidRPr="00572BCE" w:rsidRDefault="00D25923" w:rsidP="007A299B">
      <w:pPr>
        <w:pStyle w:val="BodyText"/>
        <w:spacing w:before="100" w:beforeAutospacing="1" w:after="240" w:line="360" w:lineRule="auto"/>
        <w:jc w:val="both"/>
        <w:rPr>
          <w:rFonts w:ascii="Arial" w:hAnsi="Arial" w:cs="Arial"/>
          <w:b w:val="0"/>
          <w:bCs w:val="0"/>
          <w:sz w:val="24"/>
          <w:szCs w:val="24"/>
        </w:rPr>
      </w:pPr>
    </w:p>
    <w:p w:rsidR="00D25923" w:rsidRPr="00572BCE" w:rsidRDefault="00D25923" w:rsidP="007A299B">
      <w:pPr>
        <w:pStyle w:val="BodyText"/>
        <w:spacing w:before="100" w:beforeAutospacing="1" w:after="240" w:line="360" w:lineRule="auto"/>
        <w:jc w:val="both"/>
        <w:rPr>
          <w:rFonts w:ascii="Arial" w:hAnsi="Arial" w:cs="Arial"/>
          <w:b w:val="0"/>
          <w:bCs w:val="0"/>
          <w:sz w:val="24"/>
          <w:szCs w:val="24"/>
        </w:rPr>
      </w:pPr>
      <w:r w:rsidRPr="00572BCE">
        <w:rPr>
          <w:rFonts w:ascii="Arial" w:hAnsi="Arial" w:cs="Arial"/>
          <w:b w:val="0"/>
          <w:bCs w:val="0"/>
          <w:sz w:val="24"/>
          <w:szCs w:val="24"/>
        </w:rPr>
        <w:t>A valorização dos terrenos nas áreas centrais se acentuou e a cidade avançou em todas as direções, proliferando também as ocupações com assentamentos precários tendo em vista a intensa migração e pressão sobre a terra e, especialmente, sobre o poder público para a construção de novos conjuntos habitacionais. Aliás, uma das peculiaridades de Aracaju passou a ser a ocupação no entorno dos conjuntos habitacionais, como forma de pressão sobre o Estado. Tal situação pode ser verificada no Conjunto Augusto Franco, nas proximidades do Canal de Santa Maria, margeando o manguezal, assim como no Bairro Inácio Barbosa, em volta dos Conjuntos Beira Rio, Jardim Esperança e Inácio Barbosa, ao longo das margens do Rio Poxim, no Bugio, margeando o Rio do Sal. O crescimento para o sul também foi constatado, especialmente na direção da Atalaia, na busca das amenidades oferecidas pelo mar e pelas paisagens notáveis, se estendendo, posteriormente para a Zona de Expansão, até então, uma área ocupada com estabelecimentos rurais  voltados para a cocoicultura.</w:t>
      </w:r>
    </w:p>
    <w:p w:rsidR="00D25923" w:rsidRPr="00572BCE" w:rsidRDefault="00D25923" w:rsidP="007A299B">
      <w:pPr>
        <w:pStyle w:val="BodyText"/>
        <w:spacing w:before="100" w:beforeAutospacing="1" w:after="240" w:line="360" w:lineRule="auto"/>
        <w:jc w:val="both"/>
        <w:rPr>
          <w:rFonts w:ascii="Arial" w:hAnsi="Arial" w:cs="Arial"/>
          <w:b w:val="0"/>
          <w:bCs w:val="0"/>
          <w:sz w:val="24"/>
          <w:szCs w:val="24"/>
        </w:rPr>
      </w:pPr>
      <w:r w:rsidRPr="00572BCE">
        <w:rPr>
          <w:rFonts w:ascii="Arial" w:hAnsi="Arial" w:cs="Arial"/>
          <w:b w:val="0"/>
          <w:bCs w:val="0"/>
          <w:sz w:val="24"/>
          <w:szCs w:val="24"/>
        </w:rPr>
        <w:t xml:space="preserve">A partir da segunda metade da década de oitenta, na Zona de Expansão surgem os loteamentos e condomínios fechados, ocupados com segunda residência e mais recentemente, com conjuntos Habitacionais do Programa de Arrendamento Residencial,voltados para a população com renda entre 3 e 6 salários mínimos, intensificando a ocupação numa área frágil do ponto de vista ambiental e sem dotação de infra-estrutura capaz de suportar um adensamento urbano expressivo, como o que está ocorrendo.  </w:t>
      </w:r>
    </w:p>
    <w:p w:rsidR="00D25923" w:rsidRPr="00572BCE" w:rsidRDefault="00D25923" w:rsidP="007A299B">
      <w:pPr>
        <w:spacing w:after="240" w:line="360" w:lineRule="auto"/>
        <w:rPr>
          <w:rFonts w:ascii="Arial" w:hAnsi="Arial" w:cs="Arial"/>
          <w:b/>
          <w:bCs/>
          <w:sz w:val="20"/>
          <w:szCs w:val="20"/>
        </w:rPr>
      </w:pPr>
    </w:p>
    <w:p w:rsidR="00D25923" w:rsidRPr="005C77E6" w:rsidRDefault="00D25923" w:rsidP="007A299B">
      <w:pPr>
        <w:pStyle w:val="Heading2"/>
        <w:spacing w:after="240" w:line="360" w:lineRule="auto"/>
        <w:rPr>
          <w:rFonts w:ascii="Arial" w:hAnsi="Arial" w:cs="Times New Roman"/>
          <w:i w:val="0"/>
          <w:iCs w:val="0"/>
          <w:lang w:eastAsia="en-US"/>
        </w:rPr>
      </w:pPr>
      <w:bookmarkStart w:id="37" w:name="_Toc248472780"/>
      <w:bookmarkStart w:id="38" w:name="_Toc309203309"/>
      <w:bookmarkStart w:id="39" w:name="_Toc239001825"/>
      <w:r w:rsidRPr="005C77E6">
        <w:rPr>
          <w:rFonts w:ascii="Arial" w:hAnsi="Arial" w:cs="Times New Roman"/>
          <w:i w:val="0"/>
          <w:iCs w:val="0"/>
          <w:lang w:eastAsia="en-US"/>
        </w:rPr>
        <w:t>7.3 RECURSOS INVESTIDOS EM  HABITAÇÃO ATRAVÉS DO MUNICÍPIO</w:t>
      </w:r>
      <w:bookmarkEnd w:id="37"/>
      <w:bookmarkEnd w:id="38"/>
    </w:p>
    <w:p w:rsidR="00D25923" w:rsidRPr="00572BCE" w:rsidRDefault="00D25923" w:rsidP="007A299B">
      <w:pPr>
        <w:pStyle w:val="BodyText"/>
        <w:spacing w:before="100" w:beforeAutospacing="1" w:after="240" w:line="360" w:lineRule="auto"/>
        <w:jc w:val="both"/>
        <w:rPr>
          <w:rFonts w:ascii="Arial" w:hAnsi="Arial" w:cs="Arial"/>
          <w:b w:val="0"/>
          <w:bCs w:val="0"/>
          <w:sz w:val="24"/>
          <w:szCs w:val="24"/>
        </w:rPr>
      </w:pPr>
      <w:r w:rsidRPr="00572BCE">
        <w:rPr>
          <w:rFonts w:ascii="Arial" w:hAnsi="Arial" w:cs="Arial"/>
          <w:b w:val="0"/>
          <w:bCs w:val="0"/>
          <w:sz w:val="24"/>
          <w:szCs w:val="24"/>
        </w:rPr>
        <w:t>O século XXI trouxe uma nova perspectiva administrativa para o município tendo em vista que, a Prefeitura Municipal assumiu a política habitacional e realizou estudos acerca da situação habitacional do município, iniciando pelo PEMAS, identificando  que os problemas e carências alcançavam 23.751 (Tabela 20). A partir daí, um conjunto de estudos voltados para as questões habitacionais dão um novo rumo a cidade com intervenções voltadas para a erradicação e melhoria de moradias precárias e  que respaldam este diagnóstico.</w:t>
      </w:r>
    </w:p>
    <w:p w:rsidR="00D25923" w:rsidRPr="00572BCE" w:rsidRDefault="00D25923" w:rsidP="007A299B">
      <w:pPr>
        <w:spacing w:after="240" w:line="360" w:lineRule="auto"/>
        <w:jc w:val="center"/>
        <w:rPr>
          <w:rFonts w:ascii="Arial" w:hAnsi="Arial" w:cs="Arial"/>
        </w:rPr>
      </w:pPr>
    </w:p>
    <w:tbl>
      <w:tblPr>
        <w:tblW w:w="7762" w:type="dxa"/>
        <w:jc w:val="center"/>
        <w:tblBorders>
          <w:top w:val="single" w:sz="12" w:space="0" w:color="008000"/>
          <w:bottom w:val="single" w:sz="12" w:space="0" w:color="008000"/>
        </w:tblBorders>
        <w:tblCellMar>
          <w:left w:w="70" w:type="dxa"/>
          <w:right w:w="70" w:type="dxa"/>
        </w:tblCellMar>
        <w:tblLook w:val="00BF"/>
      </w:tblPr>
      <w:tblGrid>
        <w:gridCol w:w="5650"/>
        <w:gridCol w:w="1404"/>
        <w:gridCol w:w="708"/>
      </w:tblGrid>
      <w:tr w:rsidR="00D25923" w:rsidRPr="00572BCE">
        <w:trPr>
          <w:jc w:val="center"/>
        </w:trPr>
        <w:tc>
          <w:tcPr>
            <w:tcW w:w="5650" w:type="dxa"/>
            <w:tcBorders>
              <w:top w:val="single" w:sz="4" w:space="0" w:color="auto"/>
              <w:bottom w:val="single" w:sz="4" w:space="0" w:color="auto"/>
              <w:right w:val="single" w:sz="4" w:space="0" w:color="auto"/>
            </w:tcBorders>
          </w:tcPr>
          <w:p w:rsidR="00D25923" w:rsidRPr="00572BCE" w:rsidRDefault="00D25923" w:rsidP="008625D4">
            <w:pPr>
              <w:spacing w:before="100" w:beforeAutospacing="1" w:after="240" w:line="360" w:lineRule="auto"/>
              <w:jc w:val="both"/>
              <w:rPr>
                <w:rFonts w:ascii="Arial" w:hAnsi="Arial" w:cs="Arial"/>
                <w:sz w:val="20"/>
                <w:szCs w:val="20"/>
              </w:rPr>
            </w:pPr>
            <w:r w:rsidRPr="00572BCE">
              <w:rPr>
                <w:rFonts w:ascii="Arial" w:hAnsi="Arial" w:cs="Arial"/>
                <w:sz w:val="20"/>
                <w:szCs w:val="20"/>
              </w:rPr>
              <w:t xml:space="preserve">                                   SITUAÇÃO</w:t>
            </w:r>
          </w:p>
        </w:tc>
        <w:tc>
          <w:tcPr>
            <w:tcW w:w="1404" w:type="dxa"/>
            <w:tcBorders>
              <w:top w:val="single" w:sz="4" w:space="0" w:color="auto"/>
              <w:left w:val="single" w:sz="4" w:space="0" w:color="auto"/>
              <w:bottom w:val="single" w:sz="6" w:space="0" w:color="008000"/>
              <w:right w:val="single" w:sz="4" w:space="0" w:color="auto"/>
            </w:tcBorders>
            <w:vAlign w:val="center"/>
          </w:tcPr>
          <w:p w:rsidR="00D25923" w:rsidRPr="00572BCE" w:rsidRDefault="00D25923" w:rsidP="008625D4">
            <w:pPr>
              <w:spacing w:before="100" w:beforeAutospacing="1" w:after="240" w:line="360" w:lineRule="auto"/>
              <w:jc w:val="center"/>
              <w:rPr>
                <w:rFonts w:ascii="Arial" w:hAnsi="Arial" w:cs="Arial"/>
                <w:sz w:val="20"/>
                <w:szCs w:val="20"/>
              </w:rPr>
            </w:pPr>
            <w:r w:rsidRPr="00572BCE">
              <w:rPr>
                <w:rFonts w:ascii="Arial" w:hAnsi="Arial" w:cs="Arial"/>
                <w:sz w:val="20"/>
                <w:szCs w:val="20"/>
              </w:rPr>
              <w:t>NÚMERO DE DOMICILIOS</w:t>
            </w:r>
          </w:p>
        </w:tc>
        <w:tc>
          <w:tcPr>
            <w:tcW w:w="708" w:type="dxa"/>
            <w:tcBorders>
              <w:top w:val="single" w:sz="4" w:space="0" w:color="auto"/>
              <w:left w:val="single" w:sz="4" w:space="0" w:color="auto"/>
              <w:bottom w:val="single" w:sz="6" w:space="0" w:color="008000"/>
            </w:tcBorders>
          </w:tcPr>
          <w:p w:rsidR="00D25923" w:rsidRPr="00572BCE" w:rsidRDefault="00D25923" w:rsidP="008625D4">
            <w:pPr>
              <w:spacing w:before="100" w:beforeAutospacing="1" w:after="240" w:line="360" w:lineRule="auto"/>
              <w:jc w:val="both"/>
              <w:rPr>
                <w:rFonts w:ascii="Arial" w:hAnsi="Arial" w:cs="Arial"/>
                <w:sz w:val="20"/>
                <w:szCs w:val="20"/>
              </w:rPr>
            </w:pPr>
            <w:r w:rsidRPr="00572BCE">
              <w:rPr>
                <w:rFonts w:ascii="Arial" w:hAnsi="Arial" w:cs="Arial"/>
                <w:sz w:val="20"/>
                <w:szCs w:val="20"/>
              </w:rPr>
              <w:t xml:space="preserve">     %</w:t>
            </w:r>
          </w:p>
        </w:tc>
      </w:tr>
      <w:tr w:rsidR="00D25923" w:rsidRPr="00572BCE">
        <w:trPr>
          <w:jc w:val="center"/>
        </w:trPr>
        <w:tc>
          <w:tcPr>
            <w:tcW w:w="5650" w:type="dxa"/>
            <w:tcBorders>
              <w:top w:val="single" w:sz="4" w:space="0" w:color="auto"/>
              <w:bottom w:val="single" w:sz="4" w:space="0" w:color="auto"/>
              <w:right w:val="single" w:sz="4" w:space="0" w:color="auto"/>
            </w:tcBorders>
          </w:tcPr>
          <w:p w:rsidR="00D25923" w:rsidRPr="00572BCE" w:rsidRDefault="00D25923" w:rsidP="008625D4">
            <w:pPr>
              <w:spacing w:before="100" w:beforeAutospacing="1" w:after="240" w:line="360" w:lineRule="auto"/>
              <w:jc w:val="both"/>
              <w:rPr>
                <w:rFonts w:ascii="Arial" w:hAnsi="Arial" w:cs="Arial"/>
                <w:sz w:val="20"/>
                <w:szCs w:val="20"/>
              </w:rPr>
            </w:pPr>
            <w:r w:rsidRPr="00572BCE">
              <w:rPr>
                <w:rFonts w:ascii="Arial" w:hAnsi="Arial" w:cs="Arial"/>
                <w:sz w:val="20"/>
                <w:szCs w:val="20"/>
              </w:rPr>
              <w:t>Em área de risco</w:t>
            </w:r>
          </w:p>
        </w:tc>
        <w:tc>
          <w:tcPr>
            <w:tcW w:w="1404" w:type="dxa"/>
            <w:tcBorders>
              <w:top w:val="single" w:sz="6" w:space="0" w:color="008000"/>
              <w:left w:val="single" w:sz="4" w:space="0" w:color="auto"/>
              <w:bottom w:val="single" w:sz="4" w:space="0" w:color="auto"/>
              <w:right w:val="single" w:sz="4" w:space="0" w:color="auto"/>
            </w:tcBorders>
            <w:vAlign w:val="center"/>
          </w:tcPr>
          <w:p w:rsidR="00D25923" w:rsidRPr="00572BCE" w:rsidRDefault="00D25923" w:rsidP="008625D4">
            <w:pPr>
              <w:spacing w:before="100" w:beforeAutospacing="1" w:after="240" w:line="360" w:lineRule="auto"/>
              <w:jc w:val="right"/>
              <w:rPr>
                <w:rFonts w:ascii="Arial" w:hAnsi="Arial" w:cs="Arial"/>
                <w:sz w:val="20"/>
                <w:szCs w:val="20"/>
              </w:rPr>
            </w:pPr>
            <w:r w:rsidRPr="00572BCE">
              <w:rPr>
                <w:rFonts w:ascii="Arial" w:hAnsi="Arial" w:cs="Arial"/>
                <w:sz w:val="20"/>
                <w:szCs w:val="20"/>
              </w:rPr>
              <w:t>1.056</w:t>
            </w:r>
          </w:p>
        </w:tc>
        <w:tc>
          <w:tcPr>
            <w:tcW w:w="708" w:type="dxa"/>
            <w:tcBorders>
              <w:top w:val="single" w:sz="6" w:space="0" w:color="008000"/>
              <w:left w:val="single" w:sz="4" w:space="0" w:color="auto"/>
              <w:bottom w:val="single" w:sz="4" w:space="0" w:color="auto"/>
            </w:tcBorders>
            <w:vAlign w:val="center"/>
          </w:tcPr>
          <w:p w:rsidR="00D25923" w:rsidRPr="00572BCE" w:rsidRDefault="00D25923" w:rsidP="008625D4">
            <w:pPr>
              <w:spacing w:before="100" w:beforeAutospacing="1" w:after="240" w:line="360" w:lineRule="auto"/>
              <w:jc w:val="right"/>
              <w:rPr>
                <w:rFonts w:ascii="Arial" w:hAnsi="Arial" w:cs="Arial"/>
                <w:sz w:val="20"/>
                <w:szCs w:val="20"/>
              </w:rPr>
            </w:pPr>
            <w:r w:rsidRPr="00572BCE">
              <w:rPr>
                <w:rFonts w:ascii="Arial" w:hAnsi="Arial" w:cs="Arial"/>
                <w:sz w:val="20"/>
                <w:szCs w:val="20"/>
              </w:rPr>
              <w:t>4,00</w:t>
            </w:r>
          </w:p>
        </w:tc>
      </w:tr>
      <w:tr w:rsidR="00D25923" w:rsidRPr="00572BCE">
        <w:trPr>
          <w:jc w:val="center"/>
        </w:trPr>
        <w:tc>
          <w:tcPr>
            <w:tcW w:w="5650" w:type="dxa"/>
            <w:tcBorders>
              <w:top w:val="single" w:sz="4" w:space="0" w:color="auto"/>
              <w:bottom w:val="single" w:sz="4" w:space="0" w:color="auto"/>
              <w:right w:val="single" w:sz="4" w:space="0" w:color="auto"/>
            </w:tcBorders>
          </w:tcPr>
          <w:p w:rsidR="00D25923" w:rsidRPr="00572BCE" w:rsidRDefault="00D25923" w:rsidP="008625D4">
            <w:pPr>
              <w:spacing w:before="100" w:beforeAutospacing="1" w:after="240" w:line="360" w:lineRule="auto"/>
              <w:jc w:val="both"/>
              <w:rPr>
                <w:rFonts w:ascii="Arial" w:hAnsi="Arial" w:cs="Arial"/>
                <w:sz w:val="20"/>
                <w:szCs w:val="20"/>
              </w:rPr>
            </w:pPr>
            <w:r w:rsidRPr="00572BCE">
              <w:rPr>
                <w:rFonts w:ascii="Arial" w:hAnsi="Arial" w:cs="Arial"/>
                <w:sz w:val="20"/>
                <w:szCs w:val="20"/>
              </w:rPr>
              <w:t>Em área de preservação ou pública</w:t>
            </w:r>
          </w:p>
        </w:tc>
        <w:tc>
          <w:tcPr>
            <w:tcW w:w="1404" w:type="dxa"/>
            <w:tcBorders>
              <w:top w:val="single" w:sz="4" w:space="0" w:color="auto"/>
              <w:left w:val="single" w:sz="4" w:space="0" w:color="auto"/>
              <w:bottom w:val="single" w:sz="4" w:space="0" w:color="auto"/>
              <w:right w:val="single" w:sz="4" w:space="0" w:color="auto"/>
            </w:tcBorders>
            <w:vAlign w:val="center"/>
          </w:tcPr>
          <w:p w:rsidR="00D25923" w:rsidRPr="00572BCE" w:rsidRDefault="00D25923" w:rsidP="008625D4">
            <w:pPr>
              <w:spacing w:before="100" w:beforeAutospacing="1" w:after="240" w:line="360" w:lineRule="auto"/>
              <w:jc w:val="right"/>
              <w:rPr>
                <w:rFonts w:ascii="Arial" w:hAnsi="Arial" w:cs="Arial"/>
                <w:sz w:val="20"/>
                <w:szCs w:val="20"/>
              </w:rPr>
            </w:pPr>
            <w:r w:rsidRPr="00572BCE">
              <w:rPr>
                <w:rFonts w:ascii="Arial" w:hAnsi="Arial" w:cs="Arial"/>
                <w:sz w:val="20"/>
                <w:szCs w:val="20"/>
              </w:rPr>
              <w:t>3.186</w:t>
            </w:r>
          </w:p>
        </w:tc>
        <w:tc>
          <w:tcPr>
            <w:tcW w:w="708" w:type="dxa"/>
            <w:tcBorders>
              <w:top w:val="single" w:sz="4" w:space="0" w:color="auto"/>
              <w:left w:val="single" w:sz="4" w:space="0" w:color="auto"/>
              <w:bottom w:val="single" w:sz="4" w:space="0" w:color="auto"/>
            </w:tcBorders>
            <w:vAlign w:val="center"/>
          </w:tcPr>
          <w:p w:rsidR="00D25923" w:rsidRPr="00572BCE" w:rsidRDefault="00D25923" w:rsidP="008625D4">
            <w:pPr>
              <w:spacing w:before="100" w:beforeAutospacing="1" w:after="240" w:line="360" w:lineRule="auto"/>
              <w:jc w:val="right"/>
              <w:rPr>
                <w:rFonts w:ascii="Arial" w:hAnsi="Arial" w:cs="Arial"/>
                <w:sz w:val="20"/>
                <w:szCs w:val="20"/>
              </w:rPr>
            </w:pPr>
            <w:r w:rsidRPr="00572BCE">
              <w:rPr>
                <w:rFonts w:ascii="Arial" w:hAnsi="Arial" w:cs="Arial"/>
                <w:sz w:val="20"/>
                <w:szCs w:val="20"/>
              </w:rPr>
              <w:t>13,50</w:t>
            </w:r>
          </w:p>
        </w:tc>
      </w:tr>
      <w:tr w:rsidR="00D25923" w:rsidRPr="00572BCE">
        <w:trPr>
          <w:jc w:val="center"/>
        </w:trPr>
        <w:tc>
          <w:tcPr>
            <w:tcW w:w="5650" w:type="dxa"/>
            <w:tcBorders>
              <w:top w:val="single" w:sz="4" w:space="0" w:color="auto"/>
              <w:bottom w:val="single" w:sz="4" w:space="0" w:color="auto"/>
              <w:right w:val="single" w:sz="4" w:space="0" w:color="auto"/>
            </w:tcBorders>
          </w:tcPr>
          <w:p w:rsidR="00D25923" w:rsidRPr="00572BCE" w:rsidRDefault="00D25923" w:rsidP="008625D4">
            <w:pPr>
              <w:spacing w:before="100" w:beforeAutospacing="1" w:after="240" w:line="360" w:lineRule="auto"/>
              <w:jc w:val="both"/>
              <w:rPr>
                <w:rFonts w:ascii="Arial" w:hAnsi="Arial" w:cs="Arial"/>
                <w:sz w:val="20"/>
                <w:szCs w:val="20"/>
              </w:rPr>
            </w:pPr>
            <w:r w:rsidRPr="00572BCE">
              <w:rPr>
                <w:rFonts w:ascii="Arial" w:hAnsi="Arial" w:cs="Arial"/>
                <w:sz w:val="20"/>
                <w:szCs w:val="20"/>
              </w:rPr>
              <w:t>Construídos em sucata ou taipa que precisam ser removidos</w:t>
            </w:r>
          </w:p>
        </w:tc>
        <w:tc>
          <w:tcPr>
            <w:tcW w:w="1404" w:type="dxa"/>
            <w:tcBorders>
              <w:top w:val="single" w:sz="4" w:space="0" w:color="auto"/>
              <w:left w:val="single" w:sz="4" w:space="0" w:color="auto"/>
              <w:bottom w:val="single" w:sz="4" w:space="0" w:color="auto"/>
              <w:right w:val="single" w:sz="4" w:space="0" w:color="auto"/>
            </w:tcBorders>
            <w:vAlign w:val="center"/>
          </w:tcPr>
          <w:p w:rsidR="00D25923" w:rsidRPr="00572BCE" w:rsidRDefault="00D25923" w:rsidP="008625D4">
            <w:pPr>
              <w:spacing w:before="100" w:beforeAutospacing="1" w:after="240" w:line="360" w:lineRule="auto"/>
              <w:jc w:val="right"/>
              <w:rPr>
                <w:rFonts w:ascii="Arial" w:hAnsi="Arial" w:cs="Arial"/>
                <w:sz w:val="20"/>
                <w:szCs w:val="20"/>
              </w:rPr>
            </w:pPr>
            <w:r w:rsidRPr="00572BCE">
              <w:rPr>
                <w:rFonts w:ascii="Arial" w:hAnsi="Arial" w:cs="Arial"/>
                <w:sz w:val="20"/>
                <w:szCs w:val="20"/>
              </w:rPr>
              <w:t>89</w:t>
            </w:r>
          </w:p>
        </w:tc>
        <w:tc>
          <w:tcPr>
            <w:tcW w:w="708" w:type="dxa"/>
            <w:tcBorders>
              <w:top w:val="single" w:sz="4" w:space="0" w:color="auto"/>
              <w:left w:val="single" w:sz="4" w:space="0" w:color="auto"/>
              <w:bottom w:val="single" w:sz="4" w:space="0" w:color="auto"/>
            </w:tcBorders>
            <w:vAlign w:val="center"/>
          </w:tcPr>
          <w:p w:rsidR="00D25923" w:rsidRPr="00572BCE" w:rsidRDefault="00D25923" w:rsidP="008625D4">
            <w:pPr>
              <w:spacing w:before="100" w:beforeAutospacing="1" w:after="240" w:line="360" w:lineRule="auto"/>
              <w:jc w:val="right"/>
              <w:rPr>
                <w:rFonts w:ascii="Arial" w:hAnsi="Arial" w:cs="Arial"/>
                <w:sz w:val="20"/>
                <w:szCs w:val="20"/>
              </w:rPr>
            </w:pPr>
            <w:r w:rsidRPr="00572BCE">
              <w:rPr>
                <w:rFonts w:ascii="Arial" w:hAnsi="Arial" w:cs="Arial"/>
                <w:sz w:val="20"/>
                <w:szCs w:val="20"/>
              </w:rPr>
              <w:t>0,4</w:t>
            </w:r>
          </w:p>
        </w:tc>
      </w:tr>
      <w:tr w:rsidR="00D25923" w:rsidRPr="00572BCE">
        <w:trPr>
          <w:jc w:val="center"/>
        </w:trPr>
        <w:tc>
          <w:tcPr>
            <w:tcW w:w="5650" w:type="dxa"/>
            <w:tcBorders>
              <w:top w:val="single" w:sz="4" w:space="0" w:color="auto"/>
              <w:bottom w:val="single" w:sz="4" w:space="0" w:color="auto"/>
              <w:right w:val="single" w:sz="4" w:space="0" w:color="auto"/>
            </w:tcBorders>
          </w:tcPr>
          <w:p w:rsidR="00D25923" w:rsidRPr="00572BCE" w:rsidRDefault="00D25923" w:rsidP="008625D4">
            <w:pPr>
              <w:spacing w:before="100" w:beforeAutospacing="1" w:after="240" w:line="360" w:lineRule="auto"/>
              <w:jc w:val="both"/>
              <w:rPr>
                <w:rFonts w:ascii="Arial" w:hAnsi="Arial" w:cs="Arial"/>
                <w:sz w:val="20"/>
                <w:szCs w:val="20"/>
              </w:rPr>
            </w:pPr>
            <w:r w:rsidRPr="00572BCE">
              <w:rPr>
                <w:rFonts w:ascii="Arial" w:hAnsi="Arial" w:cs="Arial"/>
                <w:sz w:val="20"/>
                <w:szCs w:val="20"/>
              </w:rPr>
              <w:t>Famílias locatárias que residem em quartos de vilas e que recebem até 3 Salários mínimos</w:t>
            </w:r>
          </w:p>
        </w:tc>
        <w:tc>
          <w:tcPr>
            <w:tcW w:w="1404" w:type="dxa"/>
            <w:tcBorders>
              <w:top w:val="single" w:sz="4" w:space="0" w:color="auto"/>
              <w:left w:val="single" w:sz="4" w:space="0" w:color="auto"/>
              <w:bottom w:val="single" w:sz="4" w:space="0" w:color="auto"/>
              <w:right w:val="single" w:sz="4" w:space="0" w:color="auto"/>
            </w:tcBorders>
            <w:vAlign w:val="center"/>
          </w:tcPr>
          <w:p w:rsidR="00D25923" w:rsidRPr="00572BCE" w:rsidRDefault="00D25923" w:rsidP="008625D4">
            <w:pPr>
              <w:spacing w:before="100" w:beforeAutospacing="1" w:after="240" w:line="360" w:lineRule="auto"/>
              <w:jc w:val="right"/>
              <w:rPr>
                <w:rFonts w:ascii="Arial" w:hAnsi="Arial" w:cs="Arial"/>
                <w:sz w:val="20"/>
                <w:szCs w:val="20"/>
              </w:rPr>
            </w:pPr>
            <w:r w:rsidRPr="00572BCE">
              <w:rPr>
                <w:rFonts w:ascii="Arial" w:hAnsi="Arial" w:cs="Arial"/>
                <w:sz w:val="20"/>
                <w:szCs w:val="20"/>
              </w:rPr>
              <w:t>3.110</w:t>
            </w:r>
          </w:p>
        </w:tc>
        <w:tc>
          <w:tcPr>
            <w:tcW w:w="708" w:type="dxa"/>
            <w:tcBorders>
              <w:top w:val="single" w:sz="4" w:space="0" w:color="auto"/>
              <w:left w:val="single" w:sz="4" w:space="0" w:color="auto"/>
              <w:bottom w:val="single" w:sz="4" w:space="0" w:color="auto"/>
            </w:tcBorders>
            <w:vAlign w:val="center"/>
          </w:tcPr>
          <w:p w:rsidR="00D25923" w:rsidRPr="00572BCE" w:rsidRDefault="00D25923" w:rsidP="008625D4">
            <w:pPr>
              <w:spacing w:before="100" w:beforeAutospacing="1" w:after="240" w:line="360" w:lineRule="auto"/>
              <w:jc w:val="right"/>
              <w:rPr>
                <w:rFonts w:ascii="Arial" w:hAnsi="Arial" w:cs="Arial"/>
                <w:sz w:val="20"/>
                <w:szCs w:val="20"/>
              </w:rPr>
            </w:pPr>
            <w:r w:rsidRPr="00572BCE">
              <w:rPr>
                <w:rFonts w:ascii="Arial" w:hAnsi="Arial" w:cs="Arial"/>
                <w:sz w:val="20"/>
                <w:szCs w:val="20"/>
              </w:rPr>
              <w:t>13,32</w:t>
            </w:r>
          </w:p>
        </w:tc>
      </w:tr>
      <w:tr w:rsidR="00D25923" w:rsidRPr="00572BCE">
        <w:trPr>
          <w:jc w:val="center"/>
        </w:trPr>
        <w:tc>
          <w:tcPr>
            <w:tcW w:w="5650" w:type="dxa"/>
            <w:tcBorders>
              <w:top w:val="single" w:sz="4" w:space="0" w:color="auto"/>
              <w:bottom w:val="single" w:sz="4" w:space="0" w:color="auto"/>
              <w:right w:val="single" w:sz="4" w:space="0" w:color="auto"/>
            </w:tcBorders>
          </w:tcPr>
          <w:p w:rsidR="00D25923" w:rsidRPr="00572BCE" w:rsidRDefault="00D25923" w:rsidP="008625D4">
            <w:pPr>
              <w:spacing w:before="100" w:beforeAutospacing="1" w:after="240" w:line="360" w:lineRule="auto"/>
              <w:jc w:val="both"/>
              <w:rPr>
                <w:rFonts w:ascii="Arial" w:hAnsi="Arial" w:cs="Arial"/>
                <w:sz w:val="20"/>
                <w:szCs w:val="20"/>
              </w:rPr>
            </w:pPr>
            <w:r w:rsidRPr="00572BCE">
              <w:rPr>
                <w:rFonts w:ascii="Arial" w:hAnsi="Arial" w:cs="Arial"/>
                <w:sz w:val="20"/>
                <w:szCs w:val="20"/>
              </w:rPr>
              <w:t>Famílias que residem num mesmo domicílio c/ outra família</w:t>
            </w:r>
          </w:p>
        </w:tc>
        <w:tc>
          <w:tcPr>
            <w:tcW w:w="1404" w:type="dxa"/>
            <w:tcBorders>
              <w:top w:val="single" w:sz="4" w:space="0" w:color="auto"/>
              <w:left w:val="single" w:sz="4" w:space="0" w:color="auto"/>
              <w:bottom w:val="single" w:sz="4" w:space="0" w:color="auto"/>
              <w:right w:val="single" w:sz="4" w:space="0" w:color="auto"/>
            </w:tcBorders>
            <w:vAlign w:val="center"/>
          </w:tcPr>
          <w:p w:rsidR="00D25923" w:rsidRPr="00572BCE" w:rsidRDefault="00D25923" w:rsidP="008625D4">
            <w:pPr>
              <w:spacing w:before="100" w:beforeAutospacing="1" w:after="240" w:line="360" w:lineRule="auto"/>
              <w:jc w:val="right"/>
              <w:rPr>
                <w:rFonts w:ascii="Arial" w:hAnsi="Arial" w:cs="Arial"/>
                <w:sz w:val="20"/>
                <w:szCs w:val="20"/>
              </w:rPr>
            </w:pPr>
            <w:r w:rsidRPr="00572BCE">
              <w:rPr>
                <w:rFonts w:ascii="Arial" w:hAnsi="Arial" w:cs="Arial"/>
                <w:sz w:val="20"/>
                <w:szCs w:val="20"/>
              </w:rPr>
              <w:t>5.930</w:t>
            </w:r>
          </w:p>
        </w:tc>
        <w:tc>
          <w:tcPr>
            <w:tcW w:w="708" w:type="dxa"/>
            <w:tcBorders>
              <w:top w:val="single" w:sz="4" w:space="0" w:color="auto"/>
              <w:left w:val="single" w:sz="4" w:space="0" w:color="auto"/>
            </w:tcBorders>
            <w:vAlign w:val="center"/>
          </w:tcPr>
          <w:p w:rsidR="00D25923" w:rsidRPr="00572BCE" w:rsidRDefault="00D25923" w:rsidP="008625D4">
            <w:pPr>
              <w:spacing w:before="100" w:beforeAutospacing="1" w:after="240" w:line="360" w:lineRule="auto"/>
              <w:jc w:val="right"/>
              <w:rPr>
                <w:rFonts w:ascii="Arial" w:hAnsi="Arial" w:cs="Arial"/>
                <w:sz w:val="20"/>
                <w:szCs w:val="20"/>
              </w:rPr>
            </w:pPr>
            <w:r w:rsidRPr="00572BCE">
              <w:rPr>
                <w:rFonts w:ascii="Arial" w:hAnsi="Arial" w:cs="Arial"/>
                <w:sz w:val="20"/>
                <w:szCs w:val="20"/>
              </w:rPr>
              <w:t>27,00</w:t>
            </w:r>
          </w:p>
        </w:tc>
      </w:tr>
      <w:tr w:rsidR="00D25923" w:rsidRPr="00572BCE">
        <w:trPr>
          <w:jc w:val="center"/>
        </w:trPr>
        <w:tc>
          <w:tcPr>
            <w:tcW w:w="5650" w:type="dxa"/>
            <w:tcBorders>
              <w:top w:val="single" w:sz="4" w:space="0" w:color="auto"/>
              <w:bottom w:val="single" w:sz="4" w:space="0" w:color="auto"/>
              <w:right w:val="single" w:sz="4" w:space="0" w:color="auto"/>
            </w:tcBorders>
          </w:tcPr>
          <w:p w:rsidR="00D25923" w:rsidRPr="00572BCE" w:rsidRDefault="00D25923" w:rsidP="008625D4">
            <w:pPr>
              <w:spacing w:before="100" w:beforeAutospacing="1" w:after="240" w:line="360" w:lineRule="auto"/>
              <w:jc w:val="both"/>
              <w:rPr>
                <w:rFonts w:ascii="Arial" w:hAnsi="Arial" w:cs="Arial"/>
                <w:sz w:val="20"/>
                <w:szCs w:val="20"/>
              </w:rPr>
            </w:pPr>
            <w:r w:rsidRPr="00572BCE">
              <w:rPr>
                <w:rFonts w:ascii="Arial" w:hAnsi="Arial" w:cs="Arial"/>
                <w:sz w:val="20"/>
                <w:szCs w:val="20"/>
              </w:rPr>
              <w:t>Domicílios construídos em alvenaria ou taipa que necessitam de melhorias urbanas</w:t>
            </w:r>
          </w:p>
        </w:tc>
        <w:tc>
          <w:tcPr>
            <w:tcW w:w="1404" w:type="dxa"/>
            <w:tcBorders>
              <w:top w:val="single" w:sz="4" w:space="0" w:color="auto"/>
              <w:left w:val="single" w:sz="4" w:space="0" w:color="auto"/>
              <w:bottom w:val="single" w:sz="4" w:space="0" w:color="auto"/>
              <w:right w:val="single" w:sz="4" w:space="0" w:color="auto"/>
            </w:tcBorders>
            <w:vAlign w:val="center"/>
          </w:tcPr>
          <w:p w:rsidR="00D25923" w:rsidRPr="00572BCE" w:rsidRDefault="00D25923" w:rsidP="008625D4">
            <w:pPr>
              <w:spacing w:before="100" w:beforeAutospacing="1" w:after="240" w:line="360" w:lineRule="auto"/>
              <w:jc w:val="right"/>
              <w:rPr>
                <w:rFonts w:ascii="Arial" w:hAnsi="Arial" w:cs="Arial"/>
                <w:sz w:val="20"/>
                <w:szCs w:val="20"/>
              </w:rPr>
            </w:pPr>
            <w:r w:rsidRPr="00572BCE">
              <w:rPr>
                <w:rFonts w:ascii="Arial" w:hAnsi="Arial" w:cs="Arial"/>
                <w:sz w:val="20"/>
                <w:szCs w:val="20"/>
              </w:rPr>
              <w:t>10.380</w:t>
            </w:r>
          </w:p>
        </w:tc>
        <w:tc>
          <w:tcPr>
            <w:tcW w:w="708" w:type="dxa"/>
            <w:tcBorders>
              <w:left w:val="single" w:sz="4" w:space="0" w:color="auto"/>
              <w:bottom w:val="single" w:sz="4" w:space="0" w:color="auto"/>
            </w:tcBorders>
            <w:vAlign w:val="center"/>
          </w:tcPr>
          <w:p w:rsidR="00D25923" w:rsidRPr="00572BCE" w:rsidRDefault="00D25923" w:rsidP="008625D4">
            <w:pPr>
              <w:spacing w:before="100" w:beforeAutospacing="1" w:after="240" w:line="360" w:lineRule="auto"/>
              <w:jc w:val="right"/>
              <w:rPr>
                <w:rFonts w:ascii="Arial" w:hAnsi="Arial" w:cs="Arial"/>
                <w:sz w:val="20"/>
                <w:szCs w:val="20"/>
              </w:rPr>
            </w:pPr>
            <w:r w:rsidRPr="00572BCE">
              <w:rPr>
                <w:rFonts w:ascii="Arial" w:hAnsi="Arial" w:cs="Arial"/>
                <w:sz w:val="20"/>
                <w:szCs w:val="20"/>
              </w:rPr>
              <w:t>43,70</w:t>
            </w:r>
          </w:p>
        </w:tc>
      </w:tr>
      <w:tr w:rsidR="00D25923" w:rsidRPr="00572BCE">
        <w:trPr>
          <w:jc w:val="center"/>
        </w:trPr>
        <w:tc>
          <w:tcPr>
            <w:tcW w:w="5650" w:type="dxa"/>
            <w:tcBorders>
              <w:top w:val="single" w:sz="4" w:space="0" w:color="auto"/>
              <w:bottom w:val="single" w:sz="4" w:space="0" w:color="auto"/>
              <w:right w:val="single" w:sz="4" w:space="0" w:color="auto"/>
            </w:tcBorders>
          </w:tcPr>
          <w:p w:rsidR="00D25923" w:rsidRPr="00572BCE" w:rsidRDefault="00D25923" w:rsidP="008625D4">
            <w:pPr>
              <w:spacing w:before="100" w:beforeAutospacing="1" w:after="240" w:line="360" w:lineRule="auto"/>
              <w:jc w:val="both"/>
              <w:rPr>
                <w:rFonts w:ascii="Arial" w:hAnsi="Arial" w:cs="Arial"/>
                <w:sz w:val="20"/>
                <w:szCs w:val="20"/>
              </w:rPr>
            </w:pPr>
            <w:r w:rsidRPr="00572BCE">
              <w:rPr>
                <w:rFonts w:ascii="Arial" w:hAnsi="Arial" w:cs="Arial"/>
                <w:sz w:val="20"/>
                <w:szCs w:val="20"/>
              </w:rPr>
              <w:t>TOTAL</w:t>
            </w:r>
          </w:p>
        </w:tc>
        <w:tc>
          <w:tcPr>
            <w:tcW w:w="1404" w:type="dxa"/>
            <w:tcBorders>
              <w:top w:val="single" w:sz="4" w:space="0" w:color="auto"/>
              <w:left w:val="single" w:sz="4" w:space="0" w:color="auto"/>
              <w:bottom w:val="single" w:sz="4" w:space="0" w:color="auto"/>
              <w:right w:val="single" w:sz="4" w:space="0" w:color="auto"/>
            </w:tcBorders>
            <w:vAlign w:val="center"/>
          </w:tcPr>
          <w:p w:rsidR="00D25923" w:rsidRPr="00572BCE" w:rsidRDefault="00D25923" w:rsidP="008625D4">
            <w:pPr>
              <w:spacing w:before="100" w:beforeAutospacing="1" w:after="240" w:line="360" w:lineRule="auto"/>
              <w:jc w:val="right"/>
              <w:rPr>
                <w:rFonts w:ascii="Arial" w:hAnsi="Arial" w:cs="Arial"/>
                <w:sz w:val="20"/>
                <w:szCs w:val="20"/>
              </w:rPr>
            </w:pPr>
            <w:r w:rsidRPr="00572BCE">
              <w:rPr>
                <w:rFonts w:ascii="Arial" w:hAnsi="Arial" w:cs="Arial"/>
                <w:sz w:val="20"/>
                <w:szCs w:val="20"/>
              </w:rPr>
              <w:t>23.751</w:t>
            </w:r>
          </w:p>
        </w:tc>
        <w:tc>
          <w:tcPr>
            <w:tcW w:w="708" w:type="dxa"/>
            <w:tcBorders>
              <w:top w:val="single" w:sz="4" w:space="0" w:color="auto"/>
              <w:left w:val="single" w:sz="4" w:space="0" w:color="auto"/>
              <w:bottom w:val="single" w:sz="12" w:space="0" w:color="008000"/>
            </w:tcBorders>
            <w:vAlign w:val="center"/>
          </w:tcPr>
          <w:p w:rsidR="00D25923" w:rsidRPr="00572BCE" w:rsidRDefault="00D25923" w:rsidP="008625D4">
            <w:pPr>
              <w:spacing w:before="100" w:beforeAutospacing="1" w:after="240" w:line="360" w:lineRule="auto"/>
              <w:jc w:val="right"/>
              <w:rPr>
                <w:rFonts w:ascii="Arial" w:hAnsi="Arial" w:cs="Arial"/>
                <w:sz w:val="20"/>
                <w:szCs w:val="20"/>
              </w:rPr>
            </w:pPr>
            <w:r w:rsidRPr="00572BCE">
              <w:rPr>
                <w:rFonts w:ascii="Arial" w:hAnsi="Arial" w:cs="Arial"/>
                <w:sz w:val="20"/>
                <w:szCs w:val="20"/>
              </w:rPr>
              <w:t>100</w:t>
            </w:r>
          </w:p>
        </w:tc>
      </w:tr>
    </w:tbl>
    <w:p w:rsidR="00D25923" w:rsidRPr="00572BCE" w:rsidRDefault="00D25923" w:rsidP="007A299B">
      <w:pPr>
        <w:spacing w:after="240" w:line="360" w:lineRule="auto"/>
        <w:jc w:val="center"/>
        <w:rPr>
          <w:rFonts w:ascii="Arial" w:hAnsi="Arial" w:cs="Arial"/>
          <w:sz w:val="20"/>
          <w:szCs w:val="20"/>
        </w:rPr>
      </w:pPr>
      <w:r w:rsidRPr="00572BCE">
        <w:rPr>
          <w:rFonts w:ascii="Arial" w:hAnsi="Arial" w:cs="Arial"/>
          <w:sz w:val="16"/>
          <w:szCs w:val="16"/>
        </w:rPr>
        <w:t xml:space="preserve">           Fonte: PMA/SEPLAN, Anuário Estatístico, 2005.</w:t>
      </w:r>
      <w:r w:rsidRPr="00572BCE">
        <w:rPr>
          <w:rFonts w:ascii="Arial" w:hAnsi="Arial" w:cs="Arial"/>
          <w:sz w:val="20"/>
          <w:szCs w:val="20"/>
        </w:rPr>
        <w:t xml:space="preserve"> </w:t>
      </w:r>
    </w:p>
    <w:p w:rsidR="00D25923" w:rsidRPr="005C77E6" w:rsidRDefault="00D25923" w:rsidP="007A299B">
      <w:pPr>
        <w:spacing w:after="240" w:line="360" w:lineRule="auto"/>
        <w:jc w:val="center"/>
        <w:rPr>
          <w:rFonts w:ascii="Arial" w:hAnsi="Arial" w:cs="Arial"/>
          <w:b/>
          <w:bCs/>
          <w:sz w:val="20"/>
          <w:szCs w:val="20"/>
        </w:rPr>
      </w:pPr>
      <w:r w:rsidRPr="005C77E6">
        <w:rPr>
          <w:rFonts w:ascii="Arial" w:hAnsi="Arial" w:cs="Arial"/>
          <w:b/>
          <w:bCs/>
          <w:sz w:val="20"/>
          <w:szCs w:val="20"/>
        </w:rPr>
        <w:t xml:space="preserve">        TABELA 19: ARACAJU ESTIMATIVA DO DEFICIT HABITACIONAL 2001</w:t>
      </w:r>
    </w:p>
    <w:p w:rsidR="00D25923" w:rsidRPr="00572BCE" w:rsidRDefault="00D25923" w:rsidP="007A299B">
      <w:pPr>
        <w:pStyle w:val="BodyText"/>
        <w:spacing w:before="100" w:beforeAutospacing="1" w:after="240" w:line="360" w:lineRule="auto"/>
        <w:jc w:val="both"/>
        <w:rPr>
          <w:rFonts w:ascii="Arial" w:hAnsi="Arial" w:cs="Arial"/>
          <w:b w:val="0"/>
          <w:bCs w:val="0"/>
          <w:sz w:val="24"/>
          <w:szCs w:val="24"/>
        </w:rPr>
      </w:pPr>
      <w:r w:rsidRPr="00572BCE">
        <w:rPr>
          <w:rFonts w:ascii="Arial" w:hAnsi="Arial" w:cs="Arial"/>
          <w:b w:val="0"/>
          <w:bCs w:val="0"/>
          <w:sz w:val="24"/>
          <w:szCs w:val="24"/>
        </w:rPr>
        <w:t>Logo após a realização do PEMAS, a Prefeitura inicia projetos de recuperação de áreas degradadas, ocupadas com habitações subnormais, a exemplo do que ocorreu no Bairro Coroa do Meio e vem ocorrendo no Bairro Santa Maria e, mais recentemente, no Porto Dantas, na ocupação do Coqueiral. Além disso, a construção de unidades habitacionais em parceria com a iniciativa privada e com a Caixa Econômica, através do Programa de Arrendamento Residencial, tem sido bem significativa, tendo sido entregues 36 empreendimentos, totalizando 8.560 unidades, entre casas e apartamentos, destinadas as pessoas da classe média baixa e distribuídos entre as zonas norte, oeste e sul da cidade (Quadro 05).  Esta concentração de novas unidades gerou nessas áreas a necessidade da adequação da rede escolar e de saúde assim como de infra-estrutura, sobretudo de drenagem e de esgotamento sanitário a fim de garantir o atendimento dessas populações. Bairros como Jabotiana, Lamarão, Farolândia, Aeroporto e, sobretudo a Zona de Expansão devem ser considerados no momento do planejamento de novas ações tendo em vista novos níveis de adensamento.</w:t>
      </w:r>
    </w:p>
    <w:tbl>
      <w:tblPr>
        <w:tblW w:w="8330" w:type="dxa"/>
        <w:tblInd w:w="2" w:type="dxa"/>
        <w:tblBorders>
          <w:top w:val="single" w:sz="4" w:space="0" w:color="000000"/>
          <w:bottom w:val="single" w:sz="4" w:space="0" w:color="000000"/>
          <w:insideH w:val="single" w:sz="4" w:space="0" w:color="000000"/>
          <w:insideV w:val="single" w:sz="4" w:space="0" w:color="000000"/>
        </w:tblBorders>
        <w:tblLayout w:type="fixed"/>
        <w:tblLook w:val="00A0"/>
      </w:tblPr>
      <w:tblGrid>
        <w:gridCol w:w="4361"/>
        <w:gridCol w:w="1276"/>
        <w:gridCol w:w="1701"/>
        <w:gridCol w:w="992"/>
      </w:tblGrid>
      <w:tr w:rsidR="00D25923" w:rsidRPr="00572BCE">
        <w:tc>
          <w:tcPr>
            <w:tcW w:w="4361" w:type="dxa"/>
            <w:vAlign w:val="center"/>
          </w:tcPr>
          <w:p w:rsidR="00D25923" w:rsidRPr="00AD7475" w:rsidRDefault="00D25923" w:rsidP="008625D4">
            <w:pPr>
              <w:pStyle w:val="BodyText"/>
              <w:spacing w:after="240" w:line="360" w:lineRule="auto"/>
              <w:jc w:val="center"/>
              <w:rPr>
                <w:rFonts w:ascii="Arial" w:hAnsi="Arial" w:cs="Arial"/>
                <w:b w:val="0"/>
                <w:bCs w:val="0"/>
                <w:sz w:val="20"/>
                <w:szCs w:val="20"/>
              </w:rPr>
            </w:pPr>
            <w:r w:rsidRPr="00AD7475">
              <w:rPr>
                <w:rFonts w:ascii="Arial" w:hAnsi="Arial" w:cs="Arial"/>
                <w:b w:val="0"/>
                <w:bCs w:val="0"/>
                <w:sz w:val="20"/>
                <w:szCs w:val="20"/>
              </w:rPr>
              <w:t>EMPREENDIMENTO</w:t>
            </w:r>
          </w:p>
        </w:tc>
        <w:tc>
          <w:tcPr>
            <w:tcW w:w="1276" w:type="dxa"/>
            <w:vAlign w:val="center"/>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Número de Unidades</w:t>
            </w:r>
          </w:p>
        </w:tc>
        <w:tc>
          <w:tcPr>
            <w:tcW w:w="1701" w:type="dxa"/>
            <w:vAlign w:val="center"/>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LOCALIZAÇÃO</w:t>
            </w:r>
          </w:p>
        </w:tc>
        <w:tc>
          <w:tcPr>
            <w:tcW w:w="992" w:type="dxa"/>
            <w:vAlign w:val="center"/>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ANO</w:t>
            </w:r>
          </w:p>
        </w:tc>
      </w:tr>
      <w:tr w:rsidR="00D25923" w:rsidRPr="00572BCE">
        <w:trPr>
          <w:trHeight w:val="158"/>
        </w:trPr>
        <w:tc>
          <w:tcPr>
            <w:tcW w:w="4361" w:type="dxa"/>
          </w:tcPr>
          <w:p w:rsidR="00D25923" w:rsidRPr="00AD7475" w:rsidRDefault="00D25923" w:rsidP="008625D4">
            <w:pPr>
              <w:pStyle w:val="BodyText"/>
              <w:spacing w:before="100" w:beforeAutospacing="1" w:after="240" w:line="360" w:lineRule="auto"/>
              <w:rPr>
                <w:rFonts w:ascii="Arial" w:hAnsi="Arial" w:cs="Arial"/>
                <w:b w:val="0"/>
                <w:bCs w:val="0"/>
                <w:sz w:val="20"/>
                <w:szCs w:val="20"/>
              </w:rPr>
            </w:pPr>
            <w:r w:rsidRPr="00AD7475">
              <w:rPr>
                <w:rFonts w:ascii="Arial" w:hAnsi="Arial" w:cs="Arial"/>
                <w:b w:val="0"/>
                <w:bCs w:val="0"/>
                <w:sz w:val="20"/>
                <w:szCs w:val="20"/>
              </w:rPr>
              <w:t>1. RESIDENCIAL MIRASSOL</w:t>
            </w:r>
          </w:p>
        </w:tc>
        <w:tc>
          <w:tcPr>
            <w:tcW w:w="1276"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132</w:t>
            </w:r>
          </w:p>
        </w:tc>
        <w:tc>
          <w:tcPr>
            <w:tcW w:w="1701"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AEROPORTO</w:t>
            </w:r>
          </w:p>
        </w:tc>
        <w:tc>
          <w:tcPr>
            <w:tcW w:w="992"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2001</w:t>
            </w:r>
          </w:p>
        </w:tc>
      </w:tr>
      <w:tr w:rsidR="00D25923" w:rsidRPr="00572BCE">
        <w:tc>
          <w:tcPr>
            <w:tcW w:w="4361" w:type="dxa"/>
          </w:tcPr>
          <w:p w:rsidR="00D25923" w:rsidRPr="00AD7475" w:rsidRDefault="00D25923" w:rsidP="008625D4">
            <w:pPr>
              <w:pStyle w:val="BodyText"/>
              <w:spacing w:before="100" w:beforeAutospacing="1" w:after="240" w:line="360" w:lineRule="auto"/>
              <w:rPr>
                <w:rFonts w:ascii="Arial" w:hAnsi="Arial" w:cs="Arial"/>
                <w:b w:val="0"/>
                <w:bCs w:val="0"/>
                <w:sz w:val="20"/>
                <w:szCs w:val="20"/>
              </w:rPr>
            </w:pPr>
            <w:r w:rsidRPr="00AD7475">
              <w:rPr>
                <w:rFonts w:ascii="Arial" w:hAnsi="Arial" w:cs="Arial"/>
                <w:b w:val="0"/>
                <w:bCs w:val="0"/>
                <w:sz w:val="20"/>
                <w:szCs w:val="20"/>
              </w:rPr>
              <w:t>2. RES. VILA VERDE I</w:t>
            </w:r>
          </w:p>
        </w:tc>
        <w:tc>
          <w:tcPr>
            <w:tcW w:w="1276"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84</w:t>
            </w:r>
          </w:p>
        </w:tc>
        <w:tc>
          <w:tcPr>
            <w:tcW w:w="1701"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AEROPORTO</w:t>
            </w:r>
          </w:p>
        </w:tc>
        <w:tc>
          <w:tcPr>
            <w:tcW w:w="992"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2001</w:t>
            </w:r>
          </w:p>
        </w:tc>
      </w:tr>
      <w:tr w:rsidR="00D25923" w:rsidRPr="00572BCE">
        <w:tc>
          <w:tcPr>
            <w:tcW w:w="4361" w:type="dxa"/>
          </w:tcPr>
          <w:p w:rsidR="00D25923" w:rsidRPr="00AD7475" w:rsidRDefault="00D25923" w:rsidP="008625D4">
            <w:pPr>
              <w:pStyle w:val="BodyText"/>
              <w:spacing w:before="100" w:beforeAutospacing="1" w:after="240" w:line="360" w:lineRule="auto"/>
              <w:rPr>
                <w:rFonts w:ascii="Arial" w:hAnsi="Arial" w:cs="Arial"/>
                <w:b w:val="0"/>
                <w:bCs w:val="0"/>
                <w:sz w:val="20"/>
                <w:szCs w:val="20"/>
              </w:rPr>
            </w:pPr>
            <w:r w:rsidRPr="00AD7475">
              <w:rPr>
                <w:rFonts w:ascii="Arial" w:hAnsi="Arial" w:cs="Arial"/>
                <w:b w:val="0"/>
                <w:bCs w:val="0"/>
                <w:sz w:val="20"/>
                <w:szCs w:val="20"/>
              </w:rPr>
              <w:t>3.RES. VILA VERDE II</w:t>
            </w:r>
          </w:p>
        </w:tc>
        <w:tc>
          <w:tcPr>
            <w:tcW w:w="1276"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84</w:t>
            </w:r>
          </w:p>
        </w:tc>
        <w:tc>
          <w:tcPr>
            <w:tcW w:w="1701"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AEROPORTO</w:t>
            </w:r>
          </w:p>
        </w:tc>
        <w:tc>
          <w:tcPr>
            <w:tcW w:w="992"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2001</w:t>
            </w:r>
          </w:p>
        </w:tc>
      </w:tr>
      <w:tr w:rsidR="00D25923" w:rsidRPr="00572BCE">
        <w:tc>
          <w:tcPr>
            <w:tcW w:w="4361" w:type="dxa"/>
          </w:tcPr>
          <w:p w:rsidR="00D25923" w:rsidRPr="00AD7475" w:rsidRDefault="00D25923" w:rsidP="008625D4">
            <w:pPr>
              <w:pStyle w:val="BodyText"/>
              <w:spacing w:before="100" w:beforeAutospacing="1" w:after="240" w:line="360" w:lineRule="auto"/>
              <w:rPr>
                <w:rFonts w:ascii="Arial" w:hAnsi="Arial" w:cs="Arial"/>
                <w:b w:val="0"/>
                <w:bCs w:val="0"/>
                <w:sz w:val="20"/>
                <w:szCs w:val="20"/>
              </w:rPr>
            </w:pPr>
            <w:r w:rsidRPr="00AD7475">
              <w:rPr>
                <w:rFonts w:ascii="Arial" w:hAnsi="Arial" w:cs="Arial"/>
                <w:b w:val="0"/>
                <w:bCs w:val="0"/>
                <w:sz w:val="20"/>
                <w:szCs w:val="20"/>
              </w:rPr>
              <w:t>4. RES. LAGOA DOCE</w:t>
            </w:r>
          </w:p>
        </w:tc>
        <w:tc>
          <w:tcPr>
            <w:tcW w:w="1276"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96</w:t>
            </w:r>
          </w:p>
        </w:tc>
        <w:tc>
          <w:tcPr>
            <w:tcW w:w="1701"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JABOTIANA</w:t>
            </w:r>
          </w:p>
        </w:tc>
        <w:tc>
          <w:tcPr>
            <w:tcW w:w="992"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2002</w:t>
            </w:r>
          </w:p>
        </w:tc>
      </w:tr>
      <w:tr w:rsidR="00D25923" w:rsidRPr="00572BCE">
        <w:tc>
          <w:tcPr>
            <w:tcW w:w="4361" w:type="dxa"/>
          </w:tcPr>
          <w:p w:rsidR="00D25923" w:rsidRPr="00AD7475" w:rsidRDefault="00D25923" w:rsidP="008625D4">
            <w:pPr>
              <w:pStyle w:val="BodyText"/>
              <w:spacing w:before="100" w:beforeAutospacing="1" w:after="240" w:line="360" w:lineRule="auto"/>
              <w:rPr>
                <w:rFonts w:ascii="Arial" w:hAnsi="Arial" w:cs="Arial"/>
                <w:b w:val="0"/>
                <w:bCs w:val="0"/>
                <w:sz w:val="20"/>
                <w:szCs w:val="20"/>
              </w:rPr>
            </w:pPr>
            <w:r w:rsidRPr="00AD7475">
              <w:rPr>
                <w:rFonts w:ascii="Arial" w:hAnsi="Arial" w:cs="Arial"/>
                <w:b w:val="0"/>
                <w:bCs w:val="0"/>
                <w:sz w:val="20"/>
                <w:szCs w:val="20"/>
              </w:rPr>
              <w:t>5.RES. COLINAS RESIDENCIAS</w:t>
            </w:r>
          </w:p>
        </w:tc>
        <w:tc>
          <w:tcPr>
            <w:tcW w:w="1276"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108</w:t>
            </w:r>
          </w:p>
        </w:tc>
        <w:tc>
          <w:tcPr>
            <w:tcW w:w="1701"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LAMARÃO</w:t>
            </w:r>
          </w:p>
        </w:tc>
        <w:tc>
          <w:tcPr>
            <w:tcW w:w="992"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2002</w:t>
            </w:r>
          </w:p>
        </w:tc>
      </w:tr>
      <w:tr w:rsidR="00D25923" w:rsidRPr="00572BCE">
        <w:tc>
          <w:tcPr>
            <w:tcW w:w="4361" w:type="dxa"/>
          </w:tcPr>
          <w:p w:rsidR="00D25923" w:rsidRPr="00AD7475" w:rsidRDefault="00D25923" w:rsidP="008625D4">
            <w:pPr>
              <w:pStyle w:val="BodyText"/>
              <w:spacing w:before="100" w:beforeAutospacing="1" w:after="240" w:line="360" w:lineRule="auto"/>
              <w:rPr>
                <w:rFonts w:ascii="Arial" w:hAnsi="Arial" w:cs="Arial"/>
                <w:b w:val="0"/>
                <w:bCs w:val="0"/>
                <w:sz w:val="20"/>
                <w:szCs w:val="20"/>
              </w:rPr>
            </w:pPr>
            <w:r w:rsidRPr="00AD7475">
              <w:rPr>
                <w:rFonts w:ascii="Arial" w:hAnsi="Arial" w:cs="Arial"/>
                <w:b w:val="0"/>
                <w:bCs w:val="0"/>
                <w:sz w:val="20"/>
                <w:szCs w:val="20"/>
              </w:rPr>
              <w:t xml:space="preserve">6.RES. SOLAR I E II </w:t>
            </w:r>
          </w:p>
        </w:tc>
        <w:tc>
          <w:tcPr>
            <w:tcW w:w="1276"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80</w:t>
            </w:r>
          </w:p>
        </w:tc>
        <w:tc>
          <w:tcPr>
            <w:tcW w:w="1701"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p>
        </w:tc>
        <w:tc>
          <w:tcPr>
            <w:tcW w:w="992"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2002</w:t>
            </w:r>
          </w:p>
        </w:tc>
      </w:tr>
      <w:tr w:rsidR="00D25923" w:rsidRPr="00572BCE">
        <w:tc>
          <w:tcPr>
            <w:tcW w:w="4361" w:type="dxa"/>
          </w:tcPr>
          <w:p w:rsidR="00D25923" w:rsidRPr="00AD7475" w:rsidRDefault="00D25923" w:rsidP="008625D4">
            <w:pPr>
              <w:pStyle w:val="BodyText"/>
              <w:spacing w:before="100" w:beforeAutospacing="1" w:after="240" w:line="360" w:lineRule="auto"/>
              <w:rPr>
                <w:rFonts w:ascii="Arial" w:hAnsi="Arial" w:cs="Arial"/>
                <w:b w:val="0"/>
                <w:bCs w:val="0"/>
                <w:sz w:val="20"/>
                <w:szCs w:val="20"/>
              </w:rPr>
            </w:pPr>
            <w:r w:rsidRPr="00AD7475">
              <w:rPr>
                <w:rFonts w:ascii="Arial" w:hAnsi="Arial" w:cs="Arial"/>
                <w:b w:val="0"/>
                <w:bCs w:val="0"/>
                <w:sz w:val="20"/>
                <w:szCs w:val="20"/>
              </w:rPr>
              <w:t>7. RES. SALINAS</w:t>
            </w:r>
          </w:p>
        </w:tc>
        <w:tc>
          <w:tcPr>
            <w:tcW w:w="1276"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40</w:t>
            </w:r>
          </w:p>
        </w:tc>
        <w:tc>
          <w:tcPr>
            <w:tcW w:w="1701"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AEROPORTO</w:t>
            </w:r>
          </w:p>
        </w:tc>
        <w:tc>
          <w:tcPr>
            <w:tcW w:w="992"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2002</w:t>
            </w:r>
          </w:p>
        </w:tc>
      </w:tr>
      <w:tr w:rsidR="00D25923" w:rsidRPr="00572BCE">
        <w:tc>
          <w:tcPr>
            <w:tcW w:w="4361" w:type="dxa"/>
          </w:tcPr>
          <w:p w:rsidR="00D25923" w:rsidRPr="00AD7475" w:rsidRDefault="00D25923" w:rsidP="008625D4">
            <w:pPr>
              <w:pStyle w:val="BodyText"/>
              <w:spacing w:before="100" w:beforeAutospacing="1" w:after="240" w:line="360" w:lineRule="auto"/>
              <w:rPr>
                <w:rFonts w:ascii="Arial" w:hAnsi="Arial" w:cs="Arial"/>
                <w:b w:val="0"/>
                <w:bCs w:val="0"/>
                <w:sz w:val="20"/>
                <w:szCs w:val="20"/>
              </w:rPr>
            </w:pPr>
            <w:r w:rsidRPr="00AD7475">
              <w:rPr>
                <w:rFonts w:ascii="Arial" w:hAnsi="Arial" w:cs="Arial"/>
                <w:b w:val="0"/>
                <w:bCs w:val="0"/>
                <w:sz w:val="20"/>
                <w:szCs w:val="20"/>
              </w:rPr>
              <w:t>8. RES. LAGUNA</w:t>
            </w:r>
          </w:p>
        </w:tc>
        <w:tc>
          <w:tcPr>
            <w:tcW w:w="1276"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80</w:t>
            </w:r>
          </w:p>
        </w:tc>
        <w:tc>
          <w:tcPr>
            <w:tcW w:w="1701"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AEROPORTO</w:t>
            </w:r>
          </w:p>
        </w:tc>
        <w:tc>
          <w:tcPr>
            <w:tcW w:w="992"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2002</w:t>
            </w:r>
          </w:p>
        </w:tc>
      </w:tr>
      <w:tr w:rsidR="00D25923" w:rsidRPr="00572BCE">
        <w:tc>
          <w:tcPr>
            <w:tcW w:w="4361" w:type="dxa"/>
          </w:tcPr>
          <w:p w:rsidR="00D25923" w:rsidRPr="00AD7475" w:rsidRDefault="00D25923" w:rsidP="008625D4">
            <w:pPr>
              <w:pStyle w:val="BodyText"/>
              <w:spacing w:before="100" w:beforeAutospacing="1" w:after="240" w:line="360" w:lineRule="auto"/>
              <w:rPr>
                <w:rFonts w:ascii="Arial" w:hAnsi="Arial" w:cs="Arial"/>
                <w:b w:val="0"/>
                <w:bCs w:val="0"/>
                <w:sz w:val="20"/>
                <w:szCs w:val="20"/>
              </w:rPr>
            </w:pPr>
            <w:r w:rsidRPr="00AD7475">
              <w:rPr>
                <w:rFonts w:ascii="Arial" w:hAnsi="Arial" w:cs="Arial"/>
                <w:b w:val="0"/>
                <w:bCs w:val="0"/>
                <w:sz w:val="20"/>
                <w:szCs w:val="20"/>
              </w:rPr>
              <w:t>9. RES. BELA VISTA</w:t>
            </w:r>
          </w:p>
        </w:tc>
        <w:tc>
          <w:tcPr>
            <w:tcW w:w="1276"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144</w:t>
            </w:r>
          </w:p>
        </w:tc>
        <w:tc>
          <w:tcPr>
            <w:tcW w:w="1701"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JABOTIANA</w:t>
            </w:r>
          </w:p>
        </w:tc>
        <w:tc>
          <w:tcPr>
            <w:tcW w:w="992"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2003</w:t>
            </w:r>
          </w:p>
        </w:tc>
      </w:tr>
      <w:tr w:rsidR="00D25923" w:rsidRPr="00572BCE">
        <w:tc>
          <w:tcPr>
            <w:tcW w:w="4361" w:type="dxa"/>
          </w:tcPr>
          <w:p w:rsidR="00D25923" w:rsidRPr="00AD7475" w:rsidRDefault="00D25923" w:rsidP="008625D4">
            <w:pPr>
              <w:pStyle w:val="BodyText"/>
              <w:spacing w:before="100" w:beforeAutospacing="1" w:after="240" w:line="360" w:lineRule="auto"/>
              <w:rPr>
                <w:rFonts w:ascii="Arial" w:hAnsi="Arial" w:cs="Arial"/>
                <w:b w:val="0"/>
                <w:bCs w:val="0"/>
                <w:sz w:val="20"/>
                <w:szCs w:val="20"/>
              </w:rPr>
            </w:pPr>
            <w:r w:rsidRPr="00AD7475">
              <w:rPr>
                <w:rFonts w:ascii="Arial" w:hAnsi="Arial" w:cs="Arial"/>
                <w:b w:val="0"/>
                <w:bCs w:val="0"/>
                <w:sz w:val="20"/>
                <w:szCs w:val="20"/>
              </w:rPr>
              <w:t>10. RES. COSTA NORTE</w:t>
            </w:r>
          </w:p>
        </w:tc>
        <w:tc>
          <w:tcPr>
            <w:tcW w:w="1276"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176</w:t>
            </w:r>
          </w:p>
        </w:tc>
        <w:tc>
          <w:tcPr>
            <w:tcW w:w="1701"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S. CAMPOS</w:t>
            </w:r>
          </w:p>
        </w:tc>
        <w:tc>
          <w:tcPr>
            <w:tcW w:w="992"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2003</w:t>
            </w:r>
          </w:p>
        </w:tc>
      </w:tr>
      <w:tr w:rsidR="00D25923" w:rsidRPr="00572BCE">
        <w:tc>
          <w:tcPr>
            <w:tcW w:w="4361" w:type="dxa"/>
          </w:tcPr>
          <w:p w:rsidR="00D25923" w:rsidRPr="00AD7475" w:rsidRDefault="00D25923" w:rsidP="008625D4">
            <w:pPr>
              <w:pStyle w:val="BodyText"/>
              <w:spacing w:before="100" w:beforeAutospacing="1" w:after="240" w:line="360" w:lineRule="auto"/>
              <w:rPr>
                <w:rFonts w:ascii="Arial" w:hAnsi="Arial" w:cs="Arial"/>
                <w:b w:val="0"/>
                <w:bCs w:val="0"/>
                <w:sz w:val="20"/>
                <w:szCs w:val="20"/>
              </w:rPr>
            </w:pPr>
            <w:r w:rsidRPr="00AD7475">
              <w:rPr>
                <w:rFonts w:ascii="Arial" w:hAnsi="Arial" w:cs="Arial"/>
                <w:b w:val="0"/>
                <w:bCs w:val="0"/>
                <w:sz w:val="20"/>
                <w:szCs w:val="20"/>
              </w:rPr>
              <w:t>11. RES. ALTO DA BOA VISTA</w:t>
            </w:r>
          </w:p>
        </w:tc>
        <w:tc>
          <w:tcPr>
            <w:tcW w:w="1276"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266</w:t>
            </w:r>
          </w:p>
        </w:tc>
        <w:tc>
          <w:tcPr>
            <w:tcW w:w="1701"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p>
        </w:tc>
        <w:tc>
          <w:tcPr>
            <w:tcW w:w="992"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2003</w:t>
            </w:r>
          </w:p>
        </w:tc>
      </w:tr>
      <w:tr w:rsidR="00D25923" w:rsidRPr="00572BCE">
        <w:tc>
          <w:tcPr>
            <w:tcW w:w="4361" w:type="dxa"/>
          </w:tcPr>
          <w:p w:rsidR="00D25923" w:rsidRPr="00AD7475" w:rsidRDefault="00D25923" w:rsidP="008625D4">
            <w:pPr>
              <w:pStyle w:val="BodyText"/>
              <w:spacing w:before="100" w:beforeAutospacing="1" w:after="240" w:line="360" w:lineRule="auto"/>
              <w:rPr>
                <w:rFonts w:ascii="Arial" w:hAnsi="Arial" w:cs="Arial"/>
                <w:b w:val="0"/>
                <w:bCs w:val="0"/>
                <w:sz w:val="20"/>
                <w:szCs w:val="20"/>
              </w:rPr>
            </w:pPr>
            <w:r w:rsidRPr="00AD7475">
              <w:rPr>
                <w:rFonts w:ascii="Arial" w:hAnsi="Arial" w:cs="Arial"/>
                <w:b w:val="0"/>
                <w:bCs w:val="0"/>
                <w:sz w:val="20"/>
                <w:szCs w:val="20"/>
              </w:rPr>
              <w:t>12. RES. POUSADA VERDE</w:t>
            </w:r>
          </w:p>
        </w:tc>
        <w:tc>
          <w:tcPr>
            <w:tcW w:w="1276"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112</w:t>
            </w:r>
          </w:p>
        </w:tc>
        <w:tc>
          <w:tcPr>
            <w:tcW w:w="1701"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p>
        </w:tc>
        <w:tc>
          <w:tcPr>
            <w:tcW w:w="992"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2003</w:t>
            </w:r>
          </w:p>
        </w:tc>
      </w:tr>
      <w:tr w:rsidR="00D25923" w:rsidRPr="00572BCE">
        <w:tc>
          <w:tcPr>
            <w:tcW w:w="4361" w:type="dxa"/>
          </w:tcPr>
          <w:p w:rsidR="00D25923" w:rsidRPr="00AD7475" w:rsidRDefault="00D25923" w:rsidP="008625D4">
            <w:pPr>
              <w:pStyle w:val="BodyText"/>
              <w:spacing w:before="100" w:beforeAutospacing="1" w:after="240" w:line="360" w:lineRule="auto"/>
              <w:rPr>
                <w:rFonts w:ascii="Arial" w:hAnsi="Arial" w:cs="Arial"/>
                <w:b w:val="0"/>
                <w:bCs w:val="0"/>
                <w:sz w:val="20"/>
                <w:szCs w:val="20"/>
              </w:rPr>
            </w:pPr>
            <w:r w:rsidRPr="00AD7475">
              <w:rPr>
                <w:rFonts w:ascii="Arial" w:hAnsi="Arial" w:cs="Arial"/>
                <w:b w:val="0"/>
                <w:bCs w:val="0"/>
                <w:sz w:val="20"/>
                <w:szCs w:val="20"/>
              </w:rPr>
              <w:t>13. RES. VILLA VITÓRIA</w:t>
            </w:r>
          </w:p>
        </w:tc>
        <w:tc>
          <w:tcPr>
            <w:tcW w:w="1276"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407</w:t>
            </w:r>
          </w:p>
        </w:tc>
        <w:tc>
          <w:tcPr>
            <w:tcW w:w="1701"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CAPUCHO</w:t>
            </w:r>
          </w:p>
        </w:tc>
        <w:tc>
          <w:tcPr>
            <w:tcW w:w="992"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2004</w:t>
            </w:r>
          </w:p>
        </w:tc>
      </w:tr>
      <w:tr w:rsidR="00D25923" w:rsidRPr="00572BCE">
        <w:tc>
          <w:tcPr>
            <w:tcW w:w="4361" w:type="dxa"/>
          </w:tcPr>
          <w:p w:rsidR="00D25923" w:rsidRPr="00AD7475" w:rsidRDefault="00D25923" w:rsidP="008625D4">
            <w:pPr>
              <w:pStyle w:val="BodyText"/>
              <w:spacing w:before="100" w:beforeAutospacing="1" w:after="240" w:line="360" w:lineRule="auto"/>
              <w:rPr>
                <w:rFonts w:ascii="Arial" w:hAnsi="Arial" w:cs="Arial"/>
                <w:b w:val="0"/>
                <w:bCs w:val="0"/>
                <w:sz w:val="20"/>
                <w:szCs w:val="20"/>
              </w:rPr>
            </w:pPr>
            <w:r w:rsidRPr="00AD7475">
              <w:rPr>
                <w:rFonts w:ascii="Arial" w:hAnsi="Arial" w:cs="Arial"/>
                <w:b w:val="0"/>
                <w:bCs w:val="0"/>
                <w:sz w:val="20"/>
                <w:szCs w:val="20"/>
              </w:rPr>
              <w:t>14. RES. VILLA VELHA</w:t>
            </w:r>
          </w:p>
        </w:tc>
        <w:tc>
          <w:tcPr>
            <w:tcW w:w="1276"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240</w:t>
            </w:r>
          </w:p>
        </w:tc>
        <w:tc>
          <w:tcPr>
            <w:tcW w:w="1701"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p>
        </w:tc>
        <w:tc>
          <w:tcPr>
            <w:tcW w:w="992"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2004</w:t>
            </w:r>
          </w:p>
        </w:tc>
      </w:tr>
      <w:tr w:rsidR="00D25923" w:rsidRPr="00572BCE">
        <w:tc>
          <w:tcPr>
            <w:tcW w:w="4361" w:type="dxa"/>
          </w:tcPr>
          <w:p w:rsidR="00D25923" w:rsidRPr="00AD7475" w:rsidRDefault="00D25923" w:rsidP="008625D4">
            <w:pPr>
              <w:pStyle w:val="BodyText"/>
              <w:spacing w:before="100" w:beforeAutospacing="1" w:after="240" w:line="360" w:lineRule="auto"/>
              <w:rPr>
                <w:rFonts w:ascii="Arial" w:hAnsi="Arial" w:cs="Arial"/>
                <w:b w:val="0"/>
                <w:bCs w:val="0"/>
                <w:sz w:val="20"/>
                <w:szCs w:val="20"/>
              </w:rPr>
            </w:pPr>
            <w:r w:rsidRPr="00AD7475">
              <w:rPr>
                <w:rFonts w:ascii="Arial" w:hAnsi="Arial" w:cs="Arial"/>
                <w:b w:val="0"/>
                <w:bCs w:val="0"/>
                <w:sz w:val="20"/>
                <w:szCs w:val="20"/>
              </w:rPr>
              <w:t>15. RES. MORADA DO SOL</w:t>
            </w:r>
          </w:p>
        </w:tc>
        <w:tc>
          <w:tcPr>
            <w:tcW w:w="1276"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160</w:t>
            </w:r>
          </w:p>
        </w:tc>
        <w:tc>
          <w:tcPr>
            <w:tcW w:w="1701"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p>
        </w:tc>
        <w:tc>
          <w:tcPr>
            <w:tcW w:w="992"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2004</w:t>
            </w:r>
          </w:p>
        </w:tc>
      </w:tr>
      <w:tr w:rsidR="00D25923" w:rsidRPr="00572BCE">
        <w:tc>
          <w:tcPr>
            <w:tcW w:w="4361" w:type="dxa"/>
          </w:tcPr>
          <w:p w:rsidR="00D25923" w:rsidRPr="00AD7475" w:rsidRDefault="00D25923" w:rsidP="008625D4">
            <w:pPr>
              <w:pStyle w:val="BodyText"/>
              <w:spacing w:before="100" w:beforeAutospacing="1" w:after="240" w:line="360" w:lineRule="auto"/>
              <w:rPr>
                <w:rFonts w:ascii="Arial" w:hAnsi="Arial" w:cs="Arial"/>
                <w:b w:val="0"/>
                <w:bCs w:val="0"/>
                <w:sz w:val="20"/>
                <w:szCs w:val="20"/>
              </w:rPr>
            </w:pPr>
            <w:r w:rsidRPr="00AD7475">
              <w:rPr>
                <w:rFonts w:ascii="Arial" w:hAnsi="Arial" w:cs="Arial"/>
                <w:b w:val="0"/>
                <w:bCs w:val="0"/>
                <w:sz w:val="20"/>
                <w:szCs w:val="20"/>
              </w:rPr>
              <w:t>16. RES. BRISA MAR</w:t>
            </w:r>
          </w:p>
        </w:tc>
        <w:tc>
          <w:tcPr>
            <w:tcW w:w="1276"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496</w:t>
            </w:r>
          </w:p>
        </w:tc>
        <w:tc>
          <w:tcPr>
            <w:tcW w:w="1701"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Z. EXPANSÃO</w:t>
            </w:r>
          </w:p>
        </w:tc>
        <w:tc>
          <w:tcPr>
            <w:tcW w:w="992"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2004</w:t>
            </w:r>
          </w:p>
        </w:tc>
      </w:tr>
      <w:tr w:rsidR="00D25923" w:rsidRPr="00572BCE">
        <w:tc>
          <w:tcPr>
            <w:tcW w:w="4361" w:type="dxa"/>
          </w:tcPr>
          <w:p w:rsidR="00D25923" w:rsidRPr="00AD7475" w:rsidRDefault="00D25923" w:rsidP="008625D4">
            <w:pPr>
              <w:pStyle w:val="BodyText"/>
              <w:spacing w:before="100" w:beforeAutospacing="1" w:after="240" w:line="360" w:lineRule="auto"/>
              <w:rPr>
                <w:rFonts w:ascii="Arial" w:hAnsi="Arial" w:cs="Arial"/>
                <w:b w:val="0"/>
                <w:bCs w:val="0"/>
                <w:sz w:val="20"/>
                <w:szCs w:val="20"/>
              </w:rPr>
            </w:pPr>
            <w:r w:rsidRPr="00AD7475">
              <w:rPr>
                <w:rFonts w:ascii="Arial" w:hAnsi="Arial" w:cs="Arial"/>
                <w:b w:val="0"/>
                <w:bCs w:val="0"/>
                <w:sz w:val="20"/>
                <w:szCs w:val="20"/>
              </w:rPr>
              <w:t>17. RES. HORTO DO CARVALHO I</w:t>
            </w:r>
          </w:p>
        </w:tc>
        <w:tc>
          <w:tcPr>
            <w:tcW w:w="1276"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238</w:t>
            </w:r>
          </w:p>
        </w:tc>
        <w:tc>
          <w:tcPr>
            <w:tcW w:w="1701"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Z. EXPANSÃO</w:t>
            </w:r>
          </w:p>
        </w:tc>
        <w:tc>
          <w:tcPr>
            <w:tcW w:w="992"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2004</w:t>
            </w:r>
          </w:p>
        </w:tc>
      </w:tr>
      <w:tr w:rsidR="00D25923" w:rsidRPr="00572BCE">
        <w:tc>
          <w:tcPr>
            <w:tcW w:w="4361" w:type="dxa"/>
          </w:tcPr>
          <w:p w:rsidR="00D25923" w:rsidRPr="00AD7475" w:rsidRDefault="00D25923" w:rsidP="008625D4">
            <w:pPr>
              <w:pStyle w:val="BodyText"/>
              <w:spacing w:before="100" w:beforeAutospacing="1" w:after="240" w:line="360" w:lineRule="auto"/>
              <w:rPr>
                <w:rFonts w:ascii="Arial" w:hAnsi="Arial" w:cs="Arial"/>
                <w:b w:val="0"/>
                <w:bCs w:val="0"/>
                <w:sz w:val="20"/>
                <w:szCs w:val="20"/>
              </w:rPr>
            </w:pPr>
            <w:r w:rsidRPr="00AD7475">
              <w:rPr>
                <w:rFonts w:ascii="Arial" w:hAnsi="Arial" w:cs="Arial"/>
                <w:b w:val="0"/>
                <w:bCs w:val="0"/>
                <w:sz w:val="20"/>
                <w:szCs w:val="20"/>
              </w:rPr>
              <w:t>18. RES. COSTA NOVA I</w:t>
            </w:r>
          </w:p>
        </w:tc>
        <w:tc>
          <w:tcPr>
            <w:tcW w:w="1276"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200</w:t>
            </w:r>
          </w:p>
        </w:tc>
        <w:tc>
          <w:tcPr>
            <w:tcW w:w="1701"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Z. EXPANSÃO</w:t>
            </w:r>
          </w:p>
        </w:tc>
        <w:tc>
          <w:tcPr>
            <w:tcW w:w="992"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2004</w:t>
            </w:r>
          </w:p>
        </w:tc>
      </w:tr>
      <w:tr w:rsidR="00D25923" w:rsidRPr="00572BCE">
        <w:tc>
          <w:tcPr>
            <w:tcW w:w="4361" w:type="dxa"/>
          </w:tcPr>
          <w:p w:rsidR="00D25923" w:rsidRPr="00AD7475" w:rsidRDefault="00D25923" w:rsidP="008625D4">
            <w:pPr>
              <w:pStyle w:val="BodyText"/>
              <w:spacing w:before="100" w:beforeAutospacing="1" w:after="240" w:line="360" w:lineRule="auto"/>
              <w:rPr>
                <w:rFonts w:ascii="Arial" w:hAnsi="Arial" w:cs="Arial"/>
                <w:b w:val="0"/>
                <w:bCs w:val="0"/>
                <w:sz w:val="20"/>
                <w:szCs w:val="20"/>
              </w:rPr>
            </w:pPr>
            <w:r w:rsidRPr="00AD7475">
              <w:rPr>
                <w:rFonts w:ascii="Arial" w:hAnsi="Arial" w:cs="Arial"/>
                <w:b w:val="0"/>
                <w:bCs w:val="0"/>
                <w:sz w:val="20"/>
                <w:szCs w:val="20"/>
              </w:rPr>
              <w:t>19. RES. COSTA NOVA II</w:t>
            </w:r>
          </w:p>
        </w:tc>
        <w:tc>
          <w:tcPr>
            <w:tcW w:w="1276"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200</w:t>
            </w:r>
          </w:p>
        </w:tc>
        <w:tc>
          <w:tcPr>
            <w:tcW w:w="1701"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Z. EXPANSÃO</w:t>
            </w:r>
          </w:p>
        </w:tc>
        <w:tc>
          <w:tcPr>
            <w:tcW w:w="992"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2004</w:t>
            </w:r>
          </w:p>
        </w:tc>
      </w:tr>
      <w:tr w:rsidR="00D25923" w:rsidRPr="00572BCE">
        <w:tc>
          <w:tcPr>
            <w:tcW w:w="4361" w:type="dxa"/>
          </w:tcPr>
          <w:p w:rsidR="00D25923" w:rsidRPr="00AD7475" w:rsidRDefault="00D25923" w:rsidP="008625D4">
            <w:pPr>
              <w:pStyle w:val="BodyText"/>
              <w:spacing w:before="100" w:beforeAutospacing="1" w:after="240" w:line="360" w:lineRule="auto"/>
              <w:rPr>
                <w:rFonts w:ascii="Arial" w:hAnsi="Arial" w:cs="Arial"/>
                <w:b w:val="0"/>
                <w:bCs w:val="0"/>
                <w:sz w:val="20"/>
                <w:szCs w:val="20"/>
              </w:rPr>
            </w:pPr>
            <w:r w:rsidRPr="00AD7475">
              <w:rPr>
                <w:rFonts w:ascii="Arial" w:hAnsi="Arial" w:cs="Arial"/>
                <w:b w:val="0"/>
                <w:bCs w:val="0"/>
                <w:sz w:val="20"/>
                <w:szCs w:val="20"/>
              </w:rPr>
              <w:t>20. RES. SEN. GILVAN ROCHA</w:t>
            </w:r>
          </w:p>
        </w:tc>
        <w:tc>
          <w:tcPr>
            <w:tcW w:w="1276"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176</w:t>
            </w:r>
          </w:p>
        </w:tc>
        <w:tc>
          <w:tcPr>
            <w:tcW w:w="1701"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FAROLANDIA</w:t>
            </w:r>
          </w:p>
        </w:tc>
        <w:tc>
          <w:tcPr>
            <w:tcW w:w="992"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2004</w:t>
            </w:r>
          </w:p>
        </w:tc>
      </w:tr>
      <w:tr w:rsidR="00D25923" w:rsidRPr="00572BCE">
        <w:tc>
          <w:tcPr>
            <w:tcW w:w="4361" w:type="dxa"/>
          </w:tcPr>
          <w:p w:rsidR="00D25923" w:rsidRPr="00AD7475" w:rsidRDefault="00D25923" w:rsidP="008625D4">
            <w:pPr>
              <w:pStyle w:val="BodyText"/>
              <w:spacing w:before="100" w:beforeAutospacing="1" w:after="240" w:line="360" w:lineRule="auto"/>
              <w:rPr>
                <w:rFonts w:ascii="Arial" w:hAnsi="Arial" w:cs="Arial"/>
                <w:b w:val="0"/>
                <w:bCs w:val="0"/>
                <w:sz w:val="20"/>
                <w:szCs w:val="20"/>
              </w:rPr>
            </w:pPr>
            <w:r w:rsidRPr="00AD7475">
              <w:rPr>
                <w:rFonts w:ascii="Arial" w:hAnsi="Arial" w:cs="Arial"/>
                <w:b w:val="0"/>
                <w:bCs w:val="0"/>
                <w:sz w:val="20"/>
                <w:szCs w:val="20"/>
              </w:rPr>
              <w:t>21. RES. COSTA NOVA IV</w:t>
            </w:r>
          </w:p>
        </w:tc>
        <w:tc>
          <w:tcPr>
            <w:tcW w:w="1276"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122</w:t>
            </w:r>
          </w:p>
        </w:tc>
        <w:tc>
          <w:tcPr>
            <w:tcW w:w="1701"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Z. EXPANSÃO</w:t>
            </w:r>
          </w:p>
        </w:tc>
        <w:tc>
          <w:tcPr>
            <w:tcW w:w="992"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2005</w:t>
            </w:r>
          </w:p>
        </w:tc>
      </w:tr>
      <w:tr w:rsidR="00D25923" w:rsidRPr="00572BCE">
        <w:tc>
          <w:tcPr>
            <w:tcW w:w="4361" w:type="dxa"/>
          </w:tcPr>
          <w:p w:rsidR="00D25923" w:rsidRPr="00AD7475" w:rsidRDefault="00D25923" w:rsidP="008625D4">
            <w:pPr>
              <w:pStyle w:val="BodyText"/>
              <w:spacing w:before="100" w:beforeAutospacing="1" w:after="240" w:line="360" w:lineRule="auto"/>
              <w:rPr>
                <w:rFonts w:ascii="Arial" w:hAnsi="Arial" w:cs="Arial"/>
                <w:b w:val="0"/>
                <w:bCs w:val="0"/>
                <w:sz w:val="20"/>
                <w:szCs w:val="20"/>
              </w:rPr>
            </w:pPr>
            <w:r w:rsidRPr="00AD7475">
              <w:rPr>
                <w:rFonts w:ascii="Arial" w:hAnsi="Arial" w:cs="Arial"/>
                <w:b w:val="0"/>
                <w:bCs w:val="0"/>
                <w:sz w:val="20"/>
                <w:szCs w:val="20"/>
              </w:rPr>
              <w:t>22. RES. COSTA NOVA III</w:t>
            </w:r>
          </w:p>
        </w:tc>
        <w:tc>
          <w:tcPr>
            <w:tcW w:w="1276"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122</w:t>
            </w:r>
          </w:p>
        </w:tc>
        <w:tc>
          <w:tcPr>
            <w:tcW w:w="1701"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Z. EXPANSÃO</w:t>
            </w:r>
          </w:p>
        </w:tc>
        <w:tc>
          <w:tcPr>
            <w:tcW w:w="992"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2005</w:t>
            </w:r>
          </w:p>
        </w:tc>
      </w:tr>
      <w:tr w:rsidR="00D25923" w:rsidRPr="00572BCE">
        <w:tc>
          <w:tcPr>
            <w:tcW w:w="4361" w:type="dxa"/>
          </w:tcPr>
          <w:p w:rsidR="00D25923" w:rsidRPr="00AD7475" w:rsidRDefault="00D25923" w:rsidP="008625D4">
            <w:pPr>
              <w:pStyle w:val="BodyText"/>
              <w:spacing w:before="100" w:beforeAutospacing="1" w:after="240" w:line="360" w:lineRule="auto"/>
              <w:rPr>
                <w:rFonts w:ascii="Arial" w:hAnsi="Arial" w:cs="Arial"/>
                <w:b w:val="0"/>
                <w:bCs w:val="0"/>
                <w:sz w:val="20"/>
                <w:szCs w:val="20"/>
              </w:rPr>
            </w:pPr>
            <w:r w:rsidRPr="00AD7475">
              <w:rPr>
                <w:rFonts w:ascii="Arial" w:hAnsi="Arial" w:cs="Arial"/>
                <w:b w:val="0"/>
                <w:bCs w:val="0"/>
                <w:sz w:val="20"/>
                <w:szCs w:val="20"/>
              </w:rPr>
              <w:t>23. RES. HORTO DO CARVALHO II</w:t>
            </w:r>
          </w:p>
        </w:tc>
        <w:tc>
          <w:tcPr>
            <w:tcW w:w="1276"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185</w:t>
            </w:r>
          </w:p>
        </w:tc>
        <w:tc>
          <w:tcPr>
            <w:tcW w:w="1701"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Z. EXPANSÃO</w:t>
            </w:r>
          </w:p>
        </w:tc>
        <w:tc>
          <w:tcPr>
            <w:tcW w:w="992"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2005</w:t>
            </w:r>
          </w:p>
        </w:tc>
      </w:tr>
      <w:tr w:rsidR="00D25923" w:rsidRPr="00572BCE">
        <w:tc>
          <w:tcPr>
            <w:tcW w:w="4361" w:type="dxa"/>
          </w:tcPr>
          <w:p w:rsidR="00D25923" w:rsidRPr="00AD7475" w:rsidRDefault="00D25923" w:rsidP="008625D4">
            <w:pPr>
              <w:pStyle w:val="BodyText"/>
              <w:spacing w:before="100" w:beforeAutospacing="1" w:after="240" w:line="360" w:lineRule="auto"/>
              <w:rPr>
                <w:rFonts w:ascii="Arial" w:hAnsi="Arial" w:cs="Arial"/>
                <w:b w:val="0"/>
                <w:bCs w:val="0"/>
                <w:sz w:val="20"/>
                <w:szCs w:val="20"/>
              </w:rPr>
            </w:pPr>
            <w:r w:rsidRPr="00AD7475">
              <w:rPr>
                <w:rFonts w:ascii="Arial" w:hAnsi="Arial" w:cs="Arial"/>
                <w:b w:val="0"/>
                <w:bCs w:val="0"/>
                <w:sz w:val="20"/>
                <w:szCs w:val="20"/>
              </w:rPr>
              <w:t xml:space="preserve">24. RES. AGUAS BELAS </w:t>
            </w:r>
          </w:p>
        </w:tc>
        <w:tc>
          <w:tcPr>
            <w:tcW w:w="1276"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180</w:t>
            </w:r>
          </w:p>
        </w:tc>
        <w:tc>
          <w:tcPr>
            <w:tcW w:w="1701"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Z. EXPANSÃO</w:t>
            </w:r>
          </w:p>
        </w:tc>
        <w:tc>
          <w:tcPr>
            <w:tcW w:w="992"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2005</w:t>
            </w:r>
          </w:p>
        </w:tc>
      </w:tr>
      <w:tr w:rsidR="00D25923" w:rsidRPr="00572BCE">
        <w:tc>
          <w:tcPr>
            <w:tcW w:w="4361" w:type="dxa"/>
          </w:tcPr>
          <w:p w:rsidR="00D25923" w:rsidRPr="00AD7475" w:rsidRDefault="00D25923" w:rsidP="008625D4">
            <w:pPr>
              <w:pStyle w:val="BodyText"/>
              <w:spacing w:before="100" w:beforeAutospacing="1" w:after="240" w:line="360" w:lineRule="auto"/>
              <w:rPr>
                <w:rFonts w:ascii="Arial" w:hAnsi="Arial" w:cs="Arial"/>
                <w:b w:val="0"/>
                <w:bCs w:val="0"/>
                <w:sz w:val="20"/>
                <w:szCs w:val="20"/>
              </w:rPr>
            </w:pPr>
            <w:r w:rsidRPr="00AD7475">
              <w:rPr>
                <w:rFonts w:ascii="Arial" w:hAnsi="Arial" w:cs="Arial"/>
                <w:b w:val="0"/>
                <w:bCs w:val="0"/>
                <w:sz w:val="20"/>
                <w:szCs w:val="20"/>
              </w:rPr>
              <w:t>25. RES. SANTA FÉ</w:t>
            </w:r>
          </w:p>
        </w:tc>
        <w:tc>
          <w:tcPr>
            <w:tcW w:w="1276"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176</w:t>
            </w:r>
          </w:p>
        </w:tc>
        <w:tc>
          <w:tcPr>
            <w:tcW w:w="1701"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JABOTIANA</w:t>
            </w:r>
          </w:p>
        </w:tc>
        <w:tc>
          <w:tcPr>
            <w:tcW w:w="992"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2006</w:t>
            </w:r>
          </w:p>
        </w:tc>
      </w:tr>
      <w:tr w:rsidR="00D25923" w:rsidRPr="00572BCE">
        <w:tc>
          <w:tcPr>
            <w:tcW w:w="4361" w:type="dxa"/>
          </w:tcPr>
          <w:p w:rsidR="00D25923" w:rsidRPr="00AD7475" w:rsidRDefault="00D25923" w:rsidP="008625D4">
            <w:pPr>
              <w:pStyle w:val="BodyText"/>
              <w:spacing w:before="100" w:beforeAutospacing="1" w:after="240" w:line="360" w:lineRule="auto"/>
              <w:rPr>
                <w:rFonts w:ascii="Arial" w:hAnsi="Arial" w:cs="Arial"/>
                <w:b w:val="0"/>
                <w:bCs w:val="0"/>
                <w:sz w:val="20"/>
                <w:szCs w:val="20"/>
              </w:rPr>
            </w:pPr>
            <w:r w:rsidRPr="00AD7475">
              <w:rPr>
                <w:rFonts w:ascii="Arial" w:hAnsi="Arial" w:cs="Arial"/>
                <w:b w:val="0"/>
                <w:bCs w:val="0"/>
                <w:sz w:val="20"/>
                <w:szCs w:val="20"/>
              </w:rPr>
              <w:t>26. RES. PADRE MELO I</w:t>
            </w:r>
          </w:p>
        </w:tc>
        <w:tc>
          <w:tcPr>
            <w:tcW w:w="1276"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160</w:t>
            </w:r>
          </w:p>
        </w:tc>
        <w:tc>
          <w:tcPr>
            <w:tcW w:w="1701"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FAROLANDIA</w:t>
            </w:r>
          </w:p>
        </w:tc>
        <w:tc>
          <w:tcPr>
            <w:tcW w:w="992"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2006</w:t>
            </w:r>
          </w:p>
        </w:tc>
      </w:tr>
      <w:tr w:rsidR="00D25923" w:rsidRPr="00572BCE">
        <w:tc>
          <w:tcPr>
            <w:tcW w:w="4361" w:type="dxa"/>
          </w:tcPr>
          <w:p w:rsidR="00D25923" w:rsidRPr="00AD7475" w:rsidRDefault="00D25923" w:rsidP="008625D4">
            <w:pPr>
              <w:pStyle w:val="BodyText"/>
              <w:spacing w:before="100" w:beforeAutospacing="1" w:after="240" w:line="360" w:lineRule="auto"/>
              <w:rPr>
                <w:rFonts w:ascii="Arial" w:hAnsi="Arial" w:cs="Arial"/>
                <w:b w:val="0"/>
                <w:bCs w:val="0"/>
                <w:sz w:val="20"/>
                <w:szCs w:val="20"/>
              </w:rPr>
            </w:pPr>
            <w:r w:rsidRPr="00AD7475">
              <w:rPr>
                <w:rFonts w:ascii="Arial" w:hAnsi="Arial" w:cs="Arial"/>
                <w:b w:val="0"/>
                <w:bCs w:val="0"/>
                <w:sz w:val="20"/>
                <w:szCs w:val="20"/>
              </w:rPr>
              <w:t>27. RES. PADRE LUIS LEMPER</w:t>
            </w:r>
          </w:p>
        </w:tc>
        <w:tc>
          <w:tcPr>
            <w:tcW w:w="1276"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160</w:t>
            </w:r>
          </w:p>
        </w:tc>
        <w:tc>
          <w:tcPr>
            <w:tcW w:w="1701"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FAROLANDIA</w:t>
            </w:r>
          </w:p>
        </w:tc>
        <w:tc>
          <w:tcPr>
            <w:tcW w:w="992"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2006</w:t>
            </w:r>
          </w:p>
        </w:tc>
      </w:tr>
      <w:tr w:rsidR="00D25923" w:rsidRPr="00572BCE">
        <w:tc>
          <w:tcPr>
            <w:tcW w:w="4361" w:type="dxa"/>
          </w:tcPr>
          <w:p w:rsidR="00D25923" w:rsidRPr="00AD7475" w:rsidRDefault="00D25923" w:rsidP="008625D4">
            <w:pPr>
              <w:pStyle w:val="BodyText"/>
              <w:spacing w:before="100" w:beforeAutospacing="1" w:after="240" w:line="360" w:lineRule="auto"/>
              <w:rPr>
                <w:rFonts w:ascii="Arial" w:hAnsi="Arial" w:cs="Arial"/>
                <w:b w:val="0"/>
                <w:bCs w:val="0"/>
                <w:sz w:val="20"/>
                <w:szCs w:val="20"/>
              </w:rPr>
            </w:pPr>
            <w:r w:rsidRPr="00AD7475">
              <w:rPr>
                <w:rFonts w:ascii="Arial" w:hAnsi="Arial" w:cs="Arial"/>
                <w:b w:val="0"/>
                <w:bCs w:val="0"/>
                <w:sz w:val="20"/>
                <w:szCs w:val="20"/>
              </w:rPr>
              <w:t>28. RES. FRANCO FREIRE I</w:t>
            </w:r>
          </w:p>
        </w:tc>
        <w:tc>
          <w:tcPr>
            <w:tcW w:w="1276"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240</w:t>
            </w:r>
          </w:p>
        </w:tc>
        <w:tc>
          <w:tcPr>
            <w:tcW w:w="1701"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AEROPORTO</w:t>
            </w:r>
          </w:p>
        </w:tc>
        <w:tc>
          <w:tcPr>
            <w:tcW w:w="992"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2006</w:t>
            </w:r>
          </w:p>
        </w:tc>
      </w:tr>
      <w:tr w:rsidR="00D25923" w:rsidRPr="00572BCE">
        <w:tc>
          <w:tcPr>
            <w:tcW w:w="4361" w:type="dxa"/>
          </w:tcPr>
          <w:p w:rsidR="00D25923" w:rsidRPr="00AD7475" w:rsidRDefault="00D25923" w:rsidP="008625D4">
            <w:pPr>
              <w:pStyle w:val="BodyText"/>
              <w:spacing w:before="100" w:beforeAutospacing="1" w:after="240" w:line="360" w:lineRule="auto"/>
              <w:rPr>
                <w:rFonts w:ascii="Arial" w:hAnsi="Arial" w:cs="Arial"/>
                <w:b w:val="0"/>
                <w:bCs w:val="0"/>
                <w:sz w:val="20"/>
                <w:szCs w:val="20"/>
              </w:rPr>
            </w:pPr>
            <w:r w:rsidRPr="00AD7475">
              <w:rPr>
                <w:rFonts w:ascii="Arial" w:hAnsi="Arial" w:cs="Arial"/>
                <w:b w:val="0"/>
                <w:bCs w:val="0"/>
                <w:sz w:val="20"/>
                <w:szCs w:val="20"/>
              </w:rPr>
              <w:t xml:space="preserve">29.RES. SERGIO VIEIRA DE MELO </w:t>
            </w:r>
          </w:p>
        </w:tc>
        <w:tc>
          <w:tcPr>
            <w:tcW w:w="1276"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500</w:t>
            </w:r>
          </w:p>
        </w:tc>
        <w:tc>
          <w:tcPr>
            <w:tcW w:w="1701" w:type="dxa"/>
          </w:tcPr>
          <w:p w:rsidR="00D25923" w:rsidRPr="00AD7475" w:rsidRDefault="00D25923" w:rsidP="008625D4">
            <w:pPr>
              <w:pStyle w:val="BodyText"/>
              <w:spacing w:before="100" w:beforeAutospacing="1" w:after="240" w:line="360" w:lineRule="auto"/>
              <w:rPr>
                <w:rFonts w:ascii="Arial" w:hAnsi="Arial" w:cs="Arial"/>
                <w:b w:val="0"/>
                <w:bCs w:val="0"/>
                <w:sz w:val="20"/>
                <w:szCs w:val="20"/>
              </w:rPr>
            </w:pPr>
            <w:r w:rsidRPr="00AD7475">
              <w:rPr>
                <w:rFonts w:ascii="Arial" w:hAnsi="Arial" w:cs="Arial"/>
                <w:b w:val="0"/>
                <w:bCs w:val="0"/>
                <w:sz w:val="20"/>
                <w:szCs w:val="20"/>
              </w:rPr>
              <w:t>S. CONRADO</w:t>
            </w:r>
          </w:p>
        </w:tc>
        <w:tc>
          <w:tcPr>
            <w:tcW w:w="992"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2006</w:t>
            </w:r>
          </w:p>
        </w:tc>
      </w:tr>
      <w:tr w:rsidR="00D25923" w:rsidRPr="00572BCE">
        <w:tc>
          <w:tcPr>
            <w:tcW w:w="4361" w:type="dxa"/>
          </w:tcPr>
          <w:p w:rsidR="00D25923" w:rsidRPr="00AD7475" w:rsidRDefault="00D25923" w:rsidP="008625D4">
            <w:pPr>
              <w:pStyle w:val="BodyText"/>
              <w:spacing w:before="100" w:beforeAutospacing="1" w:after="240" w:line="360" w:lineRule="auto"/>
              <w:rPr>
                <w:rFonts w:ascii="Arial" w:hAnsi="Arial" w:cs="Arial"/>
                <w:b w:val="0"/>
                <w:bCs w:val="0"/>
                <w:sz w:val="20"/>
                <w:szCs w:val="20"/>
              </w:rPr>
            </w:pPr>
            <w:r w:rsidRPr="00AD7475">
              <w:rPr>
                <w:rFonts w:ascii="Arial" w:hAnsi="Arial" w:cs="Arial"/>
                <w:b w:val="0"/>
                <w:bCs w:val="0"/>
                <w:sz w:val="20"/>
                <w:szCs w:val="20"/>
              </w:rPr>
              <w:t>30. RES. NOVA CANAÃ</w:t>
            </w:r>
          </w:p>
        </w:tc>
        <w:tc>
          <w:tcPr>
            <w:tcW w:w="1276"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144</w:t>
            </w:r>
          </w:p>
        </w:tc>
        <w:tc>
          <w:tcPr>
            <w:tcW w:w="1701"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LAMARÃO</w:t>
            </w:r>
          </w:p>
        </w:tc>
        <w:tc>
          <w:tcPr>
            <w:tcW w:w="992"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2006</w:t>
            </w:r>
          </w:p>
        </w:tc>
      </w:tr>
      <w:tr w:rsidR="00D25923" w:rsidRPr="00572BCE">
        <w:tc>
          <w:tcPr>
            <w:tcW w:w="4361" w:type="dxa"/>
          </w:tcPr>
          <w:p w:rsidR="00D25923" w:rsidRPr="00AD7475" w:rsidRDefault="00D25923" w:rsidP="008625D4">
            <w:pPr>
              <w:pStyle w:val="BodyText"/>
              <w:spacing w:before="100" w:beforeAutospacing="1" w:after="240" w:line="360" w:lineRule="auto"/>
              <w:rPr>
                <w:rFonts w:ascii="Arial" w:hAnsi="Arial" w:cs="Arial"/>
                <w:b w:val="0"/>
                <w:bCs w:val="0"/>
                <w:sz w:val="20"/>
                <w:szCs w:val="20"/>
              </w:rPr>
            </w:pPr>
            <w:r w:rsidRPr="00AD7475">
              <w:rPr>
                <w:rFonts w:ascii="Arial" w:hAnsi="Arial" w:cs="Arial"/>
                <w:b w:val="0"/>
                <w:bCs w:val="0"/>
                <w:sz w:val="20"/>
                <w:szCs w:val="20"/>
              </w:rPr>
              <w:t>31. RES. SANTA MARIA</w:t>
            </w:r>
          </w:p>
        </w:tc>
        <w:tc>
          <w:tcPr>
            <w:tcW w:w="1276"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126</w:t>
            </w:r>
          </w:p>
        </w:tc>
        <w:tc>
          <w:tcPr>
            <w:tcW w:w="1701"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AEROPORTO</w:t>
            </w:r>
          </w:p>
        </w:tc>
        <w:tc>
          <w:tcPr>
            <w:tcW w:w="992"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2006</w:t>
            </w:r>
          </w:p>
        </w:tc>
      </w:tr>
      <w:tr w:rsidR="00D25923" w:rsidRPr="00572BCE">
        <w:tc>
          <w:tcPr>
            <w:tcW w:w="4361" w:type="dxa"/>
          </w:tcPr>
          <w:p w:rsidR="00D25923" w:rsidRPr="00AD7475" w:rsidRDefault="00D25923" w:rsidP="008625D4">
            <w:pPr>
              <w:pStyle w:val="BodyText"/>
              <w:spacing w:before="100" w:beforeAutospacing="1" w:after="240" w:line="360" w:lineRule="auto"/>
              <w:rPr>
                <w:rFonts w:ascii="Arial" w:hAnsi="Arial" w:cs="Arial"/>
                <w:b w:val="0"/>
                <w:bCs w:val="0"/>
                <w:sz w:val="20"/>
                <w:szCs w:val="20"/>
              </w:rPr>
            </w:pPr>
            <w:r w:rsidRPr="00AD7475">
              <w:rPr>
                <w:rFonts w:ascii="Arial" w:hAnsi="Arial" w:cs="Arial"/>
                <w:b w:val="0"/>
                <w:bCs w:val="0"/>
                <w:sz w:val="20"/>
                <w:szCs w:val="20"/>
              </w:rPr>
              <w:t>32. RES. RIO POXIM</w:t>
            </w:r>
          </w:p>
        </w:tc>
        <w:tc>
          <w:tcPr>
            <w:tcW w:w="1276"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160</w:t>
            </w:r>
          </w:p>
        </w:tc>
        <w:tc>
          <w:tcPr>
            <w:tcW w:w="1701"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JABOTIANA</w:t>
            </w:r>
          </w:p>
        </w:tc>
        <w:tc>
          <w:tcPr>
            <w:tcW w:w="992"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p>
        </w:tc>
      </w:tr>
      <w:tr w:rsidR="00D25923" w:rsidRPr="00572BCE">
        <w:tc>
          <w:tcPr>
            <w:tcW w:w="4361" w:type="dxa"/>
          </w:tcPr>
          <w:p w:rsidR="00D25923" w:rsidRPr="00AD7475" w:rsidRDefault="00D25923" w:rsidP="008625D4">
            <w:pPr>
              <w:pStyle w:val="BodyText"/>
              <w:spacing w:before="100" w:beforeAutospacing="1" w:after="240" w:line="360" w:lineRule="auto"/>
              <w:rPr>
                <w:rFonts w:ascii="Arial" w:hAnsi="Arial" w:cs="Arial"/>
                <w:b w:val="0"/>
                <w:bCs w:val="0"/>
                <w:sz w:val="20"/>
                <w:szCs w:val="20"/>
              </w:rPr>
            </w:pPr>
            <w:r w:rsidRPr="00AD7475">
              <w:rPr>
                <w:rFonts w:ascii="Arial" w:hAnsi="Arial" w:cs="Arial"/>
                <w:b w:val="0"/>
                <w:bCs w:val="0"/>
                <w:sz w:val="20"/>
                <w:szCs w:val="20"/>
              </w:rPr>
              <w:t>33.RES. FRANCO FREIRE II</w:t>
            </w:r>
          </w:p>
        </w:tc>
        <w:tc>
          <w:tcPr>
            <w:tcW w:w="1276"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240</w:t>
            </w:r>
          </w:p>
        </w:tc>
        <w:tc>
          <w:tcPr>
            <w:tcW w:w="1701"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AEROPORTO</w:t>
            </w:r>
          </w:p>
        </w:tc>
        <w:tc>
          <w:tcPr>
            <w:tcW w:w="992"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2007</w:t>
            </w:r>
          </w:p>
        </w:tc>
      </w:tr>
      <w:tr w:rsidR="00D25923" w:rsidRPr="00572BCE">
        <w:tc>
          <w:tcPr>
            <w:tcW w:w="4361" w:type="dxa"/>
          </w:tcPr>
          <w:p w:rsidR="00D25923" w:rsidRPr="00AD7475" w:rsidRDefault="00D25923" w:rsidP="008625D4">
            <w:pPr>
              <w:pStyle w:val="BodyText"/>
              <w:spacing w:before="100" w:beforeAutospacing="1" w:after="240" w:line="360" w:lineRule="auto"/>
              <w:rPr>
                <w:rFonts w:ascii="Arial" w:hAnsi="Arial" w:cs="Arial"/>
                <w:b w:val="0"/>
                <w:bCs w:val="0"/>
                <w:sz w:val="20"/>
                <w:szCs w:val="20"/>
              </w:rPr>
            </w:pPr>
            <w:r w:rsidRPr="00AD7475">
              <w:rPr>
                <w:rFonts w:ascii="Arial" w:hAnsi="Arial" w:cs="Arial"/>
                <w:b w:val="0"/>
                <w:bCs w:val="0"/>
                <w:sz w:val="20"/>
                <w:szCs w:val="20"/>
              </w:rPr>
              <w:t>34. RES. JOSE ROSA DE O. NETO</w:t>
            </w:r>
          </w:p>
        </w:tc>
        <w:tc>
          <w:tcPr>
            <w:tcW w:w="1276"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208</w:t>
            </w:r>
          </w:p>
        </w:tc>
        <w:tc>
          <w:tcPr>
            <w:tcW w:w="1701"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JABOTIANA</w:t>
            </w:r>
          </w:p>
        </w:tc>
        <w:tc>
          <w:tcPr>
            <w:tcW w:w="992"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2008</w:t>
            </w:r>
          </w:p>
        </w:tc>
      </w:tr>
      <w:tr w:rsidR="00D25923" w:rsidRPr="00572BCE">
        <w:tc>
          <w:tcPr>
            <w:tcW w:w="4361" w:type="dxa"/>
          </w:tcPr>
          <w:p w:rsidR="00D25923" w:rsidRPr="00AD7475" w:rsidRDefault="00D25923" w:rsidP="008625D4">
            <w:pPr>
              <w:pStyle w:val="BodyText"/>
              <w:spacing w:before="100" w:beforeAutospacing="1" w:after="240" w:line="360" w:lineRule="auto"/>
              <w:rPr>
                <w:rFonts w:ascii="Arial" w:hAnsi="Arial" w:cs="Arial"/>
                <w:b w:val="0"/>
                <w:bCs w:val="0"/>
                <w:sz w:val="20"/>
                <w:szCs w:val="20"/>
              </w:rPr>
            </w:pPr>
            <w:r w:rsidRPr="00AD7475">
              <w:rPr>
                <w:rFonts w:ascii="Arial" w:hAnsi="Arial" w:cs="Arial"/>
                <w:b w:val="0"/>
                <w:bCs w:val="0"/>
                <w:sz w:val="20"/>
                <w:szCs w:val="20"/>
              </w:rPr>
              <w:t>35. RES. Dr. ARMANDO DOMINGUES</w:t>
            </w:r>
          </w:p>
        </w:tc>
        <w:tc>
          <w:tcPr>
            <w:tcW w:w="1276"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160</w:t>
            </w:r>
          </w:p>
        </w:tc>
        <w:tc>
          <w:tcPr>
            <w:tcW w:w="1701"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OLARIA</w:t>
            </w:r>
          </w:p>
        </w:tc>
        <w:tc>
          <w:tcPr>
            <w:tcW w:w="992"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2008</w:t>
            </w:r>
          </w:p>
        </w:tc>
      </w:tr>
      <w:tr w:rsidR="00D25923" w:rsidRPr="00572BCE">
        <w:tc>
          <w:tcPr>
            <w:tcW w:w="4361" w:type="dxa"/>
          </w:tcPr>
          <w:p w:rsidR="00D25923" w:rsidRPr="00AD7475" w:rsidRDefault="00D25923" w:rsidP="008625D4">
            <w:pPr>
              <w:pStyle w:val="BodyText"/>
              <w:spacing w:before="100" w:beforeAutospacing="1" w:after="240" w:line="360" w:lineRule="auto"/>
              <w:rPr>
                <w:rFonts w:ascii="Arial" w:hAnsi="Arial" w:cs="Arial"/>
                <w:b w:val="0"/>
                <w:bCs w:val="0"/>
                <w:sz w:val="20"/>
                <w:szCs w:val="20"/>
              </w:rPr>
            </w:pPr>
            <w:r w:rsidRPr="00AD7475">
              <w:rPr>
                <w:rFonts w:ascii="Arial" w:hAnsi="Arial" w:cs="Arial"/>
                <w:b w:val="0"/>
                <w:bCs w:val="0"/>
                <w:sz w:val="20"/>
                <w:szCs w:val="20"/>
              </w:rPr>
              <w:t>36. RES. TENNYSON FONTES</w:t>
            </w:r>
          </w:p>
        </w:tc>
        <w:tc>
          <w:tcPr>
            <w:tcW w:w="1276"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160</w:t>
            </w:r>
          </w:p>
        </w:tc>
        <w:tc>
          <w:tcPr>
            <w:tcW w:w="1701"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JABOTIANA</w:t>
            </w:r>
          </w:p>
        </w:tc>
        <w:tc>
          <w:tcPr>
            <w:tcW w:w="992"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2007</w:t>
            </w:r>
          </w:p>
        </w:tc>
      </w:tr>
      <w:tr w:rsidR="00D25923" w:rsidRPr="00572BCE">
        <w:tc>
          <w:tcPr>
            <w:tcW w:w="4361" w:type="dxa"/>
          </w:tcPr>
          <w:p w:rsidR="00D25923" w:rsidRPr="00AD7475" w:rsidRDefault="00D25923" w:rsidP="008625D4">
            <w:pPr>
              <w:pStyle w:val="BodyText"/>
              <w:spacing w:before="100" w:beforeAutospacing="1" w:after="240" w:line="360" w:lineRule="auto"/>
              <w:rPr>
                <w:rFonts w:ascii="Arial" w:hAnsi="Arial" w:cs="Arial"/>
                <w:b w:val="0"/>
                <w:bCs w:val="0"/>
                <w:sz w:val="20"/>
                <w:szCs w:val="20"/>
              </w:rPr>
            </w:pPr>
            <w:r w:rsidRPr="00AD7475">
              <w:rPr>
                <w:rFonts w:ascii="Arial" w:hAnsi="Arial" w:cs="Arial"/>
                <w:b w:val="0"/>
                <w:bCs w:val="0"/>
                <w:sz w:val="20"/>
                <w:szCs w:val="20"/>
              </w:rPr>
              <w:t>Total</w:t>
            </w:r>
          </w:p>
        </w:tc>
        <w:tc>
          <w:tcPr>
            <w:tcW w:w="1276"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6.530</w:t>
            </w:r>
          </w:p>
        </w:tc>
        <w:tc>
          <w:tcPr>
            <w:tcW w:w="1701"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p>
        </w:tc>
        <w:tc>
          <w:tcPr>
            <w:tcW w:w="992"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p>
        </w:tc>
      </w:tr>
    </w:tbl>
    <w:p w:rsidR="00D25923" w:rsidRPr="00572BCE" w:rsidRDefault="00D25923" w:rsidP="007A299B">
      <w:pPr>
        <w:pStyle w:val="BodyText"/>
        <w:spacing w:after="240" w:line="360" w:lineRule="auto"/>
        <w:rPr>
          <w:rFonts w:ascii="Arial" w:hAnsi="Arial" w:cs="Arial"/>
          <w:sz w:val="16"/>
          <w:szCs w:val="16"/>
        </w:rPr>
      </w:pPr>
      <w:r w:rsidRPr="00572BCE">
        <w:rPr>
          <w:rFonts w:ascii="Arial" w:hAnsi="Arial" w:cs="Arial"/>
          <w:sz w:val="16"/>
          <w:szCs w:val="16"/>
        </w:rPr>
        <w:t xml:space="preserve">FONTE: CAIXA </w:t>
      </w:r>
    </w:p>
    <w:p w:rsidR="00D25923" w:rsidRPr="005C77E6" w:rsidRDefault="00D25923" w:rsidP="007A299B">
      <w:pPr>
        <w:pStyle w:val="BodyText"/>
        <w:spacing w:after="240" w:line="360" w:lineRule="auto"/>
        <w:jc w:val="center"/>
        <w:rPr>
          <w:rFonts w:ascii="Arial" w:hAnsi="Arial" w:cs="Arial"/>
          <w:sz w:val="20"/>
          <w:szCs w:val="20"/>
        </w:rPr>
      </w:pPr>
      <w:r w:rsidRPr="005C77E6">
        <w:rPr>
          <w:rFonts w:ascii="Arial" w:hAnsi="Arial" w:cs="Arial"/>
          <w:sz w:val="20"/>
          <w:szCs w:val="20"/>
        </w:rPr>
        <w:t>QUADRO 05: ARACAJU UNIDADES HABITACIONAIS CONSTRUÍDAS ATRAVÉS DO PAR  2001-2009</w:t>
      </w:r>
    </w:p>
    <w:p w:rsidR="00D25923" w:rsidRPr="00572BCE" w:rsidRDefault="00D25923" w:rsidP="007A299B">
      <w:pPr>
        <w:pStyle w:val="BodyText"/>
        <w:spacing w:after="240" w:line="360" w:lineRule="auto"/>
        <w:jc w:val="center"/>
        <w:rPr>
          <w:rFonts w:ascii="Arial" w:hAnsi="Arial" w:cs="Arial"/>
          <w:b w:val="0"/>
          <w:bCs w:val="0"/>
          <w:sz w:val="24"/>
          <w:szCs w:val="24"/>
        </w:rPr>
      </w:pPr>
      <w:r w:rsidRPr="00572BCE">
        <w:rPr>
          <w:rFonts w:ascii="Arial" w:hAnsi="Arial" w:cs="Arial"/>
          <w:b w:val="0"/>
          <w:bCs w:val="0"/>
          <w:sz w:val="24"/>
          <w:szCs w:val="24"/>
        </w:rPr>
        <w:t xml:space="preserve"> </w:t>
      </w:r>
    </w:p>
    <w:p w:rsidR="00D25923" w:rsidRPr="00572BCE" w:rsidRDefault="00D25923" w:rsidP="007A299B">
      <w:pPr>
        <w:spacing w:before="100" w:beforeAutospacing="1" w:after="240" w:line="360" w:lineRule="auto"/>
        <w:jc w:val="both"/>
        <w:rPr>
          <w:rFonts w:ascii="Arial" w:hAnsi="Arial" w:cs="Arial"/>
        </w:rPr>
      </w:pPr>
      <w:r w:rsidRPr="00572BCE">
        <w:rPr>
          <w:rFonts w:ascii="Arial" w:hAnsi="Arial" w:cs="Arial"/>
        </w:rPr>
        <w:t xml:space="preserve">Na Zona de Expansão ainda é possível verificar a presença de propriedades rurais, com população ocupada nessas atividades, embora se reconheça que a Zona de Expansão Urbana se constitui numa área de transição rural/urbana, sendo submetida a intenso processo de especulação imobiliária que vem transformando-a em área urbana especialmente de segunda residência, com a presença de loteamentos e condomínios fechados, destinados às categorias de renda mais elevada. </w:t>
      </w:r>
    </w:p>
    <w:p w:rsidR="00D25923" w:rsidRPr="00572BCE" w:rsidRDefault="00D25923" w:rsidP="007A299B">
      <w:pPr>
        <w:pStyle w:val="BodyText"/>
        <w:spacing w:before="100" w:beforeAutospacing="1" w:after="240" w:line="360" w:lineRule="auto"/>
        <w:jc w:val="both"/>
        <w:rPr>
          <w:rFonts w:ascii="Arial" w:hAnsi="Arial" w:cs="Arial"/>
          <w:b w:val="0"/>
          <w:bCs w:val="0"/>
          <w:color w:val="FF0000"/>
          <w:sz w:val="24"/>
          <w:szCs w:val="24"/>
        </w:rPr>
      </w:pPr>
      <w:r w:rsidRPr="00572BCE">
        <w:rPr>
          <w:rFonts w:ascii="Arial" w:hAnsi="Arial" w:cs="Arial"/>
          <w:b w:val="0"/>
          <w:bCs w:val="0"/>
          <w:sz w:val="24"/>
          <w:szCs w:val="24"/>
        </w:rPr>
        <w:t>Nessa área já existem empreendimentos dessa natureza, sendo que há a possibilidade de surgimento de novos, sobretudo em função da intensa especulação imobiliária. (Quadro 06).</w:t>
      </w:r>
    </w:p>
    <w:p w:rsidR="00D25923" w:rsidRPr="00572BCE" w:rsidRDefault="00D25923" w:rsidP="007A299B">
      <w:pPr>
        <w:spacing w:after="240" w:line="360" w:lineRule="auto"/>
        <w:jc w:val="center"/>
        <w:rPr>
          <w:rFonts w:ascii="Arial" w:eastAsia="MS Mincho" w:hAnsi="Arial"/>
        </w:rPr>
      </w:pPr>
    </w:p>
    <w:tbl>
      <w:tblPr>
        <w:tblW w:w="88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29"/>
        <w:gridCol w:w="2400"/>
        <w:gridCol w:w="2904"/>
        <w:gridCol w:w="2268"/>
      </w:tblGrid>
      <w:tr w:rsidR="00D25923" w:rsidRPr="00572BCE">
        <w:trPr>
          <w:jc w:val="center"/>
        </w:trPr>
        <w:tc>
          <w:tcPr>
            <w:tcW w:w="1229" w:type="dxa"/>
            <w:vAlign w:val="center"/>
          </w:tcPr>
          <w:p w:rsidR="00D25923" w:rsidRPr="00572BCE" w:rsidRDefault="00D25923" w:rsidP="008625D4">
            <w:pPr>
              <w:pStyle w:val="Caption"/>
              <w:spacing w:after="240" w:line="360" w:lineRule="auto"/>
              <w:rPr>
                <w:rFonts w:ascii="Arial" w:hAnsi="Arial" w:cs="Arial"/>
                <w:b w:val="0"/>
                <w:bCs w:val="0"/>
                <w:sz w:val="20"/>
                <w:szCs w:val="20"/>
              </w:rPr>
            </w:pPr>
          </w:p>
          <w:p w:rsidR="00D25923" w:rsidRPr="00572BCE" w:rsidRDefault="00D25923" w:rsidP="008625D4">
            <w:pPr>
              <w:pStyle w:val="Caption"/>
              <w:spacing w:after="240" w:line="360" w:lineRule="auto"/>
              <w:rPr>
                <w:rFonts w:ascii="Arial" w:hAnsi="Arial" w:cs="Arial"/>
                <w:b w:val="0"/>
                <w:bCs w:val="0"/>
                <w:sz w:val="20"/>
                <w:szCs w:val="20"/>
              </w:rPr>
            </w:pPr>
            <w:r w:rsidRPr="00572BCE">
              <w:rPr>
                <w:rFonts w:ascii="Arial" w:hAnsi="Arial" w:cs="Arial"/>
                <w:b w:val="0"/>
                <w:bCs w:val="0"/>
                <w:sz w:val="20"/>
                <w:szCs w:val="20"/>
              </w:rPr>
              <w:t>ANO</w:t>
            </w:r>
          </w:p>
          <w:p w:rsidR="00D25923" w:rsidRPr="00572BCE" w:rsidRDefault="00D25923" w:rsidP="008625D4">
            <w:pPr>
              <w:spacing w:after="240" w:line="360" w:lineRule="auto"/>
              <w:rPr>
                <w:rFonts w:ascii="Arial" w:hAnsi="Arial" w:cs="Arial"/>
              </w:rPr>
            </w:pPr>
          </w:p>
        </w:tc>
        <w:tc>
          <w:tcPr>
            <w:tcW w:w="2400" w:type="dxa"/>
            <w:vAlign w:val="center"/>
          </w:tcPr>
          <w:p w:rsidR="00D25923" w:rsidRPr="00572BCE" w:rsidRDefault="00D25923" w:rsidP="008625D4">
            <w:pPr>
              <w:pStyle w:val="Caption"/>
              <w:spacing w:after="240" w:line="360" w:lineRule="auto"/>
              <w:rPr>
                <w:rFonts w:ascii="Arial" w:hAnsi="Arial" w:cs="Arial"/>
                <w:b w:val="0"/>
                <w:bCs w:val="0"/>
                <w:sz w:val="20"/>
                <w:szCs w:val="20"/>
              </w:rPr>
            </w:pPr>
            <w:r w:rsidRPr="00572BCE">
              <w:rPr>
                <w:rFonts w:ascii="Arial" w:hAnsi="Arial" w:cs="Arial"/>
                <w:b w:val="0"/>
                <w:bCs w:val="0"/>
                <w:sz w:val="20"/>
                <w:szCs w:val="20"/>
              </w:rPr>
              <w:t>NOME</w:t>
            </w:r>
          </w:p>
        </w:tc>
        <w:tc>
          <w:tcPr>
            <w:tcW w:w="2904" w:type="dxa"/>
            <w:vAlign w:val="center"/>
          </w:tcPr>
          <w:p w:rsidR="00D25923" w:rsidRPr="00572BCE" w:rsidRDefault="00D25923" w:rsidP="008625D4">
            <w:pPr>
              <w:pStyle w:val="Caption"/>
              <w:spacing w:after="240" w:line="360" w:lineRule="auto"/>
              <w:rPr>
                <w:rFonts w:ascii="Arial" w:hAnsi="Arial" w:cs="Arial"/>
                <w:b w:val="0"/>
                <w:bCs w:val="0"/>
                <w:sz w:val="20"/>
                <w:szCs w:val="20"/>
              </w:rPr>
            </w:pPr>
            <w:r w:rsidRPr="00572BCE">
              <w:rPr>
                <w:rFonts w:ascii="Arial" w:hAnsi="Arial" w:cs="Arial"/>
                <w:b w:val="0"/>
                <w:bCs w:val="0"/>
                <w:sz w:val="20"/>
                <w:szCs w:val="20"/>
              </w:rPr>
              <w:t>CONSTRUTORAS</w:t>
            </w:r>
          </w:p>
        </w:tc>
        <w:tc>
          <w:tcPr>
            <w:tcW w:w="2268" w:type="dxa"/>
            <w:vAlign w:val="center"/>
          </w:tcPr>
          <w:p w:rsidR="00D25923" w:rsidRPr="00572BCE" w:rsidRDefault="00D25923" w:rsidP="008625D4">
            <w:pPr>
              <w:pStyle w:val="Caption"/>
              <w:spacing w:after="240" w:line="360" w:lineRule="auto"/>
              <w:rPr>
                <w:rFonts w:ascii="Arial" w:hAnsi="Arial" w:cs="Arial"/>
                <w:b w:val="0"/>
                <w:bCs w:val="0"/>
                <w:sz w:val="20"/>
                <w:szCs w:val="20"/>
              </w:rPr>
            </w:pPr>
            <w:r w:rsidRPr="00572BCE">
              <w:rPr>
                <w:rFonts w:ascii="Arial" w:hAnsi="Arial" w:cs="Arial"/>
                <w:b w:val="0"/>
                <w:bCs w:val="0"/>
                <w:sz w:val="20"/>
                <w:szCs w:val="20"/>
              </w:rPr>
              <w:t>LOCALIZAÇÃO</w:t>
            </w:r>
          </w:p>
        </w:tc>
      </w:tr>
      <w:tr w:rsidR="00D25923" w:rsidRPr="00572BCE">
        <w:trPr>
          <w:jc w:val="center"/>
        </w:trPr>
        <w:tc>
          <w:tcPr>
            <w:tcW w:w="1229" w:type="dxa"/>
            <w:vAlign w:val="center"/>
          </w:tcPr>
          <w:p w:rsidR="00D25923" w:rsidRPr="00572BCE" w:rsidRDefault="00D25923" w:rsidP="008625D4">
            <w:pPr>
              <w:pStyle w:val="TOC3"/>
              <w:spacing w:after="240" w:line="360" w:lineRule="auto"/>
              <w:rPr>
                <w:rFonts w:ascii="Arial" w:hAnsi="Arial" w:cs="Arial"/>
                <w:i w:val="0"/>
                <w:iCs w:val="0"/>
              </w:rPr>
            </w:pPr>
            <w:r w:rsidRPr="00572BCE">
              <w:rPr>
                <w:rFonts w:ascii="Arial" w:hAnsi="Arial" w:cs="Arial"/>
                <w:i w:val="0"/>
                <w:iCs w:val="0"/>
              </w:rPr>
              <w:t>1991</w:t>
            </w:r>
          </w:p>
        </w:tc>
        <w:tc>
          <w:tcPr>
            <w:tcW w:w="2400" w:type="dxa"/>
            <w:vAlign w:val="center"/>
          </w:tcPr>
          <w:p w:rsidR="00D25923" w:rsidRPr="00572BCE" w:rsidRDefault="00D25923" w:rsidP="008625D4">
            <w:pPr>
              <w:pStyle w:val="Caption"/>
              <w:spacing w:after="240" w:line="360" w:lineRule="auto"/>
              <w:jc w:val="left"/>
              <w:rPr>
                <w:rFonts w:ascii="Arial" w:hAnsi="Arial" w:cs="Arial"/>
                <w:b w:val="0"/>
                <w:bCs w:val="0"/>
                <w:sz w:val="20"/>
                <w:szCs w:val="20"/>
              </w:rPr>
            </w:pPr>
            <w:r w:rsidRPr="00572BCE">
              <w:rPr>
                <w:rFonts w:ascii="Arial" w:hAnsi="Arial" w:cs="Arial"/>
                <w:b w:val="0"/>
                <w:bCs w:val="0"/>
                <w:sz w:val="20"/>
                <w:szCs w:val="20"/>
              </w:rPr>
              <w:t>Morada da Praia I</w:t>
            </w:r>
          </w:p>
        </w:tc>
        <w:tc>
          <w:tcPr>
            <w:tcW w:w="2904" w:type="dxa"/>
            <w:vAlign w:val="center"/>
          </w:tcPr>
          <w:p w:rsidR="00D25923" w:rsidRPr="00572BCE" w:rsidRDefault="00D25923" w:rsidP="008625D4">
            <w:pPr>
              <w:pStyle w:val="Caption"/>
              <w:spacing w:after="240" w:line="360" w:lineRule="auto"/>
              <w:jc w:val="left"/>
              <w:rPr>
                <w:rFonts w:ascii="Arial" w:hAnsi="Arial" w:cs="Arial"/>
                <w:b w:val="0"/>
                <w:bCs w:val="0"/>
                <w:sz w:val="20"/>
                <w:szCs w:val="20"/>
              </w:rPr>
            </w:pPr>
            <w:r w:rsidRPr="00572BCE">
              <w:rPr>
                <w:rFonts w:ascii="Arial" w:hAnsi="Arial" w:cs="Arial"/>
                <w:b w:val="0"/>
                <w:bCs w:val="0"/>
                <w:sz w:val="20"/>
                <w:szCs w:val="20"/>
              </w:rPr>
              <w:t>União Engenharia</w:t>
            </w:r>
          </w:p>
        </w:tc>
        <w:tc>
          <w:tcPr>
            <w:tcW w:w="2268" w:type="dxa"/>
            <w:vAlign w:val="center"/>
          </w:tcPr>
          <w:p w:rsidR="00D25923" w:rsidRPr="00572BCE" w:rsidRDefault="00D25923" w:rsidP="008625D4">
            <w:pPr>
              <w:pStyle w:val="Caption"/>
              <w:spacing w:after="240" w:line="360" w:lineRule="auto"/>
              <w:jc w:val="left"/>
              <w:rPr>
                <w:rFonts w:ascii="Arial" w:hAnsi="Arial" w:cs="Arial"/>
                <w:b w:val="0"/>
                <w:bCs w:val="0"/>
                <w:sz w:val="20"/>
                <w:szCs w:val="20"/>
              </w:rPr>
            </w:pPr>
            <w:r w:rsidRPr="00572BCE">
              <w:rPr>
                <w:rFonts w:ascii="Arial" w:hAnsi="Arial" w:cs="Arial"/>
                <w:b w:val="0"/>
                <w:bCs w:val="0"/>
                <w:sz w:val="20"/>
                <w:szCs w:val="20"/>
              </w:rPr>
              <w:t>Rod.</w:t>
            </w:r>
            <w:r>
              <w:rPr>
                <w:rFonts w:ascii="Arial" w:hAnsi="Arial" w:cs="Arial"/>
                <w:b w:val="0"/>
                <w:bCs w:val="0"/>
                <w:sz w:val="20"/>
                <w:szCs w:val="20"/>
              </w:rPr>
              <w:t xml:space="preserve"> </w:t>
            </w:r>
            <w:r w:rsidRPr="00572BCE">
              <w:rPr>
                <w:rFonts w:ascii="Arial" w:hAnsi="Arial" w:cs="Arial"/>
                <w:b w:val="0"/>
                <w:bCs w:val="0"/>
                <w:sz w:val="20"/>
                <w:szCs w:val="20"/>
              </w:rPr>
              <w:t>José Sarney</w:t>
            </w:r>
          </w:p>
        </w:tc>
      </w:tr>
      <w:tr w:rsidR="00D25923" w:rsidRPr="00572BCE">
        <w:trPr>
          <w:jc w:val="center"/>
        </w:trPr>
        <w:tc>
          <w:tcPr>
            <w:tcW w:w="1229" w:type="dxa"/>
            <w:vAlign w:val="center"/>
          </w:tcPr>
          <w:p w:rsidR="00D25923" w:rsidRPr="00572BCE" w:rsidRDefault="00D25923" w:rsidP="008625D4">
            <w:pPr>
              <w:pStyle w:val="TOC3"/>
              <w:spacing w:after="240" w:line="360" w:lineRule="auto"/>
              <w:rPr>
                <w:rFonts w:ascii="Arial" w:hAnsi="Arial" w:cs="Arial"/>
                <w:i w:val="0"/>
                <w:iCs w:val="0"/>
              </w:rPr>
            </w:pPr>
            <w:r w:rsidRPr="00572BCE">
              <w:rPr>
                <w:rFonts w:ascii="Arial" w:hAnsi="Arial" w:cs="Arial"/>
                <w:i w:val="0"/>
                <w:iCs w:val="0"/>
              </w:rPr>
              <w:t>1992</w:t>
            </w:r>
          </w:p>
        </w:tc>
        <w:tc>
          <w:tcPr>
            <w:tcW w:w="2400" w:type="dxa"/>
            <w:vAlign w:val="center"/>
          </w:tcPr>
          <w:p w:rsidR="00D25923" w:rsidRPr="00572BCE" w:rsidRDefault="00D25923" w:rsidP="008625D4">
            <w:pPr>
              <w:pStyle w:val="Caption"/>
              <w:spacing w:after="240" w:line="360" w:lineRule="auto"/>
              <w:jc w:val="left"/>
              <w:rPr>
                <w:rFonts w:ascii="Arial" w:hAnsi="Arial" w:cs="Arial"/>
                <w:b w:val="0"/>
                <w:bCs w:val="0"/>
                <w:sz w:val="20"/>
                <w:szCs w:val="20"/>
              </w:rPr>
            </w:pPr>
            <w:r w:rsidRPr="00572BCE">
              <w:rPr>
                <w:rFonts w:ascii="Arial" w:hAnsi="Arial" w:cs="Arial"/>
                <w:b w:val="0"/>
                <w:bCs w:val="0"/>
                <w:sz w:val="20"/>
                <w:szCs w:val="20"/>
              </w:rPr>
              <w:t>Portal do Sol</w:t>
            </w:r>
          </w:p>
        </w:tc>
        <w:tc>
          <w:tcPr>
            <w:tcW w:w="2904" w:type="dxa"/>
            <w:vAlign w:val="center"/>
          </w:tcPr>
          <w:p w:rsidR="00D25923" w:rsidRPr="00572BCE" w:rsidRDefault="00D25923" w:rsidP="008625D4">
            <w:pPr>
              <w:pStyle w:val="Caption"/>
              <w:spacing w:after="240" w:line="360" w:lineRule="auto"/>
              <w:jc w:val="left"/>
              <w:rPr>
                <w:rFonts w:ascii="Arial" w:hAnsi="Arial" w:cs="Arial"/>
                <w:b w:val="0"/>
                <w:bCs w:val="0"/>
                <w:sz w:val="20"/>
                <w:szCs w:val="20"/>
              </w:rPr>
            </w:pPr>
            <w:r w:rsidRPr="00572BCE">
              <w:rPr>
                <w:rFonts w:ascii="Arial" w:hAnsi="Arial" w:cs="Arial"/>
                <w:b w:val="0"/>
                <w:bCs w:val="0"/>
                <w:sz w:val="20"/>
                <w:szCs w:val="20"/>
              </w:rPr>
              <w:t>Construtora J.J.</w:t>
            </w:r>
          </w:p>
        </w:tc>
        <w:tc>
          <w:tcPr>
            <w:tcW w:w="2268" w:type="dxa"/>
            <w:vAlign w:val="center"/>
          </w:tcPr>
          <w:p w:rsidR="00D25923" w:rsidRPr="00572BCE" w:rsidRDefault="00D25923" w:rsidP="008625D4">
            <w:pPr>
              <w:pStyle w:val="Caption"/>
              <w:spacing w:after="240" w:line="360" w:lineRule="auto"/>
              <w:jc w:val="left"/>
              <w:rPr>
                <w:rFonts w:ascii="Arial" w:hAnsi="Arial" w:cs="Arial"/>
                <w:b w:val="0"/>
                <w:bCs w:val="0"/>
                <w:sz w:val="20"/>
                <w:szCs w:val="20"/>
              </w:rPr>
            </w:pPr>
            <w:r w:rsidRPr="00572BCE">
              <w:rPr>
                <w:rFonts w:ascii="Arial" w:hAnsi="Arial" w:cs="Arial"/>
                <w:b w:val="0"/>
                <w:bCs w:val="0"/>
                <w:sz w:val="20"/>
                <w:szCs w:val="20"/>
              </w:rPr>
              <w:t>Rod.</w:t>
            </w:r>
            <w:r>
              <w:rPr>
                <w:rFonts w:ascii="Arial" w:hAnsi="Arial" w:cs="Arial"/>
                <w:b w:val="0"/>
                <w:bCs w:val="0"/>
                <w:sz w:val="20"/>
                <w:szCs w:val="20"/>
              </w:rPr>
              <w:t xml:space="preserve"> </w:t>
            </w:r>
            <w:r w:rsidRPr="00572BCE">
              <w:rPr>
                <w:rFonts w:ascii="Arial" w:hAnsi="Arial" w:cs="Arial"/>
                <w:b w:val="0"/>
                <w:bCs w:val="0"/>
                <w:sz w:val="20"/>
                <w:szCs w:val="20"/>
              </w:rPr>
              <w:t>José Sarney</w:t>
            </w:r>
          </w:p>
        </w:tc>
      </w:tr>
      <w:tr w:rsidR="00D25923" w:rsidRPr="00572BCE">
        <w:trPr>
          <w:jc w:val="center"/>
        </w:trPr>
        <w:tc>
          <w:tcPr>
            <w:tcW w:w="1229" w:type="dxa"/>
            <w:vAlign w:val="center"/>
          </w:tcPr>
          <w:p w:rsidR="00D25923" w:rsidRPr="00572BCE" w:rsidRDefault="00D25923" w:rsidP="008625D4">
            <w:pPr>
              <w:pStyle w:val="TOC3"/>
              <w:spacing w:after="240" w:line="360" w:lineRule="auto"/>
              <w:rPr>
                <w:rFonts w:ascii="Arial" w:hAnsi="Arial" w:cs="Arial"/>
                <w:i w:val="0"/>
                <w:iCs w:val="0"/>
              </w:rPr>
            </w:pPr>
            <w:r w:rsidRPr="00572BCE">
              <w:rPr>
                <w:rFonts w:ascii="Arial" w:hAnsi="Arial" w:cs="Arial"/>
                <w:i w:val="0"/>
                <w:iCs w:val="0"/>
              </w:rPr>
              <w:t>1992</w:t>
            </w:r>
          </w:p>
        </w:tc>
        <w:tc>
          <w:tcPr>
            <w:tcW w:w="2400" w:type="dxa"/>
            <w:vAlign w:val="center"/>
          </w:tcPr>
          <w:p w:rsidR="00D25923" w:rsidRPr="00572BCE" w:rsidRDefault="00D25923" w:rsidP="008625D4">
            <w:pPr>
              <w:pStyle w:val="Caption"/>
              <w:spacing w:after="240" w:line="360" w:lineRule="auto"/>
              <w:jc w:val="left"/>
              <w:rPr>
                <w:rFonts w:ascii="Arial" w:hAnsi="Arial" w:cs="Arial"/>
                <w:b w:val="0"/>
                <w:bCs w:val="0"/>
                <w:sz w:val="20"/>
                <w:szCs w:val="20"/>
              </w:rPr>
            </w:pPr>
            <w:r w:rsidRPr="00572BCE">
              <w:rPr>
                <w:rFonts w:ascii="Arial" w:hAnsi="Arial" w:cs="Arial"/>
                <w:b w:val="0"/>
                <w:bCs w:val="0"/>
                <w:sz w:val="20"/>
                <w:szCs w:val="20"/>
              </w:rPr>
              <w:t>Morada da Praia II</w:t>
            </w:r>
          </w:p>
        </w:tc>
        <w:tc>
          <w:tcPr>
            <w:tcW w:w="2904" w:type="dxa"/>
            <w:vAlign w:val="center"/>
          </w:tcPr>
          <w:p w:rsidR="00D25923" w:rsidRPr="00572BCE" w:rsidRDefault="00D25923" w:rsidP="008625D4">
            <w:pPr>
              <w:pStyle w:val="Caption"/>
              <w:spacing w:after="240" w:line="360" w:lineRule="auto"/>
              <w:jc w:val="left"/>
              <w:rPr>
                <w:rFonts w:ascii="Arial" w:hAnsi="Arial" w:cs="Arial"/>
                <w:b w:val="0"/>
                <w:bCs w:val="0"/>
                <w:sz w:val="20"/>
                <w:szCs w:val="20"/>
              </w:rPr>
            </w:pPr>
            <w:r w:rsidRPr="00572BCE">
              <w:rPr>
                <w:rFonts w:ascii="Arial" w:hAnsi="Arial" w:cs="Arial"/>
                <w:b w:val="0"/>
                <w:bCs w:val="0"/>
                <w:sz w:val="20"/>
                <w:szCs w:val="20"/>
              </w:rPr>
              <w:t>Habitacional</w:t>
            </w:r>
          </w:p>
        </w:tc>
        <w:tc>
          <w:tcPr>
            <w:tcW w:w="2268" w:type="dxa"/>
            <w:vAlign w:val="center"/>
          </w:tcPr>
          <w:p w:rsidR="00D25923" w:rsidRPr="00572BCE" w:rsidRDefault="00D25923" w:rsidP="008625D4">
            <w:pPr>
              <w:pStyle w:val="Caption"/>
              <w:spacing w:after="240" w:line="360" w:lineRule="auto"/>
              <w:jc w:val="left"/>
              <w:rPr>
                <w:rFonts w:ascii="Arial" w:hAnsi="Arial" w:cs="Arial"/>
                <w:b w:val="0"/>
                <w:bCs w:val="0"/>
                <w:sz w:val="20"/>
                <w:szCs w:val="20"/>
              </w:rPr>
            </w:pPr>
            <w:r w:rsidRPr="00572BCE">
              <w:rPr>
                <w:rFonts w:ascii="Arial" w:hAnsi="Arial" w:cs="Arial"/>
                <w:b w:val="0"/>
                <w:bCs w:val="0"/>
                <w:sz w:val="20"/>
                <w:szCs w:val="20"/>
              </w:rPr>
              <w:t>Rod.</w:t>
            </w:r>
            <w:r>
              <w:rPr>
                <w:rFonts w:ascii="Arial" w:hAnsi="Arial" w:cs="Arial"/>
                <w:b w:val="0"/>
                <w:bCs w:val="0"/>
                <w:sz w:val="20"/>
                <w:szCs w:val="20"/>
              </w:rPr>
              <w:t xml:space="preserve"> </w:t>
            </w:r>
            <w:r w:rsidRPr="00572BCE">
              <w:rPr>
                <w:rFonts w:ascii="Arial" w:hAnsi="Arial" w:cs="Arial"/>
                <w:b w:val="0"/>
                <w:bCs w:val="0"/>
                <w:sz w:val="20"/>
                <w:szCs w:val="20"/>
              </w:rPr>
              <w:t>José Sarney</w:t>
            </w:r>
          </w:p>
        </w:tc>
      </w:tr>
      <w:tr w:rsidR="00D25923" w:rsidRPr="00572BCE">
        <w:trPr>
          <w:jc w:val="center"/>
        </w:trPr>
        <w:tc>
          <w:tcPr>
            <w:tcW w:w="1229" w:type="dxa"/>
            <w:vAlign w:val="center"/>
          </w:tcPr>
          <w:p w:rsidR="00D25923" w:rsidRPr="00572BCE" w:rsidRDefault="00D25923" w:rsidP="008625D4">
            <w:pPr>
              <w:pStyle w:val="TOC3"/>
              <w:spacing w:after="240" w:line="360" w:lineRule="auto"/>
              <w:rPr>
                <w:rFonts w:ascii="Arial" w:hAnsi="Arial" w:cs="Arial"/>
                <w:i w:val="0"/>
                <w:iCs w:val="0"/>
              </w:rPr>
            </w:pPr>
            <w:r w:rsidRPr="00572BCE">
              <w:rPr>
                <w:rFonts w:ascii="Arial" w:hAnsi="Arial" w:cs="Arial"/>
                <w:i w:val="0"/>
                <w:iCs w:val="0"/>
              </w:rPr>
              <w:t>1993</w:t>
            </w:r>
          </w:p>
        </w:tc>
        <w:tc>
          <w:tcPr>
            <w:tcW w:w="2400" w:type="dxa"/>
            <w:vAlign w:val="center"/>
          </w:tcPr>
          <w:p w:rsidR="00D25923" w:rsidRPr="00572BCE" w:rsidRDefault="00D25923" w:rsidP="008625D4">
            <w:pPr>
              <w:pStyle w:val="Caption"/>
              <w:spacing w:after="240" w:line="360" w:lineRule="auto"/>
              <w:jc w:val="left"/>
              <w:rPr>
                <w:rFonts w:ascii="Arial" w:hAnsi="Arial" w:cs="Arial"/>
                <w:b w:val="0"/>
                <w:bCs w:val="0"/>
                <w:sz w:val="20"/>
                <w:szCs w:val="20"/>
              </w:rPr>
            </w:pPr>
            <w:r w:rsidRPr="00572BCE">
              <w:rPr>
                <w:rFonts w:ascii="Arial" w:hAnsi="Arial" w:cs="Arial"/>
                <w:b w:val="0"/>
                <w:bCs w:val="0"/>
                <w:sz w:val="20"/>
                <w:szCs w:val="20"/>
              </w:rPr>
              <w:t>Sol e Mar I, II e III</w:t>
            </w:r>
          </w:p>
        </w:tc>
        <w:tc>
          <w:tcPr>
            <w:tcW w:w="2904" w:type="dxa"/>
            <w:vAlign w:val="center"/>
          </w:tcPr>
          <w:p w:rsidR="00D25923" w:rsidRPr="00572BCE" w:rsidRDefault="00D25923" w:rsidP="008625D4">
            <w:pPr>
              <w:pStyle w:val="Caption"/>
              <w:spacing w:after="240" w:line="360" w:lineRule="auto"/>
              <w:jc w:val="left"/>
              <w:rPr>
                <w:rFonts w:ascii="Arial" w:hAnsi="Arial" w:cs="Arial"/>
                <w:b w:val="0"/>
                <w:bCs w:val="0"/>
                <w:sz w:val="20"/>
                <w:szCs w:val="20"/>
              </w:rPr>
            </w:pPr>
            <w:r w:rsidRPr="00572BCE">
              <w:rPr>
                <w:rFonts w:ascii="Arial" w:hAnsi="Arial" w:cs="Arial"/>
                <w:b w:val="0"/>
                <w:bCs w:val="0"/>
                <w:sz w:val="20"/>
                <w:szCs w:val="20"/>
              </w:rPr>
              <w:t>Laredo</w:t>
            </w:r>
          </w:p>
        </w:tc>
        <w:tc>
          <w:tcPr>
            <w:tcW w:w="2268" w:type="dxa"/>
            <w:vAlign w:val="center"/>
          </w:tcPr>
          <w:p w:rsidR="00D25923" w:rsidRPr="00572BCE" w:rsidRDefault="00D25923" w:rsidP="008625D4">
            <w:pPr>
              <w:pStyle w:val="Caption"/>
              <w:spacing w:after="240" w:line="360" w:lineRule="auto"/>
              <w:jc w:val="left"/>
              <w:rPr>
                <w:rFonts w:ascii="Arial" w:hAnsi="Arial" w:cs="Arial"/>
                <w:b w:val="0"/>
                <w:bCs w:val="0"/>
                <w:sz w:val="20"/>
                <w:szCs w:val="20"/>
              </w:rPr>
            </w:pPr>
            <w:r w:rsidRPr="00572BCE">
              <w:rPr>
                <w:rFonts w:ascii="Arial" w:hAnsi="Arial" w:cs="Arial"/>
                <w:b w:val="0"/>
                <w:bCs w:val="0"/>
                <w:sz w:val="20"/>
                <w:szCs w:val="20"/>
              </w:rPr>
              <w:t>Rod.</w:t>
            </w:r>
            <w:r>
              <w:rPr>
                <w:rFonts w:ascii="Arial" w:hAnsi="Arial" w:cs="Arial"/>
                <w:b w:val="0"/>
                <w:bCs w:val="0"/>
                <w:sz w:val="20"/>
                <w:szCs w:val="20"/>
              </w:rPr>
              <w:t xml:space="preserve"> </w:t>
            </w:r>
            <w:r w:rsidRPr="00572BCE">
              <w:rPr>
                <w:rFonts w:ascii="Arial" w:hAnsi="Arial" w:cs="Arial"/>
                <w:b w:val="0"/>
                <w:bCs w:val="0"/>
                <w:sz w:val="20"/>
                <w:szCs w:val="20"/>
              </w:rPr>
              <w:t>José Sarney</w:t>
            </w:r>
          </w:p>
        </w:tc>
      </w:tr>
      <w:tr w:rsidR="00D25923" w:rsidRPr="00572BCE">
        <w:trPr>
          <w:jc w:val="center"/>
        </w:trPr>
        <w:tc>
          <w:tcPr>
            <w:tcW w:w="1229" w:type="dxa"/>
            <w:vAlign w:val="center"/>
          </w:tcPr>
          <w:p w:rsidR="00D25923" w:rsidRPr="00572BCE" w:rsidRDefault="00D25923" w:rsidP="008625D4">
            <w:pPr>
              <w:pStyle w:val="TOC3"/>
              <w:spacing w:after="240" w:line="360" w:lineRule="auto"/>
              <w:rPr>
                <w:rFonts w:ascii="Arial" w:hAnsi="Arial" w:cs="Arial"/>
                <w:i w:val="0"/>
                <w:iCs w:val="0"/>
              </w:rPr>
            </w:pPr>
            <w:r w:rsidRPr="00572BCE">
              <w:rPr>
                <w:rFonts w:ascii="Arial" w:hAnsi="Arial" w:cs="Arial"/>
                <w:i w:val="0"/>
                <w:iCs w:val="0"/>
              </w:rPr>
              <w:t>1994</w:t>
            </w:r>
          </w:p>
        </w:tc>
        <w:tc>
          <w:tcPr>
            <w:tcW w:w="2400" w:type="dxa"/>
            <w:vAlign w:val="center"/>
          </w:tcPr>
          <w:p w:rsidR="00D25923" w:rsidRPr="00572BCE" w:rsidRDefault="00D25923" w:rsidP="008625D4">
            <w:pPr>
              <w:pStyle w:val="Caption"/>
              <w:spacing w:after="240" w:line="360" w:lineRule="auto"/>
              <w:jc w:val="left"/>
              <w:rPr>
                <w:rFonts w:ascii="Arial" w:hAnsi="Arial" w:cs="Arial"/>
                <w:b w:val="0"/>
                <w:bCs w:val="0"/>
                <w:sz w:val="20"/>
                <w:szCs w:val="20"/>
              </w:rPr>
            </w:pPr>
            <w:r w:rsidRPr="00572BCE">
              <w:rPr>
                <w:rFonts w:ascii="Arial" w:hAnsi="Arial" w:cs="Arial"/>
                <w:b w:val="0"/>
                <w:bCs w:val="0"/>
                <w:sz w:val="20"/>
                <w:szCs w:val="20"/>
              </w:rPr>
              <w:t>Portal do Atlântico</w:t>
            </w:r>
          </w:p>
        </w:tc>
        <w:tc>
          <w:tcPr>
            <w:tcW w:w="2904" w:type="dxa"/>
            <w:vAlign w:val="center"/>
          </w:tcPr>
          <w:p w:rsidR="00D25923" w:rsidRPr="00572BCE" w:rsidRDefault="00D25923" w:rsidP="008625D4">
            <w:pPr>
              <w:pStyle w:val="Caption"/>
              <w:spacing w:after="240" w:line="360" w:lineRule="auto"/>
              <w:jc w:val="left"/>
              <w:rPr>
                <w:rFonts w:ascii="Arial" w:hAnsi="Arial" w:cs="Arial"/>
                <w:b w:val="0"/>
                <w:bCs w:val="0"/>
                <w:sz w:val="20"/>
                <w:szCs w:val="20"/>
              </w:rPr>
            </w:pPr>
            <w:r w:rsidRPr="00572BCE">
              <w:rPr>
                <w:rFonts w:ascii="Arial" w:hAnsi="Arial" w:cs="Arial"/>
                <w:b w:val="0"/>
                <w:bCs w:val="0"/>
                <w:sz w:val="20"/>
                <w:szCs w:val="20"/>
              </w:rPr>
              <w:t>Laredo</w:t>
            </w:r>
          </w:p>
        </w:tc>
        <w:tc>
          <w:tcPr>
            <w:tcW w:w="2268" w:type="dxa"/>
            <w:vAlign w:val="center"/>
          </w:tcPr>
          <w:p w:rsidR="00D25923" w:rsidRPr="00572BCE" w:rsidRDefault="00D25923" w:rsidP="008625D4">
            <w:pPr>
              <w:pStyle w:val="Caption"/>
              <w:spacing w:after="240" w:line="360" w:lineRule="auto"/>
              <w:jc w:val="left"/>
              <w:rPr>
                <w:rFonts w:ascii="Arial" w:hAnsi="Arial" w:cs="Arial"/>
                <w:b w:val="0"/>
                <w:bCs w:val="0"/>
                <w:sz w:val="20"/>
                <w:szCs w:val="20"/>
              </w:rPr>
            </w:pPr>
            <w:r w:rsidRPr="00572BCE">
              <w:rPr>
                <w:rFonts w:ascii="Arial" w:hAnsi="Arial" w:cs="Arial"/>
                <w:b w:val="0"/>
                <w:bCs w:val="0"/>
                <w:sz w:val="20"/>
                <w:szCs w:val="20"/>
              </w:rPr>
              <w:t>Rod.José Sarney</w:t>
            </w:r>
          </w:p>
        </w:tc>
      </w:tr>
      <w:tr w:rsidR="00D25923" w:rsidRPr="00572BCE">
        <w:trPr>
          <w:jc w:val="center"/>
        </w:trPr>
        <w:tc>
          <w:tcPr>
            <w:tcW w:w="1229" w:type="dxa"/>
            <w:vAlign w:val="center"/>
          </w:tcPr>
          <w:p w:rsidR="00D25923" w:rsidRPr="00572BCE" w:rsidRDefault="00D25923" w:rsidP="008625D4">
            <w:pPr>
              <w:pStyle w:val="TOC3"/>
              <w:spacing w:after="240" w:line="360" w:lineRule="auto"/>
              <w:rPr>
                <w:rFonts w:ascii="Arial" w:hAnsi="Arial" w:cs="Arial"/>
                <w:i w:val="0"/>
                <w:iCs w:val="0"/>
              </w:rPr>
            </w:pPr>
            <w:r w:rsidRPr="00572BCE">
              <w:rPr>
                <w:rFonts w:ascii="Arial" w:hAnsi="Arial" w:cs="Arial"/>
                <w:i w:val="0"/>
                <w:iCs w:val="0"/>
              </w:rPr>
              <w:t>1995</w:t>
            </w:r>
          </w:p>
        </w:tc>
        <w:tc>
          <w:tcPr>
            <w:tcW w:w="2400" w:type="dxa"/>
            <w:vAlign w:val="center"/>
          </w:tcPr>
          <w:p w:rsidR="00D25923" w:rsidRPr="00572BCE" w:rsidRDefault="00D25923" w:rsidP="008625D4">
            <w:pPr>
              <w:pStyle w:val="Caption"/>
              <w:spacing w:after="240" w:line="360" w:lineRule="auto"/>
              <w:jc w:val="left"/>
              <w:rPr>
                <w:rFonts w:ascii="Arial" w:hAnsi="Arial" w:cs="Arial"/>
                <w:b w:val="0"/>
                <w:bCs w:val="0"/>
                <w:sz w:val="20"/>
                <w:szCs w:val="20"/>
              </w:rPr>
            </w:pPr>
            <w:r w:rsidRPr="00572BCE">
              <w:rPr>
                <w:rFonts w:ascii="Arial" w:hAnsi="Arial" w:cs="Arial"/>
                <w:b w:val="0"/>
                <w:bCs w:val="0"/>
                <w:sz w:val="20"/>
                <w:szCs w:val="20"/>
              </w:rPr>
              <w:t>Morada do Rio</w:t>
            </w:r>
          </w:p>
        </w:tc>
        <w:tc>
          <w:tcPr>
            <w:tcW w:w="2904" w:type="dxa"/>
            <w:vAlign w:val="center"/>
          </w:tcPr>
          <w:p w:rsidR="00D25923" w:rsidRPr="00572BCE" w:rsidRDefault="00D25923" w:rsidP="008625D4">
            <w:pPr>
              <w:pStyle w:val="Caption"/>
              <w:spacing w:after="240" w:line="360" w:lineRule="auto"/>
              <w:jc w:val="left"/>
              <w:rPr>
                <w:rFonts w:ascii="Arial" w:hAnsi="Arial" w:cs="Arial"/>
                <w:b w:val="0"/>
                <w:bCs w:val="0"/>
                <w:sz w:val="20"/>
                <w:szCs w:val="20"/>
              </w:rPr>
            </w:pPr>
            <w:r w:rsidRPr="00572BCE">
              <w:rPr>
                <w:rFonts w:ascii="Arial" w:hAnsi="Arial" w:cs="Arial"/>
                <w:b w:val="0"/>
                <w:bCs w:val="0"/>
                <w:sz w:val="20"/>
                <w:szCs w:val="20"/>
              </w:rPr>
              <w:t>Japiaçu</w:t>
            </w:r>
          </w:p>
        </w:tc>
        <w:tc>
          <w:tcPr>
            <w:tcW w:w="2268" w:type="dxa"/>
            <w:vAlign w:val="center"/>
          </w:tcPr>
          <w:p w:rsidR="00D25923" w:rsidRPr="00572BCE" w:rsidRDefault="00D25923" w:rsidP="008625D4">
            <w:pPr>
              <w:pStyle w:val="Caption"/>
              <w:spacing w:after="240" w:line="360" w:lineRule="auto"/>
              <w:jc w:val="left"/>
              <w:rPr>
                <w:rFonts w:ascii="Arial" w:hAnsi="Arial" w:cs="Arial"/>
                <w:b w:val="0"/>
                <w:bCs w:val="0"/>
                <w:sz w:val="20"/>
                <w:szCs w:val="20"/>
              </w:rPr>
            </w:pPr>
            <w:r w:rsidRPr="00572BCE">
              <w:rPr>
                <w:rFonts w:ascii="Arial" w:hAnsi="Arial" w:cs="Arial"/>
                <w:b w:val="0"/>
                <w:bCs w:val="0"/>
                <w:sz w:val="20"/>
                <w:szCs w:val="20"/>
              </w:rPr>
              <w:t>Rod. dos Náufragos</w:t>
            </w:r>
          </w:p>
        </w:tc>
      </w:tr>
      <w:tr w:rsidR="00D25923" w:rsidRPr="00572BCE">
        <w:trPr>
          <w:jc w:val="center"/>
        </w:trPr>
        <w:tc>
          <w:tcPr>
            <w:tcW w:w="1229" w:type="dxa"/>
            <w:vAlign w:val="center"/>
          </w:tcPr>
          <w:p w:rsidR="00D25923" w:rsidRPr="00572BCE" w:rsidRDefault="00D25923" w:rsidP="008625D4">
            <w:pPr>
              <w:pStyle w:val="TOC3"/>
              <w:spacing w:after="240" w:line="360" w:lineRule="auto"/>
              <w:rPr>
                <w:rFonts w:ascii="Arial" w:hAnsi="Arial" w:cs="Arial"/>
                <w:i w:val="0"/>
                <w:iCs w:val="0"/>
                <w:lang w:val="es-ES_tradnl"/>
              </w:rPr>
            </w:pPr>
            <w:r w:rsidRPr="00572BCE">
              <w:rPr>
                <w:rFonts w:ascii="Arial" w:hAnsi="Arial" w:cs="Arial"/>
                <w:i w:val="0"/>
                <w:iCs w:val="0"/>
                <w:lang w:val="es-ES_tradnl"/>
              </w:rPr>
              <w:t>1995</w:t>
            </w:r>
          </w:p>
        </w:tc>
        <w:tc>
          <w:tcPr>
            <w:tcW w:w="2400" w:type="dxa"/>
            <w:vAlign w:val="center"/>
          </w:tcPr>
          <w:p w:rsidR="00D25923" w:rsidRPr="00572BCE" w:rsidRDefault="00D25923" w:rsidP="008625D4">
            <w:pPr>
              <w:pStyle w:val="Caption"/>
              <w:spacing w:after="240" w:line="360" w:lineRule="auto"/>
              <w:jc w:val="left"/>
              <w:rPr>
                <w:rFonts w:ascii="Arial" w:hAnsi="Arial" w:cs="Arial"/>
                <w:b w:val="0"/>
                <w:bCs w:val="0"/>
                <w:sz w:val="20"/>
                <w:szCs w:val="20"/>
                <w:lang w:val="es-ES_tradnl"/>
              </w:rPr>
            </w:pPr>
            <w:r w:rsidRPr="00572BCE">
              <w:rPr>
                <w:rFonts w:ascii="Arial" w:hAnsi="Arial" w:cs="Arial"/>
                <w:b w:val="0"/>
                <w:bCs w:val="0"/>
                <w:sz w:val="20"/>
                <w:szCs w:val="20"/>
                <w:lang w:val="es-ES_tradnl"/>
              </w:rPr>
              <w:t>Riviera Del Mar</w:t>
            </w:r>
          </w:p>
        </w:tc>
        <w:tc>
          <w:tcPr>
            <w:tcW w:w="2904" w:type="dxa"/>
            <w:vAlign w:val="center"/>
          </w:tcPr>
          <w:p w:rsidR="00D25923" w:rsidRPr="00572BCE" w:rsidRDefault="00D25923" w:rsidP="008625D4">
            <w:pPr>
              <w:pStyle w:val="Caption"/>
              <w:spacing w:after="240" w:line="360" w:lineRule="auto"/>
              <w:jc w:val="left"/>
              <w:rPr>
                <w:rFonts w:ascii="Arial" w:hAnsi="Arial" w:cs="Arial"/>
                <w:b w:val="0"/>
                <w:bCs w:val="0"/>
                <w:sz w:val="20"/>
                <w:szCs w:val="20"/>
              </w:rPr>
            </w:pPr>
            <w:r w:rsidRPr="00572BCE">
              <w:rPr>
                <w:rFonts w:ascii="Arial" w:hAnsi="Arial" w:cs="Arial"/>
                <w:b w:val="0"/>
                <w:bCs w:val="0"/>
                <w:sz w:val="20"/>
                <w:szCs w:val="20"/>
              </w:rPr>
              <w:t>Cosil</w:t>
            </w:r>
          </w:p>
        </w:tc>
        <w:tc>
          <w:tcPr>
            <w:tcW w:w="2268" w:type="dxa"/>
            <w:vAlign w:val="center"/>
          </w:tcPr>
          <w:p w:rsidR="00D25923" w:rsidRPr="00572BCE" w:rsidRDefault="00D25923" w:rsidP="008625D4">
            <w:pPr>
              <w:pStyle w:val="Caption"/>
              <w:spacing w:after="240" w:line="360" w:lineRule="auto"/>
              <w:jc w:val="left"/>
              <w:rPr>
                <w:rFonts w:ascii="Arial" w:hAnsi="Arial" w:cs="Arial"/>
                <w:b w:val="0"/>
                <w:bCs w:val="0"/>
                <w:sz w:val="20"/>
                <w:szCs w:val="20"/>
              </w:rPr>
            </w:pPr>
            <w:r w:rsidRPr="00572BCE">
              <w:rPr>
                <w:rFonts w:ascii="Arial" w:hAnsi="Arial" w:cs="Arial"/>
                <w:b w:val="0"/>
                <w:bCs w:val="0"/>
                <w:sz w:val="20"/>
                <w:szCs w:val="20"/>
              </w:rPr>
              <w:t>Rod.José Sarney</w:t>
            </w:r>
          </w:p>
        </w:tc>
      </w:tr>
      <w:tr w:rsidR="00D25923" w:rsidRPr="00572BCE">
        <w:trPr>
          <w:jc w:val="center"/>
        </w:trPr>
        <w:tc>
          <w:tcPr>
            <w:tcW w:w="1229" w:type="dxa"/>
            <w:vAlign w:val="center"/>
          </w:tcPr>
          <w:p w:rsidR="00D25923" w:rsidRPr="00572BCE" w:rsidRDefault="00D25923" w:rsidP="008625D4">
            <w:pPr>
              <w:pStyle w:val="TOC3"/>
              <w:spacing w:after="240" w:line="360" w:lineRule="auto"/>
              <w:rPr>
                <w:rFonts w:ascii="Arial" w:hAnsi="Arial" w:cs="Arial"/>
                <w:i w:val="0"/>
                <w:iCs w:val="0"/>
              </w:rPr>
            </w:pPr>
            <w:r w:rsidRPr="00572BCE">
              <w:rPr>
                <w:rFonts w:ascii="Arial" w:hAnsi="Arial" w:cs="Arial"/>
                <w:i w:val="0"/>
                <w:iCs w:val="0"/>
              </w:rPr>
              <w:t>1997</w:t>
            </w:r>
          </w:p>
        </w:tc>
        <w:tc>
          <w:tcPr>
            <w:tcW w:w="2400" w:type="dxa"/>
            <w:vAlign w:val="center"/>
          </w:tcPr>
          <w:p w:rsidR="00D25923" w:rsidRPr="00572BCE" w:rsidRDefault="00D25923" w:rsidP="008625D4">
            <w:pPr>
              <w:pStyle w:val="Caption"/>
              <w:spacing w:after="240" w:line="360" w:lineRule="auto"/>
              <w:jc w:val="left"/>
              <w:rPr>
                <w:rFonts w:ascii="Arial" w:hAnsi="Arial" w:cs="Arial"/>
                <w:b w:val="0"/>
                <w:bCs w:val="0"/>
                <w:sz w:val="20"/>
                <w:szCs w:val="20"/>
              </w:rPr>
            </w:pPr>
            <w:r w:rsidRPr="00572BCE">
              <w:rPr>
                <w:rFonts w:ascii="Arial" w:hAnsi="Arial" w:cs="Arial"/>
                <w:b w:val="0"/>
                <w:bCs w:val="0"/>
                <w:sz w:val="20"/>
                <w:szCs w:val="20"/>
              </w:rPr>
              <w:t>Praias do Sul</w:t>
            </w:r>
          </w:p>
        </w:tc>
        <w:tc>
          <w:tcPr>
            <w:tcW w:w="2904" w:type="dxa"/>
            <w:vAlign w:val="center"/>
          </w:tcPr>
          <w:p w:rsidR="00D25923" w:rsidRPr="00572BCE" w:rsidRDefault="00D25923" w:rsidP="008625D4">
            <w:pPr>
              <w:pStyle w:val="Caption"/>
              <w:spacing w:after="240" w:line="360" w:lineRule="auto"/>
              <w:jc w:val="left"/>
              <w:rPr>
                <w:rFonts w:ascii="Arial" w:hAnsi="Arial" w:cs="Arial"/>
                <w:b w:val="0"/>
                <w:bCs w:val="0"/>
                <w:sz w:val="20"/>
                <w:szCs w:val="20"/>
              </w:rPr>
            </w:pPr>
            <w:r w:rsidRPr="00572BCE">
              <w:rPr>
                <w:rFonts w:ascii="Arial" w:hAnsi="Arial" w:cs="Arial"/>
                <w:b w:val="0"/>
                <w:bCs w:val="0"/>
                <w:sz w:val="20"/>
                <w:szCs w:val="20"/>
              </w:rPr>
              <w:t>RGA</w:t>
            </w:r>
          </w:p>
        </w:tc>
        <w:tc>
          <w:tcPr>
            <w:tcW w:w="2268" w:type="dxa"/>
            <w:vAlign w:val="center"/>
          </w:tcPr>
          <w:p w:rsidR="00D25923" w:rsidRPr="00572BCE" w:rsidRDefault="00D25923" w:rsidP="008625D4">
            <w:pPr>
              <w:pStyle w:val="Caption"/>
              <w:spacing w:after="240" w:line="360" w:lineRule="auto"/>
              <w:jc w:val="left"/>
              <w:rPr>
                <w:rFonts w:ascii="Arial" w:hAnsi="Arial" w:cs="Arial"/>
                <w:b w:val="0"/>
                <w:bCs w:val="0"/>
                <w:sz w:val="20"/>
                <w:szCs w:val="20"/>
              </w:rPr>
            </w:pPr>
            <w:r w:rsidRPr="00572BCE">
              <w:rPr>
                <w:rFonts w:ascii="Arial" w:hAnsi="Arial" w:cs="Arial"/>
                <w:b w:val="0"/>
                <w:bCs w:val="0"/>
                <w:sz w:val="20"/>
                <w:szCs w:val="20"/>
              </w:rPr>
              <w:t>Rod.José Sarney</w:t>
            </w:r>
          </w:p>
        </w:tc>
      </w:tr>
      <w:tr w:rsidR="00D25923" w:rsidRPr="00572BCE">
        <w:trPr>
          <w:jc w:val="center"/>
        </w:trPr>
        <w:tc>
          <w:tcPr>
            <w:tcW w:w="1229" w:type="dxa"/>
            <w:vAlign w:val="center"/>
          </w:tcPr>
          <w:p w:rsidR="00D25923" w:rsidRPr="00572BCE" w:rsidRDefault="00D25923" w:rsidP="008625D4">
            <w:pPr>
              <w:pStyle w:val="TOC3"/>
              <w:spacing w:after="240" w:line="360" w:lineRule="auto"/>
              <w:rPr>
                <w:rFonts w:ascii="Arial" w:hAnsi="Arial" w:cs="Arial"/>
                <w:i w:val="0"/>
                <w:iCs w:val="0"/>
                <w:lang w:val="en-US"/>
              </w:rPr>
            </w:pPr>
            <w:r w:rsidRPr="00572BCE">
              <w:rPr>
                <w:rFonts w:ascii="Arial" w:hAnsi="Arial" w:cs="Arial"/>
                <w:i w:val="0"/>
                <w:iCs w:val="0"/>
                <w:lang w:val="en-US"/>
              </w:rPr>
              <w:t>1997</w:t>
            </w:r>
          </w:p>
        </w:tc>
        <w:tc>
          <w:tcPr>
            <w:tcW w:w="2400" w:type="dxa"/>
            <w:vAlign w:val="center"/>
          </w:tcPr>
          <w:p w:rsidR="00D25923" w:rsidRPr="00572BCE" w:rsidRDefault="00D25923" w:rsidP="008625D4">
            <w:pPr>
              <w:pStyle w:val="Caption"/>
              <w:spacing w:after="240" w:line="360" w:lineRule="auto"/>
              <w:jc w:val="left"/>
              <w:rPr>
                <w:rFonts w:ascii="Arial" w:hAnsi="Arial" w:cs="Arial"/>
                <w:b w:val="0"/>
                <w:bCs w:val="0"/>
                <w:sz w:val="20"/>
                <w:szCs w:val="20"/>
                <w:lang w:val="en-US"/>
              </w:rPr>
            </w:pPr>
            <w:r w:rsidRPr="00572BCE">
              <w:rPr>
                <w:rFonts w:ascii="Arial" w:hAnsi="Arial" w:cs="Arial"/>
                <w:b w:val="0"/>
                <w:bCs w:val="0"/>
                <w:sz w:val="20"/>
                <w:szCs w:val="20"/>
                <w:lang w:val="en-US"/>
              </w:rPr>
              <w:t>Atlantic Beach II</w:t>
            </w:r>
          </w:p>
        </w:tc>
        <w:tc>
          <w:tcPr>
            <w:tcW w:w="2904" w:type="dxa"/>
            <w:vAlign w:val="center"/>
          </w:tcPr>
          <w:p w:rsidR="00D25923" w:rsidRPr="00AD7475" w:rsidRDefault="00D25923" w:rsidP="008625D4">
            <w:pPr>
              <w:pStyle w:val="PlainText"/>
              <w:spacing w:after="240" w:line="360" w:lineRule="auto"/>
              <w:rPr>
                <w:rFonts w:ascii="Arial" w:hAnsi="Arial" w:cs="Arial"/>
              </w:rPr>
            </w:pPr>
            <w:r w:rsidRPr="00AD7475">
              <w:rPr>
                <w:rFonts w:ascii="Arial" w:hAnsi="Arial" w:cs="Arial"/>
              </w:rPr>
              <w:t>Empisal</w:t>
            </w:r>
          </w:p>
        </w:tc>
        <w:tc>
          <w:tcPr>
            <w:tcW w:w="2268" w:type="dxa"/>
            <w:vAlign w:val="center"/>
          </w:tcPr>
          <w:p w:rsidR="00D25923" w:rsidRPr="00572BCE" w:rsidRDefault="00D25923" w:rsidP="008625D4">
            <w:pPr>
              <w:pStyle w:val="Caption"/>
              <w:spacing w:after="240" w:line="360" w:lineRule="auto"/>
              <w:jc w:val="left"/>
              <w:rPr>
                <w:rFonts w:ascii="Arial" w:hAnsi="Arial" w:cs="Arial"/>
                <w:b w:val="0"/>
                <w:bCs w:val="0"/>
                <w:sz w:val="20"/>
                <w:szCs w:val="20"/>
              </w:rPr>
            </w:pPr>
            <w:r w:rsidRPr="00572BCE">
              <w:rPr>
                <w:rFonts w:ascii="Arial" w:hAnsi="Arial" w:cs="Arial"/>
                <w:b w:val="0"/>
                <w:bCs w:val="0"/>
                <w:sz w:val="20"/>
                <w:szCs w:val="20"/>
              </w:rPr>
              <w:t>Rod.José Sarney</w:t>
            </w:r>
          </w:p>
        </w:tc>
      </w:tr>
      <w:tr w:rsidR="00D25923" w:rsidRPr="00572BCE">
        <w:trPr>
          <w:jc w:val="center"/>
        </w:trPr>
        <w:tc>
          <w:tcPr>
            <w:tcW w:w="1229" w:type="dxa"/>
            <w:vAlign w:val="center"/>
          </w:tcPr>
          <w:p w:rsidR="00D25923" w:rsidRPr="00572BCE" w:rsidRDefault="00D25923" w:rsidP="008625D4">
            <w:pPr>
              <w:pStyle w:val="TOC3"/>
              <w:spacing w:after="240" w:line="360" w:lineRule="auto"/>
              <w:rPr>
                <w:rFonts w:ascii="Arial" w:hAnsi="Arial" w:cs="Arial"/>
                <w:i w:val="0"/>
                <w:iCs w:val="0"/>
              </w:rPr>
            </w:pPr>
            <w:r w:rsidRPr="00572BCE">
              <w:rPr>
                <w:rFonts w:ascii="Arial" w:hAnsi="Arial" w:cs="Arial"/>
                <w:i w:val="0"/>
                <w:iCs w:val="0"/>
              </w:rPr>
              <w:t>1997</w:t>
            </w:r>
          </w:p>
        </w:tc>
        <w:tc>
          <w:tcPr>
            <w:tcW w:w="2400" w:type="dxa"/>
            <w:vAlign w:val="center"/>
          </w:tcPr>
          <w:p w:rsidR="00D25923" w:rsidRPr="00572BCE" w:rsidRDefault="00D25923" w:rsidP="008625D4">
            <w:pPr>
              <w:pStyle w:val="Caption"/>
              <w:spacing w:after="240" w:line="360" w:lineRule="auto"/>
              <w:jc w:val="left"/>
              <w:rPr>
                <w:rFonts w:ascii="Arial" w:hAnsi="Arial" w:cs="Arial"/>
                <w:b w:val="0"/>
                <w:bCs w:val="0"/>
                <w:sz w:val="20"/>
                <w:szCs w:val="20"/>
              </w:rPr>
            </w:pPr>
            <w:r w:rsidRPr="00572BCE">
              <w:rPr>
                <w:rFonts w:ascii="Arial" w:hAnsi="Arial" w:cs="Arial"/>
                <w:b w:val="0"/>
                <w:bCs w:val="0"/>
                <w:sz w:val="20"/>
                <w:szCs w:val="20"/>
              </w:rPr>
              <w:t>Recanto São João</w:t>
            </w:r>
          </w:p>
        </w:tc>
        <w:tc>
          <w:tcPr>
            <w:tcW w:w="2904" w:type="dxa"/>
            <w:vAlign w:val="center"/>
          </w:tcPr>
          <w:p w:rsidR="00D25923" w:rsidRPr="00AD7475" w:rsidRDefault="00D25923" w:rsidP="008625D4">
            <w:pPr>
              <w:pStyle w:val="PlainText"/>
              <w:spacing w:after="240" w:line="360" w:lineRule="auto"/>
              <w:rPr>
                <w:rFonts w:ascii="Arial" w:hAnsi="Arial" w:cs="Arial"/>
              </w:rPr>
            </w:pPr>
            <w:r w:rsidRPr="00AD7475">
              <w:rPr>
                <w:rFonts w:ascii="Arial" w:hAnsi="Arial" w:cs="Arial"/>
              </w:rPr>
              <w:t>Silvia Augusta</w:t>
            </w:r>
          </w:p>
        </w:tc>
        <w:tc>
          <w:tcPr>
            <w:tcW w:w="2268" w:type="dxa"/>
            <w:vAlign w:val="center"/>
          </w:tcPr>
          <w:p w:rsidR="00D25923" w:rsidRPr="00572BCE" w:rsidRDefault="00D25923" w:rsidP="008625D4">
            <w:pPr>
              <w:pStyle w:val="Caption"/>
              <w:spacing w:after="240" w:line="360" w:lineRule="auto"/>
              <w:jc w:val="left"/>
              <w:rPr>
                <w:rFonts w:ascii="Arial" w:hAnsi="Arial" w:cs="Arial"/>
                <w:b w:val="0"/>
                <w:bCs w:val="0"/>
                <w:sz w:val="20"/>
                <w:szCs w:val="20"/>
              </w:rPr>
            </w:pPr>
            <w:r w:rsidRPr="00572BCE">
              <w:rPr>
                <w:rFonts w:ascii="Arial" w:hAnsi="Arial" w:cs="Arial"/>
                <w:b w:val="0"/>
                <w:bCs w:val="0"/>
                <w:sz w:val="20"/>
                <w:szCs w:val="20"/>
              </w:rPr>
              <w:t>Rod.José Sarney</w:t>
            </w:r>
          </w:p>
        </w:tc>
      </w:tr>
      <w:tr w:rsidR="00D25923" w:rsidRPr="00572BCE">
        <w:trPr>
          <w:jc w:val="center"/>
        </w:trPr>
        <w:tc>
          <w:tcPr>
            <w:tcW w:w="1229" w:type="dxa"/>
            <w:vAlign w:val="center"/>
          </w:tcPr>
          <w:p w:rsidR="00D25923" w:rsidRPr="00572BCE" w:rsidRDefault="00D25923" w:rsidP="008625D4">
            <w:pPr>
              <w:pStyle w:val="TOC3"/>
              <w:spacing w:after="240" w:line="360" w:lineRule="auto"/>
              <w:rPr>
                <w:rFonts w:ascii="Arial" w:hAnsi="Arial" w:cs="Arial"/>
                <w:i w:val="0"/>
                <w:iCs w:val="0"/>
              </w:rPr>
            </w:pPr>
            <w:r w:rsidRPr="00572BCE">
              <w:rPr>
                <w:rFonts w:ascii="Arial" w:hAnsi="Arial" w:cs="Arial"/>
                <w:i w:val="0"/>
                <w:iCs w:val="0"/>
              </w:rPr>
              <w:t>-</w:t>
            </w:r>
          </w:p>
        </w:tc>
        <w:tc>
          <w:tcPr>
            <w:tcW w:w="2400" w:type="dxa"/>
            <w:vAlign w:val="center"/>
          </w:tcPr>
          <w:p w:rsidR="00D25923" w:rsidRPr="00572BCE" w:rsidRDefault="00D25923" w:rsidP="008625D4">
            <w:pPr>
              <w:pStyle w:val="Caption"/>
              <w:spacing w:after="240" w:line="360" w:lineRule="auto"/>
              <w:jc w:val="left"/>
              <w:rPr>
                <w:rFonts w:ascii="Arial" w:hAnsi="Arial" w:cs="Arial"/>
                <w:b w:val="0"/>
                <w:bCs w:val="0"/>
                <w:sz w:val="20"/>
                <w:szCs w:val="20"/>
              </w:rPr>
            </w:pPr>
            <w:r w:rsidRPr="00572BCE">
              <w:rPr>
                <w:rFonts w:ascii="Arial" w:hAnsi="Arial" w:cs="Arial"/>
                <w:b w:val="0"/>
                <w:bCs w:val="0"/>
                <w:sz w:val="20"/>
                <w:szCs w:val="20"/>
              </w:rPr>
              <w:t>RGA</w:t>
            </w:r>
          </w:p>
        </w:tc>
        <w:tc>
          <w:tcPr>
            <w:tcW w:w="2904" w:type="dxa"/>
            <w:vAlign w:val="center"/>
          </w:tcPr>
          <w:p w:rsidR="00D25923" w:rsidRPr="00AD7475" w:rsidRDefault="00D25923" w:rsidP="008625D4">
            <w:pPr>
              <w:pStyle w:val="PlainText"/>
              <w:spacing w:after="240" w:line="360" w:lineRule="auto"/>
              <w:rPr>
                <w:rFonts w:ascii="Arial" w:hAnsi="Arial" w:cs="Arial"/>
              </w:rPr>
            </w:pPr>
            <w:r w:rsidRPr="00AD7475">
              <w:rPr>
                <w:rFonts w:ascii="Arial" w:hAnsi="Arial" w:cs="Arial"/>
              </w:rPr>
              <w:t>Jéferson Sampaio</w:t>
            </w:r>
          </w:p>
        </w:tc>
        <w:tc>
          <w:tcPr>
            <w:tcW w:w="2268" w:type="dxa"/>
            <w:vAlign w:val="center"/>
          </w:tcPr>
          <w:p w:rsidR="00D25923" w:rsidRPr="00572BCE" w:rsidRDefault="00D25923" w:rsidP="008625D4">
            <w:pPr>
              <w:pStyle w:val="Caption"/>
              <w:spacing w:after="240" w:line="360" w:lineRule="auto"/>
              <w:jc w:val="left"/>
              <w:rPr>
                <w:rFonts w:ascii="Arial" w:hAnsi="Arial" w:cs="Arial"/>
                <w:b w:val="0"/>
                <w:bCs w:val="0"/>
                <w:sz w:val="20"/>
                <w:szCs w:val="20"/>
              </w:rPr>
            </w:pPr>
            <w:r w:rsidRPr="00572BCE">
              <w:rPr>
                <w:rFonts w:ascii="Arial" w:hAnsi="Arial" w:cs="Arial"/>
                <w:b w:val="0"/>
                <w:bCs w:val="0"/>
                <w:sz w:val="20"/>
                <w:szCs w:val="20"/>
              </w:rPr>
              <w:t>Av. Real-Areia Branca</w:t>
            </w:r>
          </w:p>
        </w:tc>
      </w:tr>
      <w:tr w:rsidR="00D25923" w:rsidRPr="00572BCE">
        <w:trPr>
          <w:jc w:val="center"/>
        </w:trPr>
        <w:tc>
          <w:tcPr>
            <w:tcW w:w="1229" w:type="dxa"/>
            <w:vAlign w:val="center"/>
          </w:tcPr>
          <w:p w:rsidR="00D25923" w:rsidRPr="00572BCE" w:rsidRDefault="00D25923" w:rsidP="008625D4">
            <w:pPr>
              <w:pStyle w:val="TOC3"/>
              <w:spacing w:after="240" w:line="360" w:lineRule="auto"/>
              <w:rPr>
                <w:rFonts w:ascii="Arial" w:hAnsi="Arial" w:cs="Arial"/>
                <w:i w:val="0"/>
                <w:iCs w:val="0"/>
              </w:rPr>
            </w:pPr>
            <w:r w:rsidRPr="00572BCE">
              <w:rPr>
                <w:rFonts w:ascii="Arial" w:hAnsi="Arial" w:cs="Arial"/>
                <w:i w:val="0"/>
                <w:iCs w:val="0"/>
              </w:rPr>
              <w:t>-</w:t>
            </w:r>
          </w:p>
        </w:tc>
        <w:tc>
          <w:tcPr>
            <w:tcW w:w="2400" w:type="dxa"/>
            <w:vAlign w:val="center"/>
          </w:tcPr>
          <w:p w:rsidR="00D25923" w:rsidRPr="00572BCE" w:rsidRDefault="00D25923" w:rsidP="008625D4">
            <w:pPr>
              <w:pStyle w:val="Caption"/>
              <w:spacing w:after="240" w:line="360" w:lineRule="auto"/>
              <w:jc w:val="left"/>
              <w:rPr>
                <w:rFonts w:ascii="Arial" w:hAnsi="Arial" w:cs="Arial"/>
                <w:b w:val="0"/>
                <w:bCs w:val="0"/>
                <w:sz w:val="20"/>
                <w:szCs w:val="20"/>
              </w:rPr>
            </w:pPr>
            <w:r w:rsidRPr="00572BCE">
              <w:rPr>
                <w:rFonts w:ascii="Arial" w:hAnsi="Arial" w:cs="Arial"/>
                <w:b w:val="0"/>
                <w:bCs w:val="0"/>
                <w:sz w:val="20"/>
                <w:szCs w:val="20"/>
              </w:rPr>
              <w:t>Baia Blanca</w:t>
            </w:r>
          </w:p>
        </w:tc>
        <w:tc>
          <w:tcPr>
            <w:tcW w:w="2904" w:type="dxa"/>
            <w:vAlign w:val="center"/>
          </w:tcPr>
          <w:p w:rsidR="00D25923" w:rsidRPr="00AD7475" w:rsidRDefault="00D25923" w:rsidP="008625D4">
            <w:pPr>
              <w:pStyle w:val="PlainText"/>
              <w:spacing w:after="240" w:line="360" w:lineRule="auto"/>
              <w:rPr>
                <w:rFonts w:ascii="Arial" w:hAnsi="Arial" w:cs="Arial"/>
              </w:rPr>
            </w:pPr>
            <w:r w:rsidRPr="00AD7475">
              <w:rPr>
                <w:rFonts w:ascii="Arial" w:hAnsi="Arial" w:cs="Arial"/>
              </w:rPr>
              <w:t>União Engenharia</w:t>
            </w:r>
          </w:p>
        </w:tc>
        <w:tc>
          <w:tcPr>
            <w:tcW w:w="2268" w:type="dxa"/>
            <w:vAlign w:val="center"/>
          </w:tcPr>
          <w:p w:rsidR="00D25923" w:rsidRPr="00572BCE" w:rsidRDefault="00D25923" w:rsidP="008625D4">
            <w:pPr>
              <w:pStyle w:val="Caption"/>
              <w:spacing w:after="240" w:line="360" w:lineRule="auto"/>
              <w:jc w:val="left"/>
              <w:rPr>
                <w:rFonts w:ascii="Arial" w:hAnsi="Arial" w:cs="Arial"/>
                <w:b w:val="0"/>
                <w:bCs w:val="0"/>
                <w:sz w:val="20"/>
                <w:szCs w:val="20"/>
                <w:lang w:val="en-US"/>
              </w:rPr>
            </w:pPr>
            <w:r w:rsidRPr="00572BCE">
              <w:rPr>
                <w:rFonts w:ascii="Arial" w:hAnsi="Arial" w:cs="Arial"/>
                <w:b w:val="0"/>
                <w:bCs w:val="0"/>
                <w:sz w:val="20"/>
                <w:szCs w:val="20"/>
                <w:lang w:val="en-US"/>
              </w:rPr>
              <w:t>Rod. José Sarney</w:t>
            </w:r>
          </w:p>
        </w:tc>
      </w:tr>
      <w:tr w:rsidR="00D25923" w:rsidRPr="00572BCE">
        <w:trPr>
          <w:jc w:val="center"/>
        </w:trPr>
        <w:tc>
          <w:tcPr>
            <w:tcW w:w="1229" w:type="dxa"/>
            <w:vAlign w:val="center"/>
          </w:tcPr>
          <w:p w:rsidR="00D25923" w:rsidRPr="00572BCE" w:rsidRDefault="00D25923" w:rsidP="008625D4">
            <w:pPr>
              <w:pStyle w:val="TOC3"/>
              <w:spacing w:after="240" w:line="360" w:lineRule="auto"/>
              <w:rPr>
                <w:rFonts w:ascii="Arial" w:hAnsi="Arial" w:cs="Arial"/>
                <w:i w:val="0"/>
                <w:iCs w:val="0"/>
                <w:lang w:val="en-US"/>
              </w:rPr>
            </w:pPr>
            <w:r w:rsidRPr="00572BCE">
              <w:rPr>
                <w:rFonts w:ascii="Arial" w:hAnsi="Arial" w:cs="Arial"/>
                <w:i w:val="0"/>
                <w:iCs w:val="0"/>
                <w:lang w:val="en-US"/>
              </w:rPr>
              <w:t>1999</w:t>
            </w:r>
          </w:p>
        </w:tc>
        <w:tc>
          <w:tcPr>
            <w:tcW w:w="2400" w:type="dxa"/>
            <w:vAlign w:val="center"/>
          </w:tcPr>
          <w:p w:rsidR="00D25923" w:rsidRPr="00572BCE" w:rsidRDefault="00D25923" w:rsidP="008625D4">
            <w:pPr>
              <w:pStyle w:val="Caption"/>
              <w:spacing w:after="240" w:line="360" w:lineRule="auto"/>
              <w:jc w:val="left"/>
              <w:rPr>
                <w:rFonts w:ascii="Arial" w:hAnsi="Arial" w:cs="Arial"/>
                <w:b w:val="0"/>
                <w:bCs w:val="0"/>
                <w:sz w:val="20"/>
                <w:szCs w:val="20"/>
                <w:lang w:val="en-US"/>
              </w:rPr>
            </w:pPr>
            <w:r w:rsidRPr="00572BCE">
              <w:rPr>
                <w:rFonts w:ascii="Arial" w:hAnsi="Arial" w:cs="Arial"/>
                <w:b w:val="0"/>
                <w:bCs w:val="0"/>
                <w:sz w:val="20"/>
                <w:szCs w:val="20"/>
                <w:lang w:val="en-US"/>
              </w:rPr>
              <w:t>Atlantic Beach I</w:t>
            </w:r>
          </w:p>
        </w:tc>
        <w:tc>
          <w:tcPr>
            <w:tcW w:w="2904" w:type="dxa"/>
            <w:vAlign w:val="center"/>
          </w:tcPr>
          <w:p w:rsidR="00D25923" w:rsidRPr="00AD7475" w:rsidRDefault="00D25923" w:rsidP="008625D4">
            <w:pPr>
              <w:pStyle w:val="PlainText"/>
              <w:spacing w:after="240" w:line="360" w:lineRule="auto"/>
              <w:rPr>
                <w:rFonts w:ascii="Arial" w:hAnsi="Arial" w:cs="Arial"/>
              </w:rPr>
            </w:pPr>
            <w:r w:rsidRPr="00AD7475">
              <w:rPr>
                <w:rFonts w:ascii="Arial" w:hAnsi="Arial" w:cs="Arial"/>
              </w:rPr>
              <w:t>Orlamar</w:t>
            </w:r>
          </w:p>
        </w:tc>
        <w:tc>
          <w:tcPr>
            <w:tcW w:w="2268" w:type="dxa"/>
            <w:vAlign w:val="center"/>
          </w:tcPr>
          <w:p w:rsidR="00D25923" w:rsidRPr="00572BCE" w:rsidRDefault="00D25923" w:rsidP="008625D4">
            <w:pPr>
              <w:pStyle w:val="Caption"/>
              <w:spacing w:after="240" w:line="360" w:lineRule="auto"/>
              <w:jc w:val="left"/>
              <w:rPr>
                <w:rFonts w:ascii="Arial" w:hAnsi="Arial" w:cs="Arial"/>
                <w:b w:val="0"/>
                <w:bCs w:val="0"/>
                <w:sz w:val="20"/>
                <w:szCs w:val="20"/>
              </w:rPr>
            </w:pPr>
            <w:r w:rsidRPr="00572BCE">
              <w:rPr>
                <w:rFonts w:ascii="Arial" w:hAnsi="Arial" w:cs="Arial"/>
                <w:b w:val="0"/>
                <w:bCs w:val="0"/>
                <w:sz w:val="20"/>
                <w:szCs w:val="20"/>
              </w:rPr>
              <w:t>Rod.José Sarney</w:t>
            </w:r>
          </w:p>
        </w:tc>
      </w:tr>
      <w:tr w:rsidR="00D25923" w:rsidRPr="00572BCE">
        <w:trPr>
          <w:jc w:val="center"/>
        </w:trPr>
        <w:tc>
          <w:tcPr>
            <w:tcW w:w="1229" w:type="dxa"/>
            <w:vAlign w:val="center"/>
          </w:tcPr>
          <w:p w:rsidR="00D25923" w:rsidRPr="00572BCE" w:rsidRDefault="00D25923" w:rsidP="008625D4">
            <w:pPr>
              <w:pStyle w:val="TOC3"/>
              <w:spacing w:after="240" w:line="360" w:lineRule="auto"/>
              <w:rPr>
                <w:rFonts w:ascii="Arial" w:hAnsi="Arial" w:cs="Arial"/>
                <w:i w:val="0"/>
                <w:iCs w:val="0"/>
              </w:rPr>
            </w:pPr>
            <w:r w:rsidRPr="00572BCE">
              <w:rPr>
                <w:rFonts w:ascii="Arial" w:hAnsi="Arial" w:cs="Arial"/>
                <w:i w:val="0"/>
                <w:iCs w:val="0"/>
              </w:rPr>
              <w:t>2000</w:t>
            </w:r>
          </w:p>
        </w:tc>
        <w:tc>
          <w:tcPr>
            <w:tcW w:w="2400" w:type="dxa"/>
            <w:vAlign w:val="center"/>
          </w:tcPr>
          <w:p w:rsidR="00D25923" w:rsidRPr="00572BCE" w:rsidRDefault="00D25923" w:rsidP="008625D4">
            <w:pPr>
              <w:pStyle w:val="Caption"/>
              <w:spacing w:after="240" w:line="360" w:lineRule="auto"/>
              <w:jc w:val="left"/>
              <w:rPr>
                <w:rFonts w:ascii="Arial" w:hAnsi="Arial" w:cs="Arial"/>
                <w:b w:val="0"/>
                <w:bCs w:val="0"/>
                <w:sz w:val="20"/>
                <w:szCs w:val="20"/>
              </w:rPr>
            </w:pPr>
            <w:r w:rsidRPr="00572BCE">
              <w:rPr>
                <w:rFonts w:ascii="Arial" w:hAnsi="Arial" w:cs="Arial"/>
                <w:b w:val="0"/>
                <w:bCs w:val="0"/>
                <w:sz w:val="20"/>
                <w:szCs w:val="20"/>
              </w:rPr>
              <w:t>Wave</w:t>
            </w:r>
          </w:p>
        </w:tc>
        <w:tc>
          <w:tcPr>
            <w:tcW w:w="2904" w:type="dxa"/>
            <w:vAlign w:val="center"/>
          </w:tcPr>
          <w:p w:rsidR="00D25923" w:rsidRPr="00AD7475" w:rsidRDefault="00D25923" w:rsidP="008625D4">
            <w:pPr>
              <w:pStyle w:val="PlainText"/>
              <w:spacing w:after="240" w:line="360" w:lineRule="auto"/>
              <w:rPr>
                <w:rFonts w:ascii="Arial" w:hAnsi="Arial" w:cs="Arial"/>
              </w:rPr>
            </w:pPr>
            <w:r w:rsidRPr="00AD7475">
              <w:rPr>
                <w:rFonts w:ascii="Arial" w:hAnsi="Arial" w:cs="Arial"/>
              </w:rPr>
              <w:t>Carlos Monterrey Duarte</w:t>
            </w:r>
          </w:p>
        </w:tc>
        <w:tc>
          <w:tcPr>
            <w:tcW w:w="2268" w:type="dxa"/>
            <w:vAlign w:val="center"/>
          </w:tcPr>
          <w:p w:rsidR="00D25923" w:rsidRPr="00572BCE" w:rsidRDefault="00D25923" w:rsidP="008625D4">
            <w:pPr>
              <w:pStyle w:val="Caption"/>
              <w:spacing w:after="240" w:line="360" w:lineRule="auto"/>
              <w:jc w:val="left"/>
              <w:rPr>
                <w:rFonts w:ascii="Arial" w:hAnsi="Arial" w:cs="Arial"/>
                <w:b w:val="0"/>
                <w:bCs w:val="0"/>
                <w:sz w:val="20"/>
                <w:szCs w:val="20"/>
              </w:rPr>
            </w:pPr>
            <w:r w:rsidRPr="00572BCE">
              <w:rPr>
                <w:rFonts w:ascii="Arial" w:hAnsi="Arial" w:cs="Arial"/>
                <w:b w:val="0"/>
                <w:bCs w:val="0"/>
                <w:sz w:val="20"/>
                <w:szCs w:val="20"/>
              </w:rPr>
              <w:t>Rod.José Sarney</w:t>
            </w:r>
          </w:p>
        </w:tc>
      </w:tr>
      <w:tr w:rsidR="00D25923" w:rsidRPr="00572BCE">
        <w:trPr>
          <w:jc w:val="center"/>
        </w:trPr>
        <w:tc>
          <w:tcPr>
            <w:tcW w:w="1229" w:type="dxa"/>
            <w:vAlign w:val="center"/>
          </w:tcPr>
          <w:p w:rsidR="00D25923" w:rsidRPr="00572BCE" w:rsidRDefault="00D25923" w:rsidP="008625D4">
            <w:pPr>
              <w:pStyle w:val="TOC3"/>
              <w:spacing w:after="240" w:line="360" w:lineRule="auto"/>
              <w:rPr>
                <w:rFonts w:ascii="Arial" w:hAnsi="Arial" w:cs="Arial"/>
                <w:i w:val="0"/>
                <w:iCs w:val="0"/>
              </w:rPr>
            </w:pPr>
            <w:r w:rsidRPr="00572BCE">
              <w:rPr>
                <w:rFonts w:ascii="Arial" w:hAnsi="Arial" w:cs="Arial"/>
                <w:i w:val="0"/>
                <w:iCs w:val="0"/>
              </w:rPr>
              <w:t>-</w:t>
            </w:r>
          </w:p>
        </w:tc>
        <w:tc>
          <w:tcPr>
            <w:tcW w:w="2400" w:type="dxa"/>
            <w:vAlign w:val="center"/>
          </w:tcPr>
          <w:p w:rsidR="00D25923" w:rsidRPr="00572BCE" w:rsidRDefault="00D25923" w:rsidP="008625D4">
            <w:pPr>
              <w:pStyle w:val="Caption"/>
              <w:spacing w:after="240" w:line="360" w:lineRule="auto"/>
              <w:jc w:val="left"/>
              <w:rPr>
                <w:rFonts w:ascii="Arial" w:hAnsi="Arial" w:cs="Arial"/>
                <w:b w:val="0"/>
                <w:bCs w:val="0"/>
                <w:sz w:val="20"/>
                <w:szCs w:val="20"/>
              </w:rPr>
            </w:pPr>
            <w:r w:rsidRPr="00572BCE">
              <w:rPr>
                <w:rFonts w:ascii="Arial" w:hAnsi="Arial" w:cs="Arial"/>
                <w:b w:val="0"/>
                <w:bCs w:val="0"/>
                <w:sz w:val="20"/>
                <w:szCs w:val="20"/>
              </w:rPr>
              <w:t>Camurupim</w:t>
            </w:r>
          </w:p>
        </w:tc>
        <w:tc>
          <w:tcPr>
            <w:tcW w:w="2904" w:type="dxa"/>
            <w:vAlign w:val="center"/>
          </w:tcPr>
          <w:p w:rsidR="00D25923" w:rsidRPr="00AD7475" w:rsidRDefault="00D25923" w:rsidP="008625D4">
            <w:pPr>
              <w:pStyle w:val="PlainText"/>
              <w:spacing w:after="240" w:line="360" w:lineRule="auto"/>
              <w:rPr>
                <w:rFonts w:ascii="Arial" w:hAnsi="Arial" w:cs="Arial"/>
              </w:rPr>
            </w:pPr>
            <w:r w:rsidRPr="00AD7475">
              <w:rPr>
                <w:rFonts w:ascii="Arial" w:hAnsi="Arial" w:cs="Arial"/>
              </w:rPr>
              <w:t>MMatos Engenharia</w:t>
            </w:r>
          </w:p>
        </w:tc>
        <w:tc>
          <w:tcPr>
            <w:tcW w:w="2268" w:type="dxa"/>
            <w:vAlign w:val="center"/>
          </w:tcPr>
          <w:p w:rsidR="00D25923" w:rsidRPr="00572BCE" w:rsidRDefault="00D25923" w:rsidP="008625D4">
            <w:pPr>
              <w:pStyle w:val="Caption"/>
              <w:spacing w:after="240" w:line="360" w:lineRule="auto"/>
              <w:jc w:val="left"/>
              <w:rPr>
                <w:rFonts w:ascii="Arial" w:hAnsi="Arial" w:cs="Arial"/>
                <w:b w:val="0"/>
                <w:bCs w:val="0"/>
                <w:sz w:val="20"/>
                <w:szCs w:val="20"/>
              </w:rPr>
            </w:pPr>
            <w:r w:rsidRPr="00572BCE">
              <w:rPr>
                <w:rFonts w:ascii="Arial" w:hAnsi="Arial" w:cs="Arial"/>
                <w:b w:val="0"/>
                <w:bCs w:val="0"/>
                <w:sz w:val="20"/>
                <w:szCs w:val="20"/>
              </w:rPr>
              <w:t>Rod.José Sarney</w:t>
            </w:r>
          </w:p>
        </w:tc>
      </w:tr>
      <w:tr w:rsidR="00D25923" w:rsidRPr="00572BCE">
        <w:trPr>
          <w:jc w:val="center"/>
        </w:trPr>
        <w:tc>
          <w:tcPr>
            <w:tcW w:w="1229" w:type="dxa"/>
            <w:vAlign w:val="center"/>
          </w:tcPr>
          <w:p w:rsidR="00D25923" w:rsidRPr="00572BCE" w:rsidRDefault="00D25923" w:rsidP="008625D4">
            <w:pPr>
              <w:pStyle w:val="TOC3"/>
              <w:spacing w:after="240" w:line="360" w:lineRule="auto"/>
              <w:rPr>
                <w:rFonts w:ascii="Arial" w:hAnsi="Arial" w:cs="Arial"/>
                <w:i w:val="0"/>
                <w:iCs w:val="0"/>
              </w:rPr>
            </w:pPr>
            <w:r w:rsidRPr="00572BCE">
              <w:rPr>
                <w:rFonts w:ascii="Arial" w:hAnsi="Arial" w:cs="Arial"/>
                <w:i w:val="0"/>
                <w:iCs w:val="0"/>
              </w:rPr>
              <w:t>2002</w:t>
            </w:r>
          </w:p>
        </w:tc>
        <w:tc>
          <w:tcPr>
            <w:tcW w:w="2400" w:type="dxa"/>
            <w:vAlign w:val="center"/>
          </w:tcPr>
          <w:p w:rsidR="00D25923" w:rsidRPr="00572BCE" w:rsidRDefault="00D25923" w:rsidP="008625D4">
            <w:pPr>
              <w:pStyle w:val="Caption"/>
              <w:spacing w:after="240" w:line="360" w:lineRule="auto"/>
              <w:jc w:val="left"/>
              <w:rPr>
                <w:rFonts w:ascii="Arial" w:hAnsi="Arial" w:cs="Arial"/>
                <w:b w:val="0"/>
                <w:bCs w:val="0"/>
                <w:sz w:val="20"/>
                <w:szCs w:val="20"/>
              </w:rPr>
            </w:pPr>
            <w:r w:rsidRPr="00572BCE">
              <w:rPr>
                <w:rFonts w:ascii="Arial" w:hAnsi="Arial" w:cs="Arial"/>
                <w:b w:val="0"/>
                <w:bCs w:val="0"/>
                <w:sz w:val="20"/>
                <w:szCs w:val="20"/>
              </w:rPr>
              <w:t>Portal do Mar</w:t>
            </w:r>
          </w:p>
        </w:tc>
        <w:tc>
          <w:tcPr>
            <w:tcW w:w="2904" w:type="dxa"/>
            <w:vAlign w:val="center"/>
          </w:tcPr>
          <w:p w:rsidR="00D25923" w:rsidRPr="00AD7475" w:rsidRDefault="00D25923" w:rsidP="008625D4">
            <w:pPr>
              <w:pStyle w:val="PlainText"/>
              <w:spacing w:after="240" w:line="360" w:lineRule="auto"/>
              <w:rPr>
                <w:rFonts w:ascii="Arial" w:hAnsi="Arial" w:cs="Arial"/>
              </w:rPr>
            </w:pPr>
            <w:r w:rsidRPr="00AD7475">
              <w:rPr>
                <w:rFonts w:ascii="Arial" w:hAnsi="Arial" w:cs="Arial"/>
              </w:rPr>
              <w:t>Carlos Monterrey Duarte</w:t>
            </w:r>
          </w:p>
        </w:tc>
        <w:tc>
          <w:tcPr>
            <w:tcW w:w="2268" w:type="dxa"/>
            <w:vAlign w:val="center"/>
          </w:tcPr>
          <w:p w:rsidR="00D25923" w:rsidRPr="00572BCE" w:rsidRDefault="00D25923" w:rsidP="008625D4">
            <w:pPr>
              <w:pStyle w:val="Caption"/>
              <w:spacing w:after="240" w:line="360" w:lineRule="auto"/>
              <w:jc w:val="left"/>
              <w:rPr>
                <w:rFonts w:ascii="Arial" w:hAnsi="Arial" w:cs="Arial"/>
                <w:b w:val="0"/>
                <w:bCs w:val="0"/>
                <w:sz w:val="20"/>
                <w:szCs w:val="20"/>
              </w:rPr>
            </w:pPr>
            <w:r w:rsidRPr="00572BCE">
              <w:rPr>
                <w:rFonts w:ascii="Arial" w:hAnsi="Arial" w:cs="Arial"/>
                <w:b w:val="0"/>
                <w:bCs w:val="0"/>
                <w:sz w:val="20"/>
                <w:szCs w:val="20"/>
              </w:rPr>
              <w:t>Rod.José Sarney</w:t>
            </w:r>
          </w:p>
        </w:tc>
      </w:tr>
      <w:tr w:rsidR="00D25923" w:rsidRPr="00572BCE">
        <w:trPr>
          <w:jc w:val="center"/>
        </w:trPr>
        <w:tc>
          <w:tcPr>
            <w:tcW w:w="1229" w:type="dxa"/>
            <w:vAlign w:val="center"/>
          </w:tcPr>
          <w:p w:rsidR="00D25923" w:rsidRPr="00572BCE" w:rsidRDefault="00D25923" w:rsidP="008625D4">
            <w:pPr>
              <w:pStyle w:val="Caption"/>
              <w:spacing w:after="240" w:line="360" w:lineRule="auto"/>
              <w:rPr>
                <w:rFonts w:ascii="Arial" w:hAnsi="Arial" w:cs="Arial"/>
                <w:b w:val="0"/>
                <w:bCs w:val="0"/>
                <w:sz w:val="20"/>
                <w:szCs w:val="20"/>
              </w:rPr>
            </w:pPr>
            <w:r w:rsidRPr="00572BCE">
              <w:rPr>
                <w:rFonts w:ascii="Arial" w:hAnsi="Arial" w:cs="Arial"/>
                <w:b w:val="0"/>
                <w:bCs w:val="0"/>
                <w:sz w:val="20"/>
                <w:szCs w:val="20"/>
              </w:rPr>
              <w:t>2002</w:t>
            </w:r>
          </w:p>
        </w:tc>
        <w:tc>
          <w:tcPr>
            <w:tcW w:w="2400" w:type="dxa"/>
            <w:vAlign w:val="center"/>
          </w:tcPr>
          <w:p w:rsidR="00D25923" w:rsidRPr="00572BCE" w:rsidRDefault="00D25923" w:rsidP="008625D4">
            <w:pPr>
              <w:pStyle w:val="Caption"/>
              <w:spacing w:after="240" w:line="360" w:lineRule="auto"/>
              <w:jc w:val="left"/>
              <w:rPr>
                <w:rFonts w:ascii="Arial" w:hAnsi="Arial" w:cs="Arial"/>
                <w:b w:val="0"/>
                <w:bCs w:val="0"/>
                <w:sz w:val="20"/>
                <w:szCs w:val="20"/>
              </w:rPr>
            </w:pPr>
            <w:r w:rsidRPr="00572BCE">
              <w:rPr>
                <w:rFonts w:ascii="Arial" w:hAnsi="Arial" w:cs="Arial"/>
                <w:b w:val="0"/>
                <w:bCs w:val="0"/>
                <w:sz w:val="20"/>
                <w:szCs w:val="20"/>
              </w:rPr>
              <w:t>Maria Rezende Machado</w:t>
            </w:r>
          </w:p>
        </w:tc>
        <w:tc>
          <w:tcPr>
            <w:tcW w:w="2904" w:type="dxa"/>
            <w:vAlign w:val="center"/>
          </w:tcPr>
          <w:p w:rsidR="00D25923" w:rsidRPr="00AD7475" w:rsidRDefault="00D25923" w:rsidP="008625D4">
            <w:pPr>
              <w:pStyle w:val="PlainText"/>
              <w:spacing w:after="240" w:line="360" w:lineRule="auto"/>
              <w:rPr>
                <w:rFonts w:ascii="Arial" w:hAnsi="Arial" w:cs="Arial"/>
              </w:rPr>
            </w:pPr>
            <w:r w:rsidRPr="00AD7475">
              <w:rPr>
                <w:rFonts w:ascii="Arial" w:hAnsi="Arial" w:cs="Arial"/>
              </w:rPr>
              <w:t>Heca e Nordeste</w:t>
            </w:r>
          </w:p>
        </w:tc>
        <w:tc>
          <w:tcPr>
            <w:tcW w:w="2268" w:type="dxa"/>
            <w:vAlign w:val="center"/>
          </w:tcPr>
          <w:p w:rsidR="00D25923" w:rsidRPr="00572BCE" w:rsidRDefault="00D25923" w:rsidP="008625D4">
            <w:pPr>
              <w:pStyle w:val="Caption"/>
              <w:spacing w:after="240" w:line="360" w:lineRule="auto"/>
              <w:jc w:val="left"/>
              <w:rPr>
                <w:rFonts w:ascii="Arial" w:hAnsi="Arial" w:cs="Arial"/>
                <w:b w:val="0"/>
                <w:bCs w:val="0"/>
                <w:sz w:val="20"/>
                <w:szCs w:val="20"/>
              </w:rPr>
            </w:pPr>
            <w:r w:rsidRPr="00572BCE">
              <w:rPr>
                <w:rFonts w:ascii="Arial" w:hAnsi="Arial" w:cs="Arial"/>
                <w:b w:val="0"/>
                <w:bCs w:val="0"/>
                <w:sz w:val="20"/>
                <w:szCs w:val="20"/>
              </w:rPr>
              <w:t>Av. Melício Machado</w:t>
            </w:r>
          </w:p>
        </w:tc>
      </w:tr>
      <w:tr w:rsidR="00D25923" w:rsidRPr="00572BCE">
        <w:trPr>
          <w:jc w:val="center"/>
        </w:trPr>
        <w:tc>
          <w:tcPr>
            <w:tcW w:w="1229" w:type="dxa"/>
            <w:vAlign w:val="center"/>
          </w:tcPr>
          <w:p w:rsidR="00D25923" w:rsidRPr="00572BCE" w:rsidRDefault="00D25923" w:rsidP="008625D4">
            <w:pPr>
              <w:pStyle w:val="Caption"/>
              <w:spacing w:after="240" w:line="360" w:lineRule="auto"/>
              <w:rPr>
                <w:rFonts w:ascii="Arial" w:hAnsi="Arial" w:cs="Arial"/>
                <w:b w:val="0"/>
                <w:bCs w:val="0"/>
                <w:sz w:val="20"/>
                <w:szCs w:val="20"/>
              </w:rPr>
            </w:pPr>
            <w:r w:rsidRPr="00572BCE">
              <w:rPr>
                <w:rFonts w:ascii="Arial" w:hAnsi="Arial" w:cs="Arial"/>
                <w:b w:val="0"/>
                <w:bCs w:val="0"/>
                <w:sz w:val="20"/>
                <w:szCs w:val="20"/>
              </w:rPr>
              <w:t>2002</w:t>
            </w:r>
          </w:p>
        </w:tc>
        <w:tc>
          <w:tcPr>
            <w:tcW w:w="2400" w:type="dxa"/>
            <w:vAlign w:val="center"/>
          </w:tcPr>
          <w:p w:rsidR="00D25923" w:rsidRPr="00572BCE" w:rsidRDefault="00D25923" w:rsidP="008625D4">
            <w:pPr>
              <w:pStyle w:val="Caption"/>
              <w:spacing w:after="240" w:line="360" w:lineRule="auto"/>
              <w:jc w:val="left"/>
              <w:rPr>
                <w:rFonts w:ascii="Arial" w:hAnsi="Arial" w:cs="Arial"/>
                <w:b w:val="0"/>
                <w:bCs w:val="0"/>
                <w:sz w:val="20"/>
                <w:szCs w:val="20"/>
              </w:rPr>
            </w:pPr>
            <w:r w:rsidRPr="00572BCE">
              <w:rPr>
                <w:rFonts w:ascii="Arial" w:hAnsi="Arial" w:cs="Arial"/>
                <w:b w:val="0"/>
                <w:bCs w:val="0"/>
                <w:sz w:val="20"/>
                <w:szCs w:val="20"/>
              </w:rPr>
              <w:t>Rota do Sol</w:t>
            </w:r>
          </w:p>
        </w:tc>
        <w:tc>
          <w:tcPr>
            <w:tcW w:w="2904" w:type="dxa"/>
            <w:vAlign w:val="center"/>
          </w:tcPr>
          <w:p w:rsidR="00D25923" w:rsidRPr="00AD7475" w:rsidRDefault="00D25923" w:rsidP="008625D4">
            <w:pPr>
              <w:pStyle w:val="PlainText"/>
              <w:spacing w:after="240" w:line="360" w:lineRule="auto"/>
              <w:rPr>
                <w:rFonts w:ascii="Arial" w:hAnsi="Arial" w:cs="Arial"/>
              </w:rPr>
            </w:pPr>
            <w:r w:rsidRPr="00AD7475">
              <w:rPr>
                <w:rFonts w:ascii="Arial" w:hAnsi="Arial" w:cs="Arial"/>
              </w:rPr>
              <w:t>Habitacional</w:t>
            </w:r>
          </w:p>
        </w:tc>
        <w:tc>
          <w:tcPr>
            <w:tcW w:w="2268" w:type="dxa"/>
            <w:vAlign w:val="center"/>
          </w:tcPr>
          <w:p w:rsidR="00D25923" w:rsidRPr="00572BCE" w:rsidRDefault="00D25923" w:rsidP="008625D4">
            <w:pPr>
              <w:pStyle w:val="Caption"/>
              <w:spacing w:after="240" w:line="360" w:lineRule="auto"/>
              <w:jc w:val="left"/>
              <w:rPr>
                <w:rFonts w:ascii="Arial" w:hAnsi="Arial" w:cs="Arial"/>
                <w:b w:val="0"/>
                <w:bCs w:val="0"/>
                <w:sz w:val="20"/>
                <w:szCs w:val="20"/>
              </w:rPr>
            </w:pPr>
            <w:r w:rsidRPr="00572BCE">
              <w:rPr>
                <w:rFonts w:ascii="Arial" w:hAnsi="Arial" w:cs="Arial"/>
                <w:b w:val="0"/>
                <w:bCs w:val="0"/>
                <w:sz w:val="20"/>
                <w:szCs w:val="20"/>
              </w:rPr>
              <w:t>Av. Melício Machado</w:t>
            </w:r>
          </w:p>
        </w:tc>
      </w:tr>
      <w:tr w:rsidR="00D25923" w:rsidRPr="00572BCE">
        <w:trPr>
          <w:jc w:val="center"/>
        </w:trPr>
        <w:tc>
          <w:tcPr>
            <w:tcW w:w="1229" w:type="dxa"/>
            <w:vAlign w:val="center"/>
          </w:tcPr>
          <w:p w:rsidR="00D25923" w:rsidRPr="00572BCE" w:rsidRDefault="00D25923" w:rsidP="008625D4">
            <w:pPr>
              <w:pStyle w:val="TOC3"/>
              <w:spacing w:after="240" w:line="360" w:lineRule="auto"/>
              <w:rPr>
                <w:rFonts w:ascii="Arial" w:hAnsi="Arial" w:cs="Arial"/>
                <w:i w:val="0"/>
                <w:iCs w:val="0"/>
              </w:rPr>
            </w:pPr>
            <w:r w:rsidRPr="00572BCE">
              <w:rPr>
                <w:rFonts w:ascii="Arial" w:hAnsi="Arial" w:cs="Arial"/>
                <w:i w:val="0"/>
                <w:iCs w:val="0"/>
              </w:rPr>
              <w:t>2002</w:t>
            </w:r>
          </w:p>
        </w:tc>
        <w:tc>
          <w:tcPr>
            <w:tcW w:w="2400" w:type="dxa"/>
            <w:vAlign w:val="center"/>
          </w:tcPr>
          <w:p w:rsidR="00D25923" w:rsidRPr="00572BCE" w:rsidRDefault="00D25923" w:rsidP="008625D4">
            <w:pPr>
              <w:pStyle w:val="Caption"/>
              <w:spacing w:after="240" w:line="360" w:lineRule="auto"/>
              <w:jc w:val="left"/>
              <w:rPr>
                <w:rFonts w:ascii="Arial" w:hAnsi="Arial" w:cs="Arial"/>
                <w:b w:val="0"/>
                <w:bCs w:val="0"/>
                <w:sz w:val="20"/>
                <w:szCs w:val="20"/>
              </w:rPr>
            </w:pPr>
            <w:r w:rsidRPr="00572BCE">
              <w:rPr>
                <w:rFonts w:ascii="Arial" w:hAnsi="Arial" w:cs="Arial"/>
                <w:b w:val="0"/>
                <w:bCs w:val="0"/>
                <w:sz w:val="20"/>
                <w:szCs w:val="20"/>
              </w:rPr>
              <w:t>Rio Vermelho</w:t>
            </w:r>
          </w:p>
        </w:tc>
        <w:tc>
          <w:tcPr>
            <w:tcW w:w="2904" w:type="dxa"/>
            <w:vAlign w:val="center"/>
          </w:tcPr>
          <w:p w:rsidR="00D25923" w:rsidRPr="00AD7475" w:rsidRDefault="00D25923" w:rsidP="008625D4">
            <w:pPr>
              <w:pStyle w:val="PlainText"/>
              <w:spacing w:after="240" w:line="360" w:lineRule="auto"/>
              <w:rPr>
                <w:rFonts w:ascii="Arial" w:hAnsi="Arial" w:cs="Arial"/>
              </w:rPr>
            </w:pPr>
            <w:r w:rsidRPr="00AD7475">
              <w:rPr>
                <w:rFonts w:ascii="Arial" w:hAnsi="Arial" w:cs="Arial"/>
              </w:rPr>
              <w:t>Diniz S.A.</w:t>
            </w:r>
          </w:p>
        </w:tc>
        <w:tc>
          <w:tcPr>
            <w:tcW w:w="2268" w:type="dxa"/>
            <w:vAlign w:val="center"/>
          </w:tcPr>
          <w:p w:rsidR="00D25923" w:rsidRPr="00572BCE" w:rsidRDefault="00D25923" w:rsidP="008625D4">
            <w:pPr>
              <w:pStyle w:val="Caption"/>
              <w:spacing w:after="240" w:line="360" w:lineRule="auto"/>
              <w:jc w:val="left"/>
              <w:rPr>
                <w:rFonts w:ascii="Arial" w:hAnsi="Arial" w:cs="Arial"/>
                <w:b w:val="0"/>
                <w:bCs w:val="0"/>
                <w:sz w:val="20"/>
                <w:szCs w:val="20"/>
                <w:lang w:val="en-US"/>
              </w:rPr>
            </w:pPr>
            <w:r w:rsidRPr="00572BCE">
              <w:rPr>
                <w:rFonts w:ascii="Arial" w:hAnsi="Arial" w:cs="Arial"/>
                <w:b w:val="0"/>
                <w:bCs w:val="0"/>
                <w:sz w:val="20"/>
                <w:szCs w:val="20"/>
                <w:lang w:val="en-US"/>
              </w:rPr>
              <w:t>Rod. Ayrton Senna</w:t>
            </w:r>
          </w:p>
        </w:tc>
      </w:tr>
      <w:tr w:rsidR="00D25923" w:rsidRPr="00572BCE">
        <w:trPr>
          <w:jc w:val="center"/>
        </w:trPr>
        <w:tc>
          <w:tcPr>
            <w:tcW w:w="1229" w:type="dxa"/>
            <w:vAlign w:val="center"/>
          </w:tcPr>
          <w:p w:rsidR="00D25923" w:rsidRPr="00572BCE" w:rsidRDefault="00D25923" w:rsidP="008625D4">
            <w:pPr>
              <w:pStyle w:val="TOC3"/>
              <w:spacing w:after="240" w:line="360" w:lineRule="auto"/>
              <w:rPr>
                <w:rFonts w:ascii="Arial" w:hAnsi="Arial" w:cs="Arial"/>
                <w:i w:val="0"/>
                <w:iCs w:val="0"/>
              </w:rPr>
            </w:pPr>
            <w:r w:rsidRPr="00572BCE">
              <w:rPr>
                <w:rFonts w:ascii="Arial" w:hAnsi="Arial" w:cs="Arial"/>
                <w:i w:val="0"/>
                <w:iCs w:val="0"/>
              </w:rPr>
              <w:t>2003</w:t>
            </w:r>
          </w:p>
        </w:tc>
        <w:tc>
          <w:tcPr>
            <w:tcW w:w="2400" w:type="dxa"/>
            <w:vAlign w:val="center"/>
          </w:tcPr>
          <w:p w:rsidR="00D25923" w:rsidRPr="00572BCE" w:rsidRDefault="00D25923" w:rsidP="008625D4">
            <w:pPr>
              <w:pStyle w:val="Caption"/>
              <w:spacing w:after="240" w:line="360" w:lineRule="auto"/>
              <w:jc w:val="left"/>
              <w:rPr>
                <w:rFonts w:ascii="Arial" w:hAnsi="Arial" w:cs="Arial"/>
                <w:b w:val="0"/>
                <w:bCs w:val="0"/>
                <w:sz w:val="20"/>
                <w:szCs w:val="20"/>
              </w:rPr>
            </w:pPr>
            <w:r w:rsidRPr="00572BCE">
              <w:rPr>
                <w:rFonts w:ascii="Arial" w:hAnsi="Arial" w:cs="Arial"/>
                <w:b w:val="0"/>
                <w:bCs w:val="0"/>
                <w:sz w:val="20"/>
                <w:szCs w:val="20"/>
              </w:rPr>
              <w:t>Melício Machado</w:t>
            </w:r>
          </w:p>
          <w:p w:rsidR="00D25923" w:rsidRPr="00572BCE" w:rsidRDefault="00D25923" w:rsidP="008625D4">
            <w:pPr>
              <w:spacing w:after="240" w:line="360" w:lineRule="auto"/>
              <w:rPr>
                <w:rFonts w:ascii="Arial" w:hAnsi="Arial" w:cs="Arial"/>
                <w:sz w:val="20"/>
                <w:szCs w:val="20"/>
              </w:rPr>
            </w:pPr>
          </w:p>
        </w:tc>
        <w:tc>
          <w:tcPr>
            <w:tcW w:w="2904" w:type="dxa"/>
            <w:vAlign w:val="center"/>
          </w:tcPr>
          <w:p w:rsidR="00D25923" w:rsidRPr="00AD7475" w:rsidRDefault="00D25923" w:rsidP="008625D4">
            <w:pPr>
              <w:pStyle w:val="PlainText"/>
              <w:spacing w:after="240" w:line="360" w:lineRule="auto"/>
              <w:rPr>
                <w:rFonts w:ascii="Arial" w:hAnsi="Arial" w:cs="Arial"/>
              </w:rPr>
            </w:pPr>
            <w:r w:rsidRPr="00AD7475">
              <w:rPr>
                <w:rFonts w:ascii="Arial" w:hAnsi="Arial" w:cs="Arial"/>
              </w:rPr>
              <w:t>Habitacional</w:t>
            </w:r>
          </w:p>
        </w:tc>
        <w:tc>
          <w:tcPr>
            <w:tcW w:w="2268" w:type="dxa"/>
            <w:vAlign w:val="center"/>
          </w:tcPr>
          <w:p w:rsidR="00D25923" w:rsidRPr="00572BCE" w:rsidRDefault="00D25923" w:rsidP="008625D4">
            <w:pPr>
              <w:pStyle w:val="Caption"/>
              <w:spacing w:after="240" w:line="360" w:lineRule="auto"/>
              <w:jc w:val="left"/>
              <w:rPr>
                <w:rFonts w:ascii="Arial" w:hAnsi="Arial" w:cs="Arial"/>
                <w:b w:val="0"/>
                <w:bCs w:val="0"/>
                <w:sz w:val="20"/>
                <w:szCs w:val="20"/>
              </w:rPr>
            </w:pPr>
            <w:r w:rsidRPr="00572BCE">
              <w:rPr>
                <w:rFonts w:ascii="Arial" w:hAnsi="Arial" w:cs="Arial"/>
                <w:b w:val="0"/>
                <w:bCs w:val="0"/>
                <w:sz w:val="20"/>
                <w:szCs w:val="20"/>
              </w:rPr>
              <w:t>Av. Melício Machado</w:t>
            </w:r>
          </w:p>
        </w:tc>
      </w:tr>
      <w:tr w:rsidR="00D25923" w:rsidRPr="00572BCE">
        <w:trPr>
          <w:jc w:val="center"/>
        </w:trPr>
        <w:tc>
          <w:tcPr>
            <w:tcW w:w="1229" w:type="dxa"/>
            <w:vAlign w:val="center"/>
          </w:tcPr>
          <w:p w:rsidR="00D25923" w:rsidRPr="00572BCE" w:rsidRDefault="00D25923" w:rsidP="008625D4">
            <w:pPr>
              <w:pStyle w:val="TOC3"/>
              <w:spacing w:after="240" w:line="360" w:lineRule="auto"/>
              <w:rPr>
                <w:rFonts w:ascii="Arial" w:hAnsi="Arial" w:cs="Arial"/>
                <w:i w:val="0"/>
                <w:iCs w:val="0"/>
              </w:rPr>
            </w:pPr>
            <w:r w:rsidRPr="00572BCE">
              <w:rPr>
                <w:rFonts w:ascii="Arial" w:hAnsi="Arial" w:cs="Arial"/>
                <w:i w:val="0"/>
                <w:iCs w:val="0"/>
              </w:rPr>
              <w:t>2003</w:t>
            </w:r>
          </w:p>
        </w:tc>
        <w:tc>
          <w:tcPr>
            <w:tcW w:w="2400" w:type="dxa"/>
            <w:vAlign w:val="center"/>
          </w:tcPr>
          <w:p w:rsidR="00D25923" w:rsidRPr="00572BCE" w:rsidRDefault="00D25923" w:rsidP="008625D4">
            <w:pPr>
              <w:pStyle w:val="Caption"/>
              <w:spacing w:after="240" w:line="360" w:lineRule="auto"/>
              <w:jc w:val="left"/>
              <w:rPr>
                <w:rFonts w:ascii="Arial" w:hAnsi="Arial" w:cs="Arial"/>
                <w:b w:val="0"/>
                <w:bCs w:val="0"/>
                <w:sz w:val="20"/>
                <w:szCs w:val="20"/>
              </w:rPr>
            </w:pPr>
            <w:r w:rsidRPr="00572BCE">
              <w:rPr>
                <w:rFonts w:ascii="Arial" w:hAnsi="Arial" w:cs="Arial"/>
                <w:b w:val="0"/>
                <w:bCs w:val="0"/>
                <w:sz w:val="20"/>
                <w:szCs w:val="20"/>
              </w:rPr>
              <w:t>Parque Marine</w:t>
            </w:r>
          </w:p>
        </w:tc>
        <w:tc>
          <w:tcPr>
            <w:tcW w:w="2904" w:type="dxa"/>
            <w:vAlign w:val="center"/>
          </w:tcPr>
          <w:p w:rsidR="00D25923" w:rsidRPr="00AD7475" w:rsidRDefault="00D25923" w:rsidP="008625D4">
            <w:pPr>
              <w:pStyle w:val="PlainText"/>
              <w:spacing w:after="240" w:line="360" w:lineRule="auto"/>
              <w:rPr>
                <w:rFonts w:ascii="Arial" w:hAnsi="Arial" w:cs="Arial"/>
              </w:rPr>
            </w:pPr>
            <w:r w:rsidRPr="00AD7475">
              <w:rPr>
                <w:rFonts w:ascii="Arial" w:hAnsi="Arial" w:cs="Arial"/>
              </w:rPr>
              <w:t>J. Nunes</w:t>
            </w:r>
          </w:p>
        </w:tc>
        <w:tc>
          <w:tcPr>
            <w:tcW w:w="2268" w:type="dxa"/>
            <w:vAlign w:val="center"/>
          </w:tcPr>
          <w:p w:rsidR="00D25923" w:rsidRPr="00572BCE" w:rsidRDefault="00D25923" w:rsidP="008625D4">
            <w:pPr>
              <w:pStyle w:val="Caption"/>
              <w:spacing w:after="240" w:line="360" w:lineRule="auto"/>
              <w:jc w:val="left"/>
              <w:rPr>
                <w:rFonts w:ascii="Arial" w:hAnsi="Arial" w:cs="Arial"/>
                <w:b w:val="0"/>
                <w:bCs w:val="0"/>
                <w:sz w:val="20"/>
                <w:szCs w:val="20"/>
              </w:rPr>
            </w:pPr>
            <w:r w:rsidRPr="00572BCE">
              <w:rPr>
                <w:rFonts w:ascii="Arial" w:hAnsi="Arial" w:cs="Arial"/>
                <w:b w:val="0"/>
                <w:bCs w:val="0"/>
                <w:sz w:val="20"/>
                <w:szCs w:val="20"/>
              </w:rPr>
              <w:t>Av. Melicio Machado*</w:t>
            </w:r>
          </w:p>
        </w:tc>
      </w:tr>
      <w:tr w:rsidR="00D25923" w:rsidRPr="00572BCE">
        <w:trPr>
          <w:jc w:val="center"/>
        </w:trPr>
        <w:tc>
          <w:tcPr>
            <w:tcW w:w="1229" w:type="dxa"/>
            <w:vAlign w:val="center"/>
          </w:tcPr>
          <w:p w:rsidR="00D25923" w:rsidRPr="00572BCE" w:rsidRDefault="00D25923" w:rsidP="008625D4">
            <w:pPr>
              <w:pStyle w:val="TOC3"/>
              <w:spacing w:after="240" w:line="360" w:lineRule="auto"/>
              <w:rPr>
                <w:rFonts w:ascii="Arial" w:hAnsi="Arial" w:cs="Arial"/>
                <w:i w:val="0"/>
                <w:iCs w:val="0"/>
              </w:rPr>
            </w:pPr>
            <w:r w:rsidRPr="00572BCE">
              <w:rPr>
                <w:rFonts w:ascii="Arial" w:hAnsi="Arial" w:cs="Arial"/>
                <w:i w:val="0"/>
                <w:iCs w:val="0"/>
              </w:rPr>
              <w:t>2003</w:t>
            </w:r>
          </w:p>
        </w:tc>
        <w:tc>
          <w:tcPr>
            <w:tcW w:w="2400" w:type="dxa"/>
            <w:vAlign w:val="center"/>
          </w:tcPr>
          <w:p w:rsidR="00D25923" w:rsidRPr="00572BCE" w:rsidRDefault="00D25923" w:rsidP="008625D4">
            <w:pPr>
              <w:pStyle w:val="Caption"/>
              <w:spacing w:after="240" w:line="360" w:lineRule="auto"/>
              <w:jc w:val="left"/>
              <w:rPr>
                <w:rFonts w:ascii="Arial" w:hAnsi="Arial" w:cs="Arial"/>
                <w:b w:val="0"/>
                <w:bCs w:val="0"/>
                <w:sz w:val="20"/>
                <w:szCs w:val="20"/>
              </w:rPr>
            </w:pPr>
            <w:r w:rsidRPr="00572BCE">
              <w:rPr>
                <w:rFonts w:ascii="Arial" w:hAnsi="Arial" w:cs="Arial"/>
                <w:b w:val="0"/>
                <w:bCs w:val="0"/>
                <w:sz w:val="20"/>
                <w:szCs w:val="20"/>
              </w:rPr>
              <w:t xml:space="preserve"> Via Mares</w:t>
            </w:r>
          </w:p>
        </w:tc>
        <w:tc>
          <w:tcPr>
            <w:tcW w:w="2904" w:type="dxa"/>
            <w:vAlign w:val="center"/>
          </w:tcPr>
          <w:p w:rsidR="00D25923" w:rsidRPr="00AD7475" w:rsidRDefault="00D25923" w:rsidP="008625D4">
            <w:pPr>
              <w:pStyle w:val="PlainText"/>
              <w:spacing w:after="240" w:line="360" w:lineRule="auto"/>
              <w:rPr>
                <w:rFonts w:ascii="Arial" w:hAnsi="Arial" w:cs="Arial"/>
              </w:rPr>
            </w:pPr>
            <w:r w:rsidRPr="00AD7475">
              <w:rPr>
                <w:rFonts w:ascii="Arial" w:hAnsi="Arial" w:cs="Arial"/>
              </w:rPr>
              <w:t>União Engenharia</w:t>
            </w:r>
          </w:p>
        </w:tc>
        <w:tc>
          <w:tcPr>
            <w:tcW w:w="2268" w:type="dxa"/>
            <w:vAlign w:val="center"/>
          </w:tcPr>
          <w:p w:rsidR="00D25923" w:rsidRPr="00572BCE" w:rsidRDefault="00D25923" w:rsidP="008625D4">
            <w:pPr>
              <w:pStyle w:val="Caption"/>
              <w:spacing w:after="240" w:line="360" w:lineRule="auto"/>
              <w:jc w:val="left"/>
              <w:rPr>
                <w:rFonts w:ascii="Arial" w:hAnsi="Arial" w:cs="Arial"/>
                <w:b w:val="0"/>
                <w:bCs w:val="0"/>
                <w:sz w:val="20"/>
                <w:szCs w:val="20"/>
              </w:rPr>
            </w:pPr>
            <w:r w:rsidRPr="00572BCE">
              <w:rPr>
                <w:rFonts w:ascii="Arial" w:hAnsi="Arial" w:cs="Arial"/>
                <w:b w:val="0"/>
                <w:bCs w:val="0"/>
                <w:sz w:val="20"/>
                <w:szCs w:val="20"/>
              </w:rPr>
              <w:t>Sitio Aroeira*</w:t>
            </w:r>
          </w:p>
        </w:tc>
      </w:tr>
      <w:tr w:rsidR="00D25923" w:rsidRPr="00572BCE">
        <w:trPr>
          <w:jc w:val="center"/>
        </w:trPr>
        <w:tc>
          <w:tcPr>
            <w:tcW w:w="1229" w:type="dxa"/>
            <w:vAlign w:val="center"/>
          </w:tcPr>
          <w:p w:rsidR="00D25923" w:rsidRPr="00572BCE" w:rsidRDefault="00D25923" w:rsidP="008625D4">
            <w:pPr>
              <w:pStyle w:val="Caption"/>
              <w:spacing w:after="240" w:line="360" w:lineRule="auto"/>
              <w:rPr>
                <w:rFonts w:ascii="Arial" w:hAnsi="Arial" w:cs="Arial"/>
                <w:b w:val="0"/>
                <w:bCs w:val="0"/>
                <w:sz w:val="20"/>
                <w:szCs w:val="20"/>
              </w:rPr>
            </w:pPr>
            <w:r w:rsidRPr="00572BCE">
              <w:rPr>
                <w:rFonts w:ascii="Arial" w:hAnsi="Arial" w:cs="Arial"/>
                <w:b w:val="0"/>
                <w:bCs w:val="0"/>
                <w:sz w:val="20"/>
                <w:szCs w:val="20"/>
              </w:rPr>
              <w:t>2004</w:t>
            </w:r>
          </w:p>
        </w:tc>
        <w:tc>
          <w:tcPr>
            <w:tcW w:w="2400" w:type="dxa"/>
            <w:vAlign w:val="center"/>
          </w:tcPr>
          <w:p w:rsidR="00D25923" w:rsidRPr="00572BCE" w:rsidRDefault="00D25923" w:rsidP="008625D4">
            <w:pPr>
              <w:pStyle w:val="Caption"/>
              <w:spacing w:after="240" w:line="360" w:lineRule="auto"/>
              <w:jc w:val="left"/>
              <w:rPr>
                <w:rFonts w:ascii="Arial" w:hAnsi="Arial" w:cs="Arial"/>
                <w:b w:val="0"/>
                <w:bCs w:val="0"/>
                <w:sz w:val="20"/>
                <w:szCs w:val="20"/>
              </w:rPr>
            </w:pPr>
            <w:r w:rsidRPr="00572BCE">
              <w:rPr>
                <w:rFonts w:ascii="Arial" w:hAnsi="Arial" w:cs="Arial"/>
                <w:b w:val="0"/>
                <w:bCs w:val="0"/>
                <w:sz w:val="20"/>
                <w:szCs w:val="20"/>
              </w:rPr>
              <w:t>Santa Felicidade</w:t>
            </w:r>
          </w:p>
        </w:tc>
        <w:tc>
          <w:tcPr>
            <w:tcW w:w="2904" w:type="dxa"/>
            <w:vAlign w:val="center"/>
          </w:tcPr>
          <w:p w:rsidR="00D25923" w:rsidRPr="00AD7475" w:rsidRDefault="00D25923" w:rsidP="008625D4">
            <w:pPr>
              <w:pStyle w:val="PlainText"/>
              <w:spacing w:after="240" w:line="360" w:lineRule="auto"/>
              <w:rPr>
                <w:rFonts w:ascii="Arial" w:hAnsi="Arial" w:cs="Arial"/>
              </w:rPr>
            </w:pPr>
            <w:r w:rsidRPr="00AD7475">
              <w:rPr>
                <w:rFonts w:ascii="Arial" w:hAnsi="Arial" w:cs="Arial"/>
              </w:rPr>
              <w:t>Habitacional</w:t>
            </w:r>
          </w:p>
        </w:tc>
        <w:tc>
          <w:tcPr>
            <w:tcW w:w="2268" w:type="dxa"/>
            <w:vAlign w:val="center"/>
          </w:tcPr>
          <w:p w:rsidR="00D25923" w:rsidRPr="00572BCE" w:rsidRDefault="00D25923" w:rsidP="008625D4">
            <w:pPr>
              <w:pStyle w:val="Caption"/>
              <w:spacing w:after="240" w:line="360" w:lineRule="auto"/>
              <w:jc w:val="left"/>
              <w:rPr>
                <w:rFonts w:ascii="Arial" w:hAnsi="Arial" w:cs="Arial"/>
                <w:b w:val="0"/>
                <w:bCs w:val="0"/>
                <w:sz w:val="20"/>
                <w:szCs w:val="20"/>
              </w:rPr>
            </w:pPr>
            <w:r w:rsidRPr="00572BCE">
              <w:rPr>
                <w:rFonts w:ascii="Arial" w:hAnsi="Arial" w:cs="Arial"/>
                <w:b w:val="0"/>
                <w:bCs w:val="0"/>
                <w:sz w:val="20"/>
                <w:szCs w:val="20"/>
              </w:rPr>
              <w:t>Av. Melício Machado</w:t>
            </w:r>
          </w:p>
        </w:tc>
      </w:tr>
      <w:tr w:rsidR="00D25923" w:rsidRPr="00572BCE">
        <w:trPr>
          <w:jc w:val="center"/>
        </w:trPr>
        <w:tc>
          <w:tcPr>
            <w:tcW w:w="1229" w:type="dxa"/>
            <w:vAlign w:val="center"/>
          </w:tcPr>
          <w:p w:rsidR="00D25923" w:rsidRPr="00572BCE" w:rsidRDefault="00D25923" w:rsidP="008625D4">
            <w:pPr>
              <w:pStyle w:val="Caption"/>
              <w:spacing w:after="240" w:line="360" w:lineRule="auto"/>
              <w:rPr>
                <w:rFonts w:ascii="Arial" w:hAnsi="Arial" w:cs="Arial"/>
                <w:b w:val="0"/>
                <w:bCs w:val="0"/>
                <w:sz w:val="20"/>
                <w:szCs w:val="20"/>
                <w:lang w:val="es-ES_tradnl"/>
              </w:rPr>
            </w:pPr>
            <w:r w:rsidRPr="00572BCE">
              <w:rPr>
                <w:rFonts w:ascii="Arial" w:hAnsi="Arial" w:cs="Arial"/>
                <w:b w:val="0"/>
                <w:bCs w:val="0"/>
                <w:sz w:val="20"/>
                <w:szCs w:val="20"/>
                <w:lang w:val="es-ES_tradnl"/>
              </w:rPr>
              <w:t>2004</w:t>
            </w:r>
          </w:p>
        </w:tc>
        <w:tc>
          <w:tcPr>
            <w:tcW w:w="2400" w:type="dxa"/>
            <w:vAlign w:val="center"/>
          </w:tcPr>
          <w:p w:rsidR="00D25923" w:rsidRPr="00572BCE" w:rsidRDefault="00D25923" w:rsidP="008625D4">
            <w:pPr>
              <w:pStyle w:val="Caption"/>
              <w:spacing w:after="240" w:line="360" w:lineRule="auto"/>
              <w:jc w:val="left"/>
              <w:rPr>
                <w:rFonts w:ascii="Arial" w:hAnsi="Arial" w:cs="Arial"/>
                <w:b w:val="0"/>
                <w:bCs w:val="0"/>
                <w:sz w:val="20"/>
                <w:szCs w:val="20"/>
                <w:lang w:val="es-ES_tradnl"/>
              </w:rPr>
            </w:pPr>
            <w:r w:rsidRPr="00572BCE">
              <w:rPr>
                <w:rFonts w:ascii="Arial" w:hAnsi="Arial" w:cs="Arial"/>
                <w:b w:val="0"/>
                <w:bCs w:val="0"/>
                <w:sz w:val="20"/>
                <w:szCs w:val="20"/>
                <w:lang w:val="es-ES_tradnl"/>
              </w:rPr>
              <w:t>San Diego</w:t>
            </w:r>
          </w:p>
        </w:tc>
        <w:tc>
          <w:tcPr>
            <w:tcW w:w="2904" w:type="dxa"/>
            <w:vAlign w:val="center"/>
          </w:tcPr>
          <w:p w:rsidR="00D25923" w:rsidRPr="00572BCE" w:rsidRDefault="00D25923" w:rsidP="008625D4">
            <w:pPr>
              <w:pStyle w:val="PlainText"/>
              <w:spacing w:after="240" w:line="360" w:lineRule="auto"/>
              <w:rPr>
                <w:rFonts w:ascii="Arial" w:hAnsi="Arial" w:cs="Arial"/>
                <w:lang w:val="es-ES_tradnl"/>
              </w:rPr>
            </w:pPr>
            <w:r w:rsidRPr="00572BCE">
              <w:rPr>
                <w:rFonts w:ascii="Arial" w:hAnsi="Arial" w:cs="Arial"/>
                <w:lang w:val="es-ES_tradnl"/>
              </w:rPr>
              <w:t>Diniz S.A.</w:t>
            </w:r>
          </w:p>
        </w:tc>
        <w:tc>
          <w:tcPr>
            <w:tcW w:w="2268" w:type="dxa"/>
            <w:vAlign w:val="center"/>
          </w:tcPr>
          <w:p w:rsidR="00D25923" w:rsidRPr="00572BCE" w:rsidRDefault="00D25923" w:rsidP="008625D4">
            <w:pPr>
              <w:pStyle w:val="Caption"/>
              <w:spacing w:after="240" w:line="360" w:lineRule="auto"/>
              <w:jc w:val="left"/>
              <w:rPr>
                <w:rFonts w:ascii="Arial" w:hAnsi="Arial" w:cs="Arial"/>
                <w:b w:val="0"/>
                <w:bCs w:val="0"/>
                <w:sz w:val="20"/>
                <w:szCs w:val="20"/>
              </w:rPr>
            </w:pPr>
            <w:r w:rsidRPr="00572BCE">
              <w:rPr>
                <w:rFonts w:ascii="Arial" w:hAnsi="Arial" w:cs="Arial"/>
                <w:b w:val="0"/>
                <w:bCs w:val="0"/>
                <w:sz w:val="20"/>
                <w:szCs w:val="20"/>
              </w:rPr>
              <w:t>Av. Melício Machado</w:t>
            </w:r>
          </w:p>
        </w:tc>
      </w:tr>
      <w:tr w:rsidR="00D25923" w:rsidRPr="00572BCE">
        <w:trPr>
          <w:jc w:val="center"/>
        </w:trPr>
        <w:tc>
          <w:tcPr>
            <w:tcW w:w="1229" w:type="dxa"/>
            <w:vAlign w:val="center"/>
          </w:tcPr>
          <w:p w:rsidR="00D25923" w:rsidRPr="00572BCE" w:rsidRDefault="00D25923" w:rsidP="008625D4">
            <w:pPr>
              <w:pStyle w:val="TOC3"/>
              <w:spacing w:after="240" w:line="360" w:lineRule="auto"/>
              <w:rPr>
                <w:rFonts w:ascii="Arial" w:hAnsi="Arial" w:cs="Arial"/>
                <w:i w:val="0"/>
                <w:iCs w:val="0"/>
              </w:rPr>
            </w:pPr>
            <w:r w:rsidRPr="00572BCE">
              <w:rPr>
                <w:rFonts w:ascii="Arial" w:hAnsi="Arial" w:cs="Arial"/>
                <w:i w:val="0"/>
                <w:iCs w:val="0"/>
              </w:rPr>
              <w:t>2004</w:t>
            </w:r>
          </w:p>
        </w:tc>
        <w:tc>
          <w:tcPr>
            <w:tcW w:w="2400" w:type="dxa"/>
            <w:vAlign w:val="center"/>
          </w:tcPr>
          <w:p w:rsidR="00D25923" w:rsidRPr="00572BCE" w:rsidRDefault="00D25923" w:rsidP="008625D4">
            <w:pPr>
              <w:pStyle w:val="Caption"/>
              <w:spacing w:after="240" w:line="360" w:lineRule="auto"/>
              <w:jc w:val="left"/>
              <w:rPr>
                <w:rFonts w:ascii="Arial" w:hAnsi="Arial" w:cs="Arial"/>
                <w:b w:val="0"/>
                <w:bCs w:val="0"/>
                <w:sz w:val="20"/>
                <w:szCs w:val="20"/>
              </w:rPr>
            </w:pPr>
            <w:r w:rsidRPr="00572BCE">
              <w:rPr>
                <w:rFonts w:ascii="Arial" w:hAnsi="Arial" w:cs="Arial"/>
                <w:b w:val="0"/>
                <w:bCs w:val="0"/>
                <w:sz w:val="20"/>
                <w:szCs w:val="20"/>
              </w:rPr>
              <w:t>Marina Resort</w:t>
            </w:r>
          </w:p>
        </w:tc>
        <w:tc>
          <w:tcPr>
            <w:tcW w:w="2904" w:type="dxa"/>
            <w:vAlign w:val="center"/>
          </w:tcPr>
          <w:p w:rsidR="00D25923" w:rsidRPr="00AD7475" w:rsidRDefault="00D25923" w:rsidP="008625D4">
            <w:pPr>
              <w:pStyle w:val="PlainText"/>
              <w:spacing w:after="240" w:line="360" w:lineRule="auto"/>
              <w:rPr>
                <w:rFonts w:ascii="Arial" w:hAnsi="Arial" w:cs="Arial"/>
              </w:rPr>
            </w:pPr>
            <w:r w:rsidRPr="00AD7475">
              <w:rPr>
                <w:rFonts w:ascii="Arial" w:hAnsi="Arial" w:cs="Arial"/>
              </w:rPr>
              <w:t>Cunha</w:t>
            </w:r>
          </w:p>
        </w:tc>
        <w:tc>
          <w:tcPr>
            <w:tcW w:w="2268" w:type="dxa"/>
            <w:vAlign w:val="center"/>
          </w:tcPr>
          <w:p w:rsidR="00D25923" w:rsidRPr="00572BCE" w:rsidRDefault="00D25923" w:rsidP="008625D4">
            <w:pPr>
              <w:pStyle w:val="Caption"/>
              <w:spacing w:after="240" w:line="360" w:lineRule="auto"/>
              <w:jc w:val="left"/>
              <w:rPr>
                <w:rFonts w:ascii="Arial" w:hAnsi="Arial" w:cs="Arial"/>
                <w:b w:val="0"/>
                <w:bCs w:val="0"/>
                <w:sz w:val="20"/>
                <w:szCs w:val="20"/>
                <w:lang w:val="en-US"/>
              </w:rPr>
            </w:pPr>
            <w:r w:rsidRPr="00572BCE">
              <w:rPr>
                <w:rFonts w:ascii="Arial" w:hAnsi="Arial" w:cs="Arial"/>
                <w:b w:val="0"/>
                <w:bCs w:val="0"/>
                <w:sz w:val="20"/>
                <w:szCs w:val="20"/>
                <w:lang w:val="en-US"/>
              </w:rPr>
              <w:t>Rod. Ayrton Senna</w:t>
            </w:r>
          </w:p>
        </w:tc>
      </w:tr>
      <w:tr w:rsidR="00D25923" w:rsidRPr="00572BCE">
        <w:trPr>
          <w:jc w:val="center"/>
        </w:trPr>
        <w:tc>
          <w:tcPr>
            <w:tcW w:w="1229" w:type="dxa"/>
            <w:vAlign w:val="center"/>
          </w:tcPr>
          <w:p w:rsidR="00D25923" w:rsidRPr="00572BCE" w:rsidRDefault="00D25923" w:rsidP="008625D4">
            <w:pPr>
              <w:pStyle w:val="TOC3"/>
              <w:spacing w:after="240" w:line="360" w:lineRule="auto"/>
              <w:rPr>
                <w:rFonts w:ascii="Arial" w:hAnsi="Arial" w:cs="Arial"/>
                <w:i w:val="0"/>
                <w:iCs w:val="0"/>
              </w:rPr>
            </w:pPr>
            <w:r w:rsidRPr="00572BCE">
              <w:rPr>
                <w:rFonts w:ascii="Arial" w:hAnsi="Arial" w:cs="Arial"/>
                <w:i w:val="0"/>
                <w:iCs w:val="0"/>
              </w:rPr>
              <w:t>2004</w:t>
            </w:r>
          </w:p>
        </w:tc>
        <w:tc>
          <w:tcPr>
            <w:tcW w:w="2400" w:type="dxa"/>
            <w:vAlign w:val="center"/>
          </w:tcPr>
          <w:p w:rsidR="00D25923" w:rsidRPr="00572BCE" w:rsidRDefault="00D25923" w:rsidP="008625D4">
            <w:pPr>
              <w:pStyle w:val="Caption"/>
              <w:spacing w:after="240" w:line="360" w:lineRule="auto"/>
              <w:jc w:val="left"/>
              <w:rPr>
                <w:rFonts w:ascii="Arial" w:hAnsi="Arial" w:cs="Arial"/>
                <w:b w:val="0"/>
                <w:bCs w:val="0"/>
                <w:sz w:val="20"/>
                <w:szCs w:val="20"/>
              </w:rPr>
            </w:pPr>
            <w:r w:rsidRPr="00572BCE">
              <w:rPr>
                <w:rFonts w:ascii="Arial" w:hAnsi="Arial" w:cs="Arial"/>
                <w:b w:val="0"/>
                <w:bCs w:val="0"/>
                <w:sz w:val="20"/>
                <w:szCs w:val="20"/>
              </w:rPr>
              <w:t>Guilhermino Rezende</w:t>
            </w:r>
          </w:p>
        </w:tc>
        <w:tc>
          <w:tcPr>
            <w:tcW w:w="2904" w:type="dxa"/>
            <w:vAlign w:val="center"/>
          </w:tcPr>
          <w:p w:rsidR="00D25923" w:rsidRPr="00AD7475" w:rsidRDefault="00D25923" w:rsidP="008625D4">
            <w:pPr>
              <w:pStyle w:val="PlainText"/>
              <w:spacing w:after="240" w:line="360" w:lineRule="auto"/>
              <w:rPr>
                <w:rFonts w:ascii="Arial" w:hAnsi="Arial" w:cs="Arial"/>
              </w:rPr>
            </w:pPr>
            <w:r w:rsidRPr="00AD7475">
              <w:rPr>
                <w:rFonts w:ascii="Arial" w:hAnsi="Arial" w:cs="Arial"/>
              </w:rPr>
              <w:t>Laredo Construções</w:t>
            </w:r>
          </w:p>
        </w:tc>
        <w:tc>
          <w:tcPr>
            <w:tcW w:w="2268" w:type="dxa"/>
            <w:vAlign w:val="center"/>
          </w:tcPr>
          <w:p w:rsidR="00D25923" w:rsidRPr="00572BCE" w:rsidRDefault="00D25923" w:rsidP="008625D4">
            <w:pPr>
              <w:pStyle w:val="Caption"/>
              <w:spacing w:after="240" w:line="360" w:lineRule="auto"/>
              <w:jc w:val="left"/>
              <w:rPr>
                <w:rFonts w:ascii="Arial" w:hAnsi="Arial" w:cs="Arial"/>
                <w:b w:val="0"/>
                <w:bCs w:val="0"/>
                <w:sz w:val="20"/>
                <w:szCs w:val="20"/>
              </w:rPr>
            </w:pPr>
            <w:r w:rsidRPr="00572BCE">
              <w:rPr>
                <w:rFonts w:ascii="Arial" w:hAnsi="Arial" w:cs="Arial"/>
                <w:b w:val="0"/>
                <w:bCs w:val="0"/>
                <w:sz w:val="20"/>
                <w:szCs w:val="20"/>
              </w:rPr>
              <w:t>Av. Perimetral*</w:t>
            </w:r>
          </w:p>
        </w:tc>
      </w:tr>
      <w:tr w:rsidR="00D25923" w:rsidRPr="00572BCE">
        <w:trPr>
          <w:jc w:val="center"/>
        </w:trPr>
        <w:tc>
          <w:tcPr>
            <w:tcW w:w="1229" w:type="dxa"/>
            <w:vAlign w:val="center"/>
          </w:tcPr>
          <w:p w:rsidR="00D25923" w:rsidRPr="00572BCE" w:rsidRDefault="00D25923" w:rsidP="008625D4">
            <w:pPr>
              <w:pStyle w:val="TOC3"/>
              <w:spacing w:after="240" w:line="360" w:lineRule="auto"/>
              <w:rPr>
                <w:rFonts w:ascii="Arial" w:hAnsi="Arial" w:cs="Arial"/>
                <w:i w:val="0"/>
                <w:iCs w:val="0"/>
              </w:rPr>
            </w:pPr>
            <w:r w:rsidRPr="00572BCE">
              <w:rPr>
                <w:rFonts w:ascii="Arial" w:hAnsi="Arial" w:cs="Arial"/>
                <w:i w:val="0"/>
                <w:iCs w:val="0"/>
              </w:rPr>
              <w:t>2004</w:t>
            </w:r>
          </w:p>
        </w:tc>
        <w:tc>
          <w:tcPr>
            <w:tcW w:w="2400" w:type="dxa"/>
            <w:vAlign w:val="center"/>
          </w:tcPr>
          <w:p w:rsidR="00D25923" w:rsidRPr="00572BCE" w:rsidRDefault="00D25923" w:rsidP="008625D4">
            <w:pPr>
              <w:pStyle w:val="Caption"/>
              <w:spacing w:after="240" w:line="360" w:lineRule="auto"/>
              <w:jc w:val="left"/>
              <w:rPr>
                <w:rFonts w:ascii="Arial" w:hAnsi="Arial" w:cs="Arial"/>
                <w:b w:val="0"/>
                <w:bCs w:val="0"/>
                <w:sz w:val="20"/>
                <w:szCs w:val="20"/>
              </w:rPr>
            </w:pPr>
            <w:r w:rsidRPr="00572BCE">
              <w:rPr>
                <w:rFonts w:ascii="Arial" w:hAnsi="Arial" w:cs="Arial"/>
                <w:b w:val="0"/>
                <w:bCs w:val="0"/>
                <w:sz w:val="20"/>
                <w:szCs w:val="20"/>
              </w:rPr>
              <w:t>Águas Claras</w:t>
            </w:r>
          </w:p>
        </w:tc>
        <w:tc>
          <w:tcPr>
            <w:tcW w:w="2904" w:type="dxa"/>
            <w:vAlign w:val="center"/>
          </w:tcPr>
          <w:p w:rsidR="00D25923" w:rsidRPr="00AD7475" w:rsidRDefault="00D25923" w:rsidP="008625D4">
            <w:pPr>
              <w:pStyle w:val="PlainText"/>
              <w:spacing w:after="240" w:line="360" w:lineRule="auto"/>
              <w:rPr>
                <w:rFonts w:ascii="Arial" w:hAnsi="Arial" w:cs="Arial"/>
              </w:rPr>
            </w:pPr>
            <w:r w:rsidRPr="00AD7475">
              <w:rPr>
                <w:rFonts w:ascii="Arial" w:hAnsi="Arial" w:cs="Arial"/>
              </w:rPr>
              <w:t>OMS Empreendimentos</w:t>
            </w:r>
          </w:p>
        </w:tc>
        <w:tc>
          <w:tcPr>
            <w:tcW w:w="2268" w:type="dxa"/>
            <w:vAlign w:val="center"/>
          </w:tcPr>
          <w:p w:rsidR="00D25923" w:rsidRPr="00572BCE" w:rsidRDefault="00D25923" w:rsidP="008625D4">
            <w:pPr>
              <w:pStyle w:val="Caption"/>
              <w:spacing w:after="240" w:line="360" w:lineRule="auto"/>
              <w:jc w:val="left"/>
              <w:rPr>
                <w:rFonts w:ascii="Arial" w:hAnsi="Arial" w:cs="Arial"/>
                <w:b w:val="0"/>
                <w:bCs w:val="0"/>
                <w:sz w:val="20"/>
                <w:szCs w:val="20"/>
              </w:rPr>
            </w:pPr>
            <w:r w:rsidRPr="00572BCE">
              <w:rPr>
                <w:rFonts w:ascii="Arial" w:hAnsi="Arial" w:cs="Arial"/>
                <w:b w:val="0"/>
                <w:bCs w:val="0"/>
                <w:sz w:val="20"/>
                <w:szCs w:val="20"/>
              </w:rPr>
              <w:t>Rodovia José Sarney*</w:t>
            </w:r>
          </w:p>
        </w:tc>
      </w:tr>
      <w:tr w:rsidR="00D25923" w:rsidRPr="00572BCE">
        <w:trPr>
          <w:jc w:val="center"/>
        </w:trPr>
        <w:tc>
          <w:tcPr>
            <w:tcW w:w="1229" w:type="dxa"/>
            <w:vAlign w:val="center"/>
          </w:tcPr>
          <w:p w:rsidR="00D25923" w:rsidRPr="00572BCE" w:rsidRDefault="00D25923" w:rsidP="008625D4">
            <w:pPr>
              <w:pStyle w:val="TOC3"/>
              <w:spacing w:after="240" w:line="360" w:lineRule="auto"/>
              <w:rPr>
                <w:rFonts w:ascii="Arial" w:hAnsi="Arial" w:cs="Arial"/>
                <w:i w:val="0"/>
                <w:iCs w:val="0"/>
              </w:rPr>
            </w:pPr>
            <w:r w:rsidRPr="00572BCE">
              <w:rPr>
                <w:rFonts w:ascii="Arial" w:hAnsi="Arial" w:cs="Arial"/>
                <w:i w:val="0"/>
                <w:iCs w:val="0"/>
              </w:rPr>
              <w:t>2004-2005</w:t>
            </w:r>
          </w:p>
        </w:tc>
        <w:tc>
          <w:tcPr>
            <w:tcW w:w="2400" w:type="dxa"/>
            <w:vAlign w:val="center"/>
          </w:tcPr>
          <w:p w:rsidR="00D25923" w:rsidRPr="00572BCE" w:rsidRDefault="00D25923" w:rsidP="008625D4">
            <w:pPr>
              <w:pStyle w:val="Caption"/>
              <w:spacing w:after="240" w:line="360" w:lineRule="auto"/>
              <w:jc w:val="left"/>
              <w:rPr>
                <w:rFonts w:ascii="Arial" w:hAnsi="Arial" w:cs="Arial"/>
                <w:b w:val="0"/>
                <w:bCs w:val="0"/>
                <w:sz w:val="20"/>
                <w:szCs w:val="20"/>
              </w:rPr>
            </w:pPr>
            <w:r w:rsidRPr="00572BCE">
              <w:rPr>
                <w:rFonts w:ascii="Arial" w:hAnsi="Arial" w:cs="Arial"/>
                <w:b w:val="0"/>
                <w:bCs w:val="0"/>
                <w:sz w:val="20"/>
                <w:szCs w:val="20"/>
              </w:rPr>
              <w:t>Costa Marina</w:t>
            </w:r>
          </w:p>
        </w:tc>
        <w:tc>
          <w:tcPr>
            <w:tcW w:w="2904" w:type="dxa"/>
            <w:vAlign w:val="center"/>
          </w:tcPr>
          <w:p w:rsidR="00D25923" w:rsidRPr="00AD7475" w:rsidRDefault="00D25923" w:rsidP="008625D4">
            <w:pPr>
              <w:pStyle w:val="PlainText"/>
              <w:spacing w:after="240" w:line="360" w:lineRule="auto"/>
              <w:rPr>
                <w:rFonts w:ascii="Arial" w:hAnsi="Arial" w:cs="Arial"/>
              </w:rPr>
            </w:pPr>
            <w:r w:rsidRPr="00AD7475">
              <w:rPr>
                <w:rFonts w:ascii="Arial" w:hAnsi="Arial" w:cs="Arial"/>
              </w:rPr>
              <w:t>Diniz S.A.</w:t>
            </w:r>
          </w:p>
        </w:tc>
        <w:tc>
          <w:tcPr>
            <w:tcW w:w="2268" w:type="dxa"/>
            <w:vAlign w:val="center"/>
          </w:tcPr>
          <w:p w:rsidR="00D25923" w:rsidRPr="00572BCE" w:rsidRDefault="00D25923" w:rsidP="008625D4">
            <w:pPr>
              <w:pStyle w:val="Caption"/>
              <w:spacing w:after="240" w:line="360" w:lineRule="auto"/>
              <w:jc w:val="left"/>
              <w:rPr>
                <w:rFonts w:ascii="Arial" w:hAnsi="Arial" w:cs="Arial"/>
                <w:b w:val="0"/>
                <w:bCs w:val="0"/>
                <w:sz w:val="20"/>
                <w:szCs w:val="20"/>
              </w:rPr>
            </w:pPr>
            <w:r w:rsidRPr="00572BCE">
              <w:rPr>
                <w:rFonts w:ascii="Arial" w:hAnsi="Arial" w:cs="Arial"/>
                <w:b w:val="0"/>
                <w:bCs w:val="0"/>
                <w:sz w:val="20"/>
                <w:szCs w:val="20"/>
              </w:rPr>
              <w:t>Av. Melício Machado</w:t>
            </w:r>
          </w:p>
        </w:tc>
      </w:tr>
      <w:tr w:rsidR="00D25923" w:rsidRPr="00572BCE">
        <w:trPr>
          <w:jc w:val="center"/>
        </w:trPr>
        <w:tc>
          <w:tcPr>
            <w:tcW w:w="1229" w:type="dxa"/>
            <w:vAlign w:val="center"/>
          </w:tcPr>
          <w:p w:rsidR="00D25923" w:rsidRPr="00572BCE" w:rsidRDefault="00D25923" w:rsidP="008625D4">
            <w:pPr>
              <w:pStyle w:val="TOC3"/>
              <w:spacing w:after="240" w:line="360" w:lineRule="auto"/>
              <w:rPr>
                <w:rFonts w:ascii="Arial" w:hAnsi="Arial" w:cs="Arial"/>
                <w:i w:val="0"/>
                <w:iCs w:val="0"/>
                <w:lang w:val="es-ES_tradnl"/>
              </w:rPr>
            </w:pPr>
            <w:r w:rsidRPr="00572BCE">
              <w:rPr>
                <w:rFonts w:ascii="Arial" w:hAnsi="Arial" w:cs="Arial"/>
                <w:i w:val="0"/>
                <w:iCs w:val="0"/>
                <w:lang w:val="es-ES_tradnl"/>
              </w:rPr>
              <w:t>2004-2005</w:t>
            </w:r>
          </w:p>
        </w:tc>
        <w:tc>
          <w:tcPr>
            <w:tcW w:w="2400" w:type="dxa"/>
            <w:vAlign w:val="center"/>
          </w:tcPr>
          <w:p w:rsidR="00D25923" w:rsidRPr="00572BCE" w:rsidRDefault="00D25923" w:rsidP="008625D4">
            <w:pPr>
              <w:pStyle w:val="Caption"/>
              <w:spacing w:after="240" w:line="360" w:lineRule="auto"/>
              <w:jc w:val="left"/>
              <w:rPr>
                <w:rFonts w:ascii="Arial" w:hAnsi="Arial" w:cs="Arial"/>
                <w:b w:val="0"/>
                <w:bCs w:val="0"/>
                <w:sz w:val="20"/>
                <w:szCs w:val="20"/>
                <w:lang w:val="es-ES_tradnl"/>
              </w:rPr>
            </w:pPr>
            <w:r w:rsidRPr="00572BCE">
              <w:rPr>
                <w:rFonts w:ascii="Arial" w:hAnsi="Arial" w:cs="Arial"/>
                <w:b w:val="0"/>
                <w:bCs w:val="0"/>
                <w:sz w:val="20"/>
                <w:szCs w:val="20"/>
                <w:lang w:val="es-ES_tradnl"/>
              </w:rPr>
              <w:t>Stella Maris</w:t>
            </w:r>
          </w:p>
        </w:tc>
        <w:tc>
          <w:tcPr>
            <w:tcW w:w="2904" w:type="dxa"/>
            <w:vAlign w:val="center"/>
          </w:tcPr>
          <w:p w:rsidR="00D25923" w:rsidRPr="00572BCE" w:rsidRDefault="00D25923" w:rsidP="008625D4">
            <w:pPr>
              <w:pStyle w:val="PlainText"/>
              <w:spacing w:after="240" w:line="360" w:lineRule="auto"/>
              <w:rPr>
                <w:rFonts w:ascii="Arial" w:hAnsi="Arial" w:cs="Arial"/>
                <w:lang w:val="es-ES_tradnl"/>
              </w:rPr>
            </w:pPr>
            <w:r w:rsidRPr="00572BCE">
              <w:rPr>
                <w:rFonts w:ascii="Arial" w:hAnsi="Arial" w:cs="Arial"/>
                <w:lang w:val="es-ES_tradnl"/>
              </w:rPr>
              <w:t>Habitacional</w:t>
            </w:r>
          </w:p>
        </w:tc>
        <w:tc>
          <w:tcPr>
            <w:tcW w:w="2268" w:type="dxa"/>
            <w:vAlign w:val="center"/>
          </w:tcPr>
          <w:p w:rsidR="00D25923" w:rsidRPr="00572BCE" w:rsidRDefault="00D25923" w:rsidP="008625D4">
            <w:pPr>
              <w:pStyle w:val="Caption"/>
              <w:spacing w:after="240" w:line="360" w:lineRule="auto"/>
              <w:jc w:val="left"/>
              <w:rPr>
                <w:rFonts w:ascii="Arial" w:hAnsi="Arial" w:cs="Arial"/>
                <w:b w:val="0"/>
                <w:bCs w:val="0"/>
                <w:sz w:val="20"/>
                <w:szCs w:val="20"/>
              </w:rPr>
            </w:pPr>
            <w:r w:rsidRPr="00572BCE">
              <w:rPr>
                <w:rFonts w:ascii="Arial" w:hAnsi="Arial" w:cs="Arial"/>
                <w:b w:val="0"/>
                <w:bCs w:val="0"/>
                <w:sz w:val="20"/>
                <w:szCs w:val="20"/>
              </w:rPr>
              <w:t>Rod.José Sarney</w:t>
            </w:r>
          </w:p>
        </w:tc>
      </w:tr>
      <w:tr w:rsidR="00D25923" w:rsidRPr="00572BCE">
        <w:trPr>
          <w:jc w:val="center"/>
        </w:trPr>
        <w:tc>
          <w:tcPr>
            <w:tcW w:w="1229" w:type="dxa"/>
            <w:vAlign w:val="center"/>
          </w:tcPr>
          <w:p w:rsidR="00D25923" w:rsidRPr="00572BCE" w:rsidRDefault="00D25923" w:rsidP="008625D4">
            <w:pPr>
              <w:pStyle w:val="TOC3"/>
              <w:spacing w:after="240" w:line="360" w:lineRule="auto"/>
              <w:rPr>
                <w:rFonts w:ascii="Arial" w:hAnsi="Arial" w:cs="Arial"/>
                <w:i w:val="0"/>
                <w:iCs w:val="0"/>
              </w:rPr>
            </w:pPr>
            <w:r w:rsidRPr="00572BCE">
              <w:rPr>
                <w:rFonts w:ascii="Arial" w:hAnsi="Arial" w:cs="Arial"/>
                <w:i w:val="0"/>
                <w:iCs w:val="0"/>
              </w:rPr>
              <w:t>2004-2005</w:t>
            </w:r>
          </w:p>
        </w:tc>
        <w:tc>
          <w:tcPr>
            <w:tcW w:w="2400" w:type="dxa"/>
            <w:vAlign w:val="center"/>
          </w:tcPr>
          <w:p w:rsidR="00D25923" w:rsidRPr="00572BCE" w:rsidRDefault="00D25923" w:rsidP="008625D4">
            <w:pPr>
              <w:pStyle w:val="Caption"/>
              <w:spacing w:after="240" w:line="360" w:lineRule="auto"/>
              <w:jc w:val="left"/>
              <w:rPr>
                <w:rFonts w:ascii="Arial" w:hAnsi="Arial" w:cs="Arial"/>
                <w:b w:val="0"/>
                <w:bCs w:val="0"/>
                <w:sz w:val="20"/>
                <w:szCs w:val="20"/>
              </w:rPr>
            </w:pPr>
            <w:r w:rsidRPr="00572BCE">
              <w:rPr>
                <w:rFonts w:ascii="Arial" w:hAnsi="Arial" w:cs="Arial"/>
                <w:b w:val="0"/>
                <w:bCs w:val="0"/>
                <w:sz w:val="20"/>
                <w:szCs w:val="20"/>
              </w:rPr>
              <w:t>Caminho da Praia</w:t>
            </w:r>
          </w:p>
        </w:tc>
        <w:tc>
          <w:tcPr>
            <w:tcW w:w="2904" w:type="dxa"/>
            <w:vAlign w:val="center"/>
          </w:tcPr>
          <w:p w:rsidR="00D25923" w:rsidRPr="00AD7475" w:rsidRDefault="00D25923" w:rsidP="008625D4">
            <w:pPr>
              <w:pStyle w:val="PlainText"/>
              <w:spacing w:after="240" w:line="360" w:lineRule="auto"/>
              <w:rPr>
                <w:rFonts w:ascii="Arial" w:hAnsi="Arial" w:cs="Arial"/>
              </w:rPr>
            </w:pPr>
            <w:r w:rsidRPr="00AD7475">
              <w:rPr>
                <w:rFonts w:ascii="Arial" w:hAnsi="Arial" w:cs="Arial"/>
              </w:rPr>
              <w:t>-</w:t>
            </w:r>
          </w:p>
        </w:tc>
        <w:tc>
          <w:tcPr>
            <w:tcW w:w="2268" w:type="dxa"/>
            <w:vAlign w:val="center"/>
          </w:tcPr>
          <w:p w:rsidR="00D25923" w:rsidRPr="00572BCE" w:rsidRDefault="00D25923" w:rsidP="008625D4">
            <w:pPr>
              <w:pStyle w:val="Caption"/>
              <w:spacing w:after="240" w:line="360" w:lineRule="auto"/>
              <w:jc w:val="left"/>
              <w:rPr>
                <w:rFonts w:ascii="Arial" w:hAnsi="Arial" w:cs="Arial"/>
                <w:b w:val="0"/>
                <w:bCs w:val="0"/>
                <w:sz w:val="20"/>
                <w:szCs w:val="20"/>
              </w:rPr>
            </w:pPr>
            <w:r w:rsidRPr="00572BCE">
              <w:rPr>
                <w:rFonts w:ascii="Arial" w:hAnsi="Arial" w:cs="Arial"/>
                <w:b w:val="0"/>
                <w:bCs w:val="0"/>
                <w:sz w:val="20"/>
                <w:szCs w:val="20"/>
              </w:rPr>
              <w:t>Rod. dos Náufragos</w:t>
            </w:r>
          </w:p>
        </w:tc>
      </w:tr>
      <w:tr w:rsidR="00D25923" w:rsidRPr="00572BCE">
        <w:trPr>
          <w:jc w:val="center"/>
        </w:trPr>
        <w:tc>
          <w:tcPr>
            <w:tcW w:w="1229" w:type="dxa"/>
            <w:vAlign w:val="center"/>
          </w:tcPr>
          <w:p w:rsidR="00D25923" w:rsidRPr="00572BCE" w:rsidRDefault="00D25923" w:rsidP="008625D4">
            <w:pPr>
              <w:pStyle w:val="TOC3"/>
              <w:spacing w:after="240" w:line="360" w:lineRule="auto"/>
              <w:rPr>
                <w:rFonts w:ascii="Arial" w:hAnsi="Arial" w:cs="Arial"/>
                <w:i w:val="0"/>
                <w:iCs w:val="0"/>
              </w:rPr>
            </w:pPr>
            <w:r w:rsidRPr="00572BCE">
              <w:rPr>
                <w:rFonts w:ascii="Arial" w:hAnsi="Arial" w:cs="Arial"/>
                <w:i w:val="0"/>
                <w:iCs w:val="0"/>
              </w:rPr>
              <w:t>2005</w:t>
            </w:r>
          </w:p>
        </w:tc>
        <w:tc>
          <w:tcPr>
            <w:tcW w:w="2400" w:type="dxa"/>
            <w:vAlign w:val="center"/>
          </w:tcPr>
          <w:p w:rsidR="00D25923" w:rsidRPr="00572BCE" w:rsidRDefault="00D25923" w:rsidP="008625D4">
            <w:pPr>
              <w:pStyle w:val="Caption"/>
              <w:spacing w:after="240" w:line="360" w:lineRule="auto"/>
              <w:jc w:val="left"/>
              <w:rPr>
                <w:rFonts w:ascii="Arial" w:hAnsi="Arial" w:cs="Arial"/>
                <w:b w:val="0"/>
                <w:bCs w:val="0"/>
                <w:sz w:val="20"/>
                <w:szCs w:val="20"/>
              </w:rPr>
            </w:pPr>
            <w:r w:rsidRPr="00572BCE">
              <w:rPr>
                <w:rFonts w:ascii="Arial" w:hAnsi="Arial" w:cs="Arial"/>
                <w:b w:val="0"/>
                <w:bCs w:val="0"/>
                <w:sz w:val="20"/>
                <w:szCs w:val="20"/>
              </w:rPr>
              <w:t>São Lourenço</w:t>
            </w:r>
          </w:p>
        </w:tc>
        <w:tc>
          <w:tcPr>
            <w:tcW w:w="2904" w:type="dxa"/>
            <w:vAlign w:val="center"/>
          </w:tcPr>
          <w:p w:rsidR="00D25923" w:rsidRPr="00AD7475" w:rsidRDefault="00D25923" w:rsidP="008625D4">
            <w:pPr>
              <w:pStyle w:val="PlainText"/>
              <w:spacing w:after="240" w:line="360" w:lineRule="auto"/>
              <w:rPr>
                <w:rFonts w:ascii="Arial" w:hAnsi="Arial" w:cs="Arial"/>
              </w:rPr>
            </w:pPr>
            <w:r w:rsidRPr="00AD7475">
              <w:rPr>
                <w:rFonts w:ascii="Arial" w:hAnsi="Arial" w:cs="Arial"/>
              </w:rPr>
              <w:t>Laredo Construções</w:t>
            </w:r>
          </w:p>
        </w:tc>
        <w:tc>
          <w:tcPr>
            <w:tcW w:w="2268" w:type="dxa"/>
            <w:vAlign w:val="center"/>
          </w:tcPr>
          <w:p w:rsidR="00D25923" w:rsidRPr="00572BCE" w:rsidRDefault="00D25923" w:rsidP="008625D4">
            <w:pPr>
              <w:pStyle w:val="Caption"/>
              <w:spacing w:after="240" w:line="360" w:lineRule="auto"/>
              <w:jc w:val="left"/>
              <w:rPr>
                <w:rFonts w:ascii="Arial" w:hAnsi="Arial" w:cs="Arial"/>
                <w:b w:val="0"/>
                <w:bCs w:val="0"/>
                <w:sz w:val="20"/>
                <w:szCs w:val="20"/>
              </w:rPr>
            </w:pPr>
            <w:r w:rsidRPr="00572BCE">
              <w:rPr>
                <w:rFonts w:ascii="Arial" w:hAnsi="Arial" w:cs="Arial"/>
                <w:b w:val="0"/>
                <w:bCs w:val="0"/>
                <w:sz w:val="20"/>
                <w:szCs w:val="20"/>
              </w:rPr>
              <w:t>Av. Melicio Machado*</w:t>
            </w:r>
          </w:p>
        </w:tc>
      </w:tr>
      <w:tr w:rsidR="00D25923" w:rsidRPr="00572BCE">
        <w:trPr>
          <w:jc w:val="center"/>
        </w:trPr>
        <w:tc>
          <w:tcPr>
            <w:tcW w:w="1229" w:type="dxa"/>
            <w:vAlign w:val="center"/>
          </w:tcPr>
          <w:p w:rsidR="00D25923" w:rsidRPr="00572BCE" w:rsidRDefault="00D25923" w:rsidP="008625D4">
            <w:pPr>
              <w:pStyle w:val="TOC3"/>
              <w:spacing w:after="240" w:line="360" w:lineRule="auto"/>
              <w:rPr>
                <w:rFonts w:ascii="Arial" w:hAnsi="Arial" w:cs="Arial"/>
                <w:i w:val="0"/>
                <w:iCs w:val="0"/>
              </w:rPr>
            </w:pPr>
            <w:r w:rsidRPr="00572BCE">
              <w:rPr>
                <w:rFonts w:ascii="Arial" w:hAnsi="Arial" w:cs="Arial"/>
                <w:i w:val="0"/>
                <w:iCs w:val="0"/>
              </w:rPr>
              <w:t>2004-2005</w:t>
            </w:r>
          </w:p>
        </w:tc>
        <w:tc>
          <w:tcPr>
            <w:tcW w:w="2400" w:type="dxa"/>
            <w:vAlign w:val="center"/>
          </w:tcPr>
          <w:p w:rsidR="00D25923" w:rsidRPr="00572BCE" w:rsidRDefault="00D25923" w:rsidP="008625D4">
            <w:pPr>
              <w:pStyle w:val="Caption"/>
              <w:spacing w:after="240" w:line="360" w:lineRule="auto"/>
              <w:jc w:val="left"/>
              <w:rPr>
                <w:rFonts w:ascii="Arial" w:hAnsi="Arial" w:cs="Arial"/>
                <w:b w:val="0"/>
                <w:bCs w:val="0"/>
                <w:sz w:val="20"/>
                <w:szCs w:val="20"/>
              </w:rPr>
            </w:pPr>
            <w:r w:rsidRPr="00572BCE">
              <w:rPr>
                <w:rFonts w:ascii="Arial" w:hAnsi="Arial" w:cs="Arial"/>
                <w:b w:val="0"/>
                <w:bCs w:val="0"/>
                <w:sz w:val="20"/>
                <w:szCs w:val="20"/>
              </w:rPr>
              <w:t>Viva Vida</w:t>
            </w:r>
          </w:p>
        </w:tc>
        <w:tc>
          <w:tcPr>
            <w:tcW w:w="2904" w:type="dxa"/>
            <w:vAlign w:val="center"/>
          </w:tcPr>
          <w:p w:rsidR="00D25923" w:rsidRPr="00AD7475" w:rsidRDefault="00D25923" w:rsidP="008625D4">
            <w:pPr>
              <w:pStyle w:val="PlainText"/>
              <w:spacing w:after="240" w:line="360" w:lineRule="auto"/>
              <w:rPr>
                <w:rFonts w:ascii="Arial" w:hAnsi="Arial" w:cs="Arial"/>
              </w:rPr>
            </w:pPr>
            <w:r w:rsidRPr="00AD7475">
              <w:rPr>
                <w:rFonts w:ascii="Arial" w:hAnsi="Arial" w:cs="Arial"/>
              </w:rPr>
              <w:t>G.A.A. Empreendimentos</w:t>
            </w:r>
          </w:p>
        </w:tc>
        <w:tc>
          <w:tcPr>
            <w:tcW w:w="2268" w:type="dxa"/>
            <w:vAlign w:val="center"/>
          </w:tcPr>
          <w:p w:rsidR="00D25923" w:rsidRPr="00572BCE" w:rsidRDefault="00D25923" w:rsidP="008625D4">
            <w:pPr>
              <w:pStyle w:val="Caption"/>
              <w:spacing w:after="240" w:line="360" w:lineRule="auto"/>
              <w:jc w:val="left"/>
              <w:rPr>
                <w:rFonts w:ascii="Arial" w:hAnsi="Arial" w:cs="Arial"/>
                <w:b w:val="0"/>
                <w:bCs w:val="0"/>
                <w:sz w:val="20"/>
                <w:szCs w:val="20"/>
              </w:rPr>
            </w:pPr>
            <w:r w:rsidRPr="00572BCE">
              <w:rPr>
                <w:rFonts w:ascii="Arial" w:hAnsi="Arial" w:cs="Arial"/>
                <w:b w:val="0"/>
                <w:bCs w:val="0"/>
                <w:sz w:val="20"/>
                <w:szCs w:val="20"/>
              </w:rPr>
              <w:t>Rod.José Sarney</w:t>
            </w:r>
          </w:p>
        </w:tc>
      </w:tr>
      <w:tr w:rsidR="00D25923" w:rsidRPr="00572BCE">
        <w:trPr>
          <w:jc w:val="center"/>
        </w:trPr>
        <w:tc>
          <w:tcPr>
            <w:tcW w:w="1229" w:type="dxa"/>
            <w:vAlign w:val="center"/>
          </w:tcPr>
          <w:p w:rsidR="00D25923" w:rsidRPr="00572BCE" w:rsidRDefault="00D25923" w:rsidP="008625D4">
            <w:pPr>
              <w:pStyle w:val="TOC3"/>
              <w:spacing w:after="240" w:line="360" w:lineRule="auto"/>
              <w:rPr>
                <w:rFonts w:ascii="Arial" w:hAnsi="Arial" w:cs="Arial"/>
                <w:i w:val="0"/>
                <w:iCs w:val="0"/>
              </w:rPr>
            </w:pPr>
            <w:r w:rsidRPr="00572BCE">
              <w:rPr>
                <w:rFonts w:ascii="Arial" w:hAnsi="Arial" w:cs="Arial"/>
                <w:i w:val="0"/>
                <w:iCs w:val="0"/>
              </w:rPr>
              <w:t>2004-2005</w:t>
            </w:r>
          </w:p>
        </w:tc>
        <w:tc>
          <w:tcPr>
            <w:tcW w:w="2400" w:type="dxa"/>
            <w:vAlign w:val="center"/>
          </w:tcPr>
          <w:p w:rsidR="00D25923" w:rsidRPr="00572BCE" w:rsidRDefault="00D25923" w:rsidP="008625D4">
            <w:pPr>
              <w:pStyle w:val="Caption"/>
              <w:spacing w:after="240" w:line="360" w:lineRule="auto"/>
              <w:jc w:val="left"/>
              <w:rPr>
                <w:rFonts w:ascii="Arial" w:hAnsi="Arial" w:cs="Arial"/>
                <w:b w:val="0"/>
                <w:bCs w:val="0"/>
                <w:sz w:val="20"/>
                <w:szCs w:val="20"/>
              </w:rPr>
            </w:pPr>
            <w:r w:rsidRPr="00572BCE">
              <w:rPr>
                <w:rFonts w:ascii="Arial" w:hAnsi="Arial" w:cs="Arial"/>
                <w:b w:val="0"/>
                <w:bCs w:val="0"/>
                <w:sz w:val="20"/>
                <w:szCs w:val="20"/>
              </w:rPr>
              <w:t>Portal das Águas e dos Corais</w:t>
            </w:r>
          </w:p>
        </w:tc>
        <w:tc>
          <w:tcPr>
            <w:tcW w:w="2904" w:type="dxa"/>
            <w:vAlign w:val="center"/>
          </w:tcPr>
          <w:p w:rsidR="00D25923" w:rsidRPr="00AD7475" w:rsidRDefault="00D25923" w:rsidP="008625D4">
            <w:pPr>
              <w:pStyle w:val="PlainText"/>
              <w:spacing w:after="240" w:line="360" w:lineRule="auto"/>
              <w:rPr>
                <w:rFonts w:ascii="Arial" w:hAnsi="Arial" w:cs="Arial"/>
              </w:rPr>
            </w:pPr>
            <w:r w:rsidRPr="00AD7475">
              <w:rPr>
                <w:rFonts w:ascii="Arial" w:hAnsi="Arial" w:cs="Arial"/>
              </w:rPr>
              <w:t>-</w:t>
            </w:r>
          </w:p>
        </w:tc>
        <w:tc>
          <w:tcPr>
            <w:tcW w:w="2268" w:type="dxa"/>
            <w:vAlign w:val="center"/>
          </w:tcPr>
          <w:p w:rsidR="00D25923" w:rsidRPr="00572BCE" w:rsidRDefault="00D25923" w:rsidP="008625D4">
            <w:pPr>
              <w:pStyle w:val="Caption"/>
              <w:spacing w:after="240" w:line="360" w:lineRule="auto"/>
              <w:jc w:val="left"/>
              <w:rPr>
                <w:rFonts w:ascii="Arial" w:hAnsi="Arial" w:cs="Arial"/>
                <w:b w:val="0"/>
                <w:bCs w:val="0"/>
                <w:sz w:val="20"/>
                <w:szCs w:val="20"/>
              </w:rPr>
            </w:pPr>
            <w:r w:rsidRPr="00572BCE">
              <w:rPr>
                <w:rFonts w:ascii="Arial" w:hAnsi="Arial" w:cs="Arial"/>
                <w:b w:val="0"/>
                <w:bCs w:val="0"/>
                <w:sz w:val="20"/>
                <w:szCs w:val="20"/>
              </w:rPr>
              <w:t>Rod.José Sarney</w:t>
            </w:r>
          </w:p>
        </w:tc>
      </w:tr>
      <w:tr w:rsidR="00D25923" w:rsidRPr="00572BCE">
        <w:trPr>
          <w:jc w:val="center"/>
        </w:trPr>
        <w:tc>
          <w:tcPr>
            <w:tcW w:w="1229" w:type="dxa"/>
            <w:vAlign w:val="center"/>
          </w:tcPr>
          <w:p w:rsidR="00D25923" w:rsidRPr="00572BCE" w:rsidRDefault="00D25923" w:rsidP="008625D4">
            <w:pPr>
              <w:pStyle w:val="TOC3"/>
              <w:spacing w:after="240" w:line="360" w:lineRule="auto"/>
              <w:rPr>
                <w:rFonts w:ascii="Arial" w:hAnsi="Arial" w:cs="Arial"/>
                <w:i w:val="0"/>
                <w:iCs w:val="0"/>
              </w:rPr>
            </w:pPr>
            <w:r w:rsidRPr="00572BCE">
              <w:rPr>
                <w:rFonts w:ascii="Arial" w:hAnsi="Arial" w:cs="Arial"/>
                <w:i w:val="0"/>
                <w:iCs w:val="0"/>
              </w:rPr>
              <w:t>2004-2005</w:t>
            </w:r>
          </w:p>
        </w:tc>
        <w:tc>
          <w:tcPr>
            <w:tcW w:w="2400" w:type="dxa"/>
            <w:vAlign w:val="center"/>
          </w:tcPr>
          <w:p w:rsidR="00D25923" w:rsidRPr="00572BCE" w:rsidRDefault="00D25923" w:rsidP="008625D4">
            <w:pPr>
              <w:pStyle w:val="Caption"/>
              <w:spacing w:after="240" w:line="360" w:lineRule="auto"/>
              <w:jc w:val="left"/>
              <w:rPr>
                <w:rFonts w:ascii="Arial" w:hAnsi="Arial" w:cs="Arial"/>
                <w:b w:val="0"/>
                <w:bCs w:val="0"/>
                <w:sz w:val="20"/>
                <w:szCs w:val="20"/>
              </w:rPr>
            </w:pPr>
            <w:r w:rsidRPr="00572BCE">
              <w:rPr>
                <w:rFonts w:ascii="Arial" w:hAnsi="Arial" w:cs="Arial"/>
                <w:b w:val="0"/>
                <w:bCs w:val="0"/>
                <w:sz w:val="20"/>
                <w:szCs w:val="20"/>
              </w:rPr>
              <w:t>Lago Paranoá</w:t>
            </w:r>
          </w:p>
        </w:tc>
        <w:tc>
          <w:tcPr>
            <w:tcW w:w="2904" w:type="dxa"/>
            <w:vAlign w:val="center"/>
          </w:tcPr>
          <w:p w:rsidR="00D25923" w:rsidRPr="00AD7475" w:rsidRDefault="00D25923" w:rsidP="008625D4">
            <w:pPr>
              <w:pStyle w:val="PlainText"/>
              <w:spacing w:after="240" w:line="360" w:lineRule="auto"/>
              <w:rPr>
                <w:rFonts w:ascii="Arial" w:hAnsi="Arial" w:cs="Arial"/>
              </w:rPr>
            </w:pPr>
            <w:r w:rsidRPr="00AD7475">
              <w:rPr>
                <w:rFonts w:ascii="Arial" w:hAnsi="Arial" w:cs="Arial"/>
              </w:rPr>
              <w:t>Prumo Engenharia</w:t>
            </w:r>
          </w:p>
        </w:tc>
        <w:tc>
          <w:tcPr>
            <w:tcW w:w="2268" w:type="dxa"/>
            <w:vAlign w:val="center"/>
          </w:tcPr>
          <w:p w:rsidR="00D25923" w:rsidRPr="00572BCE" w:rsidRDefault="00D25923" w:rsidP="008625D4">
            <w:pPr>
              <w:pStyle w:val="Caption"/>
              <w:spacing w:after="240" w:line="360" w:lineRule="auto"/>
              <w:jc w:val="left"/>
              <w:rPr>
                <w:rFonts w:ascii="Arial" w:hAnsi="Arial" w:cs="Arial"/>
                <w:b w:val="0"/>
                <w:bCs w:val="0"/>
                <w:sz w:val="20"/>
                <w:szCs w:val="20"/>
              </w:rPr>
            </w:pPr>
            <w:r w:rsidRPr="00572BCE">
              <w:rPr>
                <w:rFonts w:ascii="Arial" w:hAnsi="Arial" w:cs="Arial"/>
                <w:b w:val="0"/>
                <w:bCs w:val="0"/>
                <w:sz w:val="20"/>
                <w:szCs w:val="20"/>
              </w:rPr>
              <w:t>Rod.José Sarney</w:t>
            </w:r>
          </w:p>
        </w:tc>
      </w:tr>
      <w:tr w:rsidR="00D25923" w:rsidRPr="00572BCE">
        <w:trPr>
          <w:jc w:val="center"/>
        </w:trPr>
        <w:tc>
          <w:tcPr>
            <w:tcW w:w="1229" w:type="dxa"/>
            <w:vAlign w:val="center"/>
          </w:tcPr>
          <w:p w:rsidR="00D25923" w:rsidRPr="00572BCE" w:rsidRDefault="00D25923" w:rsidP="008625D4">
            <w:pPr>
              <w:pStyle w:val="TOC3"/>
              <w:spacing w:after="240" w:line="360" w:lineRule="auto"/>
              <w:rPr>
                <w:rFonts w:ascii="Arial" w:hAnsi="Arial" w:cs="Arial"/>
                <w:i w:val="0"/>
                <w:iCs w:val="0"/>
              </w:rPr>
            </w:pPr>
            <w:r w:rsidRPr="00572BCE">
              <w:rPr>
                <w:rFonts w:ascii="Arial" w:hAnsi="Arial" w:cs="Arial"/>
                <w:i w:val="0"/>
                <w:iCs w:val="0"/>
              </w:rPr>
              <w:t>2005</w:t>
            </w:r>
          </w:p>
        </w:tc>
        <w:tc>
          <w:tcPr>
            <w:tcW w:w="2400" w:type="dxa"/>
            <w:vAlign w:val="center"/>
          </w:tcPr>
          <w:p w:rsidR="00D25923" w:rsidRPr="00572BCE" w:rsidRDefault="00D25923" w:rsidP="008625D4">
            <w:pPr>
              <w:pStyle w:val="Caption"/>
              <w:spacing w:after="240" w:line="360" w:lineRule="auto"/>
              <w:jc w:val="left"/>
              <w:rPr>
                <w:rFonts w:ascii="Arial" w:hAnsi="Arial" w:cs="Arial"/>
                <w:b w:val="0"/>
                <w:bCs w:val="0"/>
                <w:sz w:val="20"/>
                <w:szCs w:val="20"/>
              </w:rPr>
            </w:pPr>
            <w:r w:rsidRPr="00572BCE">
              <w:rPr>
                <w:rFonts w:ascii="Arial" w:hAnsi="Arial" w:cs="Arial"/>
                <w:b w:val="0"/>
                <w:bCs w:val="0"/>
                <w:sz w:val="20"/>
                <w:szCs w:val="20"/>
              </w:rPr>
              <w:t>Portal dos Coqueiros</w:t>
            </w:r>
          </w:p>
        </w:tc>
        <w:tc>
          <w:tcPr>
            <w:tcW w:w="2904" w:type="dxa"/>
            <w:vAlign w:val="center"/>
          </w:tcPr>
          <w:p w:rsidR="00D25923" w:rsidRPr="00AD7475" w:rsidRDefault="00D25923" w:rsidP="008625D4">
            <w:pPr>
              <w:pStyle w:val="PlainText"/>
              <w:spacing w:after="240" w:line="360" w:lineRule="auto"/>
              <w:rPr>
                <w:rFonts w:ascii="Arial" w:hAnsi="Arial" w:cs="Arial"/>
              </w:rPr>
            </w:pPr>
            <w:r w:rsidRPr="00AD7475">
              <w:rPr>
                <w:rFonts w:ascii="Arial" w:hAnsi="Arial" w:cs="Arial"/>
              </w:rPr>
              <w:t>Habitacional</w:t>
            </w:r>
          </w:p>
        </w:tc>
        <w:tc>
          <w:tcPr>
            <w:tcW w:w="2268" w:type="dxa"/>
            <w:vAlign w:val="center"/>
          </w:tcPr>
          <w:p w:rsidR="00D25923" w:rsidRPr="00572BCE" w:rsidRDefault="00D25923" w:rsidP="008625D4">
            <w:pPr>
              <w:pStyle w:val="Caption"/>
              <w:spacing w:after="240" w:line="360" w:lineRule="auto"/>
              <w:jc w:val="left"/>
              <w:rPr>
                <w:rFonts w:ascii="Arial" w:hAnsi="Arial" w:cs="Arial"/>
                <w:b w:val="0"/>
                <w:bCs w:val="0"/>
                <w:sz w:val="20"/>
                <w:szCs w:val="20"/>
              </w:rPr>
            </w:pPr>
            <w:r w:rsidRPr="00572BCE">
              <w:rPr>
                <w:rFonts w:ascii="Arial" w:hAnsi="Arial" w:cs="Arial"/>
                <w:b w:val="0"/>
                <w:bCs w:val="0"/>
                <w:sz w:val="20"/>
                <w:szCs w:val="20"/>
              </w:rPr>
              <w:t>Rod.José Sarney*</w:t>
            </w:r>
          </w:p>
        </w:tc>
      </w:tr>
      <w:tr w:rsidR="00D25923" w:rsidRPr="00572BCE">
        <w:trPr>
          <w:jc w:val="center"/>
        </w:trPr>
        <w:tc>
          <w:tcPr>
            <w:tcW w:w="1229" w:type="dxa"/>
            <w:vAlign w:val="center"/>
          </w:tcPr>
          <w:p w:rsidR="00D25923" w:rsidRPr="00572BCE" w:rsidRDefault="00D25923" w:rsidP="008625D4">
            <w:pPr>
              <w:pStyle w:val="TOC3"/>
              <w:spacing w:after="240" w:line="360" w:lineRule="auto"/>
              <w:rPr>
                <w:rFonts w:ascii="Arial" w:hAnsi="Arial" w:cs="Arial"/>
                <w:i w:val="0"/>
                <w:iCs w:val="0"/>
              </w:rPr>
            </w:pPr>
            <w:r w:rsidRPr="00572BCE">
              <w:rPr>
                <w:rFonts w:ascii="Arial" w:hAnsi="Arial" w:cs="Arial"/>
                <w:i w:val="0"/>
                <w:iCs w:val="0"/>
              </w:rPr>
              <w:t>2006</w:t>
            </w:r>
          </w:p>
        </w:tc>
        <w:tc>
          <w:tcPr>
            <w:tcW w:w="2400" w:type="dxa"/>
            <w:vAlign w:val="center"/>
          </w:tcPr>
          <w:p w:rsidR="00D25923" w:rsidRPr="00572BCE" w:rsidRDefault="00D25923" w:rsidP="008625D4">
            <w:pPr>
              <w:pStyle w:val="Caption"/>
              <w:spacing w:after="240" w:line="360" w:lineRule="auto"/>
              <w:jc w:val="left"/>
              <w:rPr>
                <w:rFonts w:ascii="Arial" w:hAnsi="Arial" w:cs="Arial"/>
                <w:b w:val="0"/>
                <w:bCs w:val="0"/>
                <w:sz w:val="20"/>
                <w:szCs w:val="20"/>
              </w:rPr>
            </w:pPr>
            <w:r w:rsidRPr="00572BCE">
              <w:rPr>
                <w:rFonts w:ascii="Arial" w:hAnsi="Arial" w:cs="Arial"/>
                <w:b w:val="0"/>
                <w:bCs w:val="0"/>
                <w:sz w:val="20"/>
                <w:szCs w:val="20"/>
              </w:rPr>
              <w:t>Ravines</w:t>
            </w:r>
          </w:p>
        </w:tc>
        <w:tc>
          <w:tcPr>
            <w:tcW w:w="2904" w:type="dxa"/>
            <w:vAlign w:val="center"/>
          </w:tcPr>
          <w:p w:rsidR="00D25923" w:rsidRPr="00AD7475" w:rsidRDefault="00D25923" w:rsidP="008625D4">
            <w:pPr>
              <w:pStyle w:val="PlainText"/>
              <w:spacing w:after="240" w:line="360" w:lineRule="auto"/>
              <w:rPr>
                <w:rFonts w:ascii="Arial" w:hAnsi="Arial" w:cs="Arial"/>
              </w:rPr>
            </w:pPr>
            <w:r w:rsidRPr="00AD7475">
              <w:rPr>
                <w:rFonts w:ascii="Arial" w:hAnsi="Arial" w:cs="Arial"/>
              </w:rPr>
              <w:t>Construtora J.J.</w:t>
            </w:r>
          </w:p>
        </w:tc>
        <w:tc>
          <w:tcPr>
            <w:tcW w:w="2268" w:type="dxa"/>
            <w:vAlign w:val="center"/>
          </w:tcPr>
          <w:p w:rsidR="00D25923" w:rsidRPr="00572BCE" w:rsidRDefault="00D25923" w:rsidP="008625D4">
            <w:pPr>
              <w:pStyle w:val="Caption"/>
              <w:spacing w:after="240" w:line="360" w:lineRule="auto"/>
              <w:jc w:val="left"/>
              <w:rPr>
                <w:rFonts w:ascii="Arial" w:hAnsi="Arial" w:cs="Arial"/>
                <w:b w:val="0"/>
                <w:bCs w:val="0"/>
                <w:sz w:val="20"/>
                <w:szCs w:val="20"/>
              </w:rPr>
            </w:pPr>
            <w:r w:rsidRPr="00572BCE">
              <w:rPr>
                <w:rFonts w:ascii="Arial" w:hAnsi="Arial" w:cs="Arial"/>
                <w:b w:val="0"/>
                <w:bCs w:val="0"/>
                <w:sz w:val="20"/>
                <w:szCs w:val="20"/>
              </w:rPr>
              <w:t>Av. Perimetral*</w:t>
            </w:r>
          </w:p>
        </w:tc>
      </w:tr>
      <w:tr w:rsidR="00D25923" w:rsidRPr="00572BCE">
        <w:trPr>
          <w:jc w:val="center"/>
        </w:trPr>
        <w:tc>
          <w:tcPr>
            <w:tcW w:w="1229" w:type="dxa"/>
            <w:vAlign w:val="center"/>
          </w:tcPr>
          <w:p w:rsidR="00D25923" w:rsidRPr="00572BCE" w:rsidRDefault="00D25923" w:rsidP="008625D4">
            <w:pPr>
              <w:pStyle w:val="TOC3"/>
              <w:spacing w:after="240" w:line="360" w:lineRule="auto"/>
              <w:rPr>
                <w:rFonts w:ascii="Arial" w:hAnsi="Arial" w:cs="Arial"/>
                <w:i w:val="0"/>
                <w:iCs w:val="0"/>
              </w:rPr>
            </w:pPr>
            <w:r w:rsidRPr="00572BCE">
              <w:rPr>
                <w:rFonts w:ascii="Arial" w:hAnsi="Arial" w:cs="Arial"/>
                <w:i w:val="0"/>
                <w:iCs w:val="0"/>
              </w:rPr>
              <w:t>2007</w:t>
            </w:r>
          </w:p>
        </w:tc>
        <w:tc>
          <w:tcPr>
            <w:tcW w:w="2400" w:type="dxa"/>
            <w:vAlign w:val="center"/>
          </w:tcPr>
          <w:p w:rsidR="00D25923" w:rsidRPr="00572BCE" w:rsidRDefault="00D25923" w:rsidP="008625D4">
            <w:pPr>
              <w:pStyle w:val="Caption"/>
              <w:spacing w:after="240" w:line="360" w:lineRule="auto"/>
              <w:jc w:val="left"/>
              <w:rPr>
                <w:rFonts w:ascii="Arial" w:hAnsi="Arial" w:cs="Arial"/>
                <w:b w:val="0"/>
                <w:bCs w:val="0"/>
                <w:sz w:val="20"/>
                <w:szCs w:val="20"/>
              </w:rPr>
            </w:pPr>
            <w:r w:rsidRPr="00572BCE">
              <w:rPr>
                <w:rFonts w:ascii="Arial" w:hAnsi="Arial" w:cs="Arial"/>
                <w:b w:val="0"/>
                <w:bCs w:val="0"/>
                <w:sz w:val="20"/>
                <w:szCs w:val="20"/>
              </w:rPr>
              <w:t>Biratan Carvalho</w:t>
            </w:r>
          </w:p>
        </w:tc>
        <w:tc>
          <w:tcPr>
            <w:tcW w:w="2904" w:type="dxa"/>
            <w:vAlign w:val="center"/>
          </w:tcPr>
          <w:p w:rsidR="00D25923" w:rsidRPr="00AD7475" w:rsidRDefault="00D25923" w:rsidP="008625D4">
            <w:pPr>
              <w:pStyle w:val="PlainText"/>
              <w:spacing w:after="240" w:line="360" w:lineRule="auto"/>
              <w:rPr>
                <w:rFonts w:ascii="Arial" w:hAnsi="Arial" w:cs="Arial"/>
              </w:rPr>
            </w:pPr>
            <w:r w:rsidRPr="00AD7475">
              <w:rPr>
                <w:rFonts w:ascii="Arial" w:hAnsi="Arial" w:cs="Arial"/>
              </w:rPr>
              <w:t>Grazia Mireli de S. Carvalho</w:t>
            </w:r>
          </w:p>
        </w:tc>
        <w:tc>
          <w:tcPr>
            <w:tcW w:w="2268" w:type="dxa"/>
            <w:vAlign w:val="center"/>
          </w:tcPr>
          <w:p w:rsidR="00D25923" w:rsidRPr="00572BCE" w:rsidRDefault="00D25923" w:rsidP="008625D4">
            <w:pPr>
              <w:pStyle w:val="Caption"/>
              <w:spacing w:after="240" w:line="360" w:lineRule="auto"/>
              <w:jc w:val="left"/>
              <w:rPr>
                <w:rFonts w:ascii="Arial" w:hAnsi="Arial" w:cs="Arial"/>
                <w:b w:val="0"/>
                <w:bCs w:val="0"/>
                <w:sz w:val="20"/>
                <w:szCs w:val="20"/>
              </w:rPr>
            </w:pPr>
            <w:r w:rsidRPr="00572BCE">
              <w:rPr>
                <w:rFonts w:ascii="Arial" w:hAnsi="Arial" w:cs="Arial"/>
                <w:b w:val="0"/>
                <w:bCs w:val="0"/>
                <w:sz w:val="20"/>
                <w:szCs w:val="20"/>
              </w:rPr>
              <w:t>Zona de Expansão*</w:t>
            </w:r>
          </w:p>
        </w:tc>
      </w:tr>
      <w:tr w:rsidR="00D25923" w:rsidRPr="00572BCE">
        <w:trPr>
          <w:jc w:val="center"/>
        </w:trPr>
        <w:tc>
          <w:tcPr>
            <w:tcW w:w="1229" w:type="dxa"/>
            <w:vAlign w:val="center"/>
          </w:tcPr>
          <w:p w:rsidR="00D25923" w:rsidRPr="00572BCE" w:rsidRDefault="00D25923" w:rsidP="008625D4">
            <w:pPr>
              <w:pStyle w:val="TOC3"/>
              <w:spacing w:after="240" w:line="360" w:lineRule="auto"/>
              <w:rPr>
                <w:rFonts w:ascii="Arial" w:hAnsi="Arial" w:cs="Arial"/>
                <w:i w:val="0"/>
                <w:iCs w:val="0"/>
              </w:rPr>
            </w:pPr>
            <w:r w:rsidRPr="00572BCE">
              <w:rPr>
                <w:rFonts w:ascii="Arial" w:hAnsi="Arial" w:cs="Arial"/>
                <w:i w:val="0"/>
                <w:iCs w:val="0"/>
              </w:rPr>
              <w:t>2007</w:t>
            </w:r>
          </w:p>
        </w:tc>
        <w:tc>
          <w:tcPr>
            <w:tcW w:w="2400" w:type="dxa"/>
            <w:vAlign w:val="center"/>
          </w:tcPr>
          <w:p w:rsidR="00D25923" w:rsidRPr="00572BCE" w:rsidRDefault="00D25923" w:rsidP="008625D4">
            <w:pPr>
              <w:pStyle w:val="Caption"/>
              <w:spacing w:after="240" w:line="360" w:lineRule="auto"/>
              <w:jc w:val="left"/>
              <w:rPr>
                <w:rFonts w:ascii="Arial" w:hAnsi="Arial" w:cs="Arial"/>
                <w:b w:val="0"/>
                <w:bCs w:val="0"/>
                <w:sz w:val="20"/>
                <w:szCs w:val="20"/>
              </w:rPr>
            </w:pPr>
            <w:r w:rsidRPr="00572BCE">
              <w:rPr>
                <w:rFonts w:ascii="Arial" w:hAnsi="Arial" w:cs="Arial"/>
                <w:b w:val="0"/>
                <w:bCs w:val="0"/>
                <w:sz w:val="20"/>
                <w:szCs w:val="20"/>
              </w:rPr>
              <w:t>Vila dos Bosques</w:t>
            </w:r>
          </w:p>
        </w:tc>
        <w:tc>
          <w:tcPr>
            <w:tcW w:w="2904" w:type="dxa"/>
            <w:vAlign w:val="center"/>
          </w:tcPr>
          <w:p w:rsidR="00D25923" w:rsidRPr="00AD7475" w:rsidRDefault="00D25923" w:rsidP="008625D4">
            <w:pPr>
              <w:pStyle w:val="PlainText"/>
              <w:spacing w:after="240" w:line="360" w:lineRule="auto"/>
              <w:rPr>
                <w:rFonts w:ascii="Arial" w:hAnsi="Arial" w:cs="Arial"/>
              </w:rPr>
            </w:pPr>
            <w:r w:rsidRPr="00AD7475">
              <w:rPr>
                <w:rFonts w:ascii="Arial" w:hAnsi="Arial" w:cs="Arial"/>
              </w:rPr>
              <w:t>União Engenharia</w:t>
            </w:r>
          </w:p>
        </w:tc>
        <w:tc>
          <w:tcPr>
            <w:tcW w:w="2268" w:type="dxa"/>
            <w:vAlign w:val="center"/>
          </w:tcPr>
          <w:p w:rsidR="00D25923" w:rsidRPr="00572BCE" w:rsidRDefault="00D25923" w:rsidP="008625D4">
            <w:pPr>
              <w:pStyle w:val="Caption"/>
              <w:spacing w:after="240" w:line="360" w:lineRule="auto"/>
              <w:jc w:val="left"/>
              <w:rPr>
                <w:rFonts w:ascii="Arial" w:hAnsi="Arial" w:cs="Arial"/>
                <w:b w:val="0"/>
                <w:bCs w:val="0"/>
                <w:sz w:val="20"/>
                <w:szCs w:val="20"/>
              </w:rPr>
            </w:pPr>
            <w:r w:rsidRPr="00572BCE">
              <w:rPr>
                <w:rFonts w:ascii="Arial" w:hAnsi="Arial" w:cs="Arial"/>
                <w:b w:val="0"/>
                <w:bCs w:val="0"/>
                <w:sz w:val="20"/>
                <w:szCs w:val="20"/>
              </w:rPr>
              <w:t>Rua 3 lote 4*</w:t>
            </w:r>
          </w:p>
        </w:tc>
      </w:tr>
      <w:tr w:rsidR="00D25923" w:rsidRPr="00572BCE">
        <w:trPr>
          <w:jc w:val="center"/>
        </w:trPr>
        <w:tc>
          <w:tcPr>
            <w:tcW w:w="1229" w:type="dxa"/>
            <w:vAlign w:val="center"/>
          </w:tcPr>
          <w:p w:rsidR="00D25923" w:rsidRPr="00572BCE" w:rsidRDefault="00D25923" w:rsidP="008625D4">
            <w:pPr>
              <w:pStyle w:val="TOC3"/>
              <w:spacing w:after="240" w:line="360" w:lineRule="auto"/>
              <w:rPr>
                <w:rFonts w:ascii="Arial" w:hAnsi="Arial" w:cs="Arial"/>
                <w:i w:val="0"/>
                <w:iCs w:val="0"/>
              </w:rPr>
            </w:pPr>
            <w:r w:rsidRPr="00572BCE">
              <w:rPr>
                <w:rFonts w:ascii="Arial" w:hAnsi="Arial" w:cs="Arial"/>
                <w:i w:val="0"/>
                <w:iCs w:val="0"/>
              </w:rPr>
              <w:t>2007</w:t>
            </w:r>
          </w:p>
        </w:tc>
        <w:tc>
          <w:tcPr>
            <w:tcW w:w="2400" w:type="dxa"/>
            <w:vAlign w:val="center"/>
          </w:tcPr>
          <w:p w:rsidR="00D25923" w:rsidRPr="00572BCE" w:rsidRDefault="00D25923" w:rsidP="008625D4">
            <w:pPr>
              <w:pStyle w:val="Caption"/>
              <w:spacing w:after="240" w:line="360" w:lineRule="auto"/>
              <w:jc w:val="left"/>
              <w:rPr>
                <w:rFonts w:ascii="Arial" w:hAnsi="Arial" w:cs="Arial"/>
                <w:b w:val="0"/>
                <w:bCs w:val="0"/>
                <w:sz w:val="20"/>
                <w:szCs w:val="20"/>
              </w:rPr>
            </w:pPr>
            <w:r w:rsidRPr="00572BCE">
              <w:rPr>
                <w:rFonts w:ascii="Arial" w:hAnsi="Arial" w:cs="Arial"/>
                <w:b w:val="0"/>
                <w:bCs w:val="0"/>
                <w:sz w:val="20"/>
                <w:szCs w:val="20"/>
              </w:rPr>
              <w:t>Caminho dos Lagos</w:t>
            </w:r>
          </w:p>
        </w:tc>
        <w:tc>
          <w:tcPr>
            <w:tcW w:w="2904" w:type="dxa"/>
            <w:vAlign w:val="center"/>
          </w:tcPr>
          <w:p w:rsidR="00D25923" w:rsidRPr="00AD7475" w:rsidRDefault="00D25923" w:rsidP="008625D4">
            <w:pPr>
              <w:pStyle w:val="PlainText"/>
              <w:spacing w:after="240" w:line="360" w:lineRule="auto"/>
              <w:rPr>
                <w:rFonts w:ascii="Arial" w:hAnsi="Arial" w:cs="Arial"/>
              </w:rPr>
            </w:pPr>
            <w:r w:rsidRPr="00AD7475">
              <w:rPr>
                <w:rFonts w:ascii="Arial" w:hAnsi="Arial" w:cs="Arial"/>
              </w:rPr>
              <w:t>AC</w:t>
            </w:r>
            <w:r>
              <w:rPr>
                <w:rFonts w:ascii="Arial" w:hAnsi="Arial" w:cs="Arial"/>
              </w:rPr>
              <w:t xml:space="preserve"> </w:t>
            </w:r>
            <w:r w:rsidRPr="00AD7475">
              <w:rPr>
                <w:rFonts w:ascii="Arial" w:hAnsi="Arial" w:cs="Arial"/>
              </w:rPr>
              <w:t>Engenharia</w:t>
            </w:r>
          </w:p>
        </w:tc>
        <w:tc>
          <w:tcPr>
            <w:tcW w:w="2268" w:type="dxa"/>
            <w:vAlign w:val="center"/>
          </w:tcPr>
          <w:p w:rsidR="00D25923" w:rsidRPr="00572BCE" w:rsidRDefault="00D25923" w:rsidP="008625D4">
            <w:pPr>
              <w:pStyle w:val="Caption"/>
              <w:spacing w:after="240" w:line="360" w:lineRule="auto"/>
              <w:jc w:val="left"/>
              <w:rPr>
                <w:rFonts w:ascii="Arial" w:hAnsi="Arial" w:cs="Arial"/>
                <w:b w:val="0"/>
                <w:bCs w:val="0"/>
                <w:sz w:val="20"/>
                <w:szCs w:val="20"/>
              </w:rPr>
            </w:pPr>
            <w:r w:rsidRPr="00572BCE">
              <w:rPr>
                <w:rFonts w:ascii="Arial" w:hAnsi="Arial" w:cs="Arial"/>
                <w:b w:val="0"/>
                <w:bCs w:val="0"/>
                <w:sz w:val="20"/>
                <w:szCs w:val="20"/>
              </w:rPr>
              <w:t>Loteamento Aquarius*</w:t>
            </w:r>
          </w:p>
        </w:tc>
      </w:tr>
    </w:tbl>
    <w:p w:rsidR="00D25923" w:rsidRPr="00572BCE" w:rsidRDefault="00D25923" w:rsidP="007A299B">
      <w:pPr>
        <w:spacing w:after="240" w:line="360" w:lineRule="auto"/>
        <w:jc w:val="both"/>
        <w:rPr>
          <w:rFonts w:ascii="Arial" w:eastAsia="MS Mincho" w:hAnsi="Arial" w:cs="Arial"/>
          <w:sz w:val="16"/>
          <w:szCs w:val="16"/>
        </w:rPr>
      </w:pPr>
      <w:r w:rsidRPr="00572BCE">
        <w:rPr>
          <w:rFonts w:ascii="Arial" w:eastAsia="MS Mincho" w:hAnsi="Arial" w:cs="Arial"/>
          <w:sz w:val="16"/>
          <w:szCs w:val="16"/>
        </w:rPr>
        <w:t xml:space="preserve">   </w:t>
      </w:r>
      <w:r w:rsidRPr="00572BCE">
        <w:rPr>
          <w:rFonts w:ascii="Arial" w:eastAsia="MS Mincho" w:hAnsi="Arial" w:cs="Arial"/>
          <w:sz w:val="16"/>
          <w:szCs w:val="16"/>
        </w:rPr>
        <w:tab/>
        <w:t xml:space="preserve">   FONTE: FRANÇA, 2004.  * ATUALIZADO COM INFORMAÇÕES DA EMURB</w:t>
      </w:r>
    </w:p>
    <w:p w:rsidR="00D25923" w:rsidRPr="005C77E6" w:rsidRDefault="00D25923" w:rsidP="007A299B">
      <w:pPr>
        <w:spacing w:after="240" w:line="360" w:lineRule="auto"/>
        <w:jc w:val="center"/>
        <w:rPr>
          <w:rFonts w:ascii="Arial" w:eastAsia="MS Mincho" w:hAnsi="Arial"/>
          <w:b/>
          <w:bCs/>
          <w:sz w:val="20"/>
          <w:szCs w:val="20"/>
          <w:highlight w:val="red"/>
        </w:rPr>
      </w:pPr>
      <w:r w:rsidRPr="005C77E6">
        <w:rPr>
          <w:rFonts w:ascii="Arial" w:hAnsi="Arial" w:cs="Arial"/>
          <w:b/>
          <w:bCs/>
          <w:sz w:val="20"/>
          <w:szCs w:val="20"/>
        </w:rPr>
        <w:t>QUADRA 06</w:t>
      </w:r>
      <w:r w:rsidRPr="005C77E6">
        <w:rPr>
          <w:rFonts w:ascii="Arial" w:eastAsia="MS Mincho" w:hAnsi="Arial" w:cs="Arial"/>
          <w:b/>
          <w:bCs/>
          <w:sz w:val="20"/>
          <w:szCs w:val="20"/>
        </w:rPr>
        <w:t xml:space="preserve"> ZONA DE EXPANSÃO CONDOMÍNIOS FECHADOS.</w:t>
      </w:r>
    </w:p>
    <w:p w:rsidR="00D25923" w:rsidRPr="00572BCE" w:rsidRDefault="00D25923" w:rsidP="007A299B">
      <w:pPr>
        <w:pStyle w:val="BodyTextIndent3"/>
        <w:spacing w:before="100" w:beforeAutospacing="1" w:after="240" w:line="360" w:lineRule="auto"/>
        <w:ind w:left="0"/>
        <w:jc w:val="both"/>
        <w:rPr>
          <w:rFonts w:ascii="Arial" w:hAnsi="Arial" w:cs="Arial"/>
          <w:sz w:val="24"/>
          <w:szCs w:val="24"/>
        </w:rPr>
      </w:pPr>
      <w:r w:rsidRPr="00572BCE">
        <w:rPr>
          <w:rFonts w:ascii="Arial" w:hAnsi="Arial" w:cs="Arial"/>
          <w:sz w:val="24"/>
          <w:szCs w:val="24"/>
        </w:rPr>
        <w:t xml:space="preserve">A definição de Zona de Expansão Urbana pela Prefeitura criou uma série de problemas para os moradores tendo em vista que passou a ser cobrado o IPTU, o que elevou o preço dos impostos, inviabilizando a permanência de algumas famílias e contribuindo para a elitização da área. </w:t>
      </w:r>
    </w:p>
    <w:p w:rsidR="00D25923" w:rsidRPr="00572BCE" w:rsidRDefault="00D25923" w:rsidP="007A299B">
      <w:pPr>
        <w:pStyle w:val="BodyTextIndent3"/>
        <w:spacing w:before="100" w:beforeAutospacing="1" w:after="240" w:line="360" w:lineRule="auto"/>
        <w:ind w:left="0"/>
        <w:jc w:val="both"/>
        <w:rPr>
          <w:rFonts w:ascii="Arial" w:hAnsi="Arial" w:cs="Arial"/>
          <w:sz w:val="24"/>
          <w:szCs w:val="24"/>
        </w:rPr>
      </w:pPr>
      <w:r w:rsidRPr="00572BCE">
        <w:rPr>
          <w:rFonts w:ascii="Arial" w:hAnsi="Arial" w:cs="Arial"/>
          <w:sz w:val="24"/>
          <w:szCs w:val="24"/>
        </w:rPr>
        <w:t>Em 2001, foi criado o Bairro Santa Maria que corresponde a parte da Zona de Expansão e, posteriormente, o Bairro Jardins, desmembrado do Grageru. Recentemente, a Câmara de Vereadores aprovou nova Lei que redefiniu o Perímetro Urbano e criou o bairro Japãozinho, na parte norte da cidade, mas que mantém a situação de ausência da zona rural.</w:t>
      </w:r>
      <w:bookmarkStart w:id="40" w:name="_Toc248472781"/>
    </w:p>
    <w:p w:rsidR="00D25923" w:rsidRPr="00572BCE" w:rsidRDefault="00D25923" w:rsidP="007A299B">
      <w:pPr>
        <w:pStyle w:val="BodyTextIndent3"/>
        <w:spacing w:before="100" w:beforeAutospacing="1" w:after="240" w:line="360" w:lineRule="auto"/>
        <w:ind w:left="0"/>
        <w:jc w:val="both"/>
        <w:rPr>
          <w:rFonts w:ascii="Arial" w:hAnsi="Arial" w:cs="Arial"/>
          <w:sz w:val="24"/>
          <w:szCs w:val="24"/>
        </w:rPr>
      </w:pPr>
    </w:p>
    <w:p w:rsidR="00D25923" w:rsidRDefault="00D25923" w:rsidP="007A299B">
      <w:pPr>
        <w:pStyle w:val="Heading2"/>
        <w:jc w:val="both"/>
        <w:rPr>
          <w:rFonts w:ascii="Arial" w:hAnsi="Arial" w:cs="Times New Roman"/>
          <w:i w:val="0"/>
          <w:iCs w:val="0"/>
        </w:rPr>
      </w:pPr>
    </w:p>
    <w:p w:rsidR="00D25923" w:rsidRPr="005C77E6" w:rsidRDefault="00D25923" w:rsidP="007A299B">
      <w:pPr>
        <w:pStyle w:val="Heading2"/>
        <w:jc w:val="both"/>
        <w:rPr>
          <w:rFonts w:ascii="Arial" w:hAnsi="Arial" w:cs="Times New Roman"/>
          <w:i w:val="0"/>
          <w:iCs w:val="0"/>
        </w:rPr>
      </w:pPr>
      <w:bookmarkStart w:id="41" w:name="_Toc309203310"/>
      <w:r w:rsidRPr="005C77E6">
        <w:rPr>
          <w:rFonts w:ascii="Arial" w:hAnsi="Arial" w:cs="Times New Roman"/>
          <w:i w:val="0"/>
          <w:iCs w:val="0"/>
        </w:rPr>
        <w:t>7.4 RECURSOS INVESTIDOS ATRAVÉS DO GOVERNO DO ESTADO</w:t>
      </w:r>
      <w:bookmarkEnd w:id="40"/>
      <w:bookmarkEnd w:id="41"/>
    </w:p>
    <w:p w:rsidR="00D25923" w:rsidRPr="00572BCE" w:rsidRDefault="00D25923" w:rsidP="007A299B">
      <w:pPr>
        <w:spacing w:after="240" w:line="360" w:lineRule="auto"/>
        <w:rPr>
          <w:rFonts w:ascii="Arial" w:hAnsi="Arial"/>
          <w:lang w:eastAsia="en-US"/>
        </w:rPr>
      </w:pPr>
    </w:p>
    <w:p w:rsidR="00D25923" w:rsidRPr="00572BCE" w:rsidRDefault="00D25923" w:rsidP="007A299B">
      <w:pPr>
        <w:pStyle w:val="BodyText"/>
        <w:spacing w:before="100" w:beforeAutospacing="1" w:after="240" w:line="360" w:lineRule="auto"/>
        <w:jc w:val="both"/>
        <w:rPr>
          <w:rFonts w:ascii="Arial" w:hAnsi="Arial" w:cs="Arial"/>
          <w:b w:val="0"/>
          <w:bCs w:val="0"/>
          <w:sz w:val="24"/>
          <w:szCs w:val="24"/>
        </w:rPr>
      </w:pPr>
      <w:r w:rsidRPr="00572BCE">
        <w:rPr>
          <w:rFonts w:ascii="Arial" w:hAnsi="Arial" w:cs="Arial"/>
          <w:b w:val="0"/>
          <w:bCs w:val="0"/>
          <w:sz w:val="24"/>
          <w:szCs w:val="24"/>
        </w:rPr>
        <w:t>A COHAB/CEHOP, ao longo dos últimos trinta e cinco anos, foi responsável pela construção de 20.594 unidades habitacionais, o que corresponde cerca de 12% dos domicílios existentes, em 2007, na cidade, enquanto o INOCOOP foi responsável por</w:t>
      </w:r>
      <w:r w:rsidRPr="00572BCE">
        <w:rPr>
          <w:rFonts w:ascii="Arial" w:hAnsi="Arial" w:cs="Arial"/>
          <w:b w:val="0"/>
          <w:bCs w:val="0"/>
          <w:color w:val="FF6600"/>
          <w:sz w:val="24"/>
          <w:szCs w:val="24"/>
        </w:rPr>
        <w:t xml:space="preserve"> </w:t>
      </w:r>
      <w:r w:rsidRPr="00572BCE">
        <w:rPr>
          <w:rFonts w:ascii="Arial" w:hAnsi="Arial" w:cs="Arial"/>
          <w:b w:val="0"/>
          <w:bCs w:val="0"/>
          <w:sz w:val="24"/>
          <w:szCs w:val="24"/>
        </w:rPr>
        <w:t>5.956 unidades, e a CAIXA financiou mais  14.516, enquanto outros atores sociais foram responsáveis por mais 67.110 habitações.Portanto,  nos últimos  trinta e cinco anos foram produzidas 109.089 unidades, o que corresponde a 74,15 % dos domicílios existentes na cidade (Tabela 21).</w:t>
      </w:r>
    </w:p>
    <w:p w:rsidR="00D25923" w:rsidRPr="00572BCE" w:rsidRDefault="00D25923" w:rsidP="007A299B">
      <w:pPr>
        <w:autoSpaceDE w:val="0"/>
        <w:autoSpaceDN w:val="0"/>
        <w:adjustRightInd w:val="0"/>
        <w:spacing w:after="240" w:line="360" w:lineRule="auto"/>
        <w:jc w:val="both"/>
        <w:rPr>
          <w:rFonts w:ascii="Arial" w:hAnsi="Arial" w:cs="Arial"/>
        </w:rPr>
      </w:pPr>
      <w:r w:rsidRPr="00572BCE">
        <w:rPr>
          <w:rFonts w:ascii="Arial" w:hAnsi="Arial" w:cs="Arial"/>
          <w:color w:val="231F20"/>
        </w:rPr>
        <w:t xml:space="preserve">Em Sergipe, historicamente, os investimentos na área de habitação têm sido realizados pelo Governo do Estado através da COHAB, hoje DEHOP, desde a criação do BNH pela Lei 4.380/64 de 21/08/64, até a sua extinção pelo Decreto Lei 2.291 de 21/11/86 e a partir daí através da Caixa Econômica Federal </w:t>
      </w:r>
      <w:r w:rsidRPr="00572BCE">
        <w:rPr>
          <w:rFonts w:ascii="Arial" w:hAnsi="Arial" w:cs="Arial"/>
        </w:rPr>
        <w:t>até 2005.</w:t>
      </w:r>
    </w:p>
    <w:p w:rsidR="00D25923" w:rsidRDefault="00D25923" w:rsidP="007A299B">
      <w:pPr>
        <w:spacing w:after="240" w:line="360" w:lineRule="auto"/>
        <w:jc w:val="both"/>
        <w:rPr>
          <w:rStyle w:val="apple-style-span"/>
          <w:rFonts w:ascii="Arial" w:hAnsi="Arial" w:cs="Arial"/>
          <w:color w:val="000000"/>
        </w:rPr>
      </w:pPr>
      <w:r w:rsidRPr="00572BCE">
        <w:rPr>
          <w:rStyle w:val="apple-style-span"/>
          <w:rFonts w:ascii="Arial" w:hAnsi="Arial" w:cs="Arial"/>
          <w:color w:val="000000"/>
        </w:rPr>
        <w:t xml:space="preserve">Segundo informações obtidas no site da Prefeitura Municipal de Aracaju, o investimento em habitação até 2010, está assim distribuído: Governo Federal contribuiu com R$ 68 milhões, a Prefeitura com R$ 22 milhões e o Governo do Estado com R$ 10 milhões, totalizando 100 milhões de reais. </w:t>
      </w:r>
    </w:p>
    <w:p w:rsidR="00D25923" w:rsidRDefault="00D25923" w:rsidP="007A299B">
      <w:pPr>
        <w:spacing w:after="240" w:line="360" w:lineRule="auto"/>
        <w:jc w:val="both"/>
        <w:rPr>
          <w:rStyle w:val="apple-style-span"/>
          <w:rFonts w:ascii="Arial" w:hAnsi="Arial" w:cs="Arial"/>
          <w:color w:val="000000"/>
        </w:rPr>
      </w:pPr>
    </w:p>
    <w:p w:rsidR="00D25923" w:rsidRDefault="00D25923" w:rsidP="007A299B">
      <w:pPr>
        <w:spacing w:after="240" w:line="360" w:lineRule="auto"/>
        <w:jc w:val="both"/>
        <w:rPr>
          <w:rStyle w:val="apple-style-span"/>
          <w:rFonts w:ascii="Arial" w:hAnsi="Arial" w:cs="Arial"/>
          <w:color w:val="000000"/>
        </w:rPr>
      </w:pPr>
    </w:p>
    <w:p w:rsidR="00D25923" w:rsidRDefault="00D25923" w:rsidP="007A299B">
      <w:pPr>
        <w:spacing w:after="240" w:line="360" w:lineRule="auto"/>
        <w:jc w:val="both"/>
        <w:rPr>
          <w:rStyle w:val="apple-style-span"/>
          <w:rFonts w:ascii="Arial" w:hAnsi="Arial" w:cs="Arial"/>
          <w:color w:val="000000"/>
        </w:rPr>
      </w:pPr>
    </w:p>
    <w:p w:rsidR="00D25923" w:rsidRDefault="00D25923" w:rsidP="007A299B">
      <w:pPr>
        <w:spacing w:after="240" w:line="360" w:lineRule="auto"/>
        <w:jc w:val="both"/>
        <w:rPr>
          <w:rStyle w:val="apple-style-span"/>
          <w:rFonts w:ascii="Arial" w:hAnsi="Arial" w:cs="Arial"/>
          <w:color w:val="000000"/>
        </w:rPr>
      </w:pPr>
    </w:p>
    <w:p w:rsidR="00D25923" w:rsidRDefault="00D25923" w:rsidP="007A299B">
      <w:pPr>
        <w:spacing w:after="240" w:line="360" w:lineRule="auto"/>
        <w:jc w:val="both"/>
        <w:rPr>
          <w:rStyle w:val="apple-style-span"/>
          <w:rFonts w:ascii="Arial" w:hAnsi="Arial" w:cs="Arial"/>
          <w:color w:val="000000"/>
        </w:rPr>
      </w:pPr>
    </w:p>
    <w:p w:rsidR="00D25923" w:rsidRDefault="00D25923" w:rsidP="007A299B">
      <w:pPr>
        <w:spacing w:after="240" w:line="360" w:lineRule="auto"/>
        <w:jc w:val="both"/>
        <w:rPr>
          <w:rStyle w:val="apple-style-span"/>
          <w:rFonts w:ascii="Arial" w:hAnsi="Arial" w:cs="Arial"/>
          <w:color w:val="000000"/>
        </w:rPr>
      </w:pPr>
    </w:p>
    <w:p w:rsidR="00D25923" w:rsidRPr="00572BCE" w:rsidRDefault="00D25923" w:rsidP="007A299B">
      <w:pPr>
        <w:spacing w:after="240" w:line="360" w:lineRule="auto"/>
        <w:jc w:val="both"/>
        <w:rPr>
          <w:rStyle w:val="apple-style-span"/>
          <w:rFonts w:ascii="Arial" w:hAnsi="Arial" w:cs="Arial"/>
          <w:color w:val="000000"/>
        </w:rPr>
      </w:pPr>
    </w:p>
    <w:tbl>
      <w:tblPr>
        <w:tblW w:w="0" w:type="auto"/>
        <w:jc w:val="center"/>
        <w:tblBorders>
          <w:top w:val="single" w:sz="12" w:space="0" w:color="000000"/>
          <w:bottom w:val="single" w:sz="12" w:space="0" w:color="000000"/>
        </w:tblBorders>
        <w:tblLook w:val="01E0"/>
      </w:tblPr>
      <w:tblGrid>
        <w:gridCol w:w="1455"/>
        <w:gridCol w:w="1436"/>
        <w:gridCol w:w="1451"/>
        <w:gridCol w:w="1399"/>
        <w:gridCol w:w="1399"/>
      </w:tblGrid>
      <w:tr w:rsidR="00D25923" w:rsidRPr="00572BCE">
        <w:trPr>
          <w:jc w:val="center"/>
        </w:trPr>
        <w:tc>
          <w:tcPr>
            <w:tcW w:w="1455" w:type="dxa"/>
            <w:tcBorders>
              <w:top w:val="single" w:sz="12" w:space="0" w:color="000000"/>
              <w:bottom w:val="single" w:sz="6" w:space="0" w:color="000000"/>
              <w:right w:val="single" w:sz="6" w:space="0" w:color="000000"/>
            </w:tcBorders>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Pr>
                <w:rFonts w:ascii="Arial" w:hAnsi="Arial" w:cs="Arial"/>
                <w:b w:val="0"/>
                <w:bCs w:val="0"/>
                <w:sz w:val="20"/>
                <w:szCs w:val="20"/>
              </w:rPr>
              <w:t>D</w:t>
            </w:r>
            <w:r w:rsidRPr="00AD7475">
              <w:rPr>
                <w:rFonts w:ascii="Arial" w:hAnsi="Arial" w:cs="Arial"/>
                <w:b w:val="0"/>
                <w:bCs w:val="0"/>
                <w:sz w:val="20"/>
                <w:szCs w:val="20"/>
              </w:rPr>
              <w:t>ÉCADAS</w:t>
            </w:r>
          </w:p>
        </w:tc>
        <w:tc>
          <w:tcPr>
            <w:tcW w:w="1436" w:type="dxa"/>
            <w:tcBorders>
              <w:top w:val="single" w:sz="12" w:space="0" w:color="000000"/>
              <w:bottom w:val="single" w:sz="6" w:space="0" w:color="000000"/>
            </w:tcBorders>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COHAB</w:t>
            </w:r>
          </w:p>
        </w:tc>
        <w:tc>
          <w:tcPr>
            <w:tcW w:w="1451" w:type="dxa"/>
            <w:tcBorders>
              <w:top w:val="single" w:sz="12" w:space="0" w:color="000000"/>
              <w:bottom w:val="single" w:sz="6" w:space="0" w:color="000000"/>
            </w:tcBorders>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INOCOOP</w:t>
            </w:r>
          </w:p>
        </w:tc>
        <w:tc>
          <w:tcPr>
            <w:tcW w:w="1399" w:type="dxa"/>
            <w:tcBorders>
              <w:top w:val="single" w:sz="12" w:space="0" w:color="000000"/>
              <w:bottom w:val="single" w:sz="6" w:space="0" w:color="000000"/>
            </w:tcBorders>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OUTROS</w:t>
            </w:r>
          </w:p>
        </w:tc>
        <w:tc>
          <w:tcPr>
            <w:tcW w:w="1399" w:type="dxa"/>
            <w:tcBorders>
              <w:top w:val="single" w:sz="12" w:space="0" w:color="000000"/>
              <w:bottom w:val="single" w:sz="6" w:space="0" w:color="000000"/>
            </w:tcBorders>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CAIXA</w:t>
            </w:r>
          </w:p>
        </w:tc>
      </w:tr>
      <w:tr w:rsidR="00D25923" w:rsidRPr="00572BCE">
        <w:trPr>
          <w:jc w:val="center"/>
        </w:trPr>
        <w:tc>
          <w:tcPr>
            <w:tcW w:w="1455" w:type="dxa"/>
            <w:tcBorders>
              <w:right w:val="single" w:sz="6" w:space="0" w:color="000000"/>
            </w:tcBorders>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60</w:t>
            </w:r>
          </w:p>
        </w:tc>
        <w:tc>
          <w:tcPr>
            <w:tcW w:w="1436" w:type="dxa"/>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878</w:t>
            </w:r>
          </w:p>
        </w:tc>
        <w:tc>
          <w:tcPr>
            <w:tcW w:w="1451" w:type="dxa"/>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w:t>
            </w:r>
          </w:p>
        </w:tc>
        <w:tc>
          <w:tcPr>
            <w:tcW w:w="1399" w:type="dxa"/>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6.381</w:t>
            </w:r>
          </w:p>
        </w:tc>
        <w:tc>
          <w:tcPr>
            <w:tcW w:w="1399"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p>
        </w:tc>
      </w:tr>
      <w:tr w:rsidR="00D25923" w:rsidRPr="00572BCE">
        <w:trPr>
          <w:jc w:val="center"/>
        </w:trPr>
        <w:tc>
          <w:tcPr>
            <w:tcW w:w="1455" w:type="dxa"/>
            <w:tcBorders>
              <w:right w:val="single" w:sz="6" w:space="0" w:color="000000"/>
            </w:tcBorders>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70</w:t>
            </w:r>
          </w:p>
        </w:tc>
        <w:tc>
          <w:tcPr>
            <w:tcW w:w="1436" w:type="dxa"/>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6.618</w:t>
            </w:r>
          </w:p>
        </w:tc>
        <w:tc>
          <w:tcPr>
            <w:tcW w:w="1451" w:type="dxa"/>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1.172</w:t>
            </w:r>
          </w:p>
        </w:tc>
        <w:tc>
          <w:tcPr>
            <w:tcW w:w="1399" w:type="dxa"/>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12.723</w:t>
            </w:r>
          </w:p>
        </w:tc>
        <w:tc>
          <w:tcPr>
            <w:tcW w:w="1399"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p>
        </w:tc>
      </w:tr>
      <w:tr w:rsidR="00D25923" w:rsidRPr="00572BCE">
        <w:trPr>
          <w:jc w:val="center"/>
        </w:trPr>
        <w:tc>
          <w:tcPr>
            <w:tcW w:w="1455" w:type="dxa"/>
            <w:tcBorders>
              <w:right w:val="single" w:sz="6" w:space="0" w:color="000000"/>
            </w:tcBorders>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80/91</w:t>
            </w:r>
          </w:p>
        </w:tc>
        <w:tc>
          <w:tcPr>
            <w:tcW w:w="1436" w:type="dxa"/>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10.612</w:t>
            </w:r>
          </w:p>
        </w:tc>
        <w:tc>
          <w:tcPr>
            <w:tcW w:w="1451" w:type="dxa"/>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3.880</w:t>
            </w:r>
          </w:p>
        </w:tc>
        <w:tc>
          <w:tcPr>
            <w:tcW w:w="1399" w:type="dxa"/>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25.188</w:t>
            </w:r>
          </w:p>
        </w:tc>
        <w:tc>
          <w:tcPr>
            <w:tcW w:w="1399" w:type="dxa"/>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p>
        </w:tc>
      </w:tr>
      <w:tr w:rsidR="00D25923" w:rsidRPr="00572BCE">
        <w:trPr>
          <w:jc w:val="center"/>
        </w:trPr>
        <w:tc>
          <w:tcPr>
            <w:tcW w:w="1455" w:type="dxa"/>
            <w:tcBorders>
              <w:right w:val="single" w:sz="6" w:space="0" w:color="000000"/>
            </w:tcBorders>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1990/2001</w:t>
            </w:r>
          </w:p>
        </w:tc>
        <w:tc>
          <w:tcPr>
            <w:tcW w:w="1436" w:type="dxa"/>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3.063</w:t>
            </w:r>
          </w:p>
        </w:tc>
        <w:tc>
          <w:tcPr>
            <w:tcW w:w="1451" w:type="dxa"/>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904</w:t>
            </w:r>
          </w:p>
        </w:tc>
        <w:tc>
          <w:tcPr>
            <w:tcW w:w="1399" w:type="dxa"/>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15.935</w:t>
            </w:r>
          </w:p>
        </w:tc>
        <w:tc>
          <w:tcPr>
            <w:tcW w:w="1399" w:type="dxa"/>
          </w:tcPr>
          <w:p w:rsidR="00D25923" w:rsidRPr="00572BCE" w:rsidRDefault="00D25923" w:rsidP="008625D4">
            <w:pPr>
              <w:spacing w:after="240" w:line="360" w:lineRule="auto"/>
              <w:jc w:val="center"/>
              <w:rPr>
                <w:rFonts w:ascii="Arial" w:hAnsi="Arial" w:cs="Arial"/>
                <w:color w:val="000000"/>
                <w:sz w:val="20"/>
                <w:szCs w:val="20"/>
              </w:rPr>
            </w:pPr>
            <w:r w:rsidRPr="00572BCE">
              <w:rPr>
                <w:rFonts w:ascii="Arial" w:hAnsi="Arial" w:cs="Arial"/>
                <w:color w:val="000000"/>
                <w:sz w:val="20"/>
                <w:szCs w:val="20"/>
              </w:rPr>
              <w:t>300</w:t>
            </w:r>
          </w:p>
        </w:tc>
      </w:tr>
      <w:tr w:rsidR="00D25923" w:rsidRPr="00572BCE">
        <w:trPr>
          <w:jc w:val="center"/>
        </w:trPr>
        <w:tc>
          <w:tcPr>
            <w:tcW w:w="1455" w:type="dxa"/>
            <w:tcBorders>
              <w:right w:val="single" w:sz="6" w:space="0" w:color="000000"/>
            </w:tcBorders>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2001/2009</w:t>
            </w:r>
          </w:p>
        </w:tc>
        <w:tc>
          <w:tcPr>
            <w:tcW w:w="1436" w:type="dxa"/>
          </w:tcPr>
          <w:p w:rsidR="00D25923" w:rsidRPr="00572BCE" w:rsidRDefault="00D25923" w:rsidP="008625D4">
            <w:pPr>
              <w:tabs>
                <w:tab w:val="left" w:pos="825"/>
              </w:tabs>
              <w:spacing w:after="240" w:line="360" w:lineRule="auto"/>
              <w:jc w:val="center"/>
              <w:rPr>
                <w:rFonts w:ascii="Arial" w:hAnsi="Arial" w:cs="Arial"/>
                <w:sz w:val="20"/>
                <w:szCs w:val="20"/>
              </w:rPr>
            </w:pPr>
            <w:r w:rsidRPr="00572BCE">
              <w:rPr>
                <w:rFonts w:ascii="Arial" w:hAnsi="Arial" w:cs="Arial"/>
                <w:sz w:val="20"/>
                <w:szCs w:val="20"/>
              </w:rPr>
              <w:t>286</w:t>
            </w:r>
          </w:p>
        </w:tc>
        <w:tc>
          <w:tcPr>
            <w:tcW w:w="1451" w:type="dxa"/>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w:t>
            </w:r>
          </w:p>
        </w:tc>
        <w:tc>
          <w:tcPr>
            <w:tcW w:w="1399" w:type="dxa"/>
          </w:tcPr>
          <w:p w:rsidR="00D25923" w:rsidRPr="00572BCE" w:rsidRDefault="00D25923" w:rsidP="008625D4">
            <w:pPr>
              <w:tabs>
                <w:tab w:val="left" w:pos="528"/>
              </w:tabs>
              <w:spacing w:after="240" w:line="360" w:lineRule="auto"/>
              <w:jc w:val="center"/>
              <w:rPr>
                <w:rFonts w:ascii="Arial" w:hAnsi="Arial" w:cs="Arial"/>
                <w:sz w:val="20"/>
                <w:szCs w:val="20"/>
              </w:rPr>
            </w:pPr>
            <w:r w:rsidRPr="00572BCE">
              <w:rPr>
                <w:rFonts w:ascii="Arial" w:hAnsi="Arial" w:cs="Arial"/>
                <w:sz w:val="20"/>
                <w:szCs w:val="20"/>
              </w:rPr>
              <w:t>6.883</w:t>
            </w:r>
          </w:p>
        </w:tc>
        <w:tc>
          <w:tcPr>
            <w:tcW w:w="1399" w:type="dxa"/>
          </w:tcPr>
          <w:p w:rsidR="00D25923" w:rsidRPr="00572BCE" w:rsidRDefault="00D25923" w:rsidP="008625D4">
            <w:pPr>
              <w:spacing w:after="240" w:line="360" w:lineRule="auto"/>
              <w:jc w:val="center"/>
              <w:rPr>
                <w:rFonts w:ascii="Arial" w:hAnsi="Arial" w:cs="Arial"/>
                <w:color w:val="000000"/>
                <w:sz w:val="20"/>
                <w:szCs w:val="20"/>
              </w:rPr>
            </w:pPr>
            <w:r w:rsidRPr="00572BCE">
              <w:rPr>
                <w:rFonts w:ascii="Arial" w:hAnsi="Arial" w:cs="Arial"/>
                <w:color w:val="000000"/>
                <w:sz w:val="20"/>
                <w:szCs w:val="20"/>
              </w:rPr>
              <w:t>14.216</w:t>
            </w:r>
          </w:p>
        </w:tc>
      </w:tr>
      <w:tr w:rsidR="00D25923" w:rsidRPr="00572BCE">
        <w:trPr>
          <w:jc w:val="center"/>
        </w:trPr>
        <w:tc>
          <w:tcPr>
            <w:tcW w:w="1455" w:type="dxa"/>
            <w:tcBorders>
              <w:top w:val="single" w:sz="6" w:space="0" w:color="000000"/>
              <w:bottom w:val="single" w:sz="12" w:space="0" w:color="000000"/>
              <w:right w:val="single" w:sz="6" w:space="0" w:color="000000"/>
            </w:tcBorders>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TOTAIS</w:t>
            </w:r>
          </w:p>
        </w:tc>
        <w:tc>
          <w:tcPr>
            <w:tcW w:w="1436" w:type="dxa"/>
            <w:tcBorders>
              <w:top w:val="single" w:sz="6" w:space="0" w:color="000000"/>
              <w:bottom w:val="single" w:sz="12" w:space="0" w:color="000000"/>
            </w:tcBorders>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21.507</w:t>
            </w:r>
          </w:p>
        </w:tc>
        <w:tc>
          <w:tcPr>
            <w:tcW w:w="1451" w:type="dxa"/>
            <w:tcBorders>
              <w:top w:val="single" w:sz="6" w:space="0" w:color="000000"/>
              <w:bottom w:val="single" w:sz="12" w:space="0" w:color="000000"/>
            </w:tcBorders>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5.956</w:t>
            </w:r>
          </w:p>
        </w:tc>
        <w:tc>
          <w:tcPr>
            <w:tcW w:w="1399" w:type="dxa"/>
            <w:tcBorders>
              <w:top w:val="single" w:sz="6" w:space="0" w:color="000000"/>
              <w:bottom w:val="single" w:sz="12" w:space="0" w:color="000000"/>
            </w:tcBorders>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67.110</w:t>
            </w:r>
          </w:p>
        </w:tc>
        <w:tc>
          <w:tcPr>
            <w:tcW w:w="1399" w:type="dxa"/>
            <w:tcBorders>
              <w:top w:val="single" w:sz="6" w:space="0" w:color="000000"/>
              <w:bottom w:val="single" w:sz="12" w:space="0" w:color="000000"/>
            </w:tcBorders>
          </w:tcPr>
          <w:p w:rsidR="00D25923" w:rsidRPr="00572BCE" w:rsidRDefault="00D25923" w:rsidP="008625D4">
            <w:pPr>
              <w:spacing w:after="240" w:line="360" w:lineRule="auto"/>
              <w:jc w:val="center"/>
              <w:rPr>
                <w:rFonts w:ascii="Arial" w:hAnsi="Arial" w:cs="Arial"/>
                <w:color w:val="000000"/>
                <w:sz w:val="20"/>
                <w:szCs w:val="20"/>
              </w:rPr>
            </w:pPr>
            <w:r w:rsidRPr="00572BCE">
              <w:rPr>
                <w:rFonts w:ascii="Arial" w:hAnsi="Arial" w:cs="Arial"/>
                <w:color w:val="000000"/>
                <w:sz w:val="20"/>
                <w:szCs w:val="20"/>
              </w:rPr>
              <w:t>14.516</w:t>
            </w:r>
          </w:p>
        </w:tc>
      </w:tr>
    </w:tbl>
    <w:p w:rsidR="00D25923" w:rsidRPr="00572BCE" w:rsidRDefault="00D25923" w:rsidP="007A299B">
      <w:pPr>
        <w:pStyle w:val="BodyText"/>
        <w:spacing w:before="100" w:beforeAutospacing="1" w:after="240" w:line="360" w:lineRule="auto"/>
        <w:rPr>
          <w:rFonts w:ascii="Arial" w:hAnsi="Arial" w:cs="Arial"/>
          <w:b w:val="0"/>
          <w:bCs w:val="0"/>
          <w:sz w:val="16"/>
          <w:szCs w:val="16"/>
        </w:rPr>
      </w:pPr>
      <w:r>
        <w:rPr>
          <w:rFonts w:ascii="Arial" w:hAnsi="Arial" w:cs="Arial"/>
          <w:b w:val="0"/>
          <w:bCs w:val="0"/>
          <w:sz w:val="16"/>
          <w:szCs w:val="16"/>
        </w:rPr>
        <w:t xml:space="preserve">                   </w:t>
      </w:r>
      <w:r w:rsidRPr="00572BCE">
        <w:rPr>
          <w:rFonts w:ascii="Arial" w:hAnsi="Arial" w:cs="Arial"/>
          <w:b w:val="0"/>
          <w:bCs w:val="0"/>
          <w:sz w:val="16"/>
          <w:szCs w:val="16"/>
        </w:rPr>
        <w:t>FONTE: RELATÓRIOS TÉCNICOS DA COHAB E INOCOOP/BASE</w:t>
      </w:r>
    </w:p>
    <w:p w:rsidR="00D25923" w:rsidRPr="00B23F9F" w:rsidRDefault="00D25923" w:rsidP="007A299B">
      <w:pPr>
        <w:pStyle w:val="BodyText"/>
        <w:spacing w:before="100" w:beforeAutospacing="1" w:after="240" w:line="360" w:lineRule="auto"/>
        <w:jc w:val="center"/>
        <w:rPr>
          <w:rFonts w:ascii="Arial" w:hAnsi="Arial" w:cs="Arial"/>
          <w:sz w:val="20"/>
          <w:szCs w:val="20"/>
        </w:rPr>
      </w:pPr>
      <w:r w:rsidRPr="00B23F9F">
        <w:rPr>
          <w:rFonts w:ascii="Arial" w:hAnsi="Arial" w:cs="Arial"/>
          <w:sz w:val="20"/>
          <w:szCs w:val="20"/>
        </w:rPr>
        <w:t>TABELA 21: ARACAJU  UNIDADES  HABITACIONAIS CONSTRUÍDAS PELA COHAB E INOCOOP, CAIXA  E OUTROS</w:t>
      </w:r>
    </w:p>
    <w:p w:rsidR="00D25923" w:rsidRPr="00572BCE" w:rsidRDefault="00D25923" w:rsidP="007A299B">
      <w:pPr>
        <w:pStyle w:val="BodyText"/>
        <w:spacing w:before="100" w:beforeAutospacing="1" w:after="240" w:line="360" w:lineRule="auto"/>
        <w:rPr>
          <w:rFonts w:ascii="Arial" w:hAnsi="Arial" w:cs="Arial"/>
          <w:b w:val="0"/>
          <w:bCs w:val="0"/>
          <w:sz w:val="20"/>
          <w:szCs w:val="20"/>
        </w:rPr>
      </w:pPr>
    </w:p>
    <w:tbl>
      <w:tblPr>
        <w:tblW w:w="9190" w:type="dxa"/>
        <w:jc w:val="center"/>
        <w:tblBorders>
          <w:top w:val="single" w:sz="12" w:space="0" w:color="000000"/>
          <w:bottom w:val="single" w:sz="12" w:space="0" w:color="000000"/>
        </w:tblBorders>
        <w:tblLayout w:type="fixed"/>
        <w:tblLook w:val="01E0"/>
      </w:tblPr>
      <w:tblGrid>
        <w:gridCol w:w="1630"/>
        <w:gridCol w:w="1440"/>
        <w:gridCol w:w="1620"/>
        <w:gridCol w:w="1620"/>
        <w:gridCol w:w="1440"/>
        <w:gridCol w:w="1440"/>
      </w:tblGrid>
      <w:tr w:rsidR="00D25923" w:rsidRPr="00572BCE">
        <w:trPr>
          <w:trHeight w:val="406"/>
          <w:jc w:val="center"/>
        </w:trPr>
        <w:tc>
          <w:tcPr>
            <w:tcW w:w="1630" w:type="dxa"/>
            <w:tcBorders>
              <w:top w:val="single" w:sz="12" w:space="0" w:color="000000"/>
              <w:bottom w:val="single" w:sz="6" w:space="0" w:color="000000"/>
              <w:right w:val="single" w:sz="6" w:space="0" w:color="000000"/>
            </w:tcBorders>
          </w:tcPr>
          <w:p w:rsidR="00D25923" w:rsidRPr="00AD7475" w:rsidRDefault="00D25923" w:rsidP="008625D4">
            <w:pPr>
              <w:pStyle w:val="BodyText"/>
              <w:jc w:val="center"/>
              <w:rPr>
                <w:rFonts w:ascii="Arial" w:hAnsi="Arial" w:cs="Arial"/>
                <w:b w:val="0"/>
                <w:bCs w:val="0"/>
                <w:sz w:val="20"/>
                <w:szCs w:val="20"/>
              </w:rPr>
            </w:pPr>
            <w:r w:rsidRPr="00AD7475">
              <w:rPr>
                <w:rFonts w:ascii="Arial" w:hAnsi="Arial" w:cs="Arial"/>
                <w:b w:val="0"/>
                <w:bCs w:val="0"/>
                <w:sz w:val="20"/>
                <w:szCs w:val="20"/>
              </w:rPr>
              <w:t>DÉCADA</w:t>
            </w:r>
          </w:p>
        </w:tc>
        <w:tc>
          <w:tcPr>
            <w:tcW w:w="1440" w:type="dxa"/>
            <w:tcBorders>
              <w:top w:val="single" w:sz="12" w:space="0" w:color="000000"/>
              <w:bottom w:val="single" w:sz="6" w:space="0" w:color="000000"/>
            </w:tcBorders>
          </w:tcPr>
          <w:p w:rsidR="00D25923" w:rsidRPr="00AD7475" w:rsidRDefault="00D25923" w:rsidP="008625D4">
            <w:pPr>
              <w:pStyle w:val="BodyText"/>
              <w:jc w:val="center"/>
              <w:rPr>
                <w:rFonts w:ascii="Arial" w:hAnsi="Arial" w:cs="Arial"/>
                <w:b w:val="0"/>
                <w:bCs w:val="0"/>
                <w:sz w:val="20"/>
                <w:szCs w:val="20"/>
              </w:rPr>
            </w:pPr>
            <w:r w:rsidRPr="00AD7475">
              <w:rPr>
                <w:rFonts w:ascii="Arial" w:hAnsi="Arial" w:cs="Arial"/>
                <w:b w:val="0"/>
                <w:bCs w:val="0"/>
                <w:sz w:val="20"/>
                <w:szCs w:val="20"/>
              </w:rPr>
              <w:t>ATÉ 3/SM</w:t>
            </w:r>
          </w:p>
        </w:tc>
        <w:tc>
          <w:tcPr>
            <w:tcW w:w="1620" w:type="dxa"/>
            <w:tcBorders>
              <w:top w:val="single" w:sz="12" w:space="0" w:color="000000"/>
              <w:bottom w:val="single" w:sz="6" w:space="0" w:color="000000"/>
            </w:tcBorders>
          </w:tcPr>
          <w:p w:rsidR="00D25923" w:rsidRPr="00AD7475" w:rsidRDefault="00D25923" w:rsidP="008625D4">
            <w:pPr>
              <w:pStyle w:val="BodyText"/>
              <w:jc w:val="center"/>
              <w:rPr>
                <w:rFonts w:ascii="Arial" w:hAnsi="Arial" w:cs="Arial"/>
                <w:b w:val="0"/>
                <w:bCs w:val="0"/>
                <w:sz w:val="20"/>
                <w:szCs w:val="20"/>
              </w:rPr>
            </w:pPr>
            <w:r w:rsidRPr="00AD7475">
              <w:rPr>
                <w:rFonts w:ascii="Arial" w:hAnsi="Arial" w:cs="Arial"/>
                <w:b w:val="0"/>
                <w:bCs w:val="0"/>
                <w:sz w:val="20"/>
                <w:szCs w:val="20"/>
              </w:rPr>
              <w:t>DE 3 A 5/SM</w:t>
            </w:r>
          </w:p>
        </w:tc>
        <w:tc>
          <w:tcPr>
            <w:tcW w:w="1620" w:type="dxa"/>
            <w:tcBorders>
              <w:top w:val="single" w:sz="12" w:space="0" w:color="000000"/>
              <w:bottom w:val="single" w:sz="6" w:space="0" w:color="000000"/>
            </w:tcBorders>
          </w:tcPr>
          <w:p w:rsidR="00D25923" w:rsidRPr="00AD7475" w:rsidRDefault="00D25923" w:rsidP="008625D4">
            <w:pPr>
              <w:pStyle w:val="BodyText"/>
              <w:jc w:val="center"/>
              <w:rPr>
                <w:rFonts w:ascii="Arial" w:hAnsi="Arial" w:cs="Arial"/>
                <w:b w:val="0"/>
                <w:bCs w:val="0"/>
                <w:sz w:val="20"/>
                <w:szCs w:val="20"/>
              </w:rPr>
            </w:pPr>
            <w:r w:rsidRPr="00AD7475">
              <w:rPr>
                <w:rFonts w:ascii="Arial" w:hAnsi="Arial" w:cs="Arial"/>
                <w:b w:val="0"/>
                <w:bCs w:val="0"/>
                <w:sz w:val="20"/>
                <w:szCs w:val="20"/>
              </w:rPr>
              <w:t>DE 5 A 10/SM</w:t>
            </w:r>
          </w:p>
        </w:tc>
        <w:tc>
          <w:tcPr>
            <w:tcW w:w="1440" w:type="dxa"/>
            <w:tcBorders>
              <w:top w:val="single" w:sz="12" w:space="0" w:color="000000"/>
              <w:bottom w:val="single" w:sz="6" w:space="0" w:color="000000"/>
            </w:tcBorders>
          </w:tcPr>
          <w:p w:rsidR="00D25923" w:rsidRPr="00AD7475" w:rsidRDefault="00D25923" w:rsidP="008625D4">
            <w:pPr>
              <w:pStyle w:val="BodyText"/>
              <w:jc w:val="center"/>
              <w:rPr>
                <w:rFonts w:ascii="Arial" w:hAnsi="Arial" w:cs="Arial"/>
                <w:b w:val="0"/>
                <w:bCs w:val="0"/>
                <w:sz w:val="20"/>
                <w:szCs w:val="20"/>
              </w:rPr>
            </w:pPr>
            <w:r w:rsidRPr="00AD7475">
              <w:rPr>
                <w:rFonts w:ascii="Arial" w:hAnsi="Arial" w:cs="Arial"/>
                <w:b w:val="0"/>
                <w:bCs w:val="0"/>
                <w:sz w:val="20"/>
                <w:szCs w:val="20"/>
              </w:rPr>
              <w:t>MAIS DE 10/SM</w:t>
            </w:r>
          </w:p>
        </w:tc>
        <w:tc>
          <w:tcPr>
            <w:tcW w:w="1440" w:type="dxa"/>
            <w:tcBorders>
              <w:top w:val="single" w:sz="12" w:space="0" w:color="000000"/>
              <w:bottom w:val="single" w:sz="6" w:space="0" w:color="000000"/>
            </w:tcBorders>
          </w:tcPr>
          <w:p w:rsidR="00D25923" w:rsidRPr="00AD7475" w:rsidRDefault="00D25923" w:rsidP="008625D4">
            <w:pPr>
              <w:pStyle w:val="BodyText"/>
              <w:jc w:val="center"/>
              <w:rPr>
                <w:rFonts w:ascii="Arial" w:hAnsi="Arial" w:cs="Arial"/>
                <w:b w:val="0"/>
                <w:bCs w:val="0"/>
                <w:sz w:val="20"/>
                <w:szCs w:val="20"/>
              </w:rPr>
            </w:pPr>
            <w:r w:rsidRPr="00AD7475">
              <w:rPr>
                <w:rFonts w:ascii="Arial" w:hAnsi="Arial" w:cs="Arial"/>
                <w:b w:val="0"/>
                <w:bCs w:val="0"/>
                <w:sz w:val="20"/>
                <w:szCs w:val="20"/>
              </w:rPr>
              <w:t>TOTAL</w:t>
            </w:r>
          </w:p>
        </w:tc>
      </w:tr>
      <w:tr w:rsidR="00D25923" w:rsidRPr="00572BCE">
        <w:trPr>
          <w:jc w:val="center"/>
        </w:trPr>
        <w:tc>
          <w:tcPr>
            <w:tcW w:w="1630" w:type="dxa"/>
            <w:tcBorders>
              <w:right w:val="single" w:sz="6" w:space="0" w:color="000000"/>
            </w:tcBorders>
          </w:tcPr>
          <w:p w:rsidR="00D25923" w:rsidRPr="00572BCE" w:rsidRDefault="00D25923" w:rsidP="008625D4">
            <w:pPr>
              <w:jc w:val="center"/>
              <w:rPr>
                <w:rFonts w:ascii="Arial" w:hAnsi="Arial" w:cs="Arial"/>
                <w:sz w:val="20"/>
                <w:szCs w:val="20"/>
              </w:rPr>
            </w:pPr>
            <w:r w:rsidRPr="00572BCE">
              <w:rPr>
                <w:rFonts w:ascii="Arial" w:hAnsi="Arial" w:cs="Arial"/>
                <w:sz w:val="20"/>
                <w:szCs w:val="20"/>
              </w:rPr>
              <w:t>1960/1970</w:t>
            </w:r>
          </w:p>
        </w:tc>
        <w:tc>
          <w:tcPr>
            <w:tcW w:w="1440" w:type="dxa"/>
          </w:tcPr>
          <w:p w:rsidR="00D25923" w:rsidRPr="00572BCE" w:rsidRDefault="00D25923" w:rsidP="008625D4">
            <w:pPr>
              <w:jc w:val="center"/>
              <w:rPr>
                <w:rFonts w:ascii="Arial" w:hAnsi="Arial" w:cs="Arial"/>
                <w:sz w:val="20"/>
                <w:szCs w:val="20"/>
              </w:rPr>
            </w:pPr>
            <w:r w:rsidRPr="00572BCE">
              <w:rPr>
                <w:rFonts w:ascii="Arial" w:hAnsi="Arial" w:cs="Arial"/>
                <w:sz w:val="20"/>
                <w:szCs w:val="20"/>
              </w:rPr>
              <w:t>9.452</w:t>
            </w:r>
          </w:p>
        </w:tc>
        <w:tc>
          <w:tcPr>
            <w:tcW w:w="1620" w:type="dxa"/>
          </w:tcPr>
          <w:p w:rsidR="00D25923" w:rsidRPr="00572BCE" w:rsidRDefault="00D25923" w:rsidP="008625D4">
            <w:pPr>
              <w:jc w:val="center"/>
              <w:rPr>
                <w:rFonts w:ascii="Arial" w:hAnsi="Arial" w:cs="Arial"/>
                <w:sz w:val="20"/>
                <w:szCs w:val="20"/>
              </w:rPr>
            </w:pPr>
            <w:r w:rsidRPr="00572BCE">
              <w:rPr>
                <w:rFonts w:ascii="Arial" w:hAnsi="Arial" w:cs="Arial"/>
                <w:sz w:val="20"/>
                <w:szCs w:val="20"/>
              </w:rPr>
              <w:t>2.168</w:t>
            </w:r>
          </w:p>
        </w:tc>
        <w:tc>
          <w:tcPr>
            <w:tcW w:w="1620" w:type="dxa"/>
          </w:tcPr>
          <w:p w:rsidR="00D25923" w:rsidRPr="00572BCE" w:rsidRDefault="00D25923" w:rsidP="008625D4">
            <w:pPr>
              <w:jc w:val="center"/>
              <w:rPr>
                <w:rFonts w:ascii="Arial" w:hAnsi="Arial" w:cs="Arial"/>
                <w:sz w:val="20"/>
                <w:szCs w:val="20"/>
              </w:rPr>
            </w:pPr>
            <w:r w:rsidRPr="00572BCE">
              <w:rPr>
                <w:rFonts w:ascii="Arial" w:hAnsi="Arial" w:cs="Arial"/>
                <w:sz w:val="20"/>
                <w:szCs w:val="20"/>
              </w:rPr>
              <w:t>1.530</w:t>
            </w:r>
          </w:p>
        </w:tc>
        <w:tc>
          <w:tcPr>
            <w:tcW w:w="1440" w:type="dxa"/>
          </w:tcPr>
          <w:p w:rsidR="00D25923" w:rsidRPr="00572BCE" w:rsidRDefault="00D25923" w:rsidP="008625D4">
            <w:pPr>
              <w:jc w:val="center"/>
              <w:rPr>
                <w:rFonts w:ascii="Arial" w:hAnsi="Arial" w:cs="Arial"/>
                <w:sz w:val="20"/>
                <w:szCs w:val="20"/>
              </w:rPr>
            </w:pPr>
            <w:r w:rsidRPr="00572BCE">
              <w:rPr>
                <w:rFonts w:ascii="Arial" w:hAnsi="Arial" w:cs="Arial"/>
                <w:sz w:val="20"/>
                <w:szCs w:val="20"/>
              </w:rPr>
              <w:t>1.020</w:t>
            </w:r>
          </w:p>
        </w:tc>
        <w:tc>
          <w:tcPr>
            <w:tcW w:w="1440" w:type="dxa"/>
          </w:tcPr>
          <w:p w:rsidR="00D25923" w:rsidRPr="00572BCE" w:rsidRDefault="00D25923" w:rsidP="008625D4">
            <w:pPr>
              <w:jc w:val="center"/>
              <w:rPr>
                <w:rFonts w:ascii="Arial" w:hAnsi="Arial" w:cs="Arial"/>
                <w:sz w:val="20"/>
                <w:szCs w:val="20"/>
              </w:rPr>
            </w:pPr>
            <w:r w:rsidRPr="00572BCE">
              <w:rPr>
                <w:rFonts w:ascii="Arial" w:hAnsi="Arial" w:cs="Arial"/>
                <w:sz w:val="20"/>
                <w:szCs w:val="20"/>
              </w:rPr>
              <w:t>14.171</w:t>
            </w:r>
          </w:p>
        </w:tc>
      </w:tr>
      <w:tr w:rsidR="00D25923" w:rsidRPr="00572BCE">
        <w:trPr>
          <w:jc w:val="center"/>
        </w:trPr>
        <w:tc>
          <w:tcPr>
            <w:tcW w:w="1630" w:type="dxa"/>
            <w:tcBorders>
              <w:right w:val="single" w:sz="6" w:space="0" w:color="000000"/>
            </w:tcBorders>
          </w:tcPr>
          <w:p w:rsidR="00D25923" w:rsidRPr="00572BCE" w:rsidRDefault="00D25923" w:rsidP="008625D4">
            <w:pPr>
              <w:jc w:val="center"/>
              <w:rPr>
                <w:rFonts w:ascii="Arial" w:hAnsi="Arial" w:cs="Arial"/>
                <w:sz w:val="20"/>
                <w:szCs w:val="20"/>
              </w:rPr>
            </w:pPr>
            <w:r w:rsidRPr="00572BCE">
              <w:rPr>
                <w:rFonts w:ascii="Arial" w:hAnsi="Arial" w:cs="Arial"/>
                <w:sz w:val="20"/>
                <w:szCs w:val="20"/>
              </w:rPr>
              <w:t>1970/1980</w:t>
            </w:r>
          </w:p>
        </w:tc>
        <w:tc>
          <w:tcPr>
            <w:tcW w:w="1440" w:type="dxa"/>
          </w:tcPr>
          <w:p w:rsidR="00D25923" w:rsidRPr="00572BCE" w:rsidRDefault="00D25923" w:rsidP="008625D4">
            <w:pPr>
              <w:jc w:val="center"/>
              <w:rPr>
                <w:rFonts w:ascii="Arial" w:hAnsi="Arial" w:cs="Arial"/>
                <w:sz w:val="20"/>
                <w:szCs w:val="20"/>
              </w:rPr>
            </w:pPr>
            <w:r w:rsidRPr="00572BCE">
              <w:rPr>
                <w:rFonts w:ascii="Arial" w:hAnsi="Arial" w:cs="Arial"/>
                <w:sz w:val="20"/>
                <w:szCs w:val="20"/>
              </w:rPr>
              <w:t>18.153</w:t>
            </w:r>
          </w:p>
        </w:tc>
        <w:tc>
          <w:tcPr>
            <w:tcW w:w="1620" w:type="dxa"/>
          </w:tcPr>
          <w:p w:rsidR="00D25923" w:rsidRPr="00572BCE" w:rsidRDefault="00D25923" w:rsidP="008625D4">
            <w:pPr>
              <w:jc w:val="center"/>
              <w:rPr>
                <w:rFonts w:ascii="Arial" w:hAnsi="Arial" w:cs="Arial"/>
                <w:sz w:val="20"/>
                <w:szCs w:val="20"/>
              </w:rPr>
            </w:pPr>
            <w:r w:rsidRPr="00572BCE">
              <w:rPr>
                <w:rFonts w:ascii="Arial" w:hAnsi="Arial" w:cs="Arial"/>
                <w:sz w:val="20"/>
                <w:szCs w:val="20"/>
              </w:rPr>
              <w:t>4.164</w:t>
            </w:r>
          </w:p>
        </w:tc>
        <w:tc>
          <w:tcPr>
            <w:tcW w:w="1620" w:type="dxa"/>
          </w:tcPr>
          <w:p w:rsidR="00D25923" w:rsidRPr="00572BCE" w:rsidRDefault="00D25923" w:rsidP="008625D4">
            <w:pPr>
              <w:jc w:val="center"/>
              <w:rPr>
                <w:rFonts w:ascii="Arial" w:hAnsi="Arial" w:cs="Arial"/>
                <w:sz w:val="20"/>
                <w:szCs w:val="20"/>
              </w:rPr>
            </w:pPr>
            <w:r w:rsidRPr="00572BCE">
              <w:rPr>
                <w:rFonts w:ascii="Arial" w:hAnsi="Arial" w:cs="Arial"/>
                <w:sz w:val="20"/>
                <w:szCs w:val="20"/>
              </w:rPr>
              <w:t>2.939</w:t>
            </w:r>
          </w:p>
        </w:tc>
        <w:tc>
          <w:tcPr>
            <w:tcW w:w="1440" w:type="dxa"/>
          </w:tcPr>
          <w:p w:rsidR="00D25923" w:rsidRPr="00572BCE" w:rsidRDefault="00D25923" w:rsidP="008625D4">
            <w:pPr>
              <w:jc w:val="center"/>
              <w:rPr>
                <w:rFonts w:ascii="Arial" w:hAnsi="Arial" w:cs="Arial"/>
                <w:sz w:val="20"/>
                <w:szCs w:val="20"/>
              </w:rPr>
            </w:pPr>
            <w:r w:rsidRPr="00572BCE">
              <w:rPr>
                <w:rFonts w:ascii="Arial" w:hAnsi="Arial" w:cs="Arial"/>
                <w:sz w:val="20"/>
                <w:szCs w:val="20"/>
              </w:rPr>
              <w:t>1.960</w:t>
            </w:r>
          </w:p>
        </w:tc>
        <w:tc>
          <w:tcPr>
            <w:tcW w:w="1440" w:type="dxa"/>
          </w:tcPr>
          <w:p w:rsidR="00D25923" w:rsidRPr="00572BCE" w:rsidRDefault="00D25923" w:rsidP="008625D4">
            <w:pPr>
              <w:jc w:val="center"/>
              <w:rPr>
                <w:rFonts w:ascii="Arial" w:hAnsi="Arial" w:cs="Arial"/>
                <w:sz w:val="20"/>
                <w:szCs w:val="20"/>
              </w:rPr>
            </w:pPr>
            <w:r w:rsidRPr="00572BCE">
              <w:rPr>
                <w:rFonts w:ascii="Arial" w:hAnsi="Arial" w:cs="Arial"/>
                <w:sz w:val="20"/>
                <w:szCs w:val="20"/>
              </w:rPr>
              <w:t>27.215</w:t>
            </w:r>
          </w:p>
        </w:tc>
      </w:tr>
      <w:tr w:rsidR="00D25923" w:rsidRPr="00572BCE">
        <w:trPr>
          <w:jc w:val="center"/>
        </w:trPr>
        <w:tc>
          <w:tcPr>
            <w:tcW w:w="1630" w:type="dxa"/>
            <w:tcBorders>
              <w:right w:val="single" w:sz="6" w:space="0" w:color="000000"/>
            </w:tcBorders>
          </w:tcPr>
          <w:p w:rsidR="00D25923" w:rsidRPr="00572BCE" w:rsidRDefault="00D25923" w:rsidP="008625D4">
            <w:pPr>
              <w:jc w:val="center"/>
              <w:rPr>
                <w:rFonts w:ascii="Arial" w:hAnsi="Arial" w:cs="Arial"/>
                <w:sz w:val="20"/>
                <w:szCs w:val="20"/>
              </w:rPr>
            </w:pPr>
            <w:r w:rsidRPr="00572BCE">
              <w:rPr>
                <w:rFonts w:ascii="Arial" w:hAnsi="Arial" w:cs="Arial"/>
                <w:sz w:val="20"/>
                <w:szCs w:val="20"/>
              </w:rPr>
              <w:t>1980/1991</w:t>
            </w:r>
          </w:p>
        </w:tc>
        <w:tc>
          <w:tcPr>
            <w:tcW w:w="1440" w:type="dxa"/>
          </w:tcPr>
          <w:p w:rsidR="00D25923" w:rsidRPr="00572BCE" w:rsidRDefault="00D25923" w:rsidP="008625D4">
            <w:pPr>
              <w:jc w:val="center"/>
              <w:rPr>
                <w:rFonts w:ascii="Arial" w:hAnsi="Arial" w:cs="Arial"/>
                <w:sz w:val="20"/>
                <w:szCs w:val="20"/>
              </w:rPr>
            </w:pPr>
            <w:r w:rsidRPr="00572BCE">
              <w:rPr>
                <w:rFonts w:ascii="Arial" w:hAnsi="Arial" w:cs="Arial"/>
                <w:sz w:val="20"/>
                <w:szCs w:val="20"/>
              </w:rPr>
              <w:t>19.447</w:t>
            </w:r>
          </w:p>
        </w:tc>
        <w:tc>
          <w:tcPr>
            <w:tcW w:w="1620" w:type="dxa"/>
          </w:tcPr>
          <w:p w:rsidR="00D25923" w:rsidRPr="00572BCE" w:rsidRDefault="00D25923" w:rsidP="008625D4">
            <w:pPr>
              <w:jc w:val="center"/>
              <w:rPr>
                <w:rFonts w:ascii="Arial" w:hAnsi="Arial" w:cs="Arial"/>
                <w:sz w:val="20"/>
                <w:szCs w:val="20"/>
              </w:rPr>
            </w:pPr>
            <w:r w:rsidRPr="00572BCE">
              <w:rPr>
                <w:rFonts w:ascii="Arial" w:hAnsi="Arial" w:cs="Arial"/>
                <w:sz w:val="20"/>
                <w:szCs w:val="20"/>
              </w:rPr>
              <w:t>4.461</w:t>
            </w:r>
          </w:p>
        </w:tc>
        <w:tc>
          <w:tcPr>
            <w:tcW w:w="1620" w:type="dxa"/>
          </w:tcPr>
          <w:p w:rsidR="00D25923" w:rsidRPr="00572BCE" w:rsidRDefault="00D25923" w:rsidP="008625D4">
            <w:pPr>
              <w:jc w:val="center"/>
              <w:rPr>
                <w:rFonts w:ascii="Arial" w:hAnsi="Arial" w:cs="Arial"/>
                <w:sz w:val="20"/>
                <w:szCs w:val="20"/>
              </w:rPr>
            </w:pPr>
            <w:r w:rsidRPr="00572BCE">
              <w:rPr>
                <w:rFonts w:ascii="Arial" w:hAnsi="Arial" w:cs="Arial"/>
                <w:sz w:val="20"/>
                <w:szCs w:val="20"/>
              </w:rPr>
              <w:t>3.149</w:t>
            </w:r>
          </w:p>
        </w:tc>
        <w:tc>
          <w:tcPr>
            <w:tcW w:w="1440" w:type="dxa"/>
          </w:tcPr>
          <w:p w:rsidR="00D25923" w:rsidRPr="00572BCE" w:rsidRDefault="00D25923" w:rsidP="008625D4">
            <w:pPr>
              <w:jc w:val="center"/>
              <w:rPr>
                <w:rFonts w:ascii="Arial" w:hAnsi="Arial" w:cs="Arial"/>
                <w:sz w:val="20"/>
                <w:szCs w:val="20"/>
              </w:rPr>
            </w:pPr>
            <w:r w:rsidRPr="00572BCE">
              <w:rPr>
                <w:rFonts w:ascii="Arial" w:hAnsi="Arial" w:cs="Arial"/>
                <w:sz w:val="20"/>
                <w:szCs w:val="20"/>
              </w:rPr>
              <w:t>2.099</w:t>
            </w:r>
          </w:p>
        </w:tc>
        <w:tc>
          <w:tcPr>
            <w:tcW w:w="1440" w:type="dxa"/>
          </w:tcPr>
          <w:p w:rsidR="00D25923" w:rsidRPr="00572BCE" w:rsidRDefault="00D25923" w:rsidP="008625D4">
            <w:pPr>
              <w:jc w:val="center"/>
              <w:rPr>
                <w:rFonts w:ascii="Arial" w:hAnsi="Arial" w:cs="Arial"/>
                <w:sz w:val="20"/>
                <w:szCs w:val="20"/>
              </w:rPr>
            </w:pPr>
            <w:r w:rsidRPr="00572BCE">
              <w:rPr>
                <w:rFonts w:ascii="Arial" w:hAnsi="Arial" w:cs="Arial"/>
                <w:sz w:val="20"/>
                <w:szCs w:val="20"/>
              </w:rPr>
              <w:t>29.155</w:t>
            </w:r>
          </w:p>
        </w:tc>
      </w:tr>
      <w:tr w:rsidR="00D25923" w:rsidRPr="00572BCE">
        <w:trPr>
          <w:jc w:val="center"/>
        </w:trPr>
        <w:tc>
          <w:tcPr>
            <w:tcW w:w="1630" w:type="dxa"/>
            <w:tcBorders>
              <w:right w:val="single" w:sz="6" w:space="0" w:color="000000"/>
            </w:tcBorders>
          </w:tcPr>
          <w:p w:rsidR="00D25923" w:rsidRPr="00572BCE" w:rsidRDefault="00D25923" w:rsidP="008625D4">
            <w:pPr>
              <w:jc w:val="center"/>
              <w:rPr>
                <w:rFonts w:ascii="Arial" w:hAnsi="Arial" w:cs="Arial"/>
                <w:sz w:val="20"/>
                <w:szCs w:val="20"/>
              </w:rPr>
            </w:pPr>
            <w:r w:rsidRPr="00572BCE">
              <w:rPr>
                <w:rFonts w:ascii="Arial" w:hAnsi="Arial" w:cs="Arial"/>
                <w:sz w:val="20"/>
                <w:szCs w:val="20"/>
              </w:rPr>
              <w:t>1991/2001</w:t>
            </w:r>
          </w:p>
        </w:tc>
        <w:tc>
          <w:tcPr>
            <w:tcW w:w="1440" w:type="dxa"/>
          </w:tcPr>
          <w:p w:rsidR="00D25923" w:rsidRPr="00572BCE" w:rsidRDefault="00D25923" w:rsidP="008625D4">
            <w:pPr>
              <w:jc w:val="center"/>
              <w:rPr>
                <w:rFonts w:ascii="Arial" w:hAnsi="Arial" w:cs="Arial"/>
                <w:sz w:val="20"/>
                <w:szCs w:val="20"/>
              </w:rPr>
            </w:pPr>
            <w:r w:rsidRPr="00572BCE">
              <w:rPr>
                <w:rFonts w:ascii="Arial" w:hAnsi="Arial" w:cs="Arial"/>
                <w:sz w:val="20"/>
                <w:szCs w:val="20"/>
              </w:rPr>
              <w:t>10.829</w:t>
            </w:r>
          </w:p>
        </w:tc>
        <w:tc>
          <w:tcPr>
            <w:tcW w:w="1620" w:type="dxa"/>
          </w:tcPr>
          <w:p w:rsidR="00D25923" w:rsidRPr="00572BCE" w:rsidRDefault="00D25923" w:rsidP="008625D4">
            <w:pPr>
              <w:jc w:val="center"/>
              <w:rPr>
                <w:rFonts w:ascii="Arial" w:hAnsi="Arial" w:cs="Arial"/>
                <w:sz w:val="20"/>
                <w:szCs w:val="20"/>
              </w:rPr>
            </w:pPr>
            <w:r w:rsidRPr="00572BCE">
              <w:rPr>
                <w:rFonts w:ascii="Arial" w:hAnsi="Arial" w:cs="Arial"/>
                <w:sz w:val="20"/>
                <w:szCs w:val="20"/>
              </w:rPr>
              <w:t>2.484</w:t>
            </w:r>
          </w:p>
        </w:tc>
        <w:tc>
          <w:tcPr>
            <w:tcW w:w="1620" w:type="dxa"/>
          </w:tcPr>
          <w:p w:rsidR="00D25923" w:rsidRPr="00572BCE" w:rsidRDefault="00D25923" w:rsidP="008625D4">
            <w:pPr>
              <w:jc w:val="center"/>
              <w:rPr>
                <w:rFonts w:ascii="Arial" w:hAnsi="Arial" w:cs="Arial"/>
                <w:sz w:val="20"/>
                <w:szCs w:val="20"/>
              </w:rPr>
            </w:pPr>
            <w:r w:rsidRPr="00572BCE">
              <w:rPr>
                <w:rFonts w:ascii="Arial" w:hAnsi="Arial" w:cs="Arial"/>
                <w:sz w:val="20"/>
                <w:szCs w:val="20"/>
              </w:rPr>
              <w:t>1.753</w:t>
            </w:r>
          </w:p>
        </w:tc>
        <w:tc>
          <w:tcPr>
            <w:tcW w:w="1440" w:type="dxa"/>
          </w:tcPr>
          <w:p w:rsidR="00D25923" w:rsidRPr="00572BCE" w:rsidRDefault="00D25923" w:rsidP="008625D4">
            <w:pPr>
              <w:jc w:val="center"/>
              <w:rPr>
                <w:rFonts w:ascii="Arial" w:hAnsi="Arial" w:cs="Arial"/>
                <w:sz w:val="20"/>
                <w:szCs w:val="20"/>
              </w:rPr>
            </w:pPr>
            <w:r w:rsidRPr="00572BCE">
              <w:rPr>
                <w:rFonts w:ascii="Arial" w:hAnsi="Arial" w:cs="Arial"/>
                <w:sz w:val="20"/>
                <w:szCs w:val="20"/>
              </w:rPr>
              <w:t>1.169</w:t>
            </w:r>
          </w:p>
        </w:tc>
        <w:tc>
          <w:tcPr>
            <w:tcW w:w="1440" w:type="dxa"/>
          </w:tcPr>
          <w:p w:rsidR="00D25923" w:rsidRPr="00572BCE" w:rsidRDefault="00D25923" w:rsidP="008625D4">
            <w:pPr>
              <w:jc w:val="center"/>
              <w:rPr>
                <w:rFonts w:ascii="Arial" w:hAnsi="Arial" w:cs="Arial"/>
                <w:sz w:val="20"/>
                <w:szCs w:val="20"/>
              </w:rPr>
            </w:pPr>
            <w:r w:rsidRPr="00572BCE">
              <w:rPr>
                <w:rFonts w:ascii="Arial" w:hAnsi="Arial" w:cs="Arial"/>
                <w:sz w:val="20"/>
                <w:szCs w:val="20"/>
              </w:rPr>
              <w:t>16.235</w:t>
            </w:r>
          </w:p>
        </w:tc>
      </w:tr>
      <w:tr w:rsidR="00D25923" w:rsidRPr="00572BCE">
        <w:trPr>
          <w:jc w:val="center"/>
        </w:trPr>
        <w:tc>
          <w:tcPr>
            <w:tcW w:w="1630" w:type="dxa"/>
            <w:tcBorders>
              <w:right w:val="single" w:sz="6" w:space="0" w:color="000000"/>
            </w:tcBorders>
          </w:tcPr>
          <w:p w:rsidR="00D25923" w:rsidRPr="00572BCE" w:rsidRDefault="00D25923" w:rsidP="008625D4">
            <w:pPr>
              <w:jc w:val="center"/>
              <w:rPr>
                <w:rFonts w:ascii="Arial" w:hAnsi="Arial" w:cs="Arial"/>
                <w:sz w:val="20"/>
                <w:szCs w:val="20"/>
              </w:rPr>
            </w:pPr>
            <w:r w:rsidRPr="00572BCE">
              <w:rPr>
                <w:rFonts w:ascii="Arial" w:hAnsi="Arial" w:cs="Arial"/>
                <w:sz w:val="20"/>
                <w:szCs w:val="20"/>
              </w:rPr>
              <w:t>2001/2009</w:t>
            </w:r>
          </w:p>
        </w:tc>
        <w:tc>
          <w:tcPr>
            <w:tcW w:w="1440" w:type="dxa"/>
          </w:tcPr>
          <w:p w:rsidR="00D25923" w:rsidRPr="00572BCE" w:rsidRDefault="00D25923" w:rsidP="008625D4">
            <w:pPr>
              <w:jc w:val="center"/>
              <w:rPr>
                <w:rFonts w:ascii="Arial" w:hAnsi="Arial" w:cs="Arial"/>
                <w:sz w:val="20"/>
                <w:szCs w:val="20"/>
              </w:rPr>
            </w:pPr>
            <w:r w:rsidRPr="00572BCE">
              <w:rPr>
                <w:rFonts w:ascii="Arial" w:hAnsi="Arial" w:cs="Arial"/>
                <w:sz w:val="20"/>
                <w:szCs w:val="20"/>
              </w:rPr>
              <w:t>14.073</w:t>
            </w:r>
          </w:p>
        </w:tc>
        <w:tc>
          <w:tcPr>
            <w:tcW w:w="1620" w:type="dxa"/>
          </w:tcPr>
          <w:p w:rsidR="00D25923" w:rsidRPr="00572BCE" w:rsidRDefault="00D25923" w:rsidP="008625D4">
            <w:pPr>
              <w:jc w:val="center"/>
              <w:rPr>
                <w:rFonts w:ascii="Arial" w:hAnsi="Arial" w:cs="Arial"/>
                <w:sz w:val="20"/>
                <w:szCs w:val="20"/>
              </w:rPr>
            </w:pPr>
            <w:r w:rsidRPr="00572BCE">
              <w:rPr>
                <w:rFonts w:ascii="Arial" w:hAnsi="Arial" w:cs="Arial"/>
                <w:sz w:val="20"/>
                <w:szCs w:val="20"/>
              </w:rPr>
              <w:t>3.228</w:t>
            </w:r>
          </w:p>
        </w:tc>
        <w:tc>
          <w:tcPr>
            <w:tcW w:w="1620" w:type="dxa"/>
          </w:tcPr>
          <w:p w:rsidR="00D25923" w:rsidRPr="00572BCE" w:rsidRDefault="00D25923" w:rsidP="008625D4">
            <w:pPr>
              <w:jc w:val="center"/>
              <w:rPr>
                <w:rFonts w:ascii="Arial" w:hAnsi="Arial" w:cs="Arial"/>
                <w:sz w:val="20"/>
                <w:szCs w:val="20"/>
              </w:rPr>
            </w:pPr>
            <w:r w:rsidRPr="00572BCE">
              <w:rPr>
                <w:rFonts w:ascii="Arial" w:hAnsi="Arial" w:cs="Arial"/>
                <w:sz w:val="20"/>
                <w:szCs w:val="20"/>
              </w:rPr>
              <w:t>2.279</w:t>
            </w:r>
          </w:p>
        </w:tc>
        <w:tc>
          <w:tcPr>
            <w:tcW w:w="1440" w:type="dxa"/>
          </w:tcPr>
          <w:p w:rsidR="00D25923" w:rsidRPr="00572BCE" w:rsidRDefault="00D25923" w:rsidP="008625D4">
            <w:pPr>
              <w:jc w:val="center"/>
              <w:rPr>
                <w:rFonts w:ascii="Arial" w:hAnsi="Arial" w:cs="Arial"/>
                <w:sz w:val="20"/>
                <w:szCs w:val="20"/>
              </w:rPr>
            </w:pPr>
            <w:r w:rsidRPr="00572BCE">
              <w:rPr>
                <w:rFonts w:ascii="Arial" w:hAnsi="Arial" w:cs="Arial"/>
                <w:sz w:val="20"/>
                <w:szCs w:val="20"/>
              </w:rPr>
              <w:t>1.519</w:t>
            </w:r>
          </w:p>
        </w:tc>
        <w:tc>
          <w:tcPr>
            <w:tcW w:w="1440" w:type="dxa"/>
          </w:tcPr>
          <w:p w:rsidR="00D25923" w:rsidRPr="00572BCE" w:rsidRDefault="00D25923" w:rsidP="008625D4">
            <w:pPr>
              <w:jc w:val="center"/>
              <w:rPr>
                <w:rFonts w:ascii="Arial" w:hAnsi="Arial" w:cs="Arial"/>
                <w:sz w:val="20"/>
                <w:szCs w:val="20"/>
              </w:rPr>
            </w:pPr>
            <w:r w:rsidRPr="00572BCE">
              <w:rPr>
                <w:rFonts w:ascii="Arial" w:hAnsi="Arial" w:cs="Arial"/>
                <w:sz w:val="20"/>
                <w:szCs w:val="20"/>
              </w:rPr>
              <w:t>21.099</w:t>
            </w:r>
          </w:p>
        </w:tc>
      </w:tr>
      <w:tr w:rsidR="00D25923" w:rsidRPr="00572BCE">
        <w:trPr>
          <w:trHeight w:val="224"/>
          <w:jc w:val="center"/>
        </w:trPr>
        <w:tc>
          <w:tcPr>
            <w:tcW w:w="1630" w:type="dxa"/>
            <w:tcBorders>
              <w:right w:val="single" w:sz="6" w:space="0" w:color="000000"/>
            </w:tcBorders>
          </w:tcPr>
          <w:p w:rsidR="00D25923" w:rsidRPr="00AD7475" w:rsidRDefault="00D25923" w:rsidP="008625D4">
            <w:pPr>
              <w:pStyle w:val="BodyText"/>
              <w:jc w:val="center"/>
              <w:rPr>
                <w:rFonts w:ascii="Arial" w:hAnsi="Arial" w:cs="Arial"/>
                <w:b w:val="0"/>
                <w:bCs w:val="0"/>
                <w:sz w:val="20"/>
                <w:szCs w:val="20"/>
              </w:rPr>
            </w:pPr>
            <w:r w:rsidRPr="00AD7475">
              <w:rPr>
                <w:rFonts w:ascii="Arial" w:hAnsi="Arial" w:cs="Arial"/>
                <w:b w:val="0"/>
                <w:bCs w:val="0"/>
                <w:sz w:val="20"/>
                <w:szCs w:val="20"/>
              </w:rPr>
              <w:t>PERCENTUAL</w:t>
            </w:r>
          </w:p>
        </w:tc>
        <w:tc>
          <w:tcPr>
            <w:tcW w:w="1440" w:type="dxa"/>
          </w:tcPr>
          <w:p w:rsidR="00D25923" w:rsidRPr="00572BCE" w:rsidRDefault="00D25923" w:rsidP="008625D4">
            <w:pPr>
              <w:jc w:val="center"/>
              <w:rPr>
                <w:rFonts w:ascii="Arial" w:hAnsi="Arial" w:cs="Arial"/>
                <w:sz w:val="20"/>
                <w:szCs w:val="20"/>
              </w:rPr>
            </w:pPr>
          </w:p>
        </w:tc>
        <w:tc>
          <w:tcPr>
            <w:tcW w:w="1620" w:type="dxa"/>
          </w:tcPr>
          <w:p w:rsidR="00D25923" w:rsidRPr="00572BCE" w:rsidRDefault="00D25923" w:rsidP="008625D4">
            <w:pPr>
              <w:jc w:val="center"/>
              <w:rPr>
                <w:rFonts w:ascii="Arial" w:hAnsi="Arial" w:cs="Arial"/>
                <w:sz w:val="20"/>
                <w:szCs w:val="20"/>
              </w:rPr>
            </w:pPr>
          </w:p>
        </w:tc>
        <w:tc>
          <w:tcPr>
            <w:tcW w:w="1620" w:type="dxa"/>
          </w:tcPr>
          <w:p w:rsidR="00D25923" w:rsidRPr="00572BCE" w:rsidRDefault="00D25923" w:rsidP="008625D4">
            <w:pPr>
              <w:jc w:val="center"/>
              <w:rPr>
                <w:rFonts w:ascii="Arial" w:hAnsi="Arial" w:cs="Arial"/>
                <w:sz w:val="20"/>
                <w:szCs w:val="20"/>
              </w:rPr>
            </w:pPr>
          </w:p>
        </w:tc>
        <w:tc>
          <w:tcPr>
            <w:tcW w:w="1440" w:type="dxa"/>
          </w:tcPr>
          <w:p w:rsidR="00D25923" w:rsidRPr="00572BCE" w:rsidRDefault="00D25923" w:rsidP="008625D4">
            <w:pPr>
              <w:jc w:val="center"/>
              <w:rPr>
                <w:rFonts w:ascii="Arial" w:hAnsi="Arial" w:cs="Arial"/>
                <w:sz w:val="20"/>
                <w:szCs w:val="20"/>
              </w:rPr>
            </w:pPr>
          </w:p>
        </w:tc>
        <w:tc>
          <w:tcPr>
            <w:tcW w:w="1440" w:type="dxa"/>
          </w:tcPr>
          <w:p w:rsidR="00D25923" w:rsidRPr="00572BCE" w:rsidRDefault="00D25923" w:rsidP="008625D4">
            <w:pPr>
              <w:jc w:val="center"/>
              <w:rPr>
                <w:rFonts w:ascii="Arial" w:hAnsi="Arial" w:cs="Arial"/>
                <w:sz w:val="20"/>
                <w:szCs w:val="20"/>
              </w:rPr>
            </w:pPr>
          </w:p>
        </w:tc>
      </w:tr>
      <w:tr w:rsidR="00D25923" w:rsidRPr="00572BCE">
        <w:trPr>
          <w:trHeight w:val="224"/>
          <w:jc w:val="center"/>
        </w:trPr>
        <w:tc>
          <w:tcPr>
            <w:tcW w:w="1630" w:type="dxa"/>
            <w:tcBorders>
              <w:top w:val="single" w:sz="6" w:space="0" w:color="000000"/>
              <w:bottom w:val="single" w:sz="12" w:space="0" w:color="000000"/>
              <w:right w:val="single" w:sz="6" w:space="0" w:color="000000"/>
            </w:tcBorders>
          </w:tcPr>
          <w:p w:rsidR="00D25923" w:rsidRPr="00AD7475" w:rsidRDefault="00D25923" w:rsidP="008625D4">
            <w:pPr>
              <w:pStyle w:val="BodyText"/>
              <w:jc w:val="center"/>
              <w:rPr>
                <w:rFonts w:ascii="Arial" w:hAnsi="Arial" w:cs="Arial"/>
                <w:b w:val="0"/>
                <w:bCs w:val="0"/>
                <w:sz w:val="20"/>
                <w:szCs w:val="20"/>
              </w:rPr>
            </w:pPr>
            <w:r w:rsidRPr="00AD7475">
              <w:rPr>
                <w:rFonts w:ascii="Arial" w:hAnsi="Arial" w:cs="Arial"/>
                <w:b w:val="0"/>
                <w:bCs w:val="0"/>
                <w:sz w:val="20"/>
                <w:szCs w:val="20"/>
              </w:rPr>
              <w:t>TOTAIS</w:t>
            </w:r>
          </w:p>
        </w:tc>
        <w:tc>
          <w:tcPr>
            <w:tcW w:w="1440" w:type="dxa"/>
            <w:tcBorders>
              <w:top w:val="single" w:sz="6" w:space="0" w:color="000000"/>
              <w:bottom w:val="single" w:sz="12" w:space="0" w:color="000000"/>
            </w:tcBorders>
          </w:tcPr>
          <w:p w:rsidR="00D25923" w:rsidRPr="00572BCE" w:rsidRDefault="00D25923" w:rsidP="008625D4">
            <w:pPr>
              <w:jc w:val="center"/>
              <w:rPr>
                <w:rFonts w:ascii="Arial" w:hAnsi="Arial" w:cs="Arial"/>
                <w:sz w:val="20"/>
                <w:szCs w:val="20"/>
              </w:rPr>
            </w:pPr>
            <w:r w:rsidRPr="00572BCE">
              <w:rPr>
                <w:rFonts w:ascii="Arial" w:hAnsi="Arial" w:cs="Arial"/>
                <w:sz w:val="20"/>
                <w:szCs w:val="20"/>
              </w:rPr>
              <w:t>71.954</w:t>
            </w:r>
          </w:p>
        </w:tc>
        <w:tc>
          <w:tcPr>
            <w:tcW w:w="1620" w:type="dxa"/>
            <w:tcBorders>
              <w:top w:val="single" w:sz="6" w:space="0" w:color="000000"/>
              <w:bottom w:val="single" w:sz="12" w:space="0" w:color="000000"/>
            </w:tcBorders>
          </w:tcPr>
          <w:p w:rsidR="00D25923" w:rsidRPr="00572BCE" w:rsidRDefault="00D25923" w:rsidP="008625D4">
            <w:pPr>
              <w:jc w:val="center"/>
              <w:rPr>
                <w:rFonts w:ascii="Arial" w:hAnsi="Arial" w:cs="Arial"/>
                <w:sz w:val="20"/>
                <w:szCs w:val="20"/>
              </w:rPr>
            </w:pPr>
            <w:r w:rsidRPr="00572BCE">
              <w:rPr>
                <w:rFonts w:ascii="Arial" w:hAnsi="Arial" w:cs="Arial"/>
                <w:sz w:val="20"/>
                <w:szCs w:val="20"/>
              </w:rPr>
              <w:t>16.505</w:t>
            </w:r>
          </w:p>
        </w:tc>
        <w:tc>
          <w:tcPr>
            <w:tcW w:w="1620" w:type="dxa"/>
            <w:tcBorders>
              <w:top w:val="single" w:sz="6" w:space="0" w:color="000000"/>
              <w:bottom w:val="single" w:sz="12" w:space="0" w:color="000000"/>
            </w:tcBorders>
          </w:tcPr>
          <w:p w:rsidR="00D25923" w:rsidRPr="00572BCE" w:rsidRDefault="00D25923" w:rsidP="008625D4">
            <w:pPr>
              <w:jc w:val="center"/>
              <w:rPr>
                <w:rFonts w:ascii="Arial" w:hAnsi="Arial" w:cs="Arial"/>
                <w:sz w:val="20"/>
                <w:szCs w:val="20"/>
              </w:rPr>
            </w:pPr>
            <w:r w:rsidRPr="00572BCE">
              <w:rPr>
                <w:rFonts w:ascii="Arial" w:hAnsi="Arial" w:cs="Arial"/>
                <w:sz w:val="20"/>
                <w:szCs w:val="20"/>
              </w:rPr>
              <w:t>11.651</w:t>
            </w:r>
          </w:p>
        </w:tc>
        <w:tc>
          <w:tcPr>
            <w:tcW w:w="1440" w:type="dxa"/>
            <w:tcBorders>
              <w:top w:val="single" w:sz="6" w:space="0" w:color="000000"/>
              <w:bottom w:val="single" w:sz="12" w:space="0" w:color="000000"/>
            </w:tcBorders>
          </w:tcPr>
          <w:p w:rsidR="00D25923" w:rsidRPr="00572BCE" w:rsidRDefault="00D25923" w:rsidP="008625D4">
            <w:pPr>
              <w:jc w:val="center"/>
              <w:rPr>
                <w:rFonts w:ascii="Arial" w:hAnsi="Arial" w:cs="Arial"/>
                <w:sz w:val="20"/>
                <w:szCs w:val="20"/>
              </w:rPr>
            </w:pPr>
            <w:r w:rsidRPr="00572BCE">
              <w:rPr>
                <w:rFonts w:ascii="Arial" w:hAnsi="Arial" w:cs="Arial"/>
                <w:sz w:val="20"/>
                <w:szCs w:val="20"/>
              </w:rPr>
              <w:t>7.767</w:t>
            </w:r>
          </w:p>
        </w:tc>
        <w:tc>
          <w:tcPr>
            <w:tcW w:w="1440" w:type="dxa"/>
            <w:tcBorders>
              <w:top w:val="single" w:sz="6" w:space="0" w:color="000000"/>
              <w:bottom w:val="single" w:sz="12" w:space="0" w:color="000000"/>
            </w:tcBorders>
          </w:tcPr>
          <w:p w:rsidR="00D25923" w:rsidRPr="00572BCE" w:rsidRDefault="00D25923" w:rsidP="008625D4">
            <w:pPr>
              <w:jc w:val="center"/>
              <w:rPr>
                <w:rFonts w:ascii="Arial" w:hAnsi="Arial" w:cs="Arial"/>
                <w:sz w:val="20"/>
                <w:szCs w:val="20"/>
              </w:rPr>
            </w:pPr>
            <w:r w:rsidRPr="00572BCE">
              <w:rPr>
                <w:rFonts w:ascii="Arial" w:hAnsi="Arial" w:cs="Arial"/>
                <w:sz w:val="20"/>
                <w:szCs w:val="20"/>
              </w:rPr>
              <w:t>107.876</w:t>
            </w:r>
          </w:p>
        </w:tc>
      </w:tr>
    </w:tbl>
    <w:p w:rsidR="00D25923" w:rsidRPr="00572BCE" w:rsidRDefault="00D25923" w:rsidP="007A299B">
      <w:pPr>
        <w:pStyle w:val="BodyText"/>
        <w:spacing w:before="100" w:beforeAutospacing="1" w:after="240" w:line="360" w:lineRule="auto"/>
        <w:rPr>
          <w:rFonts w:ascii="Arial" w:hAnsi="Arial" w:cs="Arial"/>
          <w:b w:val="0"/>
          <w:bCs w:val="0"/>
          <w:sz w:val="16"/>
          <w:szCs w:val="16"/>
        </w:rPr>
      </w:pPr>
      <w:r w:rsidRPr="00572BCE">
        <w:rPr>
          <w:rFonts w:ascii="Arial" w:hAnsi="Arial" w:cs="Arial"/>
          <w:b w:val="0"/>
          <w:bCs w:val="0"/>
          <w:sz w:val="16"/>
          <w:szCs w:val="16"/>
        </w:rPr>
        <w:t>FONTE: RELATÓRIOS TÉCNICOS DA COHAB E INOCOOP/BASE E OUTROS</w:t>
      </w:r>
    </w:p>
    <w:p w:rsidR="00D25923" w:rsidRPr="005C77E6" w:rsidRDefault="00D25923" w:rsidP="007A299B">
      <w:pPr>
        <w:pStyle w:val="BodyText"/>
        <w:spacing w:before="100" w:beforeAutospacing="1" w:after="240" w:line="360" w:lineRule="auto"/>
        <w:jc w:val="center"/>
        <w:rPr>
          <w:rFonts w:ascii="Arial" w:hAnsi="Arial" w:cs="Arial"/>
          <w:sz w:val="20"/>
          <w:szCs w:val="20"/>
        </w:rPr>
      </w:pPr>
      <w:r w:rsidRPr="005C77E6">
        <w:rPr>
          <w:rFonts w:ascii="Arial" w:hAnsi="Arial" w:cs="Arial"/>
          <w:sz w:val="20"/>
          <w:szCs w:val="20"/>
        </w:rPr>
        <w:t>TABELA 22:  ARACAJU DISTRIBUIÇÃO DAS UNIDADES HABITACIONAIS POR FAIXAS DE RENDA</w:t>
      </w:r>
    </w:p>
    <w:p w:rsidR="00D25923" w:rsidRDefault="00D25923" w:rsidP="007A299B">
      <w:pPr>
        <w:pStyle w:val="BodyText"/>
        <w:spacing w:before="100" w:beforeAutospacing="1" w:after="240" w:line="360" w:lineRule="auto"/>
        <w:rPr>
          <w:rFonts w:ascii="Arial" w:hAnsi="Arial" w:cs="Arial"/>
          <w:b w:val="0"/>
          <w:bCs w:val="0"/>
          <w:sz w:val="20"/>
          <w:szCs w:val="20"/>
        </w:rPr>
      </w:pPr>
    </w:p>
    <w:p w:rsidR="00D25923" w:rsidRDefault="00D25923" w:rsidP="007A299B">
      <w:pPr>
        <w:pStyle w:val="BodyText"/>
        <w:spacing w:before="100" w:beforeAutospacing="1" w:after="240" w:line="360" w:lineRule="auto"/>
        <w:rPr>
          <w:rFonts w:ascii="Arial" w:hAnsi="Arial" w:cs="Arial"/>
          <w:b w:val="0"/>
          <w:bCs w:val="0"/>
          <w:sz w:val="20"/>
          <w:szCs w:val="20"/>
        </w:rPr>
      </w:pPr>
    </w:p>
    <w:p w:rsidR="00D25923" w:rsidRDefault="00D25923" w:rsidP="007A299B">
      <w:pPr>
        <w:pStyle w:val="BodyText"/>
        <w:spacing w:before="100" w:beforeAutospacing="1" w:after="240" w:line="360" w:lineRule="auto"/>
        <w:rPr>
          <w:rFonts w:ascii="Arial" w:hAnsi="Arial" w:cs="Arial"/>
          <w:b w:val="0"/>
          <w:bCs w:val="0"/>
          <w:sz w:val="20"/>
          <w:szCs w:val="20"/>
        </w:rPr>
      </w:pPr>
    </w:p>
    <w:p w:rsidR="00D25923" w:rsidRPr="00572BCE" w:rsidRDefault="00D25923" w:rsidP="007A299B">
      <w:pPr>
        <w:pStyle w:val="BodyText"/>
        <w:spacing w:before="100" w:beforeAutospacing="1" w:after="240" w:line="360" w:lineRule="auto"/>
        <w:rPr>
          <w:rFonts w:ascii="Arial" w:hAnsi="Arial" w:cs="Arial"/>
          <w:b w:val="0"/>
          <w:bCs w:val="0"/>
          <w:sz w:val="20"/>
          <w:szCs w:val="20"/>
        </w:rPr>
      </w:pPr>
    </w:p>
    <w:tbl>
      <w:tblPr>
        <w:tblW w:w="0" w:type="auto"/>
        <w:jc w:val="center"/>
        <w:tblBorders>
          <w:top w:val="single" w:sz="12" w:space="0" w:color="000000"/>
          <w:bottom w:val="single" w:sz="12" w:space="0" w:color="000000"/>
        </w:tblBorders>
        <w:tblLook w:val="01E0"/>
      </w:tblPr>
      <w:tblGrid>
        <w:gridCol w:w="1475"/>
        <w:gridCol w:w="1475"/>
        <w:gridCol w:w="1476"/>
        <w:gridCol w:w="1476"/>
      </w:tblGrid>
      <w:tr w:rsidR="00D25923" w:rsidRPr="00572BCE">
        <w:trPr>
          <w:jc w:val="center"/>
        </w:trPr>
        <w:tc>
          <w:tcPr>
            <w:tcW w:w="1475" w:type="dxa"/>
            <w:tcBorders>
              <w:top w:val="single" w:sz="12" w:space="0" w:color="000000"/>
              <w:bottom w:val="single" w:sz="6" w:space="0" w:color="000000"/>
              <w:right w:val="single" w:sz="6" w:space="0" w:color="000000"/>
            </w:tcBorders>
          </w:tcPr>
          <w:p w:rsidR="00D25923" w:rsidRPr="00AD7475" w:rsidRDefault="00D25923" w:rsidP="008625D4">
            <w:pPr>
              <w:pStyle w:val="BodyText"/>
              <w:spacing w:before="100" w:beforeAutospacing="1" w:after="240" w:line="360" w:lineRule="auto"/>
              <w:jc w:val="center"/>
              <w:rPr>
                <w:rFonts w:ascii="Arial" w:hAnsi="Arial" w:cs="Arial"/>
                <w:b w:val="0"/>
                <w:bCs w:val="0"/>
                <w:sz w:val="20"/>
                <w:szCs w:val="20"/>
              </w:rPr>
            </w:pPr>
            <w:r w:rsidRPr="00AD7475">
              <w:rPr>
                <w:rFonts w:ascii="Arial" w:hAnsi="Arial" w:cs="Arial"/>
                <w:b w:val="0"/>
                <w:bCs w:val="0"/>
                <w:sz w:val="20"/>
                <w:szCs w:val="20"/>
              </w:rPr>
              <w:t>DÉCADA</w:t>
            </w:r>
          </w:p>
        </w:tc>
        <w:tc>
          <w:tcPr>
            <w:tcW w:w="1475" w:type="dxa"/>
            <w:tcBorders>
              <w:top w:val="single" w:sz="12" w:space="0" w:color="000000"/>
              <w:bottom w:val="single" w:sz="6" w:space="0" w:color="000000"/>
            </w:tcBorders>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ATÉ 3</w:t>
            </w:r>
          </w:p>
        </w:tc>
        <w:tc>
          <w:tcPr>
            <w:tcW w:w="1476" w:type="dxa"/>
            <w:tcBorders>
              <w:top w:val="single" w:sz="12" w:space="0" w:color="000000"/>
              <w:bottom w:val="single" w:sz="6" w:space="0" w:color="000000"/>
            </w:tcBorders>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DE 3 A 5</w:t>
            </w:r>
          </w:p>
        </w:tc>
        <w:tc>
          <w:tcPr>
            <w:tcW w:w="1476" w:type="dxa"/>
            <w:tcBorders>
              <w:top w:val="single" w:sz="12" w:space="0" w:color="000000"/>
              <w:bottom w:val="single" w:sz="6" w:space="0" w:color="000000"/>
            </w:tcBorders>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TOTAL</w:t>
            </w:r>
          </w:p>
        </w:tc>
      </w:tr>
      <w:tr w:rsidR="00D25923" w:rsidRPr="00572BCE">
        <w:trPr>
          <w:jc w:val="center"/>
        </w:trPr>
        <w:tc>
          <w:tcPr>
            <w:tcW w:w="1475" w:type="dxa"/>
            <w:tcBorders>
              <w:right w:val="single" w:sz="6" w:space="0" w:color="000000"/>
            </w:tcBorders>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1960/1970</w:t>
            </w:r>
          </w:p>
        </w:tc>
        <w:tc>
          <w:tcPr>
            <w:tcW w:w="1475" w:type="dxa"/>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3.115</w:t>
            </w:r>
          </w:p>
        </w:tc>
        <w:tc>
          <w:tcPr>
            <w:tcW w:w="1476" w:type="dxa"/>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715</w:t>
            </w:r>
          </w:p>
        </w:tc>
        <w:tc>
          <w:tcPr>
            <w:tcW w:w="1476" w:type="dxa"/>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3.830</w:t>
            </w:r>
          </w:p>
        </w:tc>
      </w:tr>
      <w:tr w:rsidR="00D25923" w:rsidRPr="00572BCE">
        <w:trPr>
          <w:jc w:val="center"/>
        </w:trPr>
        <w:tc>
          <w:tcPr>
            <w:tcW w:w="1475" w:type="dxa"/>
            <w:tcBorders>
              <w:right w:val="single" w:sz="6" w:space="0" w:color="000000"/>
            </w:tcBorders>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1970/1980</w:t>
            </w:r>
          </w:p>
        </w:tc>
        <w:tc>
          <w:tcPr>
            <w:tcW w:w="1475" w:type="dxa"/>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6.365</w:t>
            </w:r>
          </w:p>
        </w:tc>
        <w:tc>
          <w:tcPr>
            <w:tcW w:w="1476" w:type="dxa"/>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1.460</w:t>
            </w:r>
          </w:p>
        </w:tc>
        <w:tc>
          <w:tcPr>
            <w:tcW w:w="1476" w:type="dxa"/>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7.825</w:t>
            </w:r>
          </w:p>
        </w:tc>
      </w:tr>
      <w:tr w:rsidR="00D25923" w:rsidRPr="00572BCE">
        <w:trPr>
          <w:jc w:val="center"/>
        </w:trPr>
        <w:tc>
          <w:tcPr>
            <w:tcW w:w="1475" w:type="dxa"/>
            <w:tcBorders>
              <w:right w:val="single" w:sz="6" w:space="0" w:color="000000"/>
            </w:tcBorders>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1980/1991</w:t>
            </w:r>
          </w:p>
        </w:tc>
        <w:tc>
          <w:tcPr>
            <w:tcW w:w="1475" w:type="dxa"/>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16.220</w:t>
            </w:r>
          </w:p>
        </w:tc>
        <w:tc>
          <w:tcPr>
            <w:tcW w:w="1476" w:type="dxa"/>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3.721</w:t>
            </w:r>
          </w:p>
        </w:tc>
        <w:tc>
          <w:tcPr>
            <w:tcW w:w="1476" w:type="dxa"/>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19.940</w:t>
            </w:r>
          </w:p>
        </w:tc>
      </w:tr>
      <w:tr w:rsidR="00D25923" w:rsidRPr="00572BCE">
        <w:trPr>
          <w:jc w:val="center"/>
        </w:trPr>
        <w:tc>
          <w:tcPr>
            <w:tcW w:w="1475" w:type="dxa"/>
            <w:tcBorders>
              <w:right w:val="single" w:sz="6" w:space="0" w:color="000000"/>
            </w:tcBorders>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1991/2001</w:t>
            </w:r>
          </w:p>
        </w:tc>
        <w:tc>
          <w:tcPr>
            <w:tcW w:w="1475" w:type="dxa"/>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10.585</w:t>
            </w:r>
          </w:p>
        </w:tc>
        <w:tc>
          <w:tcPr>
            <w:tcW w:w="1476" w:type="dxa"/>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2.428</w:t>
            </w:r>
          </w:p>
        </w:tc>
        <w:tc>
          <w:tcPr>
            <w:tcW w:w="1476" w:type="dxa"/>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13.013</w:t>
            </w:r>
          </w:p>
        </w:tc>
      </w:tr>
      <w:tr w:rsidR="00D25923" w:rsidRPr="00572BCE">
        <w:trPr>
          <w:jc w:val="center"/>
        </w:trPr>
        <w:tc>
          <w:tcPr>
            <w:tcW w:w="1475" w:type="dxa"/>
            <w:tcBorders>
              <w:right w:val="single" w:sz="6" w:space="0" w:color="000000"/>
            </w:tcBorders>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2001/2009</w:t>
            </w:r>
          </w:p>
        </w:tc>
        <w:tc>
          <w:tcPr>
            <w:tcW w:w="1475" w:type="dxa"/>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2.510</w:t>
            </w:r>
          </w:p>
        </w:tc>
        <w:tc>
          <w:tcPr>
            <w:tcW w:w="1476" w:type="dxa"/>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576</w:t>
            </w:r>
          </w:p>
        </w:tc>
        <w:tc>
          <w:tcPr>
            <w:tcW w:w="1476" w:type="dxa"/>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3.086</w:t>
            </w:r>
          </w:p>
        </w:tc>
      </w:tr>
      <w:tr w:rsidR="00D25923" w:rsidRPr="00572BCE">
        <w:trPr>
          <w:jc w:val="center"/>
        </w:trPr>
        <w:tc>
          <w:tcPr>
            <w:tcW w:w="1475" w:type="dxa"/>
            <w:tcBorders>
              <w:top w:val="single" w:sz="6" w:space="0" w:color="000000"/>
              <w:bottom w:val="single" w:sz="12" w:space="0" w:color="000000"/>
              <w:right w:val="single" w:sz="6" w:space="0" w:color="000000"/>
            </w:tcBorders>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TOTAL</w:t>
            </w:r>
          </w:p>
        </w:tc>
        <w:tc>
          <w:tcPr>
            <w:tcW w:w="1475" w:type="dxa"/>
            <w:tcBorders>
              <w:top w:val="single" w:sz="6" w:space="0" w:color="000000"/>
              <w:bottom w:val="single" w:sz="12" w:space="0" w:color="000000"/>
            </w:tcBorders>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38.794</w:t>
            </w:r>
          </w:p>
        </w:tc>
        <w:tc>
          <w:tcPr>
            <w:tcW w:w="1476" w:type="dxa"/>
            <w:tcBorders>
              <w:top w:val="single" w:sz="6" w:space="0" w:color="000000"/>
              <w:bottom w:val="single" w:sz="12" w:space="0" w:color="000000"/>
            </w:tcBorders>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8.899</w:t>
            </w:r>
          </w:p>
        </w:tc>
        <w:tc>
          <w:tcPr>
            <w:tcW w:w="1476" w:type="dxa"/>
            <w:tcBorders>
              <w:top w:val="single" w:sz="6" w:space="0" w:color="000000"/>
              <w:bottom w:val="single" w:sz="12" w:space="0" w:color="000000"/>
            </w:tcBorders>
          </w:tcPr>
          <w:p w:rsidR="00D25923" w:rsidRPr="00572BCE" w:rsidRDefault="00D25923" w:rsidP="008625D4">
            <w:pPr>
              <w:spacing w:after="240" w:line="360" w:lineRule="auto"/>
              <w:jc w:val="center"/>
              <w:rPr>
                <w:rFonts w:ascii="Arial" w:hAnsi="Arial" w:cs="Arial"/>
                <w:sz w:val="20"/>
                <w:szCs w:val="20"/>
              </w:rPr>
            </w:pPr>
            <w:r w:rsidRPr="00572BCE">
              <w:rPr>
                <w:rFonts w:ascii="Arial" w:hAnsi="Arial" w:cs="Arial"/>
                <w:sz w:val="20"/>
                <w:szCs w:val="20"/>
              </w:rPr>
              <w:t>47.693</w:t>
            </w:r>
          </w:p>
        </w:tc>
      </w:tr>
    </w:tbl>
    <w:p w:rsidR="00D25923" w:rsidRPr="00572BCE" w:rsidRDefault="00D25923" w:rsidP="007A299B">
      <w:pPr>
        <w:pStyle w:val="BodyText"/>
        <w:spacing w:before="100" w:beforeAutospacing="1" w:after="240" w:line="360" w:lineRule="auto"/>
        <w:ind w:left="1560"/>
        <w:rPr>
          <w:rFonts w:ascii="Arial" w:hAnsi="Arial" w:cs="Arial"/>
          <w:b w:val="0"/>
          <w:bCs w:val="0"/>
          <w:sz w:val="16"/>
          <w:szCs w:val="16"/>
        </w:rPr>
      </w:pPr>
      <w:r w:rsidRPr="00572BCE">
        <w:rPr>
          <w:rFonts w:ascii="Arial" w:hAnsi="Arial" w:cs="Arial"/>
          <w:b w:val="0"/>
          <w:bCs w:val="0"/>
          <w:sz w:val="16"/>
          <w:szCs w:val="16"/>
        </w:rPr>
        <w:t>FONTE: RELATÓRIOS TÉCNICOS DA COHAB E INOCOOP/BASE E OUTROS</w:t>
      </w:r>
    </w:p>
    <w:p w:rsidR="00D25923" w:rsidRPr="005C77E6" w:rsidRDefault="00D25923" w:rsidP="007A299B">
      <w:pPr>
        <w:pStyle w:val="BodyText"/>
        <w:spacing w:before="100" w:beforeAutospacing="1" w:after="240" w:line="360" w:lineRule="auto"/>
        <w:jc w:val="center"/>
        <w:rPr>
          <w:rFonts w:ascii="Arial" w:hAnsi="Arial" w:cs="Arial"/>
          <w:sz w:val="20"/>
          <w:szCs w:val="20"/>
        </w:rPr>
      </w:pPr>
      <w:r w:rsidRPr="005C77E6">
        <w:rPr>
          <w:rFonts w:ascii="Arial" w:hAnsi="Arial" w:cs="Arial"/>
          <w:sz w:val="20"/>
          <w:szCs w:val="20"/>
        </w:rPr>
        <w:t>TABELA 23: HABITAÇÕES PRODUZIDAS PELA POPULAÇÃO</w:t>
      </w:r>
    </w:p>
    <w:p w:rsidR="00D25923" w:rsidRPr="00572BCE" w:rsidRDefault="00D25923" w:rsidP="007A299B">
      <w:pPr>
        <w:pStyle w:val="BodyText"/>
        <w:spacing w:after="240" w:line="360" w:lineRule="auto"/>
        <w:jc w:val="both"/>
        <w:rPr>
          <w:rFonts w:ascii="Arial" w:hAnsi="Arial" w:cs="Arial"/>
          <w:b w:val="0"/>
          <w:bCs w:val="0"/>
          <w:sz w:val="24"/>
          <w:szCs w:val="24"/>
        </w:rPr>
      </w:pPr>
      <w:r w:rsidRPr="00572BCE">
        <w:rPr>
          <w:rFonts w:ascii="Arial" w:hAnsi="Arial" w:cs="Arial"/>
          <w:b w:val="0"/>
          <w:bCs w:val="0"/>
          <w:sz w:val="24"/>
          <w:szCs w:val="24"/>
        </w:rPr>
        <w:t>A valorização dos terrenos contribui para o avanço da cidade na direção dos municípios vizinhos, com a construção de grandes conjuntos habitacionais em Nossa Senhora do Socorro, São Cristóvão e Barra dos Coqueiros, através da COHAB, intensificando as relações de dependência entre esses municípios e a capital, deslanchando a metropolização ainda em curso (FRANÇA, 1999).  De fato, como núcleo central de um espaço metropolitano em formação, Aracaju recebe as pressões oriundas da população que vive na Grande Aracaju, exigindo novas posturas para o seu planejamento e gestão.</w:t>
      </w:r>
      <w:bookmarkStart w:id="42" w:name="_Toc248472782"/>
    </w:p>
    <w:p w:rsidR="00D25923" w:rsidRPr="00572BCE" w:rsidRDefault="00D25923" w:rsidP="007A299B">
      <w:pPr>
        <w:pStyle w:val="BodyText"/>
        <w:spacing w:after="240" w:line="360" w:lineRule="auto"/>
        <w:jc w:val="both"/>
        <w:rPr>
          <w:rFonts w:ascii="Arial" w:hAnsi="Arial"/>
          <w:b w:val="0"/>
          <w:bCs w:val="0"/>
          <w:i/>
          <w:iCs/>
          <w:sz w:val="24"/>
          <w:szCs w:val="24"/>
          <w:lang w:eastAsia="en-US"/>
        </w:rPr>
      </w:pPr>
      <w:r w:rsidRPr="00572BCE">
        <w:rPr>
          <w:rFonts w:ascii="Arial" w:hAnsi="Arial"/>
          <w:b w:val="0"/>
          <w:bCs w:val="0"/>
          <w:i/>
          <w:iCs/>
          <w:sz w:val="24"/>
          <w:szCs w:val="24"/>
          <w:lang w:eastAsia="en-US"/>
        </w:rPr>
        <w:t xml:space="preserve"> As mudanças ocorridas na moeda brasileira dificultam a obtenção do montante de recursos investidos pelo Estado em habitação, entretanto, essa participação foi significativa na definição de vetores de crescimento da cidade</w:t>
      </w:r>
      <w:r w:rsidRPr="00572BCE">
        <w:rPr>
          <w:rFonts w:ascii="Arial" w:hAnsi="Arial" w:cs="Arial"/>
          <w:b w:val="0"/>
          <w:bCs w:val="0"/>
          <w:sz w:val="24"/>
          <w:szCs w:val="24"/>
        </w:rPr>
        <w:t xml:space="preserve">. A década de noventa vai se caracterizar pela redução da ação do Estado na construção de conjuntos habitacionais, sendo a ocupação intensificada através de empresas privadas, que ocupam grandes vazios. A especulação imobiliária se acentua, especialmente através da verticalização que passa a ocupar áreas mais valorizadas da cidade, criando bairros densos com características de cidades metropolitanas, a exemplo dos bairros Treze de Julho, Salgado Filho, Grageru, atualmente, subdividido em Jardins fazendo surgir novas centralidades e novas sociabilidades. Uma característica dessa verticalização recente é </w:t>
      </w:r>
      <w:r w:rsidRPr="00572BCE">
        <w:rPr>
          <w:rFonts w:ascii="Arial" w:hAnsi="Arial" w:cs="Arial"/>
          <w:b w:val="0"/>
          <w:bCs w:val="0"/>
          <w:i/>
          <w:iCs/>
          <w:sz w:val="24"/>
          <w:szCs w:val="24"/>
        </w:rPr>
        <w:t xml:space="preserve">“a monopolização da terra, sempre em mãos de grandes construtoras. E é isso que vai definir claramente áreas da NORCON, da Celi, da Cosil e da Habitacional” </w:t>
      </w:r>
      <w:r w:rsidRPr="00572BCE">
        <w:rPr>
          <w:rFonts w:ascii="Arial" w:hAnsi="Arial" w:cs="Arial"/>
          <w:b w:val="0"/>
          <w:bCs w:val="0"/>
          <w:sz w:val="24"/>
          <w:szCs w:val="24"/>
        </w:rPr>
        <w:t>(Diniz, 2005, p. 116).</w:t>
      </w:r>
      <w:r w:rsidRPr="00572BCE">
        <w:rPr>
          <w:rFonts w:ascii="Arial" w:hAnsi="Arial"/>
          <w:b w:val="0"/>
          <w:bCs w:val="0"/>
          <w:i/>
          <w:iCs/>
          <w:sz w:val="24"/>
          <w:szCs w:val="24"/>
          <w:lang w:eastAsia="en-US"/>
        </w:rPr>
        <w:t xml:space="preserve"> </w:t>
      </w:r>
    </w:p>
    <w:p w:rsidR="00D25923" w:rsidRPr="00A7568A" w:rsidRDefault="00D25923" w:rsidP="007A299B">
      <w:pPr>
        <w:spacing w:after="240" w:line="360" w:lineRule="auto"/>
        <w:rPr>
          <w:rFonts w:ascii="Arial" w:hAnsi="Arial"/>
        </w:rPr>
      </w:pPr>
    </w:p>
    <w:p w:rsidR="00D25923" w:rsidRPr="005C77E6" w:rsidRDefault="00D25923" w:rsidP="007A299B">
      <w:pPr>
        <w:pStyle w:val="Heading2"/>
        <w:spacing w:after="240" w:line="360" w:lineRule="auto"/>
        <w:jc w:val="both"/>
        <w:rPr>
          <w:rFonts w:ascii="Arial" w:hAnsi="Arial" w:cs="Times New Roman"/>
          <w:i w:val="0"/>
          <w:iCs w:val="0"/>
          <w:lang w:eastAsia="en-US"/>
        </w:rPr>
      </w:pPr>
      <w:bookmarkStart w:id="43" w:name="_Toc309203311"/>
      <w:r w:rsidRPr="005C77E6">
        <w:rPr>
          <w:rFonts w:ascii="Arial" w:hAnsi="Arial" w:cs="Times New Roman"/>
          <w:i w:val="0"/>
          <w:iCs w:val="0"/>
          <w:lang w:eastAsia="en-US"/>
        </w:rPr>
        <w:t>7.5 RECURSOS INVESTIDOS ATRAVÉS DE OUTROS AGENTES</w:t>
      </w:r>
      <w:bookmarkEnd w:id="42"/>
      <w:bookmarkEnd w:id="43"/>
    </w:p>
    <w:p w:rsidR="00D25923" w:rsidRPr="00572BCE" w:rsidRDefault="00D25923" w:rsidP="007A299B">
      <w:pPr>
        <w:spacing w:after="240" w:line="360" w:lineRule="auto"/>
        <w:jc w:val="both"/>
        <w:rPr>
          <w:rFonts w:ascii="Arial" w:hAnsi="Arial"/>
          <w:lang w:eastAsia="en-US"/>
        </w:rPr>
      </w:pPr>
      <w:r w:rsidRPr="00572BCE">
        <w:rPr>
          <w:rFonts w:ascii="Arial" w:hAnsi="Arial" w:cs="Arial"/>
        </w:rPr>
        <w:t>O INOCOOP/BASE construiu em Aracaju, entre os anos de 1970 e 2003, 5.956 habitações, em diversos bairros, empreendimentos esses, que atuaram como vetores de desenvolvimento e hoje estão inseridos na malha urbana da capital.</w:t>
      </w:r>
    </w:p>
    <w:p w:rsidR="00D25923" w:rsidRPr="00572BCE" w:rsidRDefault="00D25923" w:rsidP="007A299B">
      <w:pPr>
        <w:spacing w:after="240" w:line="360" w:lineRule="auto"/>
        <w:jc w:val="both"/>
        <w:rPr>
          <w:rFonts w:ascii="Arial" w:hAnsi="Arial"/>
          <w:lang w:eastAsia="en-US"/>
        </w:rPr>
      </w:pPr>
      <w:r w:rsidRPr="00572BCE">
        <w:rPr>
          <w:rFonts w:ascii="Arial" w:hAnsi="Arial"/>
          <w:lang w:eastAsia="en-US"/>
        </w:rPr>
        <w:t xml:space="preserve"> Dentre estes empreendimentos destacam-se os Conjuntos Sol Nascente e Juscelino Kubitschek, responsáveis pela dinamização da ocupação do Bairro Jabotiana e os Conjuntos Inácio Barbosa e Beira Rio, igualmente responsáveis pelo crescimento e valorização do Bairro Inácio Barbosa.                                         </w:t>
      </w:r>
    </w:p>
    <w:p w:rsidR="00D25923" w:rsidRPr="00572BCE" w:rsidRDefault="00D25923" w:rsidP="007A299B">
      <w:pPr>
        <w:spacing w:after="240" w:line="360" w:lineRule="auto"/>
        <w:jc w:val="both"/>
        <w:rPr>
          <w:rFonts w:ascii="Arial" w:hAnsi="Arial"/>
          <w:lang w:eastAsia="en-US"/>
        </w:rPr>
      </w:pPr>
      <w:r w:rsidRPr="00572BCE">
        <w:rPr>
          <w:rFonts w:ascii="Arial" w:hAnsi="Arial"/>
          <w:lang w:eastAsia="en-US"/>
        </w:rPr>
        <w:t xml:space="preserve"> </w:t>
      </w:r>
    </w:p>
    <w:p w:rsidR="00D25923" w:rsidRDefault="00D25923" w:rsidP="007A299B">
      <w:pPr>
        <w:pStyle w:val="Heading1"/>
        <w:spacing w:after="240" w:line="360" w:lineRule="auto"/>
        <w:rPr>
          <w:rFonts w:cs="Times New Roman"/>
          <w:sz w:val="28"/>
          <w:szCs w:val="28"/>
          <w:lang w:eastAsia="en-US"/>
        </w:rPr>
      </w:pPr>
    </w:p>
    <w:p w:rsidR="00D25923" w:rsidRDefault="00D25923" w:rsidP="007A299B">
      <w:pPr>
        <w:rPr>
          <w:lang w:eastAsia="en-US"/>
        </w:rPr>
      </w:pPr>
    </w:p>
    <w:p w:rsidR="00D25923" w:rsidRDefault="00D25923" w:rsidP="007A299B">
      <w:pPr>
        <w:rPr>
          <w:lang w:eastAsia="en-US"/>
        </w:rPr>
      </w:pPr>
    </w:p>
    <w:p w:rsidR="00D25923" w:rsidRDefault="00D25923" w:rsidP="007A299B">
      <w:pPr>
        <w:rPr>
          <w:lang w:eastAsia="en-US"/>
        </w:rPr>
      </w:pPr>
    </w:p>
    <w:p w:rsidR="00D25923" w:rsidRDefault="00D25923" w:rsidP="007A299B">
      <w:pPr>
        <w:rPr>
          <w:lang w:eastAsia="en-US"/>
        </w:rPr>
      </w:pPr>
    </w:p>
    <w:p w:rsidR="00D25923" w:rsidRDefault="00D25923" w:rsidP="007A299B">
      <w:pPr>
        <w:rPr>
          <w:lang w:eastAsia="en-US"/>
        </w:rPr>
      </w:pPr>
    </w:p>
    <w:p w:rsidR="00D25923" w:rsidRDefault="00D25923" w:rsidP="007A299B">
      <w:pPr>
        <w:rPr>
          <w:lang w:eastAsia="en-US"/>
        </w:rPr>
      </w:pPr>
    </w:p>
    <w:p w:rsidR="00D25923" w:rsidRDefault="00D25923" w:rsidP="007A299B">
      <w:pPr>
        <w:rPr>
          <w:lang w:eastAsia="en-US"/>
        </w:rPr>
      </w:pPr>
    </w:p>
    <w:p w:rsidR="00D25923" w:rsidRDefault="00D25923" w:rsidP="007A299B">
      <w:pPr>
        <w:rPr>
          <w:lang w:eastAsia="en-US"/>
        </w:rPr>
      </w:pPr>
    </w:p>
    <w:p w:rsidR="00D25923" w:rsidRDefault="00D25923" w:rsidP="007A299B">
      <w:pPr>
        <w:rPr>
          <w:lang w:eastAsia="en-US"/>
        </w:rPr>
      </w:pPr>
    </w:p>
    <w:p w:rsidR="00D25923" w:rsidRDefault="00D25923" w:rsidP="007A299B">
      <w:pPr>
        <w:rPr>
          <w:lang w:eastAsia="en-US"/>
        </w:rPr>
      </w:pPr>
    </w:p>
    <w:p w:rsidR="00D25923" w:rsidRDefault="00D25923" w:rsidP="007A299B">
      <w:pPr>
        <w:rPr>
          <w:lang w:eastAsia="en-US"/>
        </w:rPr>
      </w:pPr>
    </w:p>
    <w:p w:rsidR="00D25923" w:rsidRDefault="00D25923" w:rsidP="007A299B">
      <w:pPr>
        <w:rPr>
          <w:lang w:eastAsia="en-US"/>
        </w:rPr>
      </w:pPr>
    </w:p>
    <w:p w:rsidR="00D25923" w:rsidRDefault="00D25923" w:rsidP="007A299B">
      <w:pPr>
        <w:rPr>
          <w:lang w:eastAsia="en-US"/>
        </w:rPr>
      </w:pPr>
    </w:p>
    <w:p w:rsidR="00D25923" w:rsidRDefault="00D25923" w:rsidP="007A299B">
      <w:pPr>
        <w:rPr>
          <w:lang w:eastAsia="en-US"/>
        </w:rPr>
      </w:pPr>
    </w:p>
    <w:p w:rsidR="00D25923" w:rsidRDefault="00D25923" w:rsidP="007A299B">
      <w:pPr>
        <w:rPr>
          <w:lang w:eastAsia="en-US"/>
        </w:rPr>
      </w:pPr>
    </w:p>
    <w:p w:rsidR="00D25923" w:rsidRDefault="00D25923" w:rsidP="007A299B">
      <w:pPr>
        <w:rPr>
          <w:lang w:eastAsia="en-US"/>
        </w:rPr>
      </w:pPr>
    </w:p>
    <w:p w:rsidR="00D25923" w:rsidRDefault="00D25923" w:rsidP="007A299B">
      <w:pPr>
        <w:rPr>
          <w:lang w:eastAsia="en-US"/>
        </w:rPr>
      </w:pPr>
    </w:p>
    <w:p w:rsidR="00D25923" w:rsidRPr="00B8307F" w:rsidRDefault="00D25923" w:rsidP="007A299B">
      <w:pPr>
        <w:rPr>
          <w:lang w:eastAsia="en-US"/>
        </w:rPr>
      </w:pPr>
    </w:p>
    <w:p w:rsidR="00D25923" w:rsidRPr="005C77E6" w:rsidRDefault="00D25923" w:rsidP="007A299B">
      <w:pPr>
        <w:pStyle w:val="Heading1"/>
        <w:spacing w:after="240" w:line="360" w:lineRule="auto"/>
        <w:jc w:val="both"/>
        <w:rPr>
          <w:lang w:eastAsia="en-US"/>
        </w:rPr>
      </w:pPr>
      <w:bookmarkStart w:id="44" w:name="_Toc309203312"/>
      <w:r w:rsidRPr="005C77E6">
        <w:rPr>
          <w:lang w:eastAsia="en-US"/>
        </w:rPr>
        <w:t>8. ALTERNATIVAS PARA SOLUCIONAR O DEFICIT HABITACIONAL</w:t>
      </w:r>
      <w:bookmarkEnd w:id="44"/>
      <w:r w:rsidRPr="005C77E6">
        <w:rPr>
          <w:lang w:eastAsia="en-US"/>
        </w:rPr>
        <w:t xml:space="preserve">   </w:t>
      </w:r>
    </w:p>
    <w:p w:rsidR="00D25923" w:rsidRDefault="00D25923" w:rsidP="007A299B">
      <w:pPr>
        <w:pStyle w:val="Heading1"/>
        <w:spacing w:after="240" w:line="360" w:lineRule="auto"/>
        <w:rPr>
          <w:rFonts w:cs="Times New Roman"/>
          <w:b w:val="0"/>
          <w:bCs w:val="0"/>
          <w:sz w:val="28"/>
          <w:szCs w:val="28"/>
          <w:lang w:eastAsia="en-US"/>
        </w:rPr>
      </w:pPr>
      <w:bookmarkStart w:id="45" w:name="_Toc254625015"/>
    </w:p>
    <w:p w:rsidR="00D25923" w:rsidRDefault="00D25923" w:rsidP="007A299B">
      <w:pPr>
        <w:pStyle w:val="Heading1"/>
        <w:spacing w:after="240" w:line="360" w:lineRule="auto"/>
        <w:rPr>
          <w:rFonts w:cs="Times New Roman"/>
          <w:b w:val="0"/>
          <w:bCs w:val="0"/>
          <w:sz w:val="28"/>
          <w:szCs w:val="28"/>
          <w:lang w:eastAsia="en-US"/>
        </w:rPr>
      </w:pPr>
      <w:bookmarkStart w:id="46" w:name="_Toc309203313"/>
      <w:r w:rsidRPr="00572BCE">
        <w:rPr>
          <w:b w:val="0"/>
          <w:bCs w:val="0"/>
          <w:sz w:val="28"/>
          <w:szCs w:val="28"/>
          <w:lang w:eastAsia="en-US"/>
        </w:rPr>
        <w:t>PROGRAMAS e CENÁRIOS</w:t>
      </w:r>
      <w:bookmarkEnd w:id="45"/>
      <w:bookmarkEnd w:id="46"/>
    </w:p>
    <w:p w:rsidR="00D25923" w:rsidRPr="00572BCE" w:rsidRDefault="00D25923" w:rsidP="007A299B">
      <w:pPr>
        <w:spacing w:after="240" w:line="360" w:lineRule="auto"/>
        <w:rPr>
          <w:rFonts w:ascii="Arial" w:hAnsi="Arial" w:cs="Arial"/>
          <w:lang w:eastAsia="en-US"/>
        </w:rPr>
      </w:pPr>
      <w:r w:rsidRPr="00572BCE">
        <w:rPr>
          <w:rFonts w:ascii="Arial" w:hAnsi="Arial" w:cs="Arial"/>
          <w:lang w:eastAsia="en-US"/>
        </w:rPr>
        <w:t xml:space="preserve"> Para vencer o déficit habitacional existente Aracaju, nos diversos segmentos torna-se necessário a adoção de programas inseridos no Plano Nacional de Habitação. Dentre estes programas habitacionais desenvolvidos pelo Governo Federal, com recursos do FNHIS destacam-se:  </w:t>
      </w:r>
    </w:p>
    <w:p w:rsidR="00D25923" w:rsidRPr="00572BCE" w:rsidRDefault="00D25923" w:rsidP="007A299B">
      <w:pPr>
        <w:numPr>
          <w:ilvl w:val="0"/>
          <w:numId w:val="1"/>
        </w:numPr>
        <w:spacing w:after="240" w:line="360" w:lineRule="auto"/>
        <w:rPr>
          <w:rFonts w:ascii="Arial" w:hAnsi="Arial" w:cs="Arial"/>
          <w:lang w:eastAsia="en-US"/>
        </w:rPr>
      </w:pPr>
      <w:r w:rsidRPr="00572BCE">
        <w:rPr>
          <w:rFonts w:ascii="Arial" w:hAnsi="Arial" w:cs="Arial"/>
          <w:lang w:eastAsia="en-US"/>
        </w:rPr>
        <w:t>Apoio à melhoria das Condições de Habitabilidade de Assentamentos precários;</w:t>
      </w:r>
    </w:p>
    <w:p w:rsidR="00D25923" w:rsidRPr="00572BCE" w:rsidRDefault="00D25923" w:rsidP="007A299B">
      <w:pPr>
        <w:numPr>
          <w:ilvl w:val="0"/>
          <w:numId w:val="1"/>
        </w:numPr>
        <w:spacing w:after="240" w:line="360" w:lineRule="auto"/>
        <w:rPr>
          <w:rFonts w:ascii="Arial" w:hAnsi="Arial" w:cs="Arial"/>
          <w:lang w:eastAsia="en-US"/>
        </w:rPr>
      </w:pPr>
      <w:r w:rsidRPr="00572BCE">
        <w:rPr>
          <w:rFonts w:ascii="Arial" w:hAnsi="Arial" w:cs="Arial"/>
          <w:lang w:eastAsia="en-US"/>
        </w:rPr>
        <w:t>Apoio à Provisão Habitacional de Interesse Social ;</w:t>
      </w:r>
    </w:p>
    <w:p w:rsidR="00D25923" w:rsidRPr="00572BCE" w:rsidRDefault="00D25923" w:rsidP="007A299B">
      <w:pPr>
        <w:numPr>
          <w:ilvl w:val="0"/>
          <w:numId w:val="1"/>
        </w:numPr>
        <w:spacing w:after="240" w:line="360" w:lineRule="auto"/>
        <w:rPr>
          <w:rFonts w:ascii="Arial" w:hAnsi="Arial" w:cs="Arial"/>
          <w:lang w:eastAsia="en-US"/>
        </w:rPr>
      </w:pPr>
      <w:r w:rsidRPr="00572BCE">
        <w:rPr>
          <w:rFonts w:ascii="Arial" w:hAnsi="Arial" w:cs="Arial"/>
          <w:lang w:eastAsia="en-US"/>
        </w:rPr>
        <w:t xml:space="preserve"> Apoio à Produção social da Moradia;</w:t>
      </w:r>
    </w:p>
    <w:p w:rsidR="00D25923" w:rsidRPr="00572BCE" w:rsidRDefault="00D25923" w:rsidP="007A299B">
      <w:pPr>
        <w:numPr>
          <w:ilvl w:val="0"/>
          <w:numId w:val="1"/>
        </w:numPr>
        <w:spacing w:after="240" w:line="360" w:lineRule="auto"/>
        <w:rPr>
          <w:rFonts w:ascii="Arial" w:hAnsi="Arial" w:cs="Arial"/>
          <w:lang w:eastAsia="en-US"/>
        </w:rPr>
      </w:pPr>
      <w:r>
        <w:rPr>
          <w:rFonts w:ascii="Arial" w:hAnsi="Arial" w:cs="Arial"/>
          <w:lang w:eastAsia="en-US"/>
        </w:rPr>
        <w:t xml:space="preserve">Apoio à </w:t>
      </w:r>
      <w:r w:rsidRPr="00572BCE">
        <w:rPr>
          <w:rFonts w:ascii="Arial" w:hAnsi="Arial" w:cs="Arial"/>
          <w:lang w:eastAsia="en-US"/>
        </w:rPr>
        <w:t>Provisão Habitacional de Interesse Social através da Prestação de Serviços de Assistência Técnica;</w:t>
      </w:r>
    </w:p>
    <w:p w:rsidR="00D25923" w:rsidRPr="00572BCE" w:rsidRDefault="00D25923" w:rsidP="007A299B">
      <w:pPr>
        <w:numPr>
          <w:ilvl w:val="0"/>
          <w:numId w:val="1"/>
        </w:numPr>
        <w:spacing w:after="240" w:line="360" w:lineRule="auto"/>
        <w:rPr>
          <w:rFonts w:ascii="Arial" w:hAnsi="Arial" w:cs="Arial"/>
          <w:lang w:eastAsia="en-US"/>
        </w:rPr>
      </w:pPr>
      <w:r w:rsidRPr="00572BCE">
        <w:rPr>
          <w:rFonts w:ascii="Arial" w:hAnsi="Arial" w:cs="Arial"/>
          <w:lang w:eastAsia="en-US"/>
        </w:rPr>
        <w:t>Apoio à Elaboração de Planos Habitacionais de Interesse Social.</w:t>
      </w:r>
    </w:p>
    <w:p w:rsidR="00D25923" w:rsidRPr="00572BCE" w:rsidRDefault="00D25923" w:rsidP="007A299B">
      <w:pPr>
        <w:spacing w:after="240" w:line="360" w:lineRule="auto"/>
        <w:ind w:left="360"/>
        <w:rPr>
          <w:rFonts w:ascii="Arial" w:hAnsi="Arial" w:cs="Arial"/>
          <w:lang w:eastAsia="en-US"/>
        </w:rPr>
      </w:pPr>
      <w:r w:rsidRPr="00572BCE">
        <w:rPr>
          <w:rFonts w:ascii="Arial" w:hAnsi="Arial" w:cs="Arial"/>
          <w:lang w:eastAsia="en-US"/>
        </w:rPr>
        <w:t>O acesso a esses programas ocorre através de emendas parlamentares a Lei Orçamentária Anual (LOA) ou através de processo de seleção pública de propostas, realizado pelo Ministério das Cidades.</w:t>
      </w:r>
    </w:p>
    <w:p w:rsidR="00D25923" w:rsidRPr="00572BCE" w:rsidRDefault="00D25923" w:rsidP="007A299B">
      <w:pPr>
        <w:spacing w:after="240" w:line="360" w:lineRule="auto"/>
        <w:ind w:left="360"/>
        <w:rPr>
          <w:rFonts w:ascii="Arial" w:hAnsi="Arial" w:cs="Arial"/>
          <w:lang w:eastAsia="en-US"/>
        </w:rPr>
      </w:pPr>
      <w:r w:rsidRPr="00572BCE">
        <w:rPr>
          <w:rFonts w:ascii="Arial" w:hAnsi="Arial" w:cs="Arial"/>
          <w:lang w:eastAsia="en-US"/>
        </w:rPr>
        <w:t>Outra possibilidade de obter recursos para Habitação de Interesse Social é através do Orçamento Geral da União, dentro do Programa de Subsídio à Habitação</w:t>
      </w:r>
      <w:r>
        <w:rPr>
          <w:rFonts w:ascii="Arial" w:hAnsi="Arial" w:cs="Arial"/>
          <w:lang w:eastAsia="en-US"/>
        </w:rPr>
        <w:t xml:space="preserve"> </w:t>
      </w:r>
      <w:r w:rsidRPr="00572BCE">
        <w:rPr>
          <w:rFonts w:ascii="Arial" w:hAnsi="Arial" w:cs="Arial"/>
          <w:lang w:eastAsia="en-US"/>
        </w:rPr>
        <w:t>de Interesse Social- PSH.</w:t>
      </w:r>
    </w:p>
    <w:p w:rsidR="00D25923" w:rsidRPr="00572BCE" w:rsidRDefault="00D25923" w:rsidP="007A299B">
      <w:pPr>
        <w:spacing w:after="240" w:line="360" w:lineRule="auto"/>
        <w:ind w:left="360"/>
        <w:rPr>
          <w:rFonts w:ascii="Arial" w:hAnsi="Arial" w:cs="Arial"/>
          <w:lang w:eastAsia="en-US"/>
        </w:rPr>
      </w:pPr>
    </w:p>
    <w:p w:rsidR="00D25923" w:rsidRPr="00572BCE" w:rsidRDefault="00D25923" w:rsidP="007A299B">
      <w:pPr>
        <w:spacing w:after="240" w:line="360" w:lineRule="auto"/>
        <w:ind w:left="360"/>
        <w:rPr>
          <w:rFonts w:ascii="Arial" w:hAnsi="Arial"/>
          <w:b/>
          <w:bCs/>
          <w:lang w:eastAsia="en-US"/>
        </w:rPr>
      </w:pPr>
    </w:p>
    <w:p w:rsidR="00D25923" w:rsidRPr="005C77E6" w:rsidRDefault="00D25923" w:rsidP="007A299B">
      <w:pPr>
        <w:pStyle w:val="Heading2"/>
        <w:jc w:val="both"/>
        <w:rPr>
          <w:rFonts w:ascii="Arial" w:hAnsi="Arial" w:cs="Times New Roman"/>
          <w:i w:val="0"/>
          <w:iCs w:val="0"/>
          <w:lang w:eastAsia="en-US"/>
        </w:rPr>
      </w:pPr>
      <w:bookmarkStart w:id="47" w:name="_Toc309203314"/>
      <w:r w:rsidRPr="005C77E6">
        <w:rPr>
          <w:rFonts w:ascii="Arial" w:hAnsi="Arial" w:cs="Times New Roman"/>
          <w:i w:val="0"/>
          <w:iCs w:val="0"/>
          <w:lang w:eastAsia="en-US"/>
        </w:rPr>
        <w:t>8.1</w:t>
      </w:r>
      <w:r>
        <w:rPr>
          <w:rFonts w:ascii="Arial" w:hAnsi="Arial" w:cs="Times New Roman"/>
          <w:i w:val="0"/>
          <w:iCs w:val="0"/>
          <w:lang w:eastAsia="en-US"/>
        </w:rPr>
        <w:t xml:space="preserve"> </w:t>
      </w:r>
      <w:r w:rsidRPr="005C77E6">
        <w:rPr>
          <w:rFonts w:ascii="Arial" w:hAnsi="Arial" w:cs="Times New Roman"/>
          <w:i w:val="0"/>
          <w:iCs w:val="0"/>
          <w:lang w:eastAsia="en-US"/>
        </w:rPr>
        <w:t>SOLO URBANIZADO PARA HABITAÇÃO DE INTERESSE SOCIAL</w:t>
      </w:r>
      <w:bookmarkEnd w:id="47"/>
    </w:p>
    <w:p w:rsidR="00D25923" w:rsidRPr="00572BCE" w:rsidRDefault="00D25923" w:rsidP="007A299B">
      <w:pPr>
        <w:autoSpaceDE w:val="0"/>
        <w:autoSpaceDN w:val="0"/>
        <w:adjustRightInd w:val="0"/>
        <w:spacing w:after="240" w:line="360" w:lineRule="auto"/>
        <w:rPr>
          <w:rFonts w:ascii="Arial" w:hAnsi="Arial" w:cs="Arial"/>
          <w:b/>
          <w:bCs/>
          <w:highlight w:val="cyan"/>
          <w:lang w:eastAsia="en-US"/>
        </w:rPr>
      </w:pPr>
    </w:p>
    <w:p w:rsidR="00D25923" w:rsidRPr="00572BCE" w:rsidRDefault="00D25923" w:rsidP="007A299B">
      <w:pPr>
        <w:autoSpaceDE w:val="0"/>
        <w:autoSpaceDN w:val="0"/>
        <w:adjustRightInd w:val="0"/>
        <w:spacing w:after="240" w:line="360" w:lineRule="auto"/>
        <w:jc w:val="both"/>
        <w:rPr>
          <w:rStyle w:val="A21"/>
          <w:rFonts w:ascii="Arial" w:hAnsi="Arial" w:cs="Arial"/>
        </w:rPr>
      </w:pPr>
      <w:r w:rsidRPr="00572BCE">
        <w:rPr>
          <w:rStyle w:val="A21"/>
          <w:rFonts w:ascii="Arial" w:hAnsi="Arial" w:cs="Arial"/>
        </w:rPr>
        <w:t>Para a formação de um Plano de Ação Habitacional eficaz e eficiente, direcionado às famílias de 0 a 3 salários mínimos, é necessário compatibilizar os custos dos seus componentes com o princípio de equilíbrio econômico e de bem-estar social.</w:t>
      </w:r>
    </w:p>
    <w:p w:rsidR="00D25923" w:rsidRPr="00572BCE" w:rsidRDefault="00D25923" w:rsidP="007A299B">
      <w:pPr>
        <w:autoSpaceDE w:val="0"/>
        <w:autoSpaceDN w:val="0"/>
        <w:adjustRightInd w:val="0"/>
        <w:spacing w:after="240" w:line="360" w:lineRule="auto"/>
        <w:jc w:val="both"/>
        <w:rPr>
          <w:rStyle w:val="A21"/>
          <w:rFonts w:ascii="Arial" w:hAnsi="Arial" w:cs="Arial"/>
        </w:rPr>
      </w:pPr>
      <w:r w:rsidRPr="00572BCE">
        <w:rPr>
          <w:rStyle w:val="A21"/>
          <w:rFonts w:ascii="Arial" w:hAnsi="Arial" w:cs="Arial"/>
        </w:rPr>
        <w:t xml:space="preserve">Dentre os componentes de custo voltados ao desenvolvimento urbano, é importante o levantamento da disponibilidade de terras no município, pesquisando os seus valores de mercado, a fim de compor um banco de terras que possa auxiliar na a implantação de novas habitações.  </w:t>
      </w:r>
    </w:p>
    <w:p w:rsidR="00D25923" w:rsidRPr="005C77E6" w:rsidRDefault="00D25923" w:rsidP="007A299B">
      <w:pPr>
        <w:pStyle w:val="Heading2"/>
        <w:spacing w:after="240" w:line="360" w:lineRule="auto"/>
        <w:jc w:val="both"/>
        <w:rPr>
          <w:rFonts w:ascii="Arial" w:hAnsi="Arial" w:cs="Arial"/>
          <w:i w:val="0"/>
          <w:iCs w:val="0"/>
          <w:highlight w:val="cyan"/>
          <w:lang w:eastAsia="en-US"/>
        </w:rPr>
      </w:pPr>
      <w:bookmarkStart w:id="48" w:name="_Toc248472773"/>
      <w:bookmarkStart w:id="49" w:name="_Toc309203315"/>
      <w:r w:rsidRPr="005C77E6">
        <w:rPr>
          <w:rFonts w:ascii="Arial" w:hAnsi="Arial" w:cs="Times New Roman"/>
          <w:i w:val="0"/>
          <w:iCs w:val="0"/>
          <w:lang w:eastAsia="en-US"/>
        </w:rPr>
        <w:t>8.2</w:t>
      </w:r>
      <w:bookmarkEnd w:id="48"/>
      <w:r>
        <w:rPr>
          <w:rFonts w:ascii="Arial" w:hAnsi="Arial" w:cs="Times New Roman"/>
          <w:i w:val="0"/>
          <w:iCs w:val="0"/>
          <w:lang w:eastAsia="en-US"/>
        </w:rPr>
        <w:t xml:space="preserve"> </w:t>
      </w:r>
      <w:r w:rsidRPr="005C77E6">
        <w:rPr>
          <w:rFonts w:ascii="Arial" w:hAnsi="Arial" w:cs="Times New Roman"/>
          <w:i w:val="0"/>
          <w:iCs w:val="0"/>
          <w:lang w:eastAsia="en-US"/>
        </w:rPr>
        <w:t>DISPONIBILIDADE DE TERRAS E HABITAÇÕES DE INTERESSE SOCIAL</w:t>
      </w:r>
      <w:bookmarkEnd w:id="49"/>
    </w:p>
    <w:p w:rsidR="00D25923" w:rsidRPr="00572BCE" w:rsidRDefault="00D25923" w:rsidP="007A299B">
      <w:pPr>
        <w:pStyle w:val="BodyTextIndent3"/>
        <w:spacing w:before="100" w:beforeAutospacing="1" w:after="240" w:line="360" w:lineRule="auto"/>
        <w:ind w:left="0"/>
        <w:jc w:val="both"/>
        <w:rPr>
          <w:rFonts w:ascii="Arial" w:hAnsi="Arial" w:cs="Arial"/>
          <w:sz w:val="24"/>
          <w:szCs w:val="24"/>
        </w:rPr>
      </w:pPr>
      <w:r w:rsidRPr="00572BCE">
        <w:rPr>
          <w:rFonts w:ascii="Arial" w:hAnsi="Arial" w:cs="Arial"/>
          <w:sz w:val="24"/>
          <w:szCs w:val="24"/>
        </w:rPr>
        <w:t xml:space="preserve">O Estudo “Identificação de Áreas Disponíveis para Uso Habitacional de Interesse Social”, realizado pela Prefeitura e pela FAPESE com o apoio da CAIXA – SE em dezembro de 2005, foi desenvolvido com o objetivo de prover o município de informações para o conhecimento sobre o estoque disponível de terrenos ainda não ocupados, com dimensões individuais superiores a 1.000 m², sem conflitos com a legislação ambiental e sem fatores ambientais que impliquem em riscos à ocupação para futuras intervenções pelo poder público municipal. Assim, foram identificados quase vinte milhões de metros quadrados de terras disponíveis para habitação de interesse social, mais especificamente 19. 804.459,74 m² (tabela XX). </w:t>
      </w:r>
    </w:p>
    <w:p w:rsidR="00D25923" w:rsidRPr="00572BCE" w:rsidRDefault="00D25923" w:rsidP="007A299B">
      <w:pPr>
        <w:pStyle w:val="BodyTextIndent3"/>
        <w:spacing w:before="100" w:beforeAutospacing="1" w:after="240" w:line="360" w:lineRule="auto"/>
        <w:ind w:left="0"/>
        <w:jc w:val="both"/>
        <w:rPr>
          <w:rFonts w:ascii="Arial" w:hAnsi="Arial" w:cs="Arial"/>
          <w:sz w:val="24"/>
          <w:szCs w:val="24"/>
        </w:rPr>
      </w:pPr>
      <w:r w:rsidRPr="00572BCE">
        <w:rPr>
          <w:rFonts w:ascii="Arial" w:hAnsi="Arial" w:cs="Arial"/>
          <w:sz w:val="24"/>
          <w:szCs w:val="24"/>
        </w:rPr>
        <w:t>Atualmente a Prefeitura dispõe de área com cerca de 1.939.083.13 m² localizada na zona sudoeste da cidade entre o bairro de Santa Maria e a Zona de Expansão,  no trecho próximo ao Loteamento Aruana. Esta área foi repassada à Prefeitura pela INFRAERO através da Gerência Regional do Patrimônio da União (GRPU), tendo como objetivo promover a urbanização e a regularização fundiária de famílias, reduzindo o déficit habitacional da cidade.</w:t>
      </w:r>
    </w:p>
    <w:p w:rsidR="00D25923" w:rsidRPr="00572BCE" w:rsidRDefault="00D25923" w:rsidP="007A299B">
      <w:pPr>
        <w:pStyle w:val="BodyTextIndent3"/>
        <w:spacing w:before="100" w:beforeAutospacing="1" w:after="240" w:line="360" w:lineRule="auto"/>
        <w:ind w:left="0"/>
        <w:jc w:val="both"/>
        <w:rPr>
          <w:rFonts w:ascii="Arial" w:hAnsi="Arial" w:cs="Arial"/>
          <w:sz w:val="24"/>
          <w:szCs w:val="24"/>
        </w:rPr>
      </w:pPr>
      <w:r w:rsidRPr="00572BCE">
        <w:rPr>
          <w:rFonts w:ascii="Arial" w:hAnsi="Arial" w:cs="Arial"/>
          <w:sz w:val="24"/>
          <w:szCs w:val="24"/>
        </w:rPr>
        <w:t xml:space="preserve"> Trata-se de uma proposta habitacional sustentável, apoiada pelo BID, destinada a atender às necessidades habitacionais de interesse social do município. Parte da área está reservada à população que recebe até três salários mínimos, devendo ser objeto das políticas públicas subsidiadas. O restante da área será destinada </w:t>
      </w:r>
      <w:r>
        <w:rPr>
          <w:rFonts w:ascii="Arial" w:hAnsi="Arial" w:cs="Arial"/>
          <w:sz w:val="24"/>
          <w:szCs w:val="24"/>
        </w:rPr>
        <w:t>à</w:t>
      </w:r>
      <w:r w:rsidRPr="00572BCE">
        <w:rPr>
          <w:rFonts w:ascii="Arial" w:hAnsi="Arial" w:cs="Arial"/>
          <w:sz w:val="24"/>
          <w:szCs w:val="24"/>
        </w:rPr>
        <w:t xml:space="preserve"> uma população com maior poder aquisitivo, devendo ser comercializada pelo mercado de modo a compensar aqueles segmentos que não podem pagar pelos imóveis.</w:t>
      </w:r>
      <w:r>
        <w:rPr>
          <w:rFonts w:ascii="Arial" w:hAnsi="Arial" w:cs="Arial"/>
          <w:sz w:val="24"/>
          <w:szCs w:val="24"/>
        </w:rPr>
        <w:t xml:space="preserve"> </w:t>
      </w:r>
      <w:r w:rsidRPr="00572BCE">
        <w:rPr>
          <w:rFonts w:ascii="Arial" w:hAnsi="Arial" w:cs="Arial"/>
          <w:sz w:val="24"/>
          <w:szCs w:val="24"/>
        </w:rPr>
        <w:t>Para esta área, estão previstas as seguintes intervenções do poder público: construção de um parque ecológico; a implantação de infraestrutura básica e; a integração com a malha urbana consolidada. A área, atualmente, não dispõe de transporte coletivo, acesso adequado, macro drenagem nem equipamentos sociais, com exceção de uma unidade profissionalizante inacabada, ainda sem mobiliário e aparelhamento adequados. Nos Blocos I e II serão construídas 2.527 casas sendo que já foram edificadas 2.047</w:t>
      </w:r>
      <w:r w:rsidRPr="00572BCE">
        <w:rPr>
          <w:rFonts w:ascii="Arial" w:hAnsi="Arial" w:cs="Arial"/>
          <w:color w:val="FF0000"/>
          <w:sz w:val="24"/>
          <w:szCs w:val="24"/>
        </w:rPr>
        <w:t xml:space="preserve"> </w:t>
      </w:r>
      <w:r w:rsidRPr="00572BCE">
        <w:rPr>
          <w:rFonts w:ascii="Arial" w:hAnsi="Arial" w:cs="Arial"/>
          <w:sz w:val="24"/>
          <w:szCs w:val="24"/>
        </w:rPr>
        <w:t>casas unifamiliares e 224</w:t>
      </w:r>
      <w:r w:rsidRPr="00572BCE">
        <w:rPr>
          <w:rFonts w:ascii="Arial" w:hAnsi="Arial" w:cs="Arial"/>
          <w:color w:val="FF0000"/>
          <w:sz w:val="24"/>
          <w:szCs w:val="24"/>
        </w:rPr>
        <w:t xml:space="preserve"> </w:t>
      </w:r>
      <w:r w:rsidRPr="00572BCE">
        <w:rPr>
          <w:rFonts w:ascii="Arial" w:hAnsi="Arial" w:cs="Arial"/>
          <w:sz w:val="24"/>
          <w:szCs w:val="24"/>
        </w:rPr>
        <w:t>apartamentos  em unidades multifamiliares. Ainda estão previstas a construção de 1.784 unidades, destinadas aos programas habitacionais desenvolvidos pela Prefeitura, portanto, a área não se constitui mais em estoque de terra disponível para fins habitacionais de interesse social. Esta área corresponde ao Bairro 17 de Março, ainda em formação. Na cidade, são 26 áreas distribuídas pelos Bairros de Porto D’Anta, Lamarão, Cidade Nova, Soledade, Capucho, Jabotiana, Ponto Novo, Farolândia, Santa Maria, Aeroporto e pela Zona de Expansão. A maior concentração de terras disponíveis está localizada na Zona de Expansão, seguida do Bairro Porto D’Anta, Jabotiana e Aeroporto (Tabela 23).</w:t>
      </w:r>
    </w:p>
    <w:p w:rsidR="00D25923" w:rsidRPr="00572BCE" w:rsidRDefault="00D25923" w:rsidP="007A299B">
      <w:pPr>
        <w:pStyle w:val="BodyTextIndent3"/>
        <w:spacing w:before="100" w:beforeAutospacing="1" w:after="240" w:line="360" w:lineRule="auto"/>
        <w:ind w:left="0"/>
        <w:jc w:val="both"/>
        <w:rPr>
          <w:rFonts w:ascii="Arial" w:hAnsi="Arial" w:cs="Arial"/>
          <w:sz w:val="24"/>
          <w:szCs w:val="24"/>
        </w:rPr>
      </w:pPr>
    </w:p>
    <w:p w:rsidR="00D25923" w:rsidRPr="00572BCE" w:rsidRDefault="00D25923" w:rsidP="007A299B">
      <w:pPr>
        <w:pStyle w:val="BodyTextIndent3"/>
        <w:spacing w:before="100" w:beforeAutospacing="1" w:after="240" w:line="360" w:lineRule="auto"/>
        <w:ind w:left="0"/>
        <w:jc w:val="both"/>
        <w:rPr>
          <w:rFonts w:ascii="Arial" w:hAnsi="Arial" w:cs="Arial"/>
          <w:sz w:val="24"/>
          <w:szCs w:val="24"/>
        </w:rPr>
      </w:pPr>
    </w:p>
    <w:p w:rsidR="00D25923" w:rsidRPr="00572BCE" w:rsidRDefault="00D25923" w:rsidP="007A299B">
      <w:pPr>
        <w:pStyle w:val="BodyTextIndent3"/>
        <w:spacing w:before="100" w:beforeAutospacing="1" w:after="240" w:line="360" w:lineRule="auto"/>
        <w:ind w:left="0"/>
        <w:jc w:val="both"/>
        <w:rPr>
          <w:rFonts w:ascii="Arial" w:hAnsi="Arial" w:cs="Arial"/>
          <w:sz w:val="24"/>
          <w:szCs w:val="24"/>
        </w:rPr>
      </w:pPr>
    </w:p>
    <w:p w:rsidR="00D25923" w:rsidRPr="00572BCE" w:rsidRDefault="00D25923" w:rsidP="007A299B">
      <w:pPr>
        <w:pStyle w:val="BodyTextIndent3"/>
        <w:spacing w:before="100" w:beforeAutospacing="1" w:after="240" w:line="360" w:lineRule="auto"/>
        <w:ind w:left="0"/>
        <w:jc w:val="both"/>
        <w:rPr>
          <w:rFonts w:ascii="Arial" w:hAnsi="Arial" w:cs="Arial"/>
          <w:sz w:val="24"/>
          <w:szCs w:val="24"/>
        </w:rPr>
      </w:pPr>
    </w:p>
    <w:p w:rsidR="00D25923" w:rsidRPr="00572BCE" w:rsidRDefault="00D25923" w:rsidP="007A299B">
      <w:pPr>
        <w:pStyle w:val="BodyTextIndent3"/>
        <w:spacing w:before="100" w:beforeAutospacing="1" w:after="240" w:line="360" w:lineRule="auto"/>
        <w:ind w:left="0"/>
        <w:jc w:val="both"/>
        <w:rPr>
          <w:rFonts w:ascii="Arial" w:hAnsi="Arial" w:cs="Arial"/>
          <w:sz w:val="24"/>
          <w:szCs w:val="24"/>
        </w:rPr>
      </w:pPr>
    </w:p>
    <w:p w:rsidR="00D25923" w:rsidRPr="00572BCE" w:rsidRDefault="00D25923" w:rsidP="007A299B">
      <w:pPr>
        <w:pStyle w:val="BodyTextIndent3"/>
        <w:spacing w:before="100" w:beforeAutospacing="1" w:after="240" w:line="360" w:lineRule="auto"/>
        <w:ind w:left="0"/>
        <w:jc w:val="both"/>
        <w:rPr>
          <w:rFonts w:ascii="Arial" w:hAnsi="Arial" w:cs="Arial"/>
          <w:sz w:val="24"/>
          <w:szCs w:val="24"/>
        </w:rPr>
      </w:pPr>
    </w:p>
    <w:tbl>
      <w:tblPr>
        <w:tblW w:w="0" w:type="auto"/>
        <w:jc w:val="center"/>
        <w:tblBorders>
          <w:top w:val="single" w:sz="4" w:space="0" w:color="000000"/>
          <w:bottom w:val="single" w:sz="4" w:space="0" w:color="000000"/>
          <w:insideH w:val="single" w:sz="4" w:space="0" w:color="000000"/>
          <w:insideV w:val="single" w:sz="4" w:space="0" w:color="000000"/>
        </w:tblBorders>
        <w:tblLayout w:type="fixed"/>
        <w:tblLook w:val="00A0"/>
      </w:tblPr>
      <w:tblGrid>
        <w:gridCol w:w="2552"/>
        <w:gridCol w:w="1760"/>
        <w:gridCol w:w="1609"/>
      </w:tblGrid>
      <w:tr w:rsidR="00D25923" w:rsidRPr="00572BCE">
        <w:trPr>
          <w:trHeight w:val="265"/>
          <w:jc w:val="center"/>
        </w:trPr>
        <w:tc>
          <w:tcPr>
            <w:tcW w:w="2552" w:type="dxa"/>
            <w:vAlign w:val="center"/>
          </w:tcPr>
          <w:p w:rsidR="00D25923" w:rsidRPr="00AD7475" w:rsidRDefault="00D25923" w:rsidP="008625D4">
            <w:pPr>
              <w:pStyle w:val="BodyTextIndent3"/>
              <w:spacing w:after="240" w:line="360" w:lineRule="auto"/>
              <w:ind w:left="0"/>
              <w:rPr>
                <w:rFonts w:ascii="Arial" w:hAnsi="Arial" w:cs="Arial"/>
                <w:sz w:val="20"/>
                <w:szCs w:val="20"/>
              </w:rPr>
            </w:pPr>
            <w:r w:rsidRPr="00AD7475">
              <w:rPr>
                <w:rFonts w:ascii="Arial" w:hAnsi="Arial" w:cs="Arial"/>
                <w:sz w:val="20"/>
                <w:szCs w:val="20"/>
              </w:rPr>
              <w:t>LOCALIZAÇÃO</w:t>
            </w:r>
          </w:p>
        </w:tc>
        <w:tc>
          <w:tcPr>
            <w:tcW w:w="1760" w:type="dxa"/>
            <w:vAlign w:val="center"/>
          </w:tcPr>
          <w:p w:rsidR="00D25923" w:rsidRPr="00AD7475" w:rsidRDefault="00D25923" w:rsidP="008625D4">
            <w:pPr>
              <w:pStyle w:val="BodyTextIndent3"/>
              <w:spacing w:after="240" w:line="360" w:lineRule="auto"/>
              <w:ind w:left="0"/>
              <w:jc w:val="center"/>
              <w:rPr>
                <w:rFonts w:ascii="Arial" w:hAnsi="Arial" w:cs="Arial"/>
                <w:sz w:val="20"/>
                <w:szCs w:val="20"/>
              </w:rPr>
            </w:pPr>
            <w:r w:rsidRPr="00AD7475">
              <w:rPr>
                <w:rFonts w:ascii="Arial" w:hAnsi="Arial" w:cs="Arial"/>
                <w:sz w:val="20"/>
                <w:szCs w:val="20"/>
              </w:rPr>
              <w:t>DIMENSÃO</w:t>
            </w:r>
          </w:p>
          <w:p w:rsidR="00D25923" w:rsidRPr="00AD7475" w:rsidRDefault="00D25923" w:rsidP="008625D4">
            <w:pPr>
              <w:pStyle w:val="BodyTextIndent3"/>
              <w:spacing w:after="240" w:line="360" w:lineRule="auto"/>
              <w:ind w:left="0"/>
              <w:jc w:val="center"/>
              <w:rPr>
                <w:rFonts w:ascii="Arial" w:hAnsi="Arial" w:cs="Arial"/>
                <w:sz w:val="20"/>
                <w:szCs w:val="20"/>
              </w:rPr>
            </w:pPr>
            <w:r w:rsidRPr="00AD7475">
              <w:rPr>
                <w:rFonts w:ascii="Arial" w:hAnsi="Arial" w:cs="Arial"/>
                <w:sz w:val="20"/>
                <w:szCs w:val="20"/>
              </w:rPr>
              <w:t>(em m²)</w:t>
            </w:r>
          </w:p>
        </w:tc>
        <w:tc>
          <w:tcPr>
            <w:tcW w:w="1609" w:type="dxa"/>
            <w:vAlign w:val="center"/>
          </w:tcPr>
          <w:p w:rsidR="00D25923" w:rsidRPr="00AD7475" w:rsidRDefault="00D25923" w:rsidP="008625D4">
            <w:pPr>
              <w:pStyle w:val="BodyTextIndent3"/>
              <w:spacing w:after="240" w:line="360" w:lineRule="auto"/>
              <w:ind w:left="0"/>
              <w:jc w:val="center"/>
              <w:rPr>
                <w:rFonts w:ascii="Arial" w:hAnsi="Arial" w:cs="Arial"/>
                <w:sz w:val="20"/>
                <w:szCs w:val="20"/>
              </w:rPr>
            </w:pPr>
            <w:r w:rsidRPr="00AD7475">
              <w:rPr>
                <w:rFonts w:ascii="Arial" w:hAnsi="Arial" w:cs="Arial"/>
                <w:sz w:val="20"/>
                <w:szCs w:val="20"/>
              </w:rPr>
              <w:t>PERCENTUAL</w:t>
            </w:r>
          </w:p>
          <w:p w:rsidR="00D25923" w:rsidRPr="00AD7475" w:rsidRDefault="00D25923" w:rsidP="008625D4">
            <w:pPr>
              <w:pStyle w:val="BodyTextIndent3"/>
              <w:spacing w:after="240" w:line="360" w:lineRule="auto"/>
              <w:ind w:left="0"/>
              <w:jc w:val="center"/>
              <w:rPr>
                <w:rFonts w:ascii="Arial" w:hAnsi="Arial" w:cs="Arial"/>
                <w:sz w:val="20"/>
                <w:szCs w:val="20"/>
              </w:rPr>
            </w:pPr>
            <w:r w:rsidRPr="00AD7475">
              <w:rPr>
                <w:rFonts w:ascii="Arial" w:hAnsi="Arial" w:cs="Arial"/>
                <w:sz w:val="20"/>
                <w:szCs w:val="20"/>
              </w:rPr>
              <w:t>(% do total de áreas)</w:t>
            </w:r>
          </w:p>
        </w:tc>
      </w:tr>
      <w:tr w:rsidR="00D25923" w:rsidRPr="00572BCE">
        <w:trPr>
          <w:trHeight w:val="259"/>
          <w:jc w:val="center"/>
        </w:trPr>
        <w:tc>
          <w:tcPr>
            <w:tcW w:w="2552" w:type="dxa"/>
          </w:tcPr>
          <w:p w:rsidR="00D25923" w:rsidRPr="00AD7475" w:rsidRDefault="00D25923" w:rsidP="008625D4">
            <w:pPr>
              <w:pStyle w:val="BodyTextIndent3"/>
              <w:spacing w:after="240" w:line="360" w:lineRule="auto"/>
              <w:ind w:left="0"/>
              <w:jc w:val="both"/>
              <w:rPr>
                <w:rFonts w:ascii="Arial" w:hAnsi="Arial" w:cs="Arial"/>
                <w:sz w:val="20"/>
                <w:szCs w:val="20"/>
              </w:rPr>
            </w:pPr>
            <w:r w:rsidRPr="00AD7475">
              <w:rPr>
                <w:rFonts w:ascii="Arial" w:hAnsi="Arial" w:cs="Arial"/>
                <w:sz w:val="20"/>
                <w:szCs w:val="20"/>
              </w:rPr>
              <w:t>Porto D’Anta</w:t>
            </w:r>
          </w:p>
        </w:tc>
        <w:tc>
          <w:tcPr>
            <w:tcW w:w="1760" w:type="dxa"/>
            <w:vAlign w:val="center"/>
          </w:tcPr>
          <w:p w:rsidR="00D25923" w:rsidRPr="00AD7475" w:rsidRDefault="00D25923" w:rsidP="008625D4">
            <w:pPr>
              <w:pStyle w:val="BodyTextIndent3"/>
              <w:spacing w:after="240" w:line="360" w:lineRule="auto"/>
              <w:ind w:left="0"/>
              <w:jc w:val="right"/>
              <w:rPr>
                <w:rFonts w:ascii="Arial" w:hAnsi="Arial" w:cs="Arial"/>
                <w:sz w:val="20"/>
                <w:szCs w:val="20"/>
              </w:rPr>
            </w:pPr>
            <w:r w:rsidRPr="00AD7475">
              <w:rPr>
                <w:rFonts w:ascii="Arial" w:hAnsi="Arial" w:cs="Arial"/>
                <w:sz w:val="20"/>
                <w:szCs w:val="20"/>
              </w:rPr>
              <w:t>4.162.159,79</w:t>
            </w:r>
          </w:p>
        </w:tc>
        <w:tc>
          <w:tcPr>
            <w:tcW w:w="1609" w:type="dxa"/>
            <w:vAlign w:val="center"/>
          </w:tcPr>
          <w:p w:rsidR="00D25923" w:rsidRPr="00AD7475" w:rsidRDefault="00D25923" w:rsidP="008625D4">
            <w:pPr>
              <w:pStyle w:val="BodyTextIndent3"/>
              <w:spacing w:after="240" w:line="360" w:lineRule="auto"/>
              <w:ind w:left="0"/>
              <w:jc w:val="center"/>
              <w:rPr>
                <w:rFonts w:ascii="Arial" w:hAnsi="Arial" w:cs="Arial"/>
                <w:sz w:val="20"/>
                <w:szCs w:val="20"/>
              </w:rPr>
            </w:pPr>
            <w:r w:rsidRPr="00AD7475">
              <w:rPr>
                <w:rFonts w:ascii="Arial" w:hAnsi="Arial" w:cs="Arial"/>
                <w:sz w:val="20"/>
                <w:szCs w:val="20"/>
              </w:rPr>
              <w:t>21,0</w:t>
            </w:r>
          </w:p>
        </w:tc>
      </w:tr>
      <w:tr w:rsidR="00D25923" w:rsidRPr="00572BCE">
        <w:trPr>
          <w:trHeight w:val="259"/>
          <w:jc w:val="center"/>
        </w:trPr>
        <w:tc>
          <w:tcPr>
            <w:tcW w:w="2552" w:type="dxa"/>
          </w:tcPr>
          <w:p w:rsidR="00D25923" w:rsidRPr="00AD7475" w:rsidRDefault="00D25923" w:rsidP="008625D4">
            <w:pPr>
              <w:pStyle w:val="BodyTextIndent3"/>
              <w:spacing w:after="240" w:line="360" w:lineRule="auto"/>
              <w:ind w:left="0"/>
              <w:jc w:val="both"/>
              <w:rPr>
                <w:rFonts w:ascii="Arial" w:hAnsi="Arial" w:cs="Arial"/>
                <w:sz w:val="20"/>
                <w:szCs w:val="20"/>
              </w:rPr>
            </w:pPr>
            <w:r w:rsidRPr="00AD7475">
              <w:rPr>
                <w:rFonts w:ascii="Arial" w:hAnsi="Arial" w:cs="Arial"/>
                <w:sz w:val="20"/>
                <w:szCs w:val="20"/>
              </w:rPr>
              <w:t>Lamarão</w:t>
            </w:r>
          </w:p>
        </w:tc>
        <w:tc>
          <w:tcPr>
            <w:tcW w:w="1760" w:type="dxa"/>
            <w:vAlign w:val="center"/>
          </w:tcPr>
          <w:p w:rsidR="00D25923" w:rsidRPr="00AD7475" w:rsidRDefault="00D25923" w:rsidP="008625D4">
            <w:pPr>
              <w:pStyle w:val="BodyTextIndent3"/>
              <w:spacing w:after="240" w:line="360" w:lineRule="auto"/>
              <w:ind w:left="0"/>
              <w:jc w:val="right"/>
              <w:rPr>
                <w:rFonts w:ascii="Arial" w:hAnsi="Arial" w:cs="Arial"/>
                <w:sz w:val="20"/>
                <w:szCs w:val="20"/>
              </w:rPr>
            </w:pPr>
            <w:r w:rsidRPr="00AD7475">
              <w:rPr>
                <w:rFonts w:ascii="Arial" w:hAnsi="Arial" w:cs="Arial"/>
                <w:sz w:val="20"/>
                <w:szCs w:val="20"/>
              </w:rPr>
              <w:t>358.646,35</w:t>
            </w:r>
          </w:p>
        </w:tc>
        <w:tc>
          <w:tcPr>
            <w:tcW w:w="1609" w:type="dxa"/>
            <w:vAlign w:val="center"/>
          </w:tcPr>
          <w:p w:rsidR="00D25923" w:rsidRPr="00AD7475" w:rsidRDefault="00D25923" w:rsidP="008625D4">
            <w:pPr>
              <w:pStyle w:val="BodyTextIndent3"/>
              <w:spacing w:after="240" w:line="360" w:lineRule="auto"/>
              <w:ind w:left="0"/>
              <w:jc w:val="center"/>
              <w:rPr>
                <w:rFonts w:ascii="Arial" w:hAnsi="Arial" w:cs="Arial"/>
                <w:sz w:val="20"/>
                <w:szCs w:val="20"/>
              </w:rPr>
            </w:pPr>
            <w:r w:rsidRPr="00AD7475">
              <w:rPr>
                <w:rFonts w:ascii="Arial" w:hAnsi="Arial" w:cs="Arial"/>
                <w:sz w:val="20"/>
                <w:szCs w:val="20"/>
              </w:rPr>
              <w:t>1,8</w:t>
            </w:r>
          </w:p>
        </w:tc>
      </w:tr>
      <w:tr w:rsidR="00D25923" w:rsidRPr="00572BCE">
        <w:trPr>
          <w:trHeight w:val="259"/>
          <w:jc w:val="center"/>
        </w:trPr>
        <w:tc>
          <w:tcPr>
            <w:tcW w:w="2552" w:type="dxa"/>
          </w:tcPr>
          <w:p w:rsidR="00D25923" w:rsidRPr="00AD7475" w:rsidRDefault="00D25923" w:rsidP="008625D4">
            <w:pPr>
              <w:pStyle w:val="BodyTextIndent3"/>
              <w:spacing w:after="240" w:line="360" w:lineRule="auto"/>
              <w:ind w:left="0"/>
              <w:jc w:val="both"/>
              <w:rPr>
                <w:rFonts w:ascii="Arial" w:hAnsi="Arial" w:cs="Arial"/>
                <w:sz w:val="20"/>
                <w:szCs w:val="20"/>
              </w:rPr>
            </w:pPr>
            <w:r w:rsidRPr="00AD7475">
              <w:rPr>
                <w:rFonts w:ascii="Arial" w:hAnsi="Arial" w:cs="Arial"/>
                <w:sz w:val="20"/>
                <w:szCs w:val="20"/>
              </w:rPr>
              <w:t>Cidade Nova</w:t>
            </w:r>
          </w:p>
        </w:tc>
        <w:tc>
          <w:tcPr>
            <w:tcW w:w="1760" w:type="dxa"/>
            <w:vAlign w:val="center"/>
          </w:tcPr>
          <w:p w:rsidR="00D25923" w:rsidRPr="00AD7475" w:rsidRDefault="00D25923" w:rsidP="008625D4">
            <w:pPr>
              <w:pStyle w:val="BodyTextIndent3"/>
              <w:spacing w:after="240" w:line="360" w:lineRule="auto"/>
              <w:ind w:left="0"/>
              <w:jc w:val="right"/>
              <w:rPr>
                <w:rFonts w:ascii="Arial" w:hAnsi="Arial" w:cs="Arial"/>
                <w:sz w:val="20"/>
                <w:szCs w:val="20"/>
              </w:rPr>
            </w:pPr>
            <w:r w:rsidRPr="00AD7475">
              <w:rPr>
                <w:rFonts w:ascii="Arial" w:hAnsi="Arial" w:cs="Arial"/>
                <w:sz w:val="20"/>
                <w:szCs w:val="20"/>
              </w:rPr>
              <w:t>201.455,67</w:t>
            </w:r>
          </w:p>
        </w:tc>
        <w:tc>
          <w:tcPr>
            <w:tcW w:w="1609" w:type="dxa"/>
            <w:vAlign w:val="center"/>
          </w:tcPr>
          <w:p w:rsidR="00D25923" w:rsidRPr="00AD7475" w:rsidRDefault="00D25923" w:rsidP="008625D4">
            <w:pPr>
              <w:pStyle w:val="BodyTextIndent3"/>
              <w:spacing w:after="240" w:line="360" w:lineRule="auto"/>
              <w:ind w:left="0"/>
              <w:jc w:val="center"/>
              <w:rPr>
                <w:rFonts w:ascii="Arial" w:hAnsi="Arial" w:cs="Arial"/>
                <w:sz w:val="20"/>
                <w:szCs w:val="20"/>
              </w:rPr>
            </w:pPr>
            <w:r w:rsidRPr="00AD7475">
              <w:rPr>
                <w:rFonts w:ascii="Arial" w:hAnsi="Arial" w:cs="Arial"/>
                <w:sz w:val="20"/>
                <w:szCs w:val="20"/>
              </w:rPr>
              <w:t>1,0</w:t>
            </w:r>
          </w:p>
        </w:tc>
      </w:tr>
      <w:tr w:rsidR="00D25923" w:rsidRPr="00572BCE">
        <w:trPr>
          <w:trHeight w:val="259"/>
          <w:jc w:val="center"/>
        </w:trPr>
        <w:tc>
          <w:tcPr>
            <w:tcW w:w="2552" w:type="dxa"/>
          </w:tcPr>
          <w:p w:rsidR="00D25923" w:rsidRPr="00AD7475" w:rsidRDefault="00D25923" w:rsidP="008625D4">
            <w:pPr>
              <w:pStyle w:val="BodyTextIndent3"/>
              <w:spacing w:after="240" w:line="360" w:lineRule="auto"/>
              <w:ind w:left="0"/>
              <w:jc w:val="both"/>
              <w:rPr>
                <w:rFonts w:ascii="Arial" w:hAnsi="Arial" w:cs="Arial"/>
                <w:sz w:val="20"/>
                <w:szCs w:val="20"/>
              </w:rPr>
            </w:pPr>
            <w:r w:rsidRPr="00AD7475">
              <w:rPr>
                <w:rFonts w:ascii="Arial" w:hAnsi="Arial" w:cs="Arial"/>
                <w:sz w:val="20"/>
                <w:szCs w:val="20"/>
              </w:rPr>
              <w:t>Soledade</w:t>
            </w:r>
          </w:p>
        </w:tc>
        <w:tc>
          <w:tcPr>
            <w:tcW w:w="1760" w:type="dxa"/>
            <w:vAlign w:val="center"/>
          </w:tcPr>
          <w:p w:rsidR="00D25923" w:rsidRPr="00AD7475" w:rsidRDefault="00D25923" w:rsidP="008625D4">
            <w:pPr>
              <w:pStyle w:val="BodyTextIndent3"/>
              <w:spacing w:after="240" w:line="360" w:lineRule="auto"/>
              <w:ind w:left="0"/>
              <w:jc w:val="right"/>
              <w:rPr>
                <w:rFonts w:ascii="Arial" w:hAnsi="Arial" w:cs="Arial"/>
                <w:sz w:val="20"/>
                <w:szCs w:val="20"/>
              </w:rPr>
            </w:pPr>
            <w:r w:rsidRPr="00AD7475">
              <w:rPr>
                <w:rFonts w:ascii="Arial" w:hAnsi="Arial" w:cs="Arial"/>
                <w:sz w:val="20"/>
                <w:szCs w:val="20"/>
              </w:rPr>
              <w:t>681.092,29</w:t>
            </w:r>
          </w:p>
        </w:tc>
        <w:tc>
          <w:tcPr>
            <w:tcW w:w="1609" w:type="dxa"/>
            <w:vAlign w:val="center"/>
          </w:tcPr>
          <w:p w:rsidR="00D25923" w:rsidRPr="00AD7475" w:rsidRDefault="00D25923" w:rsidP="008625D4">
            <w:pPr>
              <w:pStyle w:val="BodyTextIndent3"/>
              <w:spacing w:after="240" w:line="360" w:lineRule="auto"/>
              <w:ind w:left="0"/>
              <w:jc w:val="center"/>
              <w:rPr>
                <w:rFonts w:ascii="Arial" w:hAnsi="Arial" w:cs="Arial"/>
                <w:sz w:val="20"/>
                <w:szCs w:val="20"/>
              </w:rPr>
            </w:pPr>
            <w:r w:rsidRPr="00AD7475">
              <w:rPr>
                <w:rFonts w:ascii="Arial" w:hAnsi="Arial" w:cs="Arial"/>
                <w:sz w:val="20"/>
                <w:szCs w:val="20"/>
              </w:rPr>
              <w:t>3,4</w:t>
            </w:r>
          </w:p>
        </w:tc>
      </w:tr>
      <w:tr w:rsidR="00D25923" w:rsidRPr="00572BCE">
        <w:trPr>
          <w:trHeight w:val="259"/>
          <w:jc w:val="center"/>
        </w:trPr>
        <w:tc>
          <w:tcPr>
            <w:tcW w:w="2552" w:type="dxa"/>
          </w:tcPr>
          <w:p w:rsidR="00D25923" w:rsidRPr="00AD7475" w:rsidRDefault="00D25923" w:rsidP="008625D4">
            <w:pPr>
              <w:pStyle w:val="BodyTextIndent3"/>
              <w:spacing w:after="240" w:line="360" w:lineRule="auto"/>
              <w:ind w:left="0"/>
              <w:jc w:val="both"/>
              <w:rPr>
                <w:rFonts w:ascii="Arial" w:hAnsi="Arial" w:cs="Arial"/>
                <w:sz w:val="20"/>
                <w:szCs w:val="20"/>
              </w:rPr>
            </w:pPr>
            <w:r w:rsidRPr="00AD7475">
              <w:rPr>
                <w:rFonts w:ascii="Arial" w:hAnsi="Arial" w:cs="Arial"/>
                <w:sz w:val="20"/>
                <w:szCs w:val="20"/>
              </w:rPr>
              <w:t>Capucho</w:t>
            </w:r>
          </w:p>
        </w:tc>
        <w:tc>
          <w:tcPr>
            <w:tcW w:w="1760" w:type="dxa"/>
            <w:vAlign w:val="center"/>
          </w:tcPr>
          <w:p w:rsidR="00D25923" w:rsidRPr="00AD7475" w:rsidRDefault="00D25923" w:rsidP="008625D4">
            <w:pPr>
              <w:pStyle w:val="BodyTextIndent3"/>
              <w:spacing w:after="240" w:line="360" w:lineRule="auto"/>
              <w:ind w:left="0"/>
              <w:jc w:val="right"/>
              <w:rPr>
                <w:rFonts w:ascii="Arial" w:hAnsi="Arial" w:cs="Arial"/>
                <w:sz w:val="20"/>
                <w:szCs w:val="20"/>
              </w:rPr>
            </w:pPr>
            <w:r w:rsidRPr="00AD7475">
              <w:rPr>
                <w:rFonts w:ascii="Arial" w:hAnsi="Arial" w:cs="Arial"/>
                <w:sz w:val="20"/>
                <w:szCs w:val="20"/>
              </w:rPr>
              <w:t>1.159.196,00</w:t>
            </w:r>
          </w:p>
        </w:tc>
        <w:tc>
          <w:tcPr>
            <w:tcW w:w="1609" w:type="dxa"/>
            <w:vAlign w:val="center"/>
          </w:tcPr>
          <w:p w:rsidR="00D25923" w:rsidRPr="00AD7475" w:rsidRDefault="00D25923" w:rsidP="008625D4">
            <w:pPr>
              <w:pStyle w:val="BodyTextIndent3"/>
              <w:spacing w:after="240" w:line="360" w:lineRule="auto"/>
              <w:ind w:left="0"/>
              <w:jc w:val="center"/>
              <w:rPr>
                <w:rFonts w:ascii="Arial" w:hAnsi="Arial" w:cs="Arial"/>
                <w:sz w:val="20"/>
                <w:szCs w:val="20"/>
              </w:rPr>
            </w:pPr>
            <w:r w:rsidRPr="00AD7475">
              <w:rPr>
                <w:rFonts w:ascii="Arial" w:hAnsi="Arial" w:cs="Arial"/>
                <w:sz w:val="20"/>
                <w:szCs w:val="20"/>
              </w:rPr>
              <w:t>6,0</w:t>
            </w:r>
          </w:p>
        </w:tc>
      </w:tr>
      <w:tr w:rsidR="00D25923" w:rsidRPr="00572BCE">
        <w:trPr>
          <w:trHeight w:val="273"/>
          <w:jc w:val="center"/>
        </w:trPr>
        <w:tc>
          <w:tcPr>
            <w:tcW w:w="2552" w:type="dxa"/>
          </w:tcPr>
          <w:p w:rsidR="00D25923" w:rsidRPr="00AD7475" w:rsidRDefault="00D25923" w:rsidP="008625D4">
            <w:pPr>
              <w:pStyle w:val="BodyTextIndent3"/>
              <w:spacing w:after="240" w:line="360" w:lineRule="auto"/>
              <w:ind w:left="0"/>
              <w:jc w:val="both"/>
              <w:rPr>
                <w:rFonts w:ascii="Arial" w:hAnsi="Arial" w:cs="Arial"/>
                <w:sz w:val="20"/>
                <w:szCs w:val="20"/>
              </w:rPr>
            </w:pPr>
            <w:r w:rsidRPr="00AD7475">
              <w:rPr>
                <w:rFonts w:ascii="Arial" w:hAnsi="Arial" w:cs="Arial"/>
                <w:sz w:val="20"/>
                <w:szCs w:val="20"/>
              </w:rPr>
              <w:t>Jabotiana</w:t>
            </w:r>
          </w:p>
        </w:tc>
        <w:tc>
          <w:tcPr>
            <w:tcW w:w="1760" w:type="dxa"/>
            <w:vAlign w:val="center"/>
          </w:tcPr>
          <w:p w:rsidR="00D25923" w:rsidRPr="00AD7475" w:rsidRDefault="00D25923" w:rsidP="008625D4">
            <w:pPr>
              <w:pStyle w:val="BodyTextIndent3"/>
              <w:spacing w:after="240" w:line="360" w:lineRule="auto"/>
              <w:ind w:left="0"/>
              <w:jc w:val="right"/>
              <w:rPr>
                <w:rFonts w:ascii="Arial" w:hAnsi="Arial" w:cs="Arial"/>
                <w:sz w:val="20"/>
                <w:szCs w:val="20"/>
              </w:rPr>
            </w:pPr>
            <w:r w:rsidRPr="00AD7475">
              <w:rPr>
                <w:rFonts w:ascii="Arial" w:hAnsi="Arial" w:cs="Arial"/>
                <w:sz w:val="20"/>
                <w:szCs w:val="20"/>
              </w:rPr>
              <w:t>2.983.240,47</w:t>
            </w:r>
          </w:p>
        </w:tc>
        <w:tc>
          <w:tcPr>
            <w:tcW w:w="1609" w:type="dxa"/>
            <w:vAlign w:val="center"/>
          </w:tcPr>
          <w:p w:rsidR="00D25923" w:rsidRPr="00AD7475" w:rsidRDefault="00D25923" w:rsidP="008625D4">
            <w:pPr>
              <w:pStyle w:val="BodyTextIndent3"/>
              <w:spacing w:after="240" w:line="360" w:lineRule="auto"/>
              <w:ind w:left="0"/>
              <w:jc w:val="center"/>
              <w:rPr>
                <w:rFonts w:ascii="Arial" w:hAnsi="Arial" w:cs="Arial"/>
                <w:sz w:val="20"/>
                <w:szCs w:val="20"/>
              </w:rPr>
            </w:pPr>
            <w:r w:rsidRPr="00AD7475">
              <w:rPr>
                <w:rFonts w:ascii="Arial" w:hAnsi="Arial" w:cs="Arial"/>
                <w:sz w:val="20"/>
                <w:szCs w:val="20"/>
              </w:rPr>
              <w:t>15,0</w:t>
            </w:r>
          </w:p>
        </w:tc>
      </w:tr>
      <w:tr w:rsidR="00D25923" w:rsidRPr="00572BCE">
        <w:trPr>
          <w:trHeight w:val="259"/>
          <w:jc w:val="center"/>
        </w:trPr>
        <w:tc>
          <w:tcPr>
            <w:tcW w:w="2552" w:type="dxa"/>
          </w:tcPr>
          <w:p w:rsidR="00D25923" w:rsidRPr="00AD7475" w:rsidRDefault="00D25923" w:rsidP="008625D4">
            <w:pPr>
              <w:pStyle w:val="BodyTextIndent3"/>
              <w:spacing w:after="240" w:line="360" w:lineRule="auto"/>
              <w:ind w:left="0"/>
              <w:jc w:val="both"/>
              <w:rPr>
                <w:rFonts w:ascii="Arial" w:hAnsi="Arial" w:cs="Arial"/>
                <w:sz w:val="20"/>
                <w:szCs w:val="20"/>
              </w:rPr>
            </w:pPr>
            <w:r w:rsidRPr="00AD7475">
              <w:rPr>
                <w:rFonts w:ascii="Arial" w:hAnsi="Arial" w:cs="Arial"/>
                <w:sz w:val="20"/>
                <w:szCs w:val="20"/>
              </w:rPr>
              <w:t>Ponto Novo</w:t>
            </w:r>
          </w:p>
        </w:tc>
        <w:tc>
          <w:tcPr>
            <w:tcW w:w="1760" w:type="dxa"/>
            <w:vAlign w:val="center"/>
          </w:tcPr>
          <w:p w:rsidR="00D25923" w:rsidRPr="00AD7475" w:rsidRDefault="00D25923" w:rsidP="008625D4">
            <w:pPr>
              <w:pStyle w:val="BodyTextIndent3"/>
              <w:spacing w:after="240" w:line="360" w:lineRule="auto"/>
              <w:ind w:left="0"/>
              <w:jc w:val="right"/>
              <w:rPr>
                <w:rFonts w:ascii="Arial" w:hAnsi="Arial" w:cs="Arial"/>
                <w:sz w:val="20"/>
                <w:szCs w:val="20"/>
              </w:rPr>
            </w:pPr>
            <w:r w:rsidRPr="00AD7475">
              <w:rPr>
                <w:rFonts w:ascii="Arial" w:hAnsi="Arial" w:cs="Arial"/>
                <w:sz w:val="20"/>
                <w:szCs w:val="20"/>
              </w:rPr>
              <w:t>44.498,23</w:t>
            </w:r>
          </w:p>
        </w:tc>
        <w:tc>
          <w:tcPr>
            <w:tcW w:w="1609" w:type="dxa"/>
            <w:vAlign w:val="center"/>
          </w:tcPr>
          <w:p w:rsidR="00D25923" w:rsidRPr="00AD7475" w:rsidRDefault="00D25923" w:rsidP="008625D4">
            <w:pPr>
              <w:pStyle w:val="BodyTextIndent3"/>
              <w:spacing w:after="240" w:line="360" w:lineRule="auto"/>
              <w:ind w:left="0"/>
              <w:jc w:val="center"/>
              <w:rPr>
                <w:rFonts w:ascii="Arial" w:hAnsi="Arial" w:cs="Arial"/>
                <w:sz w:val="20"/>
                <w:szCs w:val="20"/>
              </w:rPr>
            </w:pPr>
            <w:r w:rsidRPr="00AD7475">
              <w:rPr>
                <w:rFonts w:ascii="Arial" w:hAnsi="Arial" w:cs="Arial"/>
                <w:sz w:val="20"/>
                <w:szCs w:val="20"/>
              </w:rPr>
              <w:t>0,2</w:t>
            </w:r>
          </w:p>
        </w:tc>
      </w:tr>
      <w:tr w:rsidR="00D25923" w:rsidRPr="00572BCE">
        <w:trPr>
          <w:trHeight w:val="259"/>
          <w:jc w:val="center"/>
        </w:trPr>
        <w:tc>
          <w:tcPr>
            <w:tcW w:w="2552" w:type="dxa"/>
          </w:tcPr>
          <w:p w:rsidR="00D25923" w:rsidRPr="00AD7475" w:rsidRDefault="00D25923" w:rsidP="008625D4">
            <w:pPr>
              <w:pStyle w:val="BodyTextIndent3"/>
              <w:spacing w:after="240" w:line="360" w:lineRule="auto"/>
              <w:ind w:left="0"/>
              <w:jc w:val="both"/>
              <w:rPr>
                <w:rFonts w:ascii="Arial" w:hAnsi="Arial" w:cs="Arial"/>
                <w:sz w:val="20"/>
                <w:szCs w:val="20"/>
              </w:rPr>
            </w:pPr>
            <w:r w:rsidRPr="00AD7475">
              <w:rPr>
                <w:rFonts w:ascii="Arial" w:hAnsi="Arial" w:cs="Arial"/>
                <w:sz w:val="20"/>
                <w:szCs w:val="20"/>
              </w:rPr>
              <w:t>Farolândia,</w:t>
            </w:r>
          </w:p>
        </w:tc>
        <w:tc>
          <w:tcPr>
            <w:tcW w:w="1760" w:type="dxa"/>
            <w:vAlign w:val="center"/>
          </w:tcPr>
          <w:p w:rsidR="00D25923" w:rsidRPr="00AD7475" w:rsidRDefault="00D25923" w:rsidP="008625D4">
            <w:pPr>
              <w:pStyle w:val="BodyTextIndent3"/>
              <w:spacing w:after="240" w:line="360" w:lineRule="auto"/>
              <w:ind w:left="0"/>
              <w:jc w:val="right"/>
              <w:rPr>
                <w:rFonts w:ascii="Arial" w:hAnsi="Arial" w:cs="Arial"/>
                <w:sz w:val="20"/>
                <w:szCs w:val="20"/>
              </w:rPr>
            </w:pPr>
            <w:r w:rsidRPr="00AD7475">
              <w:rPr>
                <w:rFonts w:ascii="Arial" w:hAnsi="Arial" w:cs="Arial"/>
                <w:sz w:val="20"/>
                <w:szCs w:val="20"/>
              </w:rPr>
              <w:t>589.162,97</w:t>
            </w:r>
          </w:p>
        </w:tc>
        <w:tc>
          <w:tcPr>
            <w:tcW w:w="1609" w:type="dxa"/>
            <w:vAlign w:val="center"/>
          </w:tcPr>
          <w:p w:rsidR="00D25923" w:rsidRPr="00AD7475" w:rsidRDefault="00D25923" w:rsidP="008625D4">
            <w:pPr>
              <w:pStyle w:val="BodyTextIndent3"/>
              <w:spacing w:after="240" w:line="360" w:lineRule="auto"/>
              <w:ind w:left="0"/>
              <w:jc w:val="center"/>
              <w:rPr>
                <w:rFonts w:ascii="Arial" w:hAnsi="Arial" w:cs="Arial"/>
                <w:sz w:val="20"/>
                <w:szCs w:val="20"/>
              </w:rPr>
            </w:pPr>
            <w:r w:rsidRPr="00AD7475">
              <w:rPr>
                <w:rFonts w:ascii="Arial" w:hAnsi="Arial" w:cs="Arial"/>
                <w:sz w:val="20"/>
                <w:szCs w:val="20"/>
              </w:rPr>
              <w:t>3,0</w:t>
            </w:r>
          </w:p>
        </w:tc>
      </w:tr>
      <w:tr w:rsidR="00D25923" w:rsidRPr="00572BCE">
        <w:trPr>
          <w:trHeight w:val="259"/>
          <w:jc w:val="center"/>
        </w:trPr>
        <w:tc>
          <w:tcPr>
            <w:tcW w:w="2552" w:type="dxa"/>
          </w:tcPr>
          <w:p w:rsidR="00D25923" w:rsidRPr="00AD7475" w:rsidRDefault="00D25923" w:rsidP="008625D4">
            <w:pPr>
              <w:pStyle w:val="BodyTextIndent3"/>
              <w:spacing w:after="240" w:line="360" w:lineRule="auto"/>
              <w:ind w:left="0"/>
              <w:jc w:val="both"/>
              <w:rPr>
                <w:rFonts w:ascii="Arial" w:hAnsi="Arial" w:cs="Arial"/>
                <w:sz w:val="20"/>
                <w:szCs w:val="20"/>
              </w:rPr>
            </w:pPr>
            <w:r w:rsidRPr="00AD7475">
              <w:rPr>
                <w:rFonts w:ascii="Arial" w:hAnsi="Arial" w:cs="Arial"/>
                <w:sz w:val="20"/>
                <w:szCs w:val="20"/>
              </w:rPr>
              <w:t>Santa Maria</w:t>
            </w:r>
          </w:p>
        </w:tc>
        <w:tc>
          <w:tcPr>
            <w:tcW w:w="1760" w:type="dxa"/>
            <w:vAlign w:val="center"/>
          </w:tcPr>
          <w:p w:rsidR="00D25923" w:rsidRPr="00AD7475" w:rsidRDefault="00D25923" w:rsidP="008625D4">
            <w:pPr>
              <w:pStyle w:val="BodyTextIndent3"/>
              <w:spacing w:after="240" w:line="360" w:lineRule="auto"/>
              <w:ind w:left="0"/>
              <w:jc w:val="right"/>
              <w:rPr>
                <w:rFonts w:ascii="Arial" w:hAnsi="Arial" w:cs="Arial"/>
                <w:sz w:val="20"/>
                <w:szCs w:val="20"/>
              </w:rPr>
            </w:pPr>
            <w:r w:rsidRPr="00AD7475">
              <w:rPr>
                <w:rFonts w:ascii="Arial" w:hAnsi="Arial" w:cs="Arial"/>
                <w:sz w:val="20"/>
                <w:szCs w:val="20"/>
              </w:rPr>
              <w:t>1.398.593,60</w:t>
            </w:r>
          </w:p>
        </w:tc>
        <w:tc>
          <w:tcPr>
            <w:tcW w:w="1609" w:type="dxa"/>
            <w:vAlign w:val="center"/>
          </w:tcPr>
          <w:p w:rsidR="00D25923" w:rsidRPr="00AD7475" w:rsidRDefault="00D25923" w:rsidP="008625D4">
            <w:pPr>
              <w:pStyle w:val="BodyTextIndent3"/>
              <w:spacing w:after="240" w:line="360" w:lineRule="auto"/>
              <w:ind w:left="0"/>
              <w:jc w:val="center"/>
              <w:rPr>
                <w:rFonts w:ascii="Arial" w:hAnsi="Arial" w:cs="Arial"/>
                <w:sz w:val="20"/>
                <w:szCs w:val="20"/>
              </w:rPr>
            </w:pPr>
            <w:r w:rsidRPr="00AD7475">
              <w:rPr>
                <w:rFonts w:ascii="Arial" w:hAnsi="Arial" w:cs="Arial"/>
                <w:sz w:val="20"/>
                <w:szCs w:val="20"/>
              </w:rPr>
              <w:t>7,0</w:t>
            </w:r>
          </w:p>
        </w:tc>
      </w:tr>
      <w:tr w:rsidR="00D25923" w:rsidRPr="00572BCE">
        <w:trPr>
          <w:trHeight w:val="259"/>
          <w:jc w:val="center"/>
        </w:trPr>
        <w:tc>
          <w:tcPr>
            <w:tcW w:w="2552" w:type="dxa"/>
          </w:tcPr>
          <w:p w:rsidR="00D25923" w:rsidRPr="00AD7475" w:rsidRDefault="00D25923" w:rsidP="008625D4">
            <w:pPr>
              <w:pStyle w:val="BodyTextIndent3"/>
              <w:spacing w:after="240" w:line="360" w:lineRule="auto"/>
              <w:ind w:left="0"/>
              <w:jc w:val="both"/>
              <w:rPr>
                <w:rFonts w:ascii="Arial" w:hAnsi="Arial" w:cs="Arial"/>
                <w:sz w:val="20"/>
                <w:szCs w:val="20"/>
              </w:rPr>
            </w:pPr>
            <w:r w:rsidRPr="00AD7475">
              <w:rPr>
                <w:rFonts w:ascii="Arial" w:hAnsi="Arial" w:cs="Arial"/>
                <w:sz w:val="20"/>
                <w:szCs w:val="20"/>
              </w:rPr>
              <w:t>Aeroporto</w:t>
            </w:r>
          </w:p>
        </w:tc>
        <w:tc>
          <w:tcPr>
            <w:tcW w:w="1760" w:type="dxa"/>
            <w:vAlign w:val="center"/>
          </w:tcPr>
          <w:p w:rsidR="00D25923" w:rsidRPr="00AD7475" w:rsidRDefault="00D25923" w:rsidP="008625D4">
            <w:pPr>
              <w:pStyle w:val="BodyTextIndent3"/>
              <w:spacing w:after="240" w:line="360" w:lineRule="auto"/>
              <w:ind w:left="0"/>
              <w:jc w:val="right"/>
              <w:rPr>
                <w:rFonts w:ascii="Arial" w:hAnsi="Arial" w:cs="Arial"/>
                <w:sz w:val="20"/>
                <w:szCs w:val="20"/>
              </w:rPr>
            </w:pPr>
            <w:r w:rsidRPr="00AD7475">
              <w:rPr>
                <w:rFonts w:ascii="Arial" w:hAnsi="Arial" w:cs="Arial"/>
                <w:sz w:val="20"/>
                <w:szCs w:val="20"/>
              </w:rPr>
              <w:t>2.164.664,85</w:t>
            </w:r>
          </w:p>
        </w:tc>
        <w:tc>
          <w:tcPr>
            <w:tcW w:w="1609" w:type="dxa"/>
            <w:vAlign w:val="center"/>
          </w:tcPr>
          <w:p w:rsidR="00D25923" w:rsidRPr="00AD7475" w:rsidRDefault="00D25923" w:rsidP="008625D4">
            <w:pPr>
              <w:pStyle w:val="BodyTextIndent3"/>
              <w:spacing w:after="240" w:line="360" w:lineRule="auto"/>
              <w:ind w:left="0"/>
              <w:jc w:val="center"/>
              <w:rPr>
                <w:rFonts w:ascii="Arial" w:hAnsi="Arial" w:cs="Arial"/>
                <w:sz w:val="20"/>
                <w:szCs w:val="20"/>
              </w:rPr>
            </w:pPr>
            <w:r w:rsidRPr="00AD7475">
              <w:rPr>
                <w:rFonts w:ascii="Arial" w:hAnsi="Arial" w:cs="Arial"/>
                <w:sz w:val="20"/>
                <w:szCs w:val="20"/>
              </w:rPr>
              <w:t>11,0</w:t>
            </w:r>
          </w:p>
        </w:tc>
      </w:tr>
      <w:tr w:rsidR="00D25923" w:rsidRPr="00572BCE">
        <w:trPr>
          <w:trHeight w:val="273"/>
          <w:jc w:val="center"/>
        </w:trPr>
        <w:tc>
          <w:tcPr>
            <w:tcW w:w="2552" w:type="dxa"/>
          </w:tcPr>
          <w:p w:rsidR="00D25923" w:rsidRPr="00AD7475" w:rsidRDefault="00D25923" w:rsidP="008625D4">
            <w:pPr>
              <w:pStyle w:val="BodyTextIndent3"/>
              <w:spacing w:after="240" w:line="360" w:lineRule="auto"/>
              <w:ind w:left="0"/>
              <w:jc w:val="both"/>
              <w:rPr>
                <w:rFonts w:ascii="Arial" w:hAnsi="Arial" w:cs="Arial"/>
                <w:sz w:val="20"/>
                <w:szCs w:val="20"/>
              </w:rPr>
            </w:pPr>
            <w:r w:rsidRPr="00AD7475">
              <w:rPr>
                <w:rFonts w:ascii="Arial" w:hAnsi="Arial" w:cs="Arial"/>
                <w:sz w:val="20"/>
                <w:szCs w:val="20"/>
              </w:rPr>
              <w:t>Zona de Expansão</w:t>
            </w:r>
          </w:p>
        </w:tc>
        <w:tc>
          <w:tcPr>
            <w:tcW w:w="1760" w:type="dxa"/>
            <w:vAlign w:val="center"/>
          </w:tcPr>
          <w:p w:rsidR="00D25923" w:rsidRPr="00AD7475" w:rsidRDefault="00D25923" w:rsidP="008625D4">
            <w:pPr>
              <w:pStyle w:val="BodyTextIndent3"/>
              <w:spacing w:after="240" w:line="360" w:lineRule="auto"/>
              <w:ind w:left="0"/>
              <w:jc w:val="right"/>
              <w:rPr>
                <w:rFonts w:ascii="Arial" w:hAnsi="Arial" w:cs="Arial"/>
                <w:sz w:val="20"/>
                <w:szCs w:val="20"/>
              </w:rPr>
            </w:pPr>
            <w:r w:rsidRPr="00AD7475">
              <w:rPr>
                <w:rFonts w:ascii="Arial" w:hAnsi="Arial" w:cs="Arial"/>
                <w:sz w:val="20"/>
                <w:szCs w:val="20"/>
              </w:rPr>
              <w:t>6.071.748,95</w:t>
            </w:r>
          </w:p>
        </w:tc>
        <w:tc>
          <w:tcPr>
            <w:tcW w:w="1609" w:type="dxa"/>
            <w:vAlign w:val="center"/>
          </w:tcPr>
          <w:p w:rsidR="00D25923" w:rsidRPr="00AD7475" w:rsidRDefault="00D25923" w:rsidP="008625D4">
            <w:pPr>
              <w:pStyle w:val="BodyTextIndent3"/>
              <w:spacing w:after="240" w:line="360" w:lineRule="auto"/>
              <w:ind w:left="0"/>
              <w:jc w:val="center"/>
              <w:rPr>
                <w:rFonts w:ascii="Arial" w:hAnsi="Arial" w:cs="Arial"/>
                <w:sz w:val="20"/>
                <w:szCs w:val="20"/>
              </w:rPr>
            </w:pPr>
            <w:r w:rsidRPr="00AD7475">
              <w:rPr>
                <w:rFonts w:ascii="Arial" w:hAnsi="Arial" w:cs="Arial"/>
                <w:sz w:val="20"/>
                <w:szCs w:val="20"/>
              </w:rPr>
              <w:t>30,0</w:t>
            </w:r>
          </w:p>
        </w:tc>
      </w:tr>
      <w:tr w:rsidR="00D25923" w:rsidRPr="00572BCE">
        <w:trPr>
          <w:trHeight w:val="273"/>
          <w:jc w:val="center"/>
        </w:trPr>
        <w:tc>
          <w:tcPr>
            <w:tcW w:w="2552" w:type="dxa"/>
            <w:vAlign w:val="center"/>
          </w:tcPr>
          <w:p w:rsidR="00D25923" w:rsidRPr="00AD7475" w:rsidRDefault="00D25923" w:rsidP="008625D4">
            <w:pPr>
              <w:pStyle w:val="BodyTextIndent3"/>
              <w:spacing w:after="240" w:line="360" w:lineRule="auto"/>
              <w:ind w:left="0"/>
              <w:rPr>
                <w:rFonts w:ascii="Arial" w:hAnsi="Arial" w:cs="Arial"/>
                <w:sz w:val="20"/>
                <w:szCs w:val="20"/>
              </w:rPr>
            </w:pPr>
            <w:r w:rsidRPr="00AD7475">
              <w:rPr>
                <w:rFonts w:ascii="Arial" w:hAnsi="Arial" w:cs="Arial"/>
                <w:sz w:val="20"/>
                <w:szCs w:val="20"/>
              </w:rPr>
              <w:t>TOTAL</w:t>
            </w:r>
          </w:p>
        </w:tc>
        <w:tc>
          <w:tcPr>
            <w:tcW w:w="1760" w:type="dxa"/>
            <w:vAlign w:val="center"/>
          </w:tcPr>
          <w:p w:rsidR="00D25923" w:rsidRPr="00AD7475" w:rsidRDefault="00D25923" w:rsidP="008625D4">
            <w:pPr>
              <w:pStyle w:val="BodyTextIndent3"/>
              <w:spacing w:after="240" w:line="360" w:lineRule="auto"/>
              <w:ind w:left="0"/>
              <w:jc w:val="right"/>
              <w:rPr>
                <w:rFonts w:ascii="Arial" w:hAnsi="Arial" w:cs="Arial"/>
                <w:sz w:val="20"/>
                <w:szCs w:val="20"/>
              </w:rPr>
            </w:pPr>
            <w:r w:rsidRPr="00AD7475">
              <w:rPr>
                <w:rFonts w:ascii="Arial" w:hAnsi="Arial" w:cs="Arial"/>
                <w:sz w:val="20"/>
                <w:szCs w:val="20"/>
              </w:rPr>
              <w:t>19.814.459,77</w:t>
            </w:r>
          </w:p>
        </w:tc>
        <w:tc>
          <w:tcPr>
            <w:tcW w:w="1609" w:type="dxa"/>
            <w:vAlign w:val="center"/>
          </w:tcPr>
          <w:p w:rsidR="00D25923" w:rsidRPr="00AD7475" w:rsidRDefault="00D25923" w:rsidP="008625D4">
            <w:pPr>
              <w:pStyle w:val="BodyTextIndent3"/>
              <w:spacing w:after="240" w:line="360" w:lineRule="auto"/>
              <w:ind w:left="0"/>
              <w:jc w:val="center"/>
              <w:rPr>
                <w:rFonts w:ascii="Arial" w:hAnsi="Arial" w:cs="Arial"/>
                <w:sz w:val="20"/>
                <w:szCs w:val="20"/>
              </w:rPr>
            </w:pPr>
            <w:r w:rsidRPr="00AD7475">
              <w:rPr>
                <w:rFonts w:ascii="Arial" w:hAnsi="Arial" w:cs="Arial"/>
                <w:sz w:val="20"/>
                <w:szCs w:val="20"/>
              </w:rPr>
              <w:t>100,0</w:t>
            </w:r>
          </w:p>
        </w:tc>
      </w:tr>
    </w:tbl>
    <w:p w:rsidR="00D25923" w:rsidRPr="00572BCE" w:rsidRDefault="00D25923" w:rsidP="007A299B">
      <w:pPr>
        <w:pStyle w:val="BodyTextIndent3"/>
        <w:spacing w:after="240" w:line="360" w:lineRule="auto"/>
        <w:ind w:left="0"/>
        <w:jc w:val="center"/>
        <w:rPr>
          <w:rFonts w:ascii="Arial" w:hAnsi="Arial" w:cs="Arial"/>
          <w:b/>
          <w:bCs/>
          <w:sz w:val="24"/>
          <w:szCs w:val="24"/>
        </w:rPr>
      </w:pPr>
    </w:p>
    <w:p w:rsidR="00D25923" w:rsidRPr="005C77E6" w:rsidRDefault="00D25923" w:rsidP="007A299B">
      <w:pPr>
        <w:pStyle w:val="BodyTextIndent3"/>
        <w:spacing w:after="240" w:line="360" w:lineRule="auto"/>
        <w:ind w:left="0"/>
        <w:jc w:val="center"/>
        <w:rPr>
          <w:rFonts w:ascii="Arial" w:hAnsi="Arial" w:cs="Arial"/>
          <w:b/>
          <w:bCs/>
          <w:sz w:val="20"/>
          <w:szCs w:val="20"/>
        </w:rPr>
      </w:pPr>
      <w:r w:rsidRPr="005C77E6">
        <w:rPr>
          <w:rFonts w:ascii="Arial" w:hAnsi="Arial" w:cs="Arial"/>
          <w:b/>
          <w:bCs/>
          <w:sz w:val="20"/>
          <w:szCs w:val="20"/>
        </w:rPr>
        <w:t>TABELA 24 ARACAJU DISPONIBILIDADE DE TERRAS PARA HABITAÇÃO DE INTERESSE SOCIAL 2005</w:t>
      </w:r>
    </w:p>
    <w:p w:rsidR="00D25923" w:rsidRPr="00572BCE" w:rsidRDefault="00D25923" w:rsidP="007A299B">
      <w:pPr>
        <w:pStyle w:val="BodyTextIndent3"/>
        <w:spacing w:after="240" w:line="360" w:lineRule="auto"/>
        <w:ind w:left="0"/>
        <w:jc w:val="center"/>
        <w:rPr>
          <w:rFonts w:ascii="Arial" w:hAnsi="Arial" w:cs="Arial"/>
          <w:b/>
          <w:bCs/>
          <w:sz w:val="20"/>
          <w:szCs w:val="20"/>
        </w:rPr>
      </w:pPr>
    </w:p>
    <w:p w:rsidR="00D25923" w:rsidRPr="00572BCE" w:rsidRDefault="00D25923" w:rsidP="007A299B">
      <w:pPr>
        <w:pStyle w:val="BodyTextIndent3"/>
        <w:spacing w:before="100" w:beforeAutospacing="1" w:after="240" w:line="360" w:lineRule="auto"/>
        <w:ind w:left="0"/>
        <w:jc w:val="both"/>
        <w:rPr>
          <w:rFonts w:ascii="Arial" w:hAnsi="Arial" w:cs="Arial"/>
          <w:sz w:val="24"/>
          <w:szCs w:val="24"/>
        </w:rPr>
      </w:pPr>
      <w:r w:rsidRPr="00572BCE">
        <w:rPr>
          <w:rFonts w:ascii="Arial" w:hAnsi="Arial" w:cs="Arial"/>
          <w:sz w:val="24"/>
          <w:szCs w:val="24"/>
        </w:rPr>
        <w:t>Entretanto, é importante destacar o caráter patrimonial e a forte presença das imobiliárias e construtoras que dominam o mercado e têm o controle de praticamente todo o solo urbano disponível, dificultando a ação do poder municipal.</w:t>
      </w:r>
    </w:p>
    <w:p w:rsidR="00D25923" w:rsidRPr="00572BCE" w:rsidRDefault="00D25923" w:rsidP="007A299B">
      <w:pPr>
        <w:pStyle w:val="BodyTextIndent3"/>
        <w:spacing w:after="240" w:line="360" w:lineRule="auto"/>
        <w:ind w:left="0"/>
        <w:jc w:val="both"/>
        <w:rPr>
          <w:rFonts w:ascii="Arial" w:hAnsi="Arial" w:cs="Arial"/>
          <w:sz w:val="24"/>
          <w:szCs w:val="24"/>
        </w:rPr>
      </w:pPr>
      <w:r w:rsidRPr="00572BCE">
        <w:rPr>
          <w:rFonts w:ascii="Arial" w:hAnsi="Arial" w:cs="Arial"/>
          <w:sz w:val="24"/>
          <w:szCs w:val="24"/>
        </w:rPr>
        <w:t>Considerando a área disponível na cidade para  a utilização com habitação de interesse social e utilizando os parâmetros da Lei 6766/79, para o uso e ocupação do solo, será possível construir cerca de 63.000 unidades habitacionais, tomando como base lotes com 200 metros quadrados.</w:t>
      </w:r>
    </w:p>
    <w:p w:rsidR="00D25923" w:rsidRDefault="00D25923" w:rsidP="007A299B">
      <w:pPr>
        <w:pStyle w:val="Heading1"/>
        <w:spacing w:after="240" w:line="360" w:lineRule="auto"/>
        <w:jc w:val="both"/>
        <w:rPr>
          <w:rFonts w:cs="Times New Roman"/>
          <w:sz w:val="28"/>
          <w:szCs w:val="28"/>
          <w:lang w:eastAsia="en-US"/>
        </w:rPr>
      </w:pPr>
    </w:p>
    <w:p w:rsidR="00D25923" w:rsidRDefault="00D25923" w:rsidP="007A299B">
      <w:pPr>
        <w:rPr>
          <w:lang w:eastAsia="en-US"/>
        </w:rPr>
      </w:pPr>
    </w:p>
    <w:p w:rsidR="00D25923" w:rsidRPr="00B8307F" w:rsidRDefault="00D25923" w:rsidP="007A299B">
      <w:pPr>
        <w:rPr>
          <w:lang w:eastAsia="en-US"/>
        </w:rPr>
      </w:pPr>
    </w:p>
    <w:p w:rsidR="00D25923" w:rsidRDefault="00D25923" w:rsidP="007A299B">
      <w:pPr>
        <w:rPr>
          <w:lang w:eastAsia="en-US"/>
        </w:rPr>
      </w:pPr>
    </w:p>
    <w:p w:rsidR="00D25923" w:rsidRDefault="00D25923" w:rsidP="007A299B">
      <w:pPr>
        <w:rPr>
          <w:lang w:eastAsia="en-US"/>
        </w:rPr>
      </w:pPr>
    </w:p>
    <w:p w:rsidR="00D25923" w:rsidRDefault="00D25923" w:rsidP="007A299B">
      <w:pPr>
        <w:rPr>
          <w:lang w:eastAsia="en-US"/>
        </w:rPr>
      </w:pPr>
    </w:p>
    <w:p w:rsidR="00D25923" w:rsidRDefault="00D25923" w:rsidP="007A299B">
      <w:pPr>
        <w:rPr>
          <w:lang w:eastAsia="en-US"/>
        </w:rPr>
      </w:pPr>
    </w:p>
    <w:p w:rsidR="00D25923" w:rsidRDefault="00D25923" w:rsidP="007A299B">
      <w:pPr>
        <w:rPr>
          <w:lang w:eastAsia="en-US"/>
        </w:rPr>
      </w:pPr>
    </w:p>
    <w:p w:rsidR="00D25923" w:rsidRDefault="00D25923" w:rsidP="007A299B">
      <w:pPr>
        <w:rPr>
          <w:lang w:eastAsia="en-US"/>
        </w:rPr>
      </w:pPr>
    </w:p>
    <w:p w:rsidR="00D25923" w:rsidRDefault="00D25923" w:rsidP="007A299B">
      <w:pPr>
        <w:rPr>
          <w:lang w:eastAsia="en-US"/>
        </w:rPr>
      </w:pPr>
    </w:p>
    <w:p w:rsidR="00D25923" w:rsidRDefault="00D25923" w:rsidP="007A299B">
      <w:pPr>
        <w:rPr>
          <w:lang w:eastAsia="en-US"/>
        </w:rPr>
      </w:pPr>
    </w:p>
    <w:p w:rsidR="00D25923" w:rsidRDefault="00D25923" w:rsidP="007A299B">
      <w:pPr>
        <w:rPr>
          <w:lang w:eastAsia="en-US"/>
        </w:rPr>
      </w:pPr>
    </w:p>
    <w:p w:rsidR="00D25923" w:rsidRDefault="00D25923" w:rsidP="007A299B">
      <w:pPr>
        <w:rPr>
          <w:lang w:eastAsia="en-US"/>
        </w:rPr>
      </w:pPr>
    </w:p>
    <w:p w:rsidR="00D25923" w:rsidRDefault="00D25923" w:rsidP="007A299B">
      <w:pPr>
        <w:rPr>
          <w:lang w:eastAsia="en-US"/>
        </w:rPr>
      </w:pPr>
    </w:p>
    <w:p w:rsidR="00D25923" w:rsidRDefault="00D25923" w:rsidP="007A299B">
      <w:pPr>
        <w:rPr>
          <w:lang w:eastAsia="en-US"/>
        </w:rPr>
      </w:pPr>
    </w:p>
    <w:p w:rsidR="00D25923" w:rsidRDefault="00D25923" w:rsidP="007A299B">
      <w:pPr>
        <w:rPr>
          <w:lang w:eastAsia="en-US"/>
        </w:rPr>
      </w:pPr>
    </w:p>
    <w:p w:rsidR="00D25923" w:rsidRDefault="00D25923" w:rsidP="007A299B">
      <w:pPr>
        <w:rPr>
          <w:lang w:eastAsia="en-US"/>
        </w:rPr>
      </w:pPr>
    </w:p>
    <w:p w:rsidR="00D25923" w:rsidRDefault="00D25923" w:rsidP="007A299B">
      <w:pPr>
        <w:rPr>
          <w:lang w:eastAsia="en-US"/>
        </w:rPr>
      </w:pPr>
    </w:p>
    <w:p w:rsidR="00D25923" w:rsidRDefault="00D25923" w:rsidP="007A299B">
      <w:pPr>
        <w:rPr>
          <w:lang w:eastAsia="en-US"/>
        </w:rPr>
      </w:pPr>
    </w:p>
    <w:p w:rsidR="00D25923" w:rsidRDefault="00D25923" w:rsidP="007A299B">
      <w:pPr>
        <w:rPr>
          <w:lang w:eastAsia="en-US"/>
        </w:rPr>
      </w:pPr>
    </w:p>
    <w:p w:rsidR="00D25923" w:rsidRDefault="00D25923" w:rsidP="007A299B">
      <w:pPr>
        <w:rPr>
          <w:lang w:eastAsia="en-US"/>
        </w:rPr>
      </w:pPr>
    </w:p>
    <w:p w:rsidR="00D25923" w:rsidRDefault="00D25923" w:rsidP="007A299B">
      <w:pPr>
        <w:rPr>
          <w:lang w:eastAsia="en-US"/>
        </w:rPr>
      </w:pPr>
    </w:p>
    <w:p w:rsidR="00D25923" w:rsidRDefault="00D25923" w:rsidP="007A299B">
      <w:pPr>
        <w:rPr>
          <w:lang w:eastAsia="en-US"/>
        </w:rPr>
      </w:pPr>
    </w:p>
    <w:p w:rsidR="00D25923" w:rsidRDefault="00D25923" w:rsidP="007A299B">
      <w:pPr>
        <w:rPr>
          <w:lang w:eastAsia="en-US"/>
        </w:rPr>
      </w:pPr>
    </w:p>
    <w:p w:rsidR="00D25923" w:rsidRDefault="00D25923" w:rsidP="007A299B">
      <w:pPr>
        <w:rPr>
          <w:lang w:eastAsia="en-US"/>
        </w:rPr>
      </w:pPr>
    </w:p>
    <w:p w:rsidR="00D25923" w:rsidRDefault="00D25923" w:rsidP="007A299B">
      <w:pPr>
        <w:rPr>
          <w:lang w:eastAsia="en-US"/>
        </w:rPr>
      </w:pPr>
    </w:p>
    <w:p w:rsidR="00D25923" w:rsidRDefault="00D25923" w:rsidP="007A299B">
      <w:pPr>
        <w:rPr>
          <w:lang w:eastAsia="en-US"/>
        </w:rPr>
      </w:pPr>
    </w:p>
    <w:p w:rsidR="00D25923" w:rsidRDefault="00D25923" w:rsidP="007A299B">
      <w:pPr>
        <w:rPr>
          <w:lang w:eastAsia="en-US"/>
        </w:rPr>
      </w:pPr>
    </w:p>
    <w:p w:rsidR="00D25923" w:rsidRDefault="00D25923" w:rsidP="007A299B">
      <w:pPr>
        <w:rPr>
          <w:lang w:eastAsia="en-US"/>
        </w:rPr>
      </w:pPr>
    </w:p>
    <w:p w:rsidR="00D25923" w:rsidRDefault="00D25923" w:rsidP="007A299B">
      <w:pPr>
        <w:rPr>
          <w:lang w:eastAsia="en-US"/>
        </w:rPr>
      </w:pPr>
    </w:p>
    <w:p w:rsidR="00D25923" w:rsidRDefault="00D25923" w:rsidP="007A299B">
      <w:pPr>
        <w:rPr>
          <w:lang w:eastAsia="en-US"/>
        </w:rPr>
      </w:pPr>
    </w:p>
    <w:p w:rsidR="00D25923" w:rsidRDefault="00D25923" w:rsidP="007A299B">
      <w:pPr>
        <w:rPr>
          <w:lang w:eastAsia="en-US"/>
        </w:rPr>
      </w:pPr>
    </w:p>
    <w:p w:rsidR="00D25923" w:rsidRDefault="00D25923" w:rsidP="007A299B">
      <w:pPr>
        <w:rPr>
          <w:lang w:eastAsia="en-US"/>
        </w:rPr>
      </w:pPr>
    </w:p>
    <w:p w:rsidR="00D25923" w:rsidRDefault="00D25923" w:rsidP="007A299B">
      <w:pPr>
        <w:rPr>
          <w:lang w:eastAsia="en-US"/>
        </w:rPr>
      </w:pPr>
    </w:p>
    <w:p w:rsidR="00D25923" w:rsidRDefault="00D25923" w:rsidP="007A299B">
      <w:pPr>
        <w:rPr>
          <w:lang w:eastAsia="en-US"/>
        </w:rPr>
      </w:pPr>
    </w:p>
    <w:p w:rsidR="00D25923" w:rsidRDefault="00D25923" w:rsidP="007A299B">
      <w:pPr>
        <w:rPr>
          <w:lang w:eastAsia="en-US"/>
        </w:rPr>
      </w:pPr>
    </w:p>
    <w:p w:rsidR="00D25923" w:rsidRDefault="00D25923" w:rsidP="007A299B">
      <w:pPr>
        <w:rPr>
          <w:lang w:eastAsia="en-US"/>
        </w:rPr>
      </w:pPr>
    </w:p>
    <w:p w:rsidR="00D25923" w:rsidRDefault="00D25923" w:rsidP="007A299B">
      <w:pPr>
        <w:rPr>
          <w:lang w:eastAsia="en-US"/>
        </w:rPr>
      </w:pPr>
    </w:p>
    <w:p w:rsidR="00D25923" w:rsidRDefault="00D25923" w:rsidP="007A299B">
      <w:pPr>
        <w:rPr>
          <w:lang w:eastAsia="en-US"/>
        </w:rPr>
      </w:pPr>
    </w:p>
    <w:p w:rsidR="00D25923" w:rsidRDefault="00D25923" w:rsidP="007A299B">
      <w:pPr>
        <w:pStyle w:val="Heading1"/>
        <w:spacing w:after="240" w:line="360" w:lineRule="auto"/>
        <w:jc w:val="both"/>
        <w:rPr>
          <w:rFonts w:cs="Times New Roman"/>
          <w:lang w:eastAsia="en-US"/>
        </w:rPr>
      </w:pPr>
    </w:p>
    <w:p w:rsidR="00D25923" w:rsidRPr="005C77E6" w:rsidRDefault="00D25923" w:rsidP="007A299B">
      <w:pPr>
        <w:pStyle w:val="Heading1"/>
        <w:spacing w:after="240" w:line="360" w:lineRule="auto"/>
        <w:jc w:val="both"/>
        <w:rPr>
          <w:lang w:eastAsia="en-US"/>
        </w:rPr>
      </w:pPr>
      <w:bookmarkStart w:id="50" w:name="_Toc309203316"/>
      <w:r w:rsidRPr="005C77E6">
        <w:rPr>
          <w:lang w:eastAsia="en-US"/>
        </w:rPr>
        <w:t>9. ESTIMATIVA DE CUSTOS PARA AS ALTERNATIVAS HABITACIONAIS</w:t>
      </w:r>
      <w:bookmarkEnd w:id="50"/>
      <w:r w:rsidRPr="005C77E6">
        <w:rPr>
          <w:lang w:eastAsia="en-US"/>
        </w:rPr>
        <w:t xml:space="preserve"> </w:t>
      </w:r>
    </w:p>
    <w:p w:rsidR="00D25923" w:rsidRPr="00572BCE" w:rsidRDefault="00D25923" w:rsidP="007A299B">
      <w:pPr>
        <w:autoSpaceDE w:val="0"/>
        <w:autoSpaceDN w:val="0"/>
        <w:adjustRightInd w:val="0"/>
        <w:spacing w:after="240" w:line="360" w:lineRule="auto"/>
        <w:jc w:val="both"/>
        <w:rPr>
          <w:rFonts w:ascii="Arial" w:hAnsi="Arial" w:cs="Arial"/>
          <w:lang w:eastAsia="en-US"/>
        </w:rPr>
      </w:pPr>
      <w:r w:rsidRPr="00572BCE">
        <w:rPr>
          <w:rFonts w:ascii="Arial" w:hAnsi="Arial" w:cs="Arial"/>
          <w:lang w:eastAsia="en-US"/>
        </w:rPr>
        <w:t>Os custos estimados neste documento baseiam-se em informações coletadas junto à Caixa Econômica e Empresa Municipal de Urbanismo – EMURB.</w:t>
      </w:r>
    </w:p>
    <w:p w:rsidR="00D25923" w:rsidRPr="00572BCE" w:rsidRDefault="00D25923" w:rsidP="007A299B">
      <w:pPr>
        <w:autoSpaceDE w:val="0"/>
        <w:autoSpaceDN w:val="0"/>
        <w:adjustRightInd w:val="0"/>
        <w:spacing w:after="240" w:line="360" w:lineRule="auto"/>
        <w:rPr>
          <w:rFonts w:ascii="Arial" w:hAnsi="Arial" w:cs="Arial"/>
          <w:b/>
          <w:bCs/>
          <w:i/>
          <w:iCs/>
          <w:lang w:val="pt-PT"/>
        </w:rPr>
      </w:pPr>
      <w:r w:rsidRPr="00572BCE">
        <w:rPr>
          <w:rFonts w:ascii="Arial" w:hAnsi="Arial" w:cs="Arial"/>
          <w:lang w:eastAsia="en-US"/>
        </w:rPr>
        <w:t xml:space="preserve">A metodologia utilizada pela Caixa Econômica é a aferição através do </w:t>
      </w:r>
      <w:r w:rsidRPr="00572BCE">
        <w:rPr>
          <w:rFonts w:ascii="Arial" w:hAnsi="Arial" w:cs="Arial"/>
          <w:b/>
          <w:bCs/>
          <w:lang w:val="pt-PT"/>
        </w:rPr>
        <w:t xml:space="preserve">SINAPI - </w:t>
      </w:r>
      <w:r w:rsidRPr="00572BCE">
        <w:rPr>
          <w:rFonts w:ascii="Arial" w:hAnsi="Arial" w:cs="Arial"/>
          <w:lang w:val="pt-PT"/>
        </w:rPr>
        <w:t>Sistema Nacional de Pesquisa de Custos e Índices da Construção Civil</w:t>
      </w:r>
      <w:r w:rsidRPr="00572BCE">
        <w:rPr>
          <w:rFonts w:ascii="Arial" w:hAnsi="Arial" w:cs="Arial"/>
          <w:i/>
          <w:iCs/>
          <w:lang w:val="pt-PT"/>
        </w:rPr>
        <w:t>.</w:t>
      </w:r>
    </w:p>
    <w:p w:rsidR="00D25923" w:rsidRPr="00572BCE" w:rsidRDefault="00D25923" w:rsidP="007A299B">
      <w:pPr>
        <w:pStyle w:val="NormalWeb"/>
        <w:spacing w:before="90" w:beforeAutospacing="0" w:after="240" w:afterAutospacing="0" w:line="360" w:lineRule="auto"/>
        <w:ind w:left="840" w:right="180"/>
        <w:jc w:val="both"/>
        <w:rPr>
          <w:rFonts w:ascii="Arial" w:hAnsi="Arial" w:cs="Arial"/>
          <w:i/>
          <w:iCs/>
          <w:lang w:val="pt-PT"/>
        </w:rPr>
      </w:pPr>
      <w:r w:rsidRPr="00572BCE">
        <w:rPr>
          <w:rFonts w:ascii="Arial" w:hAnsi="Arial" w:cs="Arial"/>
          <w:i/>
          <w:iCs/>
          <w:lang w:val="pt-PT"/>
        </w:rPr>
        <w:t>“Esse sistema estabelece a média de custos e índices da construção civil, a partir coleta de pesquisa mensal de preços de materiais e equipamentos de construção, assim como os salários das categorias profissionais.</w:t>
      </w:r>
    </w:p>
    <w:p w:rsidR="00D25923" w:rsidRPr="00572BCE" w:rsidRDefault="00D25923" w:rsidP="007A299B">
      <w:pPr>
        <w:pStyle w:val="NormalWeb"/>
        <w:spacing w:before="90" w:beforeAutospacing="0" w:after="240" w:afterAutospacing="0" w:line="360" w:lineRule="auto"/>
        <w:ind w:left="840" w:right="180"/>
        <w:jc w:val="both"/>
        <w:rPr>
          <w:rFonts w:ascii="Arial" w:hAnsi="Arial" w:cs="Arial"/>
          <w:i/>
          <w:iCs/>
          <w:lang w:val="pt-PT"/>
        </w:rPr>
      </w:pPr>
      <w:r w:rsidRPr="00572BCE">
        <w:rPr>
          <w:rFonts w:ascii="Arial" w:hAnsi="Arial" w:cs="Arial"/>
          <w:i/>
          <w:iCs/>
          <w:lang w:val="pt-PT"/>
        </w:rPr>
        <w:t>Implementado em 1969, inicialmente para o setor de habitação, o sistema foi ampliado em 1997, quando passou a incorporar dados de saneamento e infra-estrutura. Os resultados/informações do SINAPI resultam de trabalhos técnicos conjuntos da Caixa Econômica Federal - CAIXA e do Instituto Brasileiro de Geografia e Estatística - IBGE.</w:t>
      </w:r>
    </w:p>
    <w:p w:rsidR="00D25923" w:rsidRPr="00572BCE" w:rsidRDefault="00D25923" w:rsidP="007A299B">
      <w:pPr>
        <w:pStyle w:val="NormalWeb"/>
        <w:spacing w:before="90" w:beforeAutospacing="0" w:after="240" w:afterAutospacing="0" w:line="360" w:lineRule="auto"/>
        <w:ind w:left="840" w:right="180"/>
        <w:jc w:val="both"/>
        <w:rPr>
          <w:rFonts w:ascii="Arial" w:hAnsi="Arial" w:cs="Arial"/>
          <w:i/>
          <w:iCs/>
          <w:lang w:val="pt-PT"/>
        </w:rPr>
      </w:pPr>
      <w:r w:rsidRPr="00572BCE">
        <w:rPr>
          <w:rFonts w:ascii="Arial" w:hAnsi="Arial" w:cs="Arial"/>
          <w:i/>
          <w:iCs/>
          <w:lang w:val="pt-PT"/>
        </w:rPr>
        <w:t>Desde a edição da LEI de Diretrizes Orçamentárias de 2003, o SINAPI passou a ser o parâmetro para determinar se as obras executadas com recursos da União estão recebendo recursos adequados a suas características”(CAIXA, Assessoria Técnica).</w:t>
      </w:r>
    </w:p>
    <w:p w:rsidR="00D25923" w:rsidRPr="00572BCE" w:rsidRDefault="00D25923" w:rsidP="007A299B">
      <w:pPr>
        <w:spacing w:after="240" w:line="360" w:lineRule="auto"/>
        <w:jc w:val="both"/>
        <w:rPr>
          <w:rFonts w:ascii="Arial" w:hAnsi="Arial" w:cs="Arial"/>
        </w:rPr>
      </w:pPr>
      <w:r w:rsidRPr="00572BCE">
        <w:rPr>
          <w:rFonts w:ascii="Arial" w:hAnsi="Arial" w:cs="Arial"/>
          <w:lang w:eastAsia="en-US"/>
        </w:rPr>
        <w:t xml:space="preserve">A EMURB utiliza a metodologia de Preços Hedônicos. É uma </w:t>
      </w:r>
      <w:r w:rsidRPr="00572BCE">
        <w:rPr>
          <w:rFonts w:ascii="Arial" w:hAnsi="Arial" w:cs="Arial"/>
        </w:rPr>
        <w:t>técnica que consiste na avaliação dos benefícios na área de intervenção e em áreas vizinhas que tenham as mesmas características sócio-econômicas, habitacionais, comerciais, e de densidade populacionais, mas que já contemple o benefício avaliado.</w:t>
      </w:r>
    </w:p>
    <w:p w:rsidR="00D25923" w:rsidRPr="00572BCE" w:rsidRDefault="00D25923" w:rsidP="007A299B">
      <w:pPr>
        <w:spacing w:after="240" w:line="360" w:lineRule="auto"/>
        <w:jc w:val="both"/>
        <w:rPr>
          <w:rFonts w:ascii="Arial" w:hAnsi="Arial" w:cs="Arial"/>
        </w:rPr>
      </w:pPr>
    </w:p>
    <w:p w:rsidR="00D25923" w:rsidRPr="00572BCE" w:rsidRDefault="00D25923" w:rsidP="007A299B">
      <w:pPr>
        <w:spacing w:after="240" w:line="360" w:lineRule="auto"/>
        <w:jc w:val="both"/>
        <w:rPr>
          <w:rFonts w:ascii="Arial" w:hAnsi="Arial" w:cs="Arial"/>
        </w:rPr>
      </w:pPr>
      <w:r w:rsidRPr="00572BCE">
        <w:rPr>
          <w:rFonts w:ascii="Arial" w:hAnsi="Arial" w:cs="Arial"/>
        </w:rPr>
        <w:t>O método utiliza uma regressão para ajustar o preço da residência às diversas características que possam inferir no seu valor. Onde serão incluídas as características estruturais das propriedades, as características ambientais do local de construção, o perfil sócio-econômicos da região, e outras variáveis que possam influenciar o valor da residência.</w:t>
      </w:r>
    </w:p>
    <w:p w:rsidR="00D25923" w:rsidRPr="00572BCE" w:rsidRDefault="00D25923" w:rsidP="007A299B">
      <w:pPr>
        <w:spacing w:after="240" w:line="360" w:lineRule="auto"/>
        <w:jc w:val="both"/>
        <w:rPr>
          <w:rFonts w:ascii="Arial" w:hAnsi="Arial" w:cs="Arial"/>
        </w:rPr>
      </w:pPr>
      <w:r w:rsidRPr="00572BCE">
        <w:rPr>
          <w:rFonts w:ascii="Arial" w:hAnsi="Arial" w:cs="Arial"/>
        </w:rPr>
        <w:t>A função de preços hedônicos, relacionando o preço de uma residência “i” às suas características, será expressa por:</w:t>
      </w:r>
    </w:p>
    <w:p w:rsidR="00D25923" w:rsidRPr="00572BCE" w:rsidRDefault="00D25923" w:rsidP="007A299B">
      <w:pPr>
        <w:tabs>
          <w:tab w:val="left" w:pos="960"/>
        </w:tabs>
        <w:spacing w:after="240" w:line="360" w:lineRule="auto"/>
        <w:rPr>
          <w:rFonts w:ascii="Arial" w:hAnsi="Arial" w:cs="Arial"/>
        </w:rPr>
      </w:pPr>
      <w:r w:rsidRPr="00572BCE">
        <w:rPr>
          <w:rFonts w:ascii="Arial" w:hAnsi="Arial" w:cs="Arial"/>
        </w:rPr>
        <w:t xml:space="preserve">              P</w:t>
      </w:r>
      <w:r w:rsidRPr="00572BCE">
        <w:rPr>
          <w:rFonts w:ascii="Arial" w:hAnsi="Arial" w:cs="Arial"/>
          <w:vertAlign w:val="subscript"/>
        </w:rPr>
        <w:t>i</w:t>
      </w:r>
      <w:r w:rsidRPr="00572BCE">
        <w:rPr>
          <w:rFonts w:ascii="Arial" w:hAnsi="Arial" w:cs="Arial"/>
        </w:rPr>
        <w:t xml:space="preserve"> = P (Ri, Se</w:t>
      </w:r>
      <w:r w:rsidRPr="00572BCE">
        <w:rPr>
          <w:rFonts w:ascii="Arial" w:hAnsi="Arial" w:cs="Arial"/>
          <w:vertAlign w:val="subscript"/>
        </w:rPr>
        <w:t>i</w:t>
      </w:r>
      <w:r w:rsidRPr="00572BCE">
        <w:rPr>
          <w:rFonts w:ascii="Arial" w:hAnsi="Arial" w:cs="Arial"/>
        </w:rPr>
        <w:t>, Ai)</w:t>
      </w:r>
    </w:p>
    <w:p w:rsidR="00D25923" w:rsidRPr="00572BCE" w:rsidRDefault="00D25923" w:rsidP="007A299B">
      <w:pPr>
        <w:spacing w:after="240" w:line="360" w:lineRule="auto"/>
        <w:ind w:left="900"/>
        <w:jc w:val="both"/>
        <w:rPr>
          <w:rFonts w:ascii="Arial" w:hAnsi="Arial" w:cs="Arial"/>
        </w:rPr>
      </w:pPr>
      <w:r w:rsidRPr="00572BCE">
        <w:rPr>
          <w:rFonts w:ascii="Arial" w:hAnsi="Arial" w:cs="Arial"/>
        </w:rPr>
        <w:t xml:space="preserve"> Onde, P</w:t>
      </w:r>
      <w:r w:rsidRPr="00572BCE">
        <w:rPr>
          <w:rFonts w:ascii="Arial" w:hAnsi="Arial" w:cs="Arial"/>
          <w:vertAlign w:val="subscript"/>
        </w:rPr>
        <w:t>i</w:t>
      </w:r>
      <w:r w:rsidRPr="00572BCE">
        <w:rPr>
          <w:rFonts w:ascii="Arial" w:hAnsi="Arial" w:cs="Arial"/>
        </w:rPr>
        <w:t xml:space="preserve"> = preço da residência i</w:t>
      </w:r>
      <w:r w:rsidRPr="00572BCE">
        <w:rPr>
          <w:rFonts w:ascii="Arial" w:hAnsi="Arial" w:cs="Arial"/>
        </w:rPr>
        <w:tab/>
      </w:r>
    </w:p>
    <w:p w:rsidR="00D25923" w:rsidRPr="00572BCE" w:rsidRDefault="00D25923" w:rsidP="007A299B">
      <w:pPr>
        <w:spacing w:after="240" w:line="360" w:lineRule="auto"/>
        <w:ind w:left="900"/>
        <w:jc w:val="both"/>
        <w:rPr>
          <w:rFonts w:ascii="Arial" w:hAnsi="Arial" w:cs="Arial"/>
        </w:rPr>
      </w:pPr>
      <w:r w:rsidRPr="00572BCE">
        <w:rPr>
          <w:rFonts w:ascii="Arial" w:hAnsi="Arial" w:cs="Arial"/>
        </w:rPr>
        <w:t>R</w:t>
      </w:r>
      <w:r w:rsidRPr="00572BCE">
        <w:rPr>
          <w:rFonts w:ascii="Arial" w:hAnsi="Arial" w:cs="Arial"/>
          <w:vertAlign w:val="subscript"/>
        </w:rPr>
        <w:t>i</w:t>
      </w:r>
      <w:r w:rsidRPr="00572BCE">
        <w:rPr>
          <w:rFonts w:ascii="Arial" w:hAnsi="Arial" w:cs="Arial"/>
        </w:rPr>
        <w:t xml:space="preserve"> = características estruturais da residência i (cômodos, área construída, padrão construtivo, etc.) </w:t>
      </w:r>
      <w:r w:rsidRPr="00572BCE">
        <w:rPr>
          <w:rFonts w:ascii="Arial" w:hAnsi="Arial" w:cs="Arial"/>
        </w:rPr>
        <w:tab/>
      </w:r>
    </w:p>
    <w:p w:rsidR="00D25923" w:rsidRPr="00572BCE" w:rsidRDefault="00D25923" w:rsidP="007A299B">
      <w:pPr>
        <w:spacing w:after="240" w:line="360" w:lineRule="auto"/>
        <w:ind w:left="900"/>
        <w:jc w:val="both"/>
        <w:rPr>
          <w:rFonts w:ascii="Arial" w:hAnsi="Arial" w:cs="Arial"/>
        </w:rPr>
      </w:pPr>
      <w:r w:rsidRPr="00572BCE">
        <w:rPr>
          <w:rFonts w:ascii="Arial" w:hAnsi="Arial" w:cs="Arial"/>
        </w:rPr>
        <w:t>Se</w:t>
      </w:r>
      <w:r w:rsidRPr="00572BCE">
        <w:rPr>
          <w:rFonts w:ascii="Arial" w:hAnsi="Arial" w:cs="Arial"/>
          <w:vertAlign w:val="subscript"/>
        </w:rPr>
        <w:t>i</w:t>
      </w:r>
      <w:r w:rsidRPr="00572BCE">
        <w:rPr>
          <w:rFonts w:ascii="Arial" w:hAnsi="Arial" w:cs="Arial"/>
        </w:rPr>
        <w:t xml:space="preserve"> = características sócio-econômicas da região onde a residência está localizada (indicadores sociais, estrutura etária da população, etc.).</w:t>
      </w:r>
    </w:p>
    <w:p w:rsidR="00D25923" w:rsidRPr="00572BCE" w:rsidRDefault="00D25923" w:rsidP="007A299B">
      <w:pPr>
        <w:spacing w:after="240" w:line="360" w:lineRule="auto"/>
        <w:ind w:left="900"/>
        <w:jc w:val="both"/>
        <w:rPr>
          <w:rFonts w:ascii="Arial" w:hAnsi="Arial" w:cs="Arial"/>
        </w:rPr>
      </w:pPr>
      <w:r w:rsidRPr="00572BCE">
        <w:rPr>
          <w:rFonts w:ascii="Arial" w:hAnsi="Arial" w:cs="Arial"/>
        </w:rPr>
        <w:t>A</w:t>
      </w:r>
      <w:r w:rsidRPr="00572BCE">
        <w:rPr>
          <w:rFonts w:ascii="Arial" w:hAnsi="Arial" w:cs="Arial"/>
          <w:vertAlign w:val="subscript"/>
        </w:rPr>
        <w:t>i</w:t>
      </w:r>
      <w:r w:rsidRPr="00572BCE">
        <w:rPr>
          <w:rFonts w:ascii="Arial" w:hAnsi="Arial" w:cs="Arial"/>
        </w:rPr>
        <w:t xml:space="preserve"> = características ambientais da região (poluição sonora, proximidade de parques, etc.).</w:t>
      </w:r>
    </w:p>
    <w:p w:rsidR="00D25923" w:rsidRPr="00572BCE" w:rsidRDefault="00D25923" w:rsidP="007A299B">
      <w:pPr>
        <w:autoSpaceDE w:val="0"/>
        <w:autoSpaceDN w:val="0"/>
        <w:adjustRightInd w:val="0"/>
        <w:spacing w:after="240" w:line="360" w:lineRule="auto"/>
        <w:jc w:val="both"/>
        <w:rPr>
          <w:rFonts w:ascii="Arial" w:hAnsi="Arial" w:cs="Arial"/>
        </w:rPr>
      </w:pPr>
      <w:r w:rsidRPr="00572BCE">
        <w:rPr>
          <w:rFonts w:ascii="Arial" w:hAnsi="Arial" w:cs="Arial"/>
        </w:rPr>
        <w:t>As informações usadas para efeito de avaliação foram as constantes da base de dados de transações de compra e venda de imóveis realizadas nas áreas selecionadas, nos anos de 2006, 2007 e 2008, cujos valores foram utilizados para o cálculo do Imposto sobre Transmissão de Bens Imóveis – ITBI, pela Prefeitura de Aracaju. As informações cadastrais dos imóveis foram obtidas através de dados coletados no BCI – Boletim de Cadastro Imobiliário, no BCL – Boletim de Cadastro Logradouros e no BCP – Boletim de Cadastro de Pesquisas. Foram ainda consultadas as fotos aéreas, mapas, plantas de quadras e a base cartográfica digital georreferenciada.</w:t>
      </w:r>
    </w:p>
    <w:p w:rsidR="00D25923" w:rsidRPr="00572BCE" w:rsidRDefault="00D25923" w:rsidP="007A299B">
      <w:pPr>
        <w:autoSpaceDE w:val="0"/>
        <w:autoSpaceDN w:val="0"/>
        <w:adjustRightInd w:val="0"/>
        <w:spacing w:after="240" w:line="360" w:lineRule="auto"/>
        <w:jc w:val="both"/>
        <w:rPr>
          <w:rFonts w:ascii="Arial" w:hAnsi="Arial" w:cs="Arial"/>
        </w:rPr>
      </w:pPr>
    </w:p>
    <w:p w:rsidR="00D25923" w:rsidRDefault="00D25923" w:rsidP="007A299B">
      <w:pPr>
        <w:pStyle w:val="Heading2"/>
        <w:spacing w:after="240" w:line="360" w:lineRule="auto"/>
        <w:rPr>
          <w:rFonts w:ascii="Arial" w:hAnsi="Arial" w:cs="Times New Roman"/>
          <w:i w:val="0"/>
          <w:iCs w:val="0"/>
          <w:lang w:eastAsia="en-US"/>
        </w:rPr>
      </w:pPr>
      <w:bookmarkStart w:id="51" w:name="_Toc248472774"/>
    </w:p>
    <w:p w:rsidR="00D25923" w:rsidRPr="005C77E6" w:rsidRDefault="00D25923" w:rsidP="007A299B">
      <w:pPr>
        <w:pStyle w:val="Heading2"/>
        <w:spacing w:after="240" w:line="360" w:lineRule="auto"/>
        <w:rPr>
          <w:rFonts w:ascii="Arial" w:hAnsi="Arial" w:cs="Times New Roman"/>
          <w:i w:val="0"/>
          <w:iCs w:val="0"/>
          <w:lang w:eastAsia="en-US"/>
        </w:rPr>
      </w:pPr>
      <w:bookmarkStart w:id="52" w:name="_Toc309203317"/>
      <w:r w:rsidRPr="005C77E6">
        <w:rPr>
          <w:rFonts w:ascii="Arial" w:hAnsi="Arial" w:cs="Times New Roman"/>
          <w:i w:val="0"/>
          <w:iCs w:val="0"/>
          <w:lang w:eastAsia="en-US"/>
        </w:rPr>
        <w:t xml:space="preserve">9.1 </w:t>
      </w:r>
      <w:r>
        <w:rPr>
          <w:rFonts w:ascii="Arial" w:hAnsi="Arial" w:cs="Times New Roman"/>
          <w:i w:val="0"/>
          <w:iCs w:val="0"/>
          <w:lang w:eastAsia="en-US"/>
        </w:rPr>
        <w:t xml:space="preserve"> </w:t>
      </w:r>
      <w:r w:rsidRPr="005C77E6">
        <w:rPr>
          <w:rFonts w:ascii="Arial" w:hAnsi="Arial" w:cs="Times New Roman"/>
          <w:i w:val="0"/>
          <w:iCs w:val="0"/>
          <w:lang w:eastAsia="en-US"/>
        </w:rPr>
        <w:t>CUSTO DA TERRA</w:t>
      </w:r>
      <w:bookmarkEnd w:id="51"/>
      <w:bookmarkEnd w:id="52"/>
    </w:p>
    <w:p w:rsidR="00D25923" w:rsidRPr="00572BCE" w:rsidRDefault="00D25923" w:rsidP="007A299B">
      <w:pPr>
        <w:autoSpaceDE w:val="0"/>
        <w:autoSpaceDN w:val="0"/>
        <w:adjustRightInd w:val="0"/>
        <w:spacing w:after="240" w:line="360" w:lineRule="auto"/>
        <w:jc w:val="both"/>
        <w:rPr>
          <w:rFonts w:ascii="Arial" w:hAnsi="Arial" w:cs="Arial"/>
        </w:rPr>
      </w:pPr>
      <w:r w:rsidRPr="00572BCE">
        <w:rPr>
          <w:rFonts w:ascii="Arial" w:hAnsi="Arial" w:cs="Arial"/>
        </w:rPr>
        <w:t>Na estimativa do custo da terra a EMURB utilizou o Modelo Clássico de Regressão</w:t>
      </w:r>
      <w:r w:rsidRPr="00572BCE">
        <w:rPr>
          <w:rStyle w:val="FootnoteReference"/>
          <w:rFonts w:ascii="Arial" w:hAnsi="Arial" w:cs="Arial"/>
          <w:b/>
          <w:bCs/>
        </w:rPr>
        <w:footnoteReference w:id="1"/>
      </w:r>
      <w:r w:rsidRPr="00572BCE">
        <w:rPr>
          <w:rFonts w:ascii="Arial" w:hAnsi="Arial" w:cs="Arial"/>
        </w:rPr>
        <w:t xml:space="preserve"> para a tipologia de terrenos isolados. Considerou uma amostra composta por 582 dados e adotou como variável dependente o logaritmo do preço unitário. Na parte determinística do modelo, foram consideradas as variáveis: ano, coordenadas geográficas (E e N) </w:t>
      </w:r>
      <w:r w:rsidRPr="00572BCE">
        <w:rPr>
          <w:rStyle w:val="FootnoteReference"/>
          <w:rFonts w:ascii="Arial" w:hAnsi="Arial" w:cs="Arial"/>
          <w:b/>
          <w:bCs/>
        </w:rPr>
        <w:footnoteReference w:id="2"/>
      </w:r>
      <w:r w:rsidRPr="00572BCE">
        <w:rPr>
          <w:rFonts w:ascii="Arial" w:hAnsi="Arial" w:cs="Arial"/>
          <w:b/>
          <w:bCs/>
        </w:rPr>
        <w:t>,</w:t>
      </w:r>
      <w:r w:rsidRPr="00572BCE">
        <w:rPr>
          <w:rFonts w:ascii="Arial" w:hAnsi="Arial" w:cs="Arial"/>
        </w:rPr>
        <w:t xml:space="preserve"> Eixo, Área do terreno (AR), Frente (FR), Pavimentação (PA) e Topografia (TO). As variáveis qualitativas PA e TO foram adotadas como </w:t>
      </w:r>
      <w:r w:rsidRPr="00572BCE">
        <w:rPr>
          <w:rFonts w:ascii="Arial" w:hAnsi="Arial" w:cs="Arial"/>
          <w:i/>
          <w:iCs/>
        </w:rPr>
        <w:t>dummies</w:t>
      </w:r>
      <w:r w:rsidRPr="00572BCE">
        <w:rPr>
          <w:rFonts w:ascii="Arial" w:hAnsi="Arial" w:cs="Arial"/>
        </w:rPr>
        <w:t xml:space="preserve">, assumindo valor 1 para cada uma, para terrenos servidos por pavimentação, com topografia plana, respectivamente, e zero em caso contrário. </w:t>
      </w:r>
    </w:p>
    <w:p w:rsidR="00D25923" w:rsidRPr="00572BCE" w:rsidRDefault="00D25923" w:rsidP="007A299B">
      <w:pPr>
        <w:spacing w:after="240" w:line="360" w:lineRule="auto"/>
        <w:jc w:val="both"/>
        <w:rPr>
          <w:rFonts w:ascii="Arial" w:hAnsi="Arial" w:cs="Arial"/>
        </w:rPr>
      </w:pPr>
      <w:r w:rsidRPr="00572BCE">
        <w:rPr>
          <w:rFonts w:ascii="Arial" w:hAnsi="Arial" w:cs="Arial"/>
        </w:rPr>
        <w:t xml:space="preserve">Pelos resultados do ajustamento do modelo de regressão tradicional que se encontram acima, pode-se observar que os sinais dos coeficientes das variáveis independentes estão coerentes com o mercado, pois há expectativas de elevação dos valores unitários dos terrenos com aumento da quantidade de metros de frente e em rua pavimentada. Era esperado, também, que os terrenos com maior porte, tenham o seu valor unitário menor e que as ofertas sejam superiores aos valores de transação, em condições </w:t>
      </w:r>
      <w:r w:rsidRPr="00572BCE">
        <w:rPr>
          <w:rFonts w:ascii="Arial" w:hAnsi="Arial" w:cs="Arial"/>
          <w:i/>
          <w:iCs/>
        </w:rPr>
        <w:t>ceteris paribus</w:t>
      </w:r>
      <w:r w:rsidRPr="00572BCE">
        <w:rPr>
          <w:rFonts w:ascii="Arial" w:hAnsi="Arial" w:cs="Arial"/>
        </w:rPr>
        <w:t>. Verifica-se, ainda, que os coeficientes das variáveis explicativas mostraram-se estatisticamente significantes ao nível de 2% quando utilizado o teste t, atendendo desta forma as exigências para o grau de fundamentação II previsto pela NBR 14.653-2, para este item.</w:t>
      </w:r>
    </w:p>
    <w:p w:rsidR="00D25923" w:rsidRPr="00572BCE" w:rsidRDefault="00D25923" w:rsidP="007A299B">
      <w:pPr>
        <w:spacing w:after="240" w:line="360" w:lineRule="auto"/>
        <w:jc w:val="both"/>
        <w:rPr>
          <w:rFonts w:ascii="Arial" w:hAnsi="Arial" w:cs="Arial"/>
        </w:rPr>
      </w:pPr>
      <w:r w:rsidRPr="00572BCE">
        <w:rPr>
          <w:rFonts w:ascii="Arial" w:hAnsi="Arial" w:cs="Arial"/>
        </w:rPr>
        <w:t xml:space="preserve">Pelos resultados apresentados verifica-se que o modelo apresenta poder explicativo de 54,97 e a hipótese nula de que o conjunto de variáveis explicativas adotadas não é importante para explicar a variabilidade observada nos preços é fortemente rejeitada quando utilizado o teste </w:t>
      </w:r>
      <w:r w:rsidRPr="00572BCE">
        <w:rPr>
          <w:rFonts w:ascii="Arial" w:hAnsi="Arial" w:cs="Arial"/>
          <w:b/>
          <w:bCs/>
          <w:i/>
          <w:iCs/>
        </w:rPr>
        <w:t xml:space="preserve">F </w:t>
      </w:r>
      <w:r w:rsidRPr="00572BCE">
        <w:rPr>
          <w:rFonts w:ascii="Arial" w:hAnsi="Arial" w:cs="Arial"/>
        </w:rPr>
        <w:t>ao nível de significância de 1%, atendendo desta forma as exigências para o grau de fundamentação II e precisão III previsto pela NBR 14.653-2.</w:t>
      </w:r>
    </w:p>
    <w:p w:rsidR="00D25923" w:rsidRDefault="00D25923" w:rsidP="007A299B">
      <w:pPr>
        <w:pStyle w:val="BodyTextIndent"/>
        <w:spacing w:after="240" w:line="360" w:lineRule="auto"/>
        <w:jc w:val="both"/>
        <w:rPr>
          <w:rFonts w:cs="Times New Roman"/>
        </w:rPr>
      </w:pPr>
    </w:p>
    <w:p w:rsidR="00D25923" w:rsidRDefault="00D25923" w:rsidP="007A299B">
      <w:pPr>
        <w:pStyle w:val="BodyTextIndent"/>
        <w:spacing w:after="240" w:line="360" w:lineRule="auto"/>
        <w:jc w:val="both"/>
        <w:rPr>
          <w:rFonts w:cs="Times New Roman"/>
        </w:rPr>
      </w:pPr>
    </w:p>
    <w:p w:rsidR="00D25923" w:rsidRDefault="00D25923" w:rsidP="007A299B">
      <w:pPr>
        <w:pStyle w:val="BodyTextIndent"/>
        <w:spacing w:after="240" w:line="360" w:lineRule="auto"/>
        <w:jc w:val="both"/>
        <w:rPr>
          <w:rFonts w:cs="Times New Roman"/>
        </w:rPr>
      </w:pPr>
    </w:p>
    <w:p w:rsidR="00D25923" w:rsidRDefault="00D25923" w:rsidP="007A299B">
      <w:pPr>
        <w:pStyle w:val="BodyTextIndent"/>
        <w:spacing w:after="240" w:line="360" w:lineRule="auto"/>
        <w:jc w:val="both"/>
        <w:rPr>
          <w:rFonts w:cs="Times New Roman"/>
        </w:rPr>
      </w:pPr>
    </w:p>
    <w:p w:rsidR="00D25923" w:rsidRPr="00572BCE" w:rsidRDefault="00D25923" w:rsidP="007A299B">
      <w:pPr>
        <w:pStyle w:val="BodyTextIndent"/>
        <w:spacing w:after="240" w:line="360" w:lineRule="auto"/>
        <w:jc w:val="both"/>
        <w:rPr>
          <w:rFonts w:cs="Times New Roman"/>
        </w:rPr>
      </w:pPr>
    </w:p>
    <w:tbl>
      <w:tblPr>
        <w:tblW w:w="0" w:type="auto"/>
        <w:jc w:val="center"/>
        <w:tblBorders>
          <w:top w:val="single" w:sz="12" w:space="0" w:color="808080"/>
          <w:left w:val="single" w:sz="12" w:space="0" w:color="808080"/>
          <w:bottom w:val="single" w:sz="12" w:space="0" w:color="808080"/>
          <w:right w:val="single" w:sz="12" w:space="0" w:color="808080"/>
          <w:insideV w:val="single" w:sz="6" w:space="0" w:color="C0C0C0"/>
        </w:tblBorders>
        <w:tblLook w:val="01E0"/>
      </w:tblPr>
      <w:tblGrid>
        <w:gridCol w:w="4511"/>
        <w:gridCol w:w="4493"/>
      </w:tblGrid>
      <w:tr w:rsidR="00D25923" w:rsidRPr="00572BCE">
        <w:trPr>
          <w:jc w:val="center"/>
        </w:trPr>
        <w:tc>
          <w:tcPr>
            <w:tcW w:w="4511" w:type="dxa"/>
            <w:tcBorders>
              <w:top w:val="single" w:sz="4" w:space="0" w:color="auto"/>
              <w:left w:val="nil"/>
              <w:bottom w:val="single" w:sz="4" w:space="0" w:color="auto"/>
              <w:right w:val="single" w:sz="4" w:space="0" w:color="auto"/>
            </w:tcBorders>
          </w:tcPr>
          <w:p w:rsidR="00D25923" w:rsidRPr="00572BCE" w:rsidRDefault="00D25923" w:rsidP="008625D4">
            <w:pPr>
              <w:autoSpaceDE w:val="0"/>
              <w:autoSpaceDN w:val="0"/>
              <w:adjustRightInd w:val="0"/>
              <w:rPr>
                <w:rFonts w:ascii="Arial" w:hAnsi="Arial" w:cs="Arial"/>
                <w:sz w:val="20"/>
                <w:szCs w:val="20"/>
              </w:rPr>
            </w:pPr>
            <w:r w:rsidRPr="00572BCE">
              <w:rPr>
                <w:rFonts w:ascii="Arial" w:hAnsi="Arial" w:cs="Arial"/>
                <w:sz w:val="20"/>
                <w:szCs w:val="20"/>
              </w:rPr>
              <w:t>Desvio Padrão</w:t>
            </w:r>
          </w:p>
        </w:tc>
        <w:tc>
          <w:tcPr>
            <w:tcW w:w="4493" w:type="dxa"/>
            <w:tcBorders>
              <w:top w:val="single" w:sz="4" w:space="0" w:color="auto"/>
              <w:left w:val="single" w:sz="4" w:space="0" w:color="auto"/>
              <w:bottom w:val="single" w:sz="4" w:space="0" w:color="auto"/>
              <w:right w:val="nil"/>
            </w:tcBorders>
          </w:tcPr>
          <w:p w:rsidR="00D25923" w:rsidRPr="00572BCE" w:rsidRDefault="00D25923" w:rsidP="008625D4">
            <w:pPr>
              <w:tabs>
                <w:tab w:val="left" w:pos="1560"/>
              </w:tabs>
              <w:autoSpaceDE w:val="0"/>
              <w:autoSpaceDN w:val="0"/>
              <w:adjustRightInd w:val="0"/>
              <w:jc w:val="center"/>
              <w:rPr>
                <w:rFonts w:ascii="Arial" w:hAnsi="Arial" w:cs="Arial"/>
                <w:sz w:val="20"/>
                <w:szCs w:val="20"/>
              </w:rPr>
            </w:pPr>
            <w:r w:rsidRPr="00572BCE">
              <w:rPr>
                <w:rFonts w:ascii="Arial" w:hAnsi="Arial" w:cs="Arial"/>
                <w:sz w:val="20"/>
                <w:szCs w:val="20"/>
              </w:rPr>
              <w:t>0,2854</w:t>
            </w:r>
          </w:p>
          <w:p w:rsidR="00D25923" w:rsidRPr="00572BCE" w:rsidRDefault="00D25923" w:rsidP="008625D4">
            <w:pPr>
              <w:autoSpaceDE w:val="0"/>
              <w:autoSpaceDN w:val="0"/>
              <w:adjustRightInd w:val="0"/>
              <w:jc w:val="center"/>
              <w:rPr>
                <w:rFonts w:ascii="Arial" w:hAnsi="Arial" w:cs="Arial"/>
                <w:sz w:val="20"/>
                <w:szCs w:val="20"/>
              </w:rPr>
            </w:pPr>
          </w:p>
        </w:tc>
      </w:tr>
      <w:tr w:rsidR="00D25923" w:rsidRPr="00572BCE">
        <w:trPr>
          <w:jc w:val="center"/>
        </w:trPr>
        <w:tc>
          <w:tcPr>
            <w:tcW w:w="4511" w:type="dxa"/>
            <w:tcBorders>
              <w:top w:val="single" w:sz="4" w:space="0" w:color="auto"/>
              <w:left w:val="nil"/>
              <w:bottom w:val="single" w:sz="4" w:space="0" w:color="auto"/>
              <w:right w:val="single" w:sz="4" w:space="0" w:color="auto"/>
            </w:tcBorders>
          </w:tcPr>
          <w:p w:rsidR="00D25923" w:rsidRPr="00572BCE" w:rsidRDefault="00D25923" w:rsidP="008625D4">
            <w:pPr>
              <w:autoSpaceDE w:val="0"/>
              <w:autoSpaceDN w:val="0"/>
              <w:adjustRightInd w:val="0"/>
              <w:rPr>
                <w:rFonts w:ascii="Arial" w:hAnsi="Arial" w:cs="Arial"/>
                <w:sz w:val="20"/>
                <w:szCs w:val="20"/>
              </w:rPr>
            </w:pPr>
            <w:r w:rsidRPr="00572BCE">
              <w:rPr>
                <w:rFonts w:ascii="Arial" w:hAnsi="Arial" w:cs="Arial"/>
                <w:sz w:val="20"/>
                <w:szCs w:val="20"/>
              </w:rPr>
              <w:t>Estatística Fc</w:t>
            </w:r>
          </w:p>
        </w:tc>
        <w:tc>
          <w:tcPr>
            <w:tcW w:w="4493" w:type="dxa"/>
            <w:tcBorders>
              <w:top w:val="single" w:sz="4" w:space="0" w:color="auto"/>
              <w:left w:val="single" w:sz="4" w:space="0" w:color="auto"/>
              <w:bottom w:val="single" w:sz="4" w:space="0" w:color="auto"/>
              <w:right w:val="nil"/>
            </w:tcBorders>
          </w:tcPr>
          <w:p w:rsidR="00D25923" w:rsidRPr="00572BCE" w:rsidRDefault="00D25923" w:rsidP="008625D4">
            <w:pPr>
              <w:tabs>
                <w:tab w:val="left" w:pos="1560"/>
              </w:tabs>
              <w:autoSpaceDE w:val="0"/>
              <w:autoSpaceDN w:val="0"/>
              <w:adjustRightInd w:val="0"/>
              <w:jc w:val="center"/>
              <w:rPr>
                <w:rFonts w:ascii="Arial" w:hAnsi="Arial" w:cs="Arial"/>
                <w:sz w:val="20"/>
                <w:szCs w:val="20"/>
              </w:rPr>
            </w:pPr>
            <w:r w:rsidRPr="00572BCE">
              <w:rPr>
                <w:rFonts w:ascii="Arial" w:hAnsi="Arial" w:cs="Arial"/>
                <w:sz w:val="20"/>
                <w:szCs w:val="20"/>
              </w:rPr>
              <w:t>57,8901</w:t>
            </w:r>
          </w:p>
          <w:p w:rsidR="00D25923" w:rsidRPr="00572BCE" w:rsidRDefault="00D25923" w:rsidP="008625D4">
            <w:pPr>
              <w:autoSpaceDE w:val="0"/>
              <w:autoSpaceDN w:val="0"/>
              <w:adjustRightInd w:val="0"/>
              <w:jc w:val="center"/>
              <w:rPr>
                <w:rFonts w:ascii="Arial" w:hAnsi="Arial" w:cs="Arial"/>
                <w:sz w:val="20"/>
                <w:szCs w:val="20"/>
              </w:rPr>
            </w:pPr>
          </w:p>
        </w:tc>
      </w:tr>
      <w:tr w:rsidR="00D25923" w:rsidRPr="00572BCE">
        <w:trPr>
          <w:jc w:val="center"/>
        </w:trPr>
        <w:tc>
          <w:tcPr>
            <w:tcW w:w="4511" w:type="dxa"/>
            <w:tcBorders>
              <w:top w:val="single" w:sz="4" w:space="0" w:color="auto"/>
              <w:left w:val="nil"/>
              <w:bottom w:val="single" w:sz="4" w:space="0" w:color="auto"/>
              <w:right w:val="single" w:sz="4" w:space="0" w:color="auto"/>
            </w:tcBorders>
          </w:tcPr>
          <w:p w:rsidR="00D25923" w:rsidRPr="00572BCE" w:rsidRDefault="00D25923" w:rsidP="008625D4">
            <w:pPr>
              <w:autoSpaceDE w:val="0"/>
              <w:autoSpaceDN w:val="0"/>
              <w:adjustRightInd w:val="0"/>
              <w:rPr>
                <w:rFonts w:ascii="Arial" w:hAnsi="Arial" w:cs="Arial"/>
                <w:sz w:val="20"/>
                <w:szCs w:val="20"/>
              </w:rPr>
            </w:pPr>
            <w:r w:rsidRPr="00572BCE">
              <w:rPr>
                <w:rFonts w:ascii="Arial" w:hAnsi="Arial" w:cs="Arial"/>
                <w:sz w:val="20"/>
                <w:szCs w:val="20"/>
              </w:rPr>
              <w:t>Probabilidade Associada à Fc</w:t>
            </w:r>
          </w:p>
        </w:tc>
        <w:tc>
          <w:tcPr>
            <w:tcW w:w="4493" w:type="dxa"/>
            <w:tcBorders>
              <w:top w:val="single" w:sz="4" w:space="0" w:color="auto"/>
              <w:left w:val="single" w:sz="4" w:space="0" w:color="auto"/>
              <w:bottom w:val="single" w:sz="4" w:space="0" w:color="auto"/>
              <w:right w:val="nil"/>
            </w:tcBorders>
          </w:tcPr>
          <w:p w:rsidR="00D25923" w:rsidRPr="00572BCE" w:rsidRDefault="00D25923" w:rsidP="008625D4">
            <w:pPr>
              <w:tabs>
                <w:tab w:val="left" w:pos="1560"/>
              </w:tabs>
              <w:autoSpaceDE w:val="0"/>
              <w:autoSpaceDN w:val="0"/>
              <w:adjustRightInd w:val="0"/>
              <w:jc w:val="center"/>
              <w:rPr>
                <w:rFonts w:ascii="Arial" w:hAnsi="Arial" w:cs="Arial"/>
                <w:sz w:val="20"/>
                <w:szCs w:val="20"/>
              </w:rPr>
            </w:pPr>
            <w:r w:rsidRPr="00572BCE">
              <w:rPr>
                <w:rFonts w:ascii="Arial" w:hAnsi="Arial" w:cs="Arial"/>
                <w:sz w:val="20"/>
                <w:szCs w:val="20"/>
              </w:rPr>
              <w:t>0,0000</w:t>
            </w:r>
          </w:p>
          <w:p w:rsidR="00D25923" w:rsidRPr="00572BCE" w:rsidRDefault="00D25923" w:rsidP="008625D4">
            <w:pPr>
              <w:autoSpaceDE w:val="0"/>
              <w:autoSpaceDN w:val="0"/>
              <w:adjustRightInd w:val="0"/>
              <w:jc w:val="center"/>
              <w:rPr>
                <w:rFonts w:ascii="Arial" w:hAnsi="Arial" w:cs="Arial"/>
                <w:sz w:val="20"/>
                <w:szCs w:val="20"/>
              </w:rPr>
            </w:pPr>
          </w:p>
        </w:tc>
      </w:tr>
      <w:tr w:rsidR="00D25923" w:rsidRPr="00572BCE">
        <w:trPr>
          <w:jc w:val="center"/>
        </w:trPr>
        <w:tc>
          <w:tcPr>
            <w:tcW w:w="4511" w:type="dxa"/>
            <w:tcBorders>
              <w:top w:val="single" w:sz="4" w:space="0" w:color="auto"/>
              <w:left w:val="nil"/>
              <w:bottom w:val="single" w:sz="4" w:space="0" w:color="auto"/>
              <w:right w:val="single" w:sz="4" w:space="0" w:color="auto"/>
            </w:tcBorders>
          </w:tcPr>
          <w:p w:rsidR="00D25923" w:rsidRPr="00572BCE" w:rsidRDefault="00D25923" w:rsidP="008625D4">
            <w:pPr>
              <w:autoSpaceDE w:val="0"/>
              <w:autoSpaceDN w:val="0"/>
              <w:adjustRightInd w:val="0"/>
              <w:rPr>
                <w:rFonts w:ascii="Arial" w:hAnsi="Arial" w:cs="Arial"/>
                <w:sz w:val="20"/>
                <w:szCs w:val="20"/>
              </w:rPr>
            </w:pPr>
            <w:r w:rsidRPr="00572BCE">
              <w:rPr>
                <w:rFonts w:ascii="Arial" w:hAnsi="Arial" w:cs="Arial"/>
                <w:sz w:val="20"/>
                <w:szCs w:val="20"/>
              </w:rPr>
              <w:t xml:space="preserve">Coeficiente de determinação                         </w:t>
            </w:r>
          </w:p>
        </w:tc>
        <w:tc>
          <w:tcPr>
            <w:tcW w:w="4493" w:type="dxa"/>
            <w:tcBorders>
              <w:top w:val="single" w:sz="4" w:space="0" w:color="auto"/>
              <w:left w:val="single" w:sz="4" w:space="0" w:color="auto"/>
              <w:bottom w:val="single" w:sz="4" w:space="0" w:color="auto"/>
              <w:right w:val="nil"/>
            </w:tcBorders>
          </w:tcPr>
          <w:p w:rsidR="00D25923" w:rsidRPr="00572BCE" w:rsidRDefault="00D25923" w:rsidP="008625D4">
            <w:pPr>
              <w:tabs>
                <w:tab w:val="left" w:pos="1560"/>
              </w:tabs>
              <w:autoSpaceDE w:val="0"/>
              <w:autoSpaceDN w:val="0"/>
              <w:adjustRightInd w:val="0"/>
              <w:jc w:val="center"/>
              <w:rPr>
                <w:rFonts w:ascii="Arial" w:hAnsi="Arial" w:cs="Arial"/>
                <w:sz w:val="20"/>
                <w:szCs w:val="20"/>
              </w:rPr>
            </w:pPr>
            <w:r w:rsidRPr="00572BCE">
              <w:rPr>
                <w:rFonts w:ascii="Arial" w:hAnsi="Arial" w:cs="Arial"/>
                <w:sz w:val="20"/>
                <w:szCs w:val="20"/>
              </w:rPr>
              <w:t>0,5497</w:t>
            </w:r>
          </w:p>
          <w:p w:rsidR="00D25923" w:rsidRPr="00572BCE" w:rsidRDefault="00D25923" w:rsidP="008625D4">
            <w:pPr>
              <w:autoSpaceDE w:val="0"/>
              <w:autoSpaceDN w:val="0"/>
              <w:adjustRightInd w:val="0"/>
              <w:jc w:val="center"/>
              <w:rPr>
                <w:rFonts w:ascii="Arial" w:hAnsi="Arial" w:cs="Arial"/>
                <w:sz w:val="20"/>
                <w:szCs w:val="20"/>
              </w:rPr>
            </w:pPr>
          </w:p>
        </w:tc>
      </w:tr>
      <w:tr w:rsidR="00D25923" w:rsidRPr="00572BCE">
        <w:trPr>
          <w:trHeight w:val="459"/>
          <w:jc w:val="center"/>
        </w:trPr>
        <w:tc>
          <w:tcPr>
            <w:tcW w:w="4511" w:type="dxa"/>
            <w:tcBorders>
              <w:top w:val="single" w:sz="4" w:space="0" w:color="auto"/>
              <w:left w:val="nil"/>
              <w:bottom w:val="single" w:sz="4" w:space="0" w:color="auto"/>
              <w:right w:val="single" w:sz="4" w:space="0" w:color="auto"/>
            </w:tcBorders>
          </w:tcPr>
          <w:p w:rsidR="00D25923" w:rsidRPr="00572BCE" w:rsidRDefault="00D25923" w:rsidP="008625D4">
            <w:pPr>
              <w:autoSpaceDE w:val="0"/>
              <w:autoSpaceDN w:val="0"/>
              <w:adjustRightInd w:val="0"/>
              <w:rPr>
                <w:rFonts w:ascii="Arial" w:hAnsi="Arial" w:cs="Arial"/>
                <w:sz w:val="20"/>
                <w:szCs w:val="20"/>
              </w:rPr>
            </w:pPr>
            <w:r w:rsidRPr="00572BCE">
              <w:rPr>
                <w:rFonts w:ascii="Arial" w:hAnsi="Arial" w:cs="Arial"/>
                <w:sz w:val="20"/>
                <w:szCs w:val="20"/>
              </w:rPr>
              <w:t xml:space="preserve">Coeficiente de determinação Ajustado          </w:t>
            </w:r>
          </w:p>
        </w:tc>
        <w:tc>
          <w:tcPr>
            <w:tcW w:w="4493" w:type="dxa"/>
            <w:tcBorders>
              <w:top w:val="single" w:sz="4" w:space="0" w:color="auto"/>
              <w:left w:val="single" w:sz="4" w:space="0" w:color="auto"/>
              <w:bottom w:val="single" w:sz="4" w:space="0" w:color="auto"/>
              <w:right w:val="nil"/>
            </w:tcBorders>
          </w:tcPr>
          <w:p w:rsidR="00D25923" w:rsidRPr="00572BCE" w:rsidRDefault="00D25923" w:rsidP="008625D4">
            <w:pPr>
              <w:tabs>
                <w:tab w:val="left" w:pos="1560"/>
              </w:tabs>
              <w:autoSpaceDE w:val="0"/>
              <w:autoSpaceDN w:val="0"/>
              <w:adjustRightInd w:val="0"/>
              <w:jc w:val="center"/>
              <w:rPr>
                <w:rFonts w:ascii="Arial" w:hAnsi="Arial" w:cs="Arial"/>
                <w:sz w:val="20"/>
                <w:szCs w:val="20"/>
              </w:rPr>
            </w:pPr>
            <w:r w:rsidRPr="00572BCE">
              <w:rPr>
                <w:rFonts w:ascii="Arial" w:hAnsi="Arial" w:cs="Arial"/>
                <w:sz w:val="20"/>
                <w:szCs w:val="20"/>
              </w:rPr>
              <w:t>0,5402</w:t>
            </w:r>
          </w:p>
          <w:p w:rsidR="00D25923" w:rsidRPr="00572BCE" w:rsidRDefault="00D25923" w:rsidP="008625D4">
            <w:pPr>
              <w:autoSpaceDE w:val="0"/>
              <w:autoSpaceDN w:val="0"/>
              <w:adjustRightInd w:val="0"/>
              <w:jc w:val="center"/>
              <w:rPr>
                <w:rFonts w:ascii="Arial" w:hAnsi="Arial" w:cs="Arial"/>
                <w:sz w:val="20"/>
                <w:szCs w:val="20"/>
              </w:rPr>
            </w:pPr>
          </w:p>
        </w:tc>
      </w:tr>
      <w:tr w:rsidR="00D25923" w:rsidRPr="00572BCE">
        <w:trPr>
          <w:jc w:val="center"/>
        </w:trPr>
        <w:tc>
          <w:tcPr>
            <w:tcW w:w="4511" w:type="dxa"/>
            <w:tcBorders>
              <w:top w:val="single" w:sz="4" w:space="0" w:color="auto"/>
              <w:left w:val="nil"/>
              <w:bottom w:val="single" w:sz="4" w:space="0" w:color="auto"/>
              <w:right w:val="single" w:sz="4" w:space="0" w:color="auto"/>
            </w:tcBorders>
          </w:tcPr>
          <w:p w:rsidR="00D25923" w:rsidRPr="00572BCE" w:rsidRDefault="00D25923" w:rsidP="008625D4">
            <w:pPr>
              <w:autoSpaceDE w:val="0"/>
              <w:autoSpaceDN w:val="0"/>
              <w:adjustRightInd w:val="0"/>
              <w:rPr>
                <w:rFonts w:ascii="Arial" w:hAnsi="Arial" w:cs="Arial"/>
              </w:rPr>
            </w:pPr>
            <w:r w:rsidRPr="00572BCE">
              <w:rPr>
                <w:rFonts w:ascii="Arial" w:hAnsi="Arial" w:cs="Arial"/>
              </w:rPr>
              <w:t>Observações</w:t>
            </w:r>
          </w:p>
          <w:p w:rsidR="00D25923" w:rsidRPr="00572BCE" w:rsidRDefault="00D25923" w:rsidP="008625D4">
            <w:pPr>
              <w:autoSpaceDE w:val="0"/>
              <w:autoSpaceDN w:val="0"/>
              <w:adjustRightInd w:val="0"/>
              <w:rPr>
                <w:rFonts w:ascii="Arial" w:hAnsi="Arial" w:cs="Arial"/>
                <w:sz w:val="20"/>
                <w:szCs w:val="20"/>
              </w:rPr>
            </w:pPr>
          </w:p>
        </w:tc>
        <w:tc>
          <w:tcPr>
            <w:tcW w:w="4493" w:type="dxa"/>
            <w:tcBorders>
              <w:top w:val="single" w:sz="4" w:space="0" w:color="auto"/>
              <w:left w:val="single" w:sz="4" w:space="0" w:color="auto"/>
              <w:bottom w:val="single" w:sz="4" w:space="0" w:color="auto"/>
              <w:right w:val="nil"/>
            </w:tcBorders>
          </w:tcPr>
          <w:p w:rsidR="00D25923" w:rsidRPr="00572BCE" w:rsidRDefault="00D25923" w:rsidP="008625D4">
            <w:pPr>
              <w:autoSpaceDE w:val="0"/>
              <w:autoSpaceDN w:val="0"/>
              <w:adjustRightInd w:val="0"/>
              <w:jc w:val="center"/>
              <w:rPr>
                <w:rFonts w:ascii="Arial" w:hAnsi="Arial" w:cs="Arial"/>
                <w:sz w:val="20"/>
                <w:szCs w:val="20"/>
              </w:rPr>
            </w:pPr>
            <w:r w:rsidRPr="00572BCE">
              <w:rPr>
                <w:rFonts w:ascii="Arial" w:hAnsi="Arial" w:cs="Arial"/>
              </w:rPr>
              <w:t>582</w:t>
            </w:r>
          </w:p>
        </w:tc>
      </w:tr>
    </w:tbl>
    <w:p w:rsidR="00D25923" w:rsidRPr="00572BCE" w:rsidRDefault="00D25923" w:rsidP="007A299B">
      <w:pPr>
        <w:autoSpaceDE w:val="0"/>
        <w:autoSpaceDN w:val="0"/>
        <w:adjustRightInd w:val="0"/>
        <w:spacing w:after="240" w:line="360" w:lineRule="auto"/>
        <w:jc w:val="both"/>
        <w:rPr>
          <w:rFonts w:ascii="Arial" w:hAnsi="Arial" w:cs="Arial"/>
        </w:rPr>
      </w:pPr>
      <w:r w:rsidRPr="00572BCE">
        <w:rPr>
          <w:rFonts w:ascii="Arial" w:hAnsi="Arial" w:cs="Arial"/>
        </w:rPr>
        <w:t>Fonte: EMURB</w:t>
      </w:r>
    </w:p>
    <w:p w:rsidR="00D25923" w:rsidRPr="005C77E6" w:rsidRDefault="00D25923" w:rsidP="007A299B">
      <w:pPr>
        <w:autoSpaceDE w:val="0"/>
        <w:autoSpaceDN w:val="0"/>
        <w:adjustRightInd w:val="0"/>
        <w:spacing w:after="240" w:line="360" w:lineRule="auto"/>
        <w:jc w:val="center"/>
        <w:rPr>
          <w:rFonts w:ascii="Arial" w:hAnsi="Arial" w:cs="Arial"/>
          <w:b/>
          <w:bCs/>
          <w:sz w:val="20"/>
          <w:szCs w:val="20"/>
        </w:rPr>
      </w:pPr>
      <w:r w:rsidRPr="005C77E6">
        <w:rPr>
          <w:rFonts w:ascii="Arial" w:hAnsi="Arial" w:cs="Arial"/>
          <w:b/>
          <w:bCs/>
          <w:sz w:val="20"/>
          <w:szCs w:val="20"/>
        </w:rPr>
        <w:t>TABELA 25: MODELO CLÁSSICO DE REGRESSÃO</w:t>
      </w:r>
    </w:p>
    <w:p w:rsidR="00D25923" w:rsidRPr="00572BCE" w:rsidRDefault="00D25923" w:rsidP="007A299B">
      <w:pPr>
        <w:tabs>
          <w:tab w:val="left" w:pos="1560"/>
        </w:tabs>
        <w:autoSpaceDE w:val="0"/>
        <w:autoSpaceDN w:val="0"/>
        <w:adjustRightInd w:val="0"/>
        <w:spacing w:after="240" w:line="360" w:lineRule="auto"/>
        <w:jc w:val="center"/>
        <w:rPr>
          <w:rFonts w:ascii="Arial" w:hAnsi="Arial" w:cs="Arial"/>
        </w:rPr>
      </w:pPr>
    </w:p>
    <w:p w:rsidR="00D25923" w:rsidRPr="00572BCE" w:rsidRDefault="00D25923" w:rsidP="007A299B">
      <w:pPr>
        <w:pStyle w:val="BodyTextIndent"/>
        <w:tabs>
          <w:tab w:val="left" w:pos="1560"/>
        </w:tabs>
        <w:spacing w:after="240" w:line="360" w:lineRule="auto"/>
        <w:ind w:left="0"/>
        <w:jc w:val="both"/>
      </w:pPr>
      <w:r w:rsidRPr="00572BCE">
        <w:t>Para obtenção do valor unitário estimado de um lote de terreno em cada comunidade, dentro do intervalo de confiança de 80%, os signatários optaram por calcular o valor de um lote de dimensões médias de cada região, inclusive das áreas de controle. E, a título de análise comparativa refizeram os cálculos para uma área padrão de 126,00 m² (mínima do Plano Diretor = 125,00 m²) e 7,00 m de frente respeitando as demais características dos imóveis.</w:t>
      </w:r>
    </w:p>
    <w:p w:rsidR="00D25923" w:rsidRDefault="00D25923" w:rsidP="007A299B">
      <w:pPr>
        <w:autoSpaceDE w:val="0"/>
        <w:autoSpaceDN w:val="0"/>
        <w:adjustRightInd w:val="0"/>
        <w:spacing w:after="240" w:line="360" w:lineRule="auto"/>
        <w:jc w:val="both"/>
        <w:rPr>
          <w:rFonts w:ascii="Arial" w:hAnsi="Arial" w:cs="Arial"/>
        </w:rPr>
      </w:pPr>
    </w:p>
    <w:p w:rsidR="00D25923" w:rsidRPr="00572BCE" w:rsidRDefault="00D25923" w:rsidP="007A299B">
      <w:pPr>
        <w:autoSpaceDE w:val="0"/>
        <w:autoSpaceDN w:val="0"/>
        <w:adjustRightInd w:val="0"/>
        <w:spacing w:after="240" w:line="360" w:lineRule="auto"/>
        <w:jc w:val="both"/>
        <w:rPr>
          <w:rFonts w:ascii="Arial" w:hAnsi="Arial" w:cs="Arial"/>
        </w:rPr>
      </w:pPr>
      <w:r w:rsidRPr="00572BCE">
        <w:rPr>
          <w:rFonts w:ascii="Arial" w:hAnsi="Arial" w:cs="Arial"/>
        </w:rPr>
        <w:t>Obs.: Áreas de controle são aquelas localizadas em regiões que já possuem infra-estrutura e serviços similares aos que serão implantados pelo Programa. Nesse trabalho foram utilizados o Loteamento Ângela Catarina – bairro Jardim Centenário - para análise do Loteamento Nova Liberdade, e o Loteamento Pousada Verde – bairro Soledade – para as demais comunidades.</w:t>
      </w:r>
    </w:p>
    <w:p w:rsidR="00D25923" w:rsidRPr="00572BCE" w:rsidRDefault="00D25923" w:rsidP="007A299B">
      <w:pPr>
        <w:pStyle w:val="BodyTextIndent"/>
        <w:spacing w:after="240" w:line="360" w:lineRule="auto"/>
        <w:jc w:val="both"/>
        <w:rPr>
          <w:rFonts w:cs="Times New Roman"/>
        </w:rPr>
      </w:pPr>
    </w:p>
    <w:p w:rsidR="00D25923" w:rsidRPr="00572BCE" w:rsidRDefault="00D25923" w:rsidP="007A299B">
      <w:pPr>
        <w:pStyle w:val="BodyTextIndent"/>
        <w:spacing w:after="240" w:line="360" w:lineRule="auto"/>
        <w:jc w:val="both"/>
        <w:rPr>
          <w:rFonts w:cs="Times New Roman"/>
        </w:rPr>
      </w:pPr>
    </w:p>
    <w:p w:rsidR="00D25923" w:rsidRDefault="00D25923" w:rsidP="007A299B">
      <w:pPr>
        <w:spacing w:after="240" w:line="360" w:lineRule="auto"/>
        <w:ind w:left="2268" w:hanging="567"/>
        <w:jc w:val="both"/>
        <w:rPr>
          <w:rFonts w:ascii="Arial" w:hAnsi="Arial" w:cs="Arial"/>
        </w:rPr>
      </w:pPr>
    </w:p>
    <w:p w:rsidR="00D25923" w:rsidRPr="00572BCE" w:rsidRDefault="00D25923" w:rsidP="007A299B">
      <w:pPr>
        <w:spacing w:after="240" w:line="360" w:lineRule="auto"/>
        <w:ind w:left="2268" w:hanging="567"/>
        <w:jc w:val="both"/>
        <w:rPr>
          <w:rFonts w:ascii="Arial" w:hAnsi="Arial" w:cs="Arial"/>
        </w:rPr>
      </w:pPr>
    </w:p>
    <w:tbl>
      <w:tblPr>
        <w:tblW w:w="0" w:type="auto"/>
        <w:jc w:val="center"/>
        <w:tblBorders>
          <w:top w:val="single" w:sz="12" w:space="0" w:color="000000"/>
          <w:bottom w:val="single" w:sz="12" w:space="0" w:color="000000"/>
        </w:tblBorders>
        <w:tblLook w:val="0000"/>
      </w:tblPr>
      <w:tblGrid>
        <w:gridCol w:w="805"/>
        <w:gridCol w:w="4835"/>
        <w:gridCol w:w="2383"/>
      </w:tblGrid>
      <w:tr w:rsidR="00D25923" w:rsidRPr="00572BCE">
        <w:trPr>
          <w:trHeight w:val="360"/>
          <w:jc w:val="center"/>
        </w:trPr>
        <w:tc>
          <w:tcPr>
            <w:tcW w:w="805" w:type="dxa"/>
            <w:tcBorders>
              <w:top w:val="single" w:sz="12" w:space="0" w:color="000000"/>
              <w:bottom w:val="single" w:sz="4" w:space="0" w:color="auto"/>
            </w:tcBorders>
          </w:tcPr>
          <w:p w:rsidR="00D25923" w:rsidRPr="00572BCE" w:rsidRDefault="00D25923" w:rsidP="008625D4">
            <w:pPr>
              <w:jc w:val="center"/>
              <w:rPr>
                <w:rFonts w:ascii="Arial" w:hAnsi="Arial" w:cs="Arial"/>
                <w:b/>
                <w:bCs/>
                <w:sz w:val="20"/>
                <w:szCs w:val="20"/>
              </w:rPr>
            </w:pPr>
            <w:r w:rsidRPr="00572BCE">
              <w:rPr>
                <w:rFonts w:ascii="Arial" w:hAnsi="Arial" w:cs="Arial"/>
                <w:b/>
                <w:bCs/>
                <w:sz w:val="20"/>
                <w:szCs w:val="20"/>
              </w:rPr>
              <w:t>ITEM</w:t>
            </w:r>
          </w:p>
        </w:tc>
        <w:tc>
          <w:tcPr>
            <w:tcW w:w="4835" w:type="dxa"/>
            <w:tcBorders>
              <w:top w:val="single" w:sz="12" w:space="0" w:color="000000"/>
              <w:bottom w:val="single" w:sz="4" w:space="0" w:color="auto"/>
            </w:tcBorders>
          </w:tcPr>
          <w:p w:rsidR="00D25923" w:rsidRPr="00572BCE" w:rsidRDefault="00D25923" w:rsidP="008625D4">
            <w:pPr>
              <w:jc w:val="center"/>
              <w:rPr>
                <w:rFonts w:ascii="Arial" w:hAnsi="Arial" w:cs="Arial"/>
                <w:b/>
                <w:bCs/>
                <w:sz w:val="20"/>
                <w:szCs w:val="20"/>
              </w:rPr>
            </w:pPr>
            <w:r w:rsidRPr="00572BCE">
              <w:rPr>
                <w:rFonts w:ascii="Arial" w:hAnsi="Arial" w:cs="Arial"/>
                <w:b/>
                <w:bCs/>
                <w:sz w:val="20"/>
                <w:szCs w:val="20"/>
              </w:rPr>
              <w:t>BAIRRO (COMUNIDADE)</w:t>
            </w:r>
          </w:p>
        </w:tc>
        <w:tc>
          <w:tcPr>
            <w:tcW w:w="2383" w:type="dxa"/>
            <w:tcBorders>
              <w:top w:val="single" w:sz="12" w:space="0" w:color="000000"/>
              <w:bottom w:val="single" w:sz="4" w:space="0" w:color="auto"/>
            </w:tcBorders>
          </w:tcPr>
          <w:p w:rsidR="00D25923" w:rsidRPr="00572BCE" w:rsidRDefault="00D25923" w:rsidP="008625D4">
            <w:pPr>
              <w:jc w:val="center"/>
              <w:rPr>
                <w:rFonts w:ascii="Arial" w:hAnsi="Arial" w:cs="Arial"/>
                <w:b/>
                <w:bCs/>
                <w:sz w:val="20"/>
                <w:szCs w:val="20"/>
              </w:rPr>
            </w:pPr>
            <w:r w:rsidRPr="00572BCE">
              <w:rPr>
                <w:rFonts w:ascii="Arial" w:hAnsi="Arial" w:cs="Arial"/>
                <w:b/>
                <w:bCs/>
                <w:sz w:val="20"/>
                <w:szCs w:val="20"/>
              </w:rPr>
              <w:t>IDENTIFICAÇÃO DA ÁREA</w:t>
            </w:r>
          </w:p>
        </w:tc>
      </w:tr>
      <w:tr w:rsidR="00D25923" w:rsidRPr="00572BCE">
        <w:trPr>
          <w:jc w:val="center"/>
        </w:trPr>
        <w:tc>
          <w:tcPr>
            <w:tcW w:w="805" w:type="dxa"/>
          </w:tcPr>
          <w:p w:rsidR="00D25923" w:rsidRPr="00572BCE" w:rsidRDefault="00D25923" w:rsidP="008625D4">
            <w:pPr>
              <w:spacing w:before="120" w:after="120"/>
              <w:jc w:val="center"/>
              <w:rPr>
                <w:rFonts w:ascii="Arial" w:hAnsi="Arial" w:cs="Arial"/>
                <w:sz w:val="20"/>
                <w:szCs w:val="20"/>
              </w:rPr>
            </w:pPr>
            <w:r w:rsidRPr="00572BCE">
              <w:rPr>
                <w:rFonts w:ascii="Arial" w:hAnsi="Arial" w:cs="Arial"/>
                <w:sz w:val="20"/>
                <w:szCs w:val="20"/>
              </w:rPr>
              <w:t>01</w:t>
            </w:r>
          </w:p>
        </w:tc>
        <w:tc>
          <w:tcPr>
            <w:tcW w:w="4835" w:type="dxa"/>
          </w:tcPr>
          <w:p w:rsidR="00D25923" w:rsidRPr="00572BCE" w:rsidRDefault="00D25923" w:rsidP="008625D4">
            <w:pPr>
              <w:spacing w:before="120" w:after="120"/>
              <w:rPr>
                <w:rFonts w:ascii="Arial" w:hAnsi="Arial" w:cs="Arial"/>
                <w:sz w:val="20"/>
                <w:szCs w:val="20"/>
              </w:rPr>
            </w:pPr>
            <w:r w:rsidRPr="00572BCE">
              <w:rPr>
                <w:rFonts w:ascii="Arial" w:hAnsi="Arial" w:cs="Arial"/>
                <w:sz w:val="20"/>
                <w:szCs w:val="20"/>
              </w:rPr>
              <w:t>Cidade Nova (Jitimana)</w:t>
            </w:r>
          </w:p>
        </w:tc>
        <w:tc>
          <w:tcPr>
            <w:tcW w:w="2383" w:type="dxa"/>
          </w:tcPr>
          <w:p w:rsidR="00D25923" w:rsidRPr="00572BCE" w:rsidRDefault="00D25923" w:rsidP="008625D4">
            <w:pPr>
              <w:spacing w:before="120" w:after="120"/>
              <w:jc w:val="center"/>
              <w:rPr>
                <w:rFonts w:ascii="Arial" w:hAnsi="Arial" w:cs="Arial"/>
                <w:sz w:val="20"/>
                <w:szCs w:val="20"/>
              </w:rPr>
            </w:pPr>
            <w:r w:rsidRPr="00572BCE">
              <w:rPr>
                <w:rFonts w:ascii="Arial" w:hAnsi="Arial" w:cs="Arial"/>
                <w:sz w:val="20"/>
                <w:szCs w:val="20"/>
              </w:rPr>
              <w:t>ESTUDO</w:t>
            </w:r>
          </w:p>
        </w:tc>
      </w:tr>
      <w:tr w:rsidR="00D25923" w:rsidRPr="00572BCE">
        <w:trPr>
          <w:jc w:val="center"/>
        </w:trPr>
        <w:tc>
          <w:tcPr>
            <w:tcW w:w="805" w:type="dxa"/>
          </w:tcPr>
          <w:p w:rsidR="00D25923" w:rsidRPr="00572BCE" w:rsidRDefault="00D25923" w:rsidP="008625D4">
            <w:pPr>
              <w:spacing w:before="120" w:after="120"/>
              <w:jc w:val="center"/>
              <w:rPr>
                <w:rFonts w:ascii="Arial" w:hAnsi="Arial" w:cs="Arial"/>
                <w:sz w:val="20"/>
                <w:szCs w:val="20"/>
              </w:rPr>
            </w:pPr>
            <w:r w:rsidRPr="00572BCE">
              <w:rPr>
                <w:rFonts w:ascii="Arial" w:hAnsi="Arial" w:cs="Arial"/>
                <w:sz w:val="20"/>
                <w:szCs w:val="20"/>
              </w:rPr>
              <w:t>02</w:t>
            </w:r>
          </w:p>
        </w:tc>
        <w:tc>
          <w:tcPr>
            <w:tcW w:w="4835" w:type="dxa"/>
          </w:tcPr>
          <w:p w:rsidR="00D25923" w:rsidRPr="00572BCE" w:rsidRDefault="00D25923" w:rsidP="008625D4">
            <w:pPr>
              <w:spacing w:before="120" w:after="120"/>
              <w:rPr>
                <w:rFonts w:ascii="Arial" w:hAnsi="Arial" w:cs="Arial"/>
                <w:sz w:val="20"/>
                <w:szCs w:val="20"/>
              </w:rPr>
            </w:pPr>
            <w:r w:rsidRPr="00572BCE">
              <w:rPr>
                <w:rFonts w:ascii="Arial" w:hAnsi="Arial" w:cs="Arial"/>
                <w:sz w:val="20"/>
                <w:szCs w:val="20"/>
              </w:rPr>
              <w:t>Soledade (Lot Sr. Do Bonfim)</w:t>
            </w:r>
          </w:p>
        </w:tc>
        <w:tc>
          <w:tcPr>
            <w:tcW w:w="2383" w:type="dxa"/>
          </w:tcPr>
          <w:p w:rsidR="00D25923" w:rsidRPr="00572BCE" w:rsidRDefault="00D25923" w:rsidP="008625D4">
            <w:pPr>
              <w:spacing w:before="120" w:after="120"/>
              <w:jc w:val="center"/>
              <w:rPr>
                <w:rFonts w:ascii="Arial" w:hAnsi="Arial" w:cs="Arial"/>
                <w:sz w:val="20"/>
                <w:szCs w:val="20"/>
              </w:rPr>
            </w:pPr>
            <w:r w:rsidRPr="00572BCE">
              <w:rPr>
                <w:rFonts w:ascii="Arial" w:hAnsi="Arial" w:cs="Arial"/>
                <w:sz w:val="20"/>
                <w:szCs w:val="20"/>
              </w:rPr>
              <w:t>ESTUDO</w:t>
            </w:r>
          </w:p>
        </w:tc>
      </w:tr>
      <w:tr w:rsidR="00D25923" w:rsidRPr="00572BCE">
        <w:trPr>
          <w:jc w:val="center"/>
        </w:trPr>
        <w:tc>
          <w:tcPr>
            <w:tcW w:w="805" w:type="dxa"/>
          </w:tcPr>
          <w:p w:rsidR="00D25923" w:rsidRPr="00572BCE" w:rsidRDefault="00D25923" w:rsidP="008625D4">
            <w:pPr>
              <w:spacing w:before="120" w:after="120"/>
              <w:jc w:val="center"/>
              <w:rPr>
                <w:rFonts w:ascii="Arial" w:hAnsi="Arial" w:cs="Arial"/>
                <w:sz w:val="20"/>
                <w:szCs w:val="20"/>
              </w:rPr>
            </w:pPr>
            <w:r w:rsidRPr="00572BCE">
              <w:rPr>
                <w:rFonts w:ascii="Arial" w:hAnsi="Arial" w:cs="Arial"/>
                <w:sz w:val="20"/>
                <w:szCs w:val="20"/>
              </w:rPr>
              <w:t>03</w:t>
            </w:r>
          </w:p>
        </w:tc>
        <w:tc>
          <w:tcPr>
            <w:tcW w:w="4835" w:type="dxa"/>
          </w:tcPr>
          <w:p w:rsidR="00D25923" w:rsidRPr="00572BCE" w:rsidRDefault="00D25923" w:rsidP="008625D4">
            <w:pPr>
              <w:spacing w:before="120" w:after="120"/>
              <w:rPr>
                <w:rFonts w:ascii="Arial" w:hAnsi="Arial" w:cs="Arial"/>
                <w:sz w:val="20"/>
                <w:szCs w:val="20"/>
              </w:rPr>
            </w:pPr>
            <w:r w:rsidRPr="00572BCE">
              <w:rPr>
                <w:rFonts w:ascii="Arial" w:hAnsi="Arial" w:cs="Arial"/>
                <w:sz w:val="20"/>
                <w:szCs w:val="20"/>
              </w:rPr>
              <w:t>Jardim Centenário (Lot Nova Liberdade)</w:t>
            </w:r>
          </w:p>
        </w:tc>
        <w:tc>
          <w:tcPr>
            <w:tcW w:w="2383" w:type="dxa"/>
          </w:tcPr>
          <w:p w:rsidR="00D25923" w:rsidRPr="00572BCE" w:rsidRDefault="00D25923" w:rsidP="008625D4">
            <w:pPr>
              <w:spacing w:before="120" w:after="120"/>
              <w:jc w:val="center"/>
              <w:rPr>
                <w:rFonts w:ascii="Arial" w:hAnsi="Arial" w:cs="Arial"/>
                <w:sz w:val="20"/>
                <w:szCs w:val="20"/>
              </w:rPr>
            </w:pPr>
            <w:r w:rsidRPr="00572BCE">
              <w:rPr>
                <w:rFonts w:ascii="Arial" w:hAnsi="Arial" w:cs="Arial"/>
                <w:sz w:val="20"/>
                <w:szCs w:val="20"/>
              </w:rPr>
              <w:t>ESTUDO</w:t>
            </w:r>
          </w:p>
        </w:tc>
      </w:tr>
      <w:tr w:rsidR="00D25923" w:rsidRPr="00572BCE">
        <w:trPr>
          <w:jc w:val="center"/>
        </w:trPr>
        <w:tc>
          <w:tcPr>
            <w:tcW w:w="805" w:type="dxa"/>
          </w:tcPr>
          <w:p w:rsidR="00D25923" w:rsidRPr="00572BCE" w:rsidRDefault="00D25923" w:rsidP="008625D4">
            <w:pPr>
              <w:spacing w:before="120" w:after="120"/>
              <w:jc w:val="center"/>
              <w:rPr>
                <w:rFonts w:ascii="Arial" w:hAnsi="Arial" w:cs="Arial"/>
                <w:sz w:val="20"/>
                <w:szCs w:val="20"/>
              </w:rPr>
            </w:pPr>
            <w:r w:rsidRPr="00572BCE">
              <w:rPr>
                <w:rFonts w:ascii="Arial" w:hAnsi="Arial" w:cs="Arial"/>
                <w:sz w:val="20"/>
                <w:szCs w:val="20"/>
              </w:rPr>
              <w:t>04</w:t>
            </w:r>
          </w:p>
        </w:tc>
        <w:tc>
          <w:tcPr>
            <w:tcW w:w="4835" w:type="dxa"/>
          </w:tcPr>
          <w:p w:rsidR="00D25923" w:rsidRPr="00572BCE" w:rsidRDefault="00D25923" w:rsidP="008625D4">
            <w:pPr>
              <w:spacing w:before="120" w:after="120"/>
              <w:rPr>
                <w:rFonts w:ascii="Arial" w:hAnsi="Arial" w:cs="Arial"/>
                <w:sz w:val="20"/>
                <w:szCs w:val="20"/>
              </w:rPr>
            </w:pPr>
            <w:r w:rsidRPr="00572BCE">
              <w:rPr>
                <w:rFonts w:ascii="Arial" w:hAnsi="Arial" w:cs="Arial"/>
                <w:sz w:val="20"/>
                <w:szCs w:val="20"/>
              </w:rPr>
              <w:t>Porto Dantas (Coqueiral)</w:t>
            </w:r>
          </w:p>
        </w:tc>
        <w:tc>
          <w:tcPr>
            <w:tcW w:w="2383" w:type="dxa"/>
          </w:tcPr>
          <w:p w:rsidR="00D25923" w:rsidRPr="00572BCE" w:rsidRDefault="00D25923" w:rsidP="008625D4">
            <w:pPr>
              <w:spacing w:before="120" w:after="120"/>
              <w:jc w:val="center"/>
              <w:rPr>
                <w:rFonts w:ascii="Arial" w:hAnsi="Arial" w:cs="Arial"/>
                <w:sz w:val="20"/>
                <w:szCs w:val="20"/>
              </w:rPr>
            </w:pPr>
            <w:r w:rsidRPr="00572BCE">
              <w:rPr>
                <w:rFonts w:ascii="Arial" w:hAnsi="Arial" w:cs="Arial"/>
                <w:sz w:val="20"/>
                <w:szCs w:val="20"/>
              </w:rPr>
              <w:t>ESTUDO</w:t>
            </w:r>
          </w:p>
        </w:tc>
      </w:tr>
      <w:tr w:rsidR="00D25923" w:rsidRPr="00572BCE">
        <w:trPr>
          <w:jc w:val="center"/>
        </w:trPr>
        <w:tc>
          <w:tcPr>
            <w:tcW w:w="805" w:type="dxa"/>
          </w:tcPr>
          <w:p w:rsidR="00D25923" w:rsidRPr="00572BCE" w:rsidRDefault="00D25923" w:rsidP="008625D4">
            <w:pPr>
              <w:spacing w:before="120" w:after="120"/>
              <w:jc w:val="center"/>
              <w:rPr>
                <w:rFonts w:ascii="Arial" w:hAnsi="Arial" w:cs="Arial"/>
                <w:sz w:val="20"/>
                <w:szCs w:val="20"/>
              </w:rPr>
            </w:pPr>
            <w:r w:rsidRPr="00572BCE">
              <w:rPr>
                <w:rFonts w:ascii="Arial" w:hAnsi="Arial" w:cs="Arial"/>
                <w:sz w:val="20"/>
                <w:szCs w:val="20"/>
              </w:rPr>
              <w:t>05</w:t>
            </w:r>
          </w:p>
        </w:tc>
        <w:tc>
          <w:tcPr>
            <w:tcW w:w="4835" w:type="dxa"/>
          </w:tcPr>
          <w:p w:rsidR="00D25923" w:rsidRPr="00572BCE" w:rsidRDefault="00D25923" w:rsidP="008625D4">
            <w:pPr>
              <w:spacing w:before="120" w:after="120"/>
              <w:rPr>
                <w:rFonts w:ascii="Arial" w:hAnsi="Arial" w:cs="Arial"/>
                <w:sz w:val="20"/>
                <w:szCs w:val="20"/>
              </w:rPr>
            </w:pPr>
            <w:r w:rsidRPr="00572BCE">
              <w:rPr>
                <w:rFonts w:ascii="Arial" w:hAnsi="Arial" w:cs="Arial"/>
                <w:sz w:val="20"/>
                <w:szCs w:val="20"/>
              </w:rPr>
              <w:t>Soledade (Pousada Verde)</w:t>
            </w:r>
          </w:p>
        </w:tc>
        <w:tc>
          <w:tcPr>
            <w:tcW w:w="2383" w:type="dxa"/>
          </w:tcPr>
          <w:p w:rsidR="00D25923" w:rsidRPr="00572BCE" w:rsidRDefault="00D25923" w:rsidP="008625D4">
            <w:pPr>
              <w:spacing w:before="120" w:after="120"/>
              <w:jc w:val="center"/>
              <w:rPr>
                <w:rFonts w:ascii="Arial" w:hAnsi="Arial" w:cs="Arial"/>
                <w:sz w:val="20"/>
                <w:szCs w:val="20"/>
              </w:rPr>
            </w:pPr>
            <w:r w:rsidRPr="00572BCE">
              <w:rPr>
                <w:rFonts w:ascii="Arial" w:hAnsi="Arial" w:cs="Arial"/>
                <w:sz w:val="20"/>
                <w:szCs w:val="20"/>
              </w:rPr>
              <w:t>CONTROLE</w:t>
            </w:r>
          </w:p>
        </w:tc>
      </w:tr>
      <w:tr w:rsidR="00D25923" w:rsidRPr="00572BCE">
        <w:trPr>
          <w:jc w:val="center"/>
        </w:trPr>
        <w:tc>
          <w:tcPr>
            <w:tcW w:w="805" w:type="dxa"/>
            <w:tcBorders>
              <w:bottom w:val="single" w:sz="12" w:space="0" w:color="000000"/>
            </w:tcBorders>
          </w:tcPr>
          <w:p w:rsidR="00D25923" w:rsidRPr="00572BCE" w:rsidRDefault="00D25923" w:rsidP="008625D4">
            <w:pPr>
              <w:spacing w:before="120" w:after="120"/>
              <w:jc w:val="center"/>
              <w:rPr>
                <w:rFonts w:ascii="Arial" w:hAnsi="Arial" w:cs="Arial"/>
                <w:sz w:val="20"/>
                <w:szCs w:val="20"/>
              </w:rPr>
            </w:pPr>
            <w:r w:rsidRPr="00572BCE">
              <w:rPr>
                <w:rFonts w:ascii="Arial" w:hAnsi="Arial" w:cs="Arial"/>
                <w:sz w:val="20"/>
                <w:szCs w:val="20"/>
              </w:rPr>
              <w:t>06</w:t>
            </w:r>
          </w:p>
        </w:tc>
        <w:tc>
          <w:tcPr>
            <w:tcW w:w="4835" w:type="dxa"/>
            <w:tcBorders>
              <w:bottom w:val="single" w:sz="12" w:space="0" w:color="000000"/>
            </w:tcBorders>
          </w:tcPr>
          <w:p w:rsidR="00D25923" w:rsidRPr="00572BCE" w:rsidRDefault="00D25923" w:rsidP="008625D4">
            <w:pPr>
              <w:spacing w:before="120" w:after="120"/>
              <w:rPr>
                <w:rFonts w:ascii="Arial" w:hAnsi="Arial" w:cs="Arial"/>
                <w:sz w:val="20"/>
                <w:szCs w:val="20"/>
              </w:rPr>
            </w:pPr>
            <w:r w:rsidRPr="00572BCE">
              <w:rPr>
                <w:rFonts w:ascii="Arial" w:hAnsi="Arial" w:cs="Arial"/>
                <w:sz w:val="20"/>
                <w:szCs w:val="20"/>
              </w:rPr>
              <w:t>Jardim Centenário (Lot Ângela Catarina)</w:t>
            </w:r>
          </w:p>
        </w:tc>
        <w:tc>
          <w:tcPr>
            <w:tcW w:w="2383" w:type="dxa"/>
            <w:tcBorders>
              <w:bottom w:val="single" w:sz="12" w:space="0" w:color="000000"/>
            </w:tcBorders>
          </w:tcPr>
          <w:p w:rsidR="00D25923" w:rsidRPr="00572BCE" w:rsidRDefault="00D25923" w:rsidP="008625D4">
            <w:pPr>
              <w:spacing w:before="120" w:after="120"/>
              <w:jc w:val="center"/>
              <w:rPr>
                <w:rFonts w:ascii="Arial" w:hAnsi="Arial" w:cs="Arial"/>
                <w:sz w:val="20"/>
                <w:szCs w:val="20"/>
              </w:rPr>
            </w:pPr>
            <w:r w:rsidRPr="00572BCE">
              <w:rPr>
                <w:rFonts w:ascii="Arial" w:hAnsi="Arial" w:cs="Arial"/>
                <w:sz w:val="20"/>
                <w:szCs w:val="20"/>
              </w:rPr>
              <w:t>CONTROLE</w:t>
            </w:r>
          </w:p>
        </w:tc>
      </w:tr>
    </w:tbl>
    <w:p w:rsidR="00D25923" w:rsidRPr="001C4777" w:rsidRDefault="00D25923" w:rsidP="007A299B">
      <w:pPr>
        <w:spacing w:after="240" w:line="360" w:lineRule="auto"/>
        <w:ind w:left="426"/>
        <w:rPr>
          <w:rFonts w:ascii="Arial" w:hAnsi="Arial" w:cs="Arial"/>
          <w:sz w:val="20"/>
          <w:szCs w:val="20"/>
        </w:rPr>
      </w:pPr>
      <w:r w:rsidRPr="001C4777">
        <w:rPr>
          <w:rFonts w:ascii="Arial" w:hAnsi="Arial" w:cs="Arial"/>
          <w:sz w:val="20"/>
          <w:szCs w:val="20"/>
        </w:rPr>
        <w:t>Fonte: PMA/SEPLAN</w:t>
      </w:r>
    </w:p>
    <w:p w:rsidR="00D25923" w:rsidRPr="001C4777" w:rsidRDefault="00D25923" w:rsidP="007A299B">
      <w:pPr>
        <w:spacing w:after="240" w:line="360" w:lineRule="auto"/>
        <w:jc w:val="center"/>
        <w:rPr>
          <w:rFonts w:ascii="Arial" w:hAnsi="Arial" w:cs="Arial"/>
          <w:b/>
          <w:bCs/>
          <w:sz w:val="20"/>
          <w:szCs w:val="20"/>
        </w:rPr>
      </w:pPr>
      <w:r w:rsidRPr="001C4777">
        <w:rPr>
          <w:rFonts w:ascii="Arial" w:hAnsi="Arial" w:cs="Arial"/>
          <w:b/>
          <w:bCs/>
          <w:sz w:val="20"/>
          <w:szCs w:val="20"/>
        </w:rPr>
        <w:t xml:space="preserve">QUADRO 06: </w:t>
      </w:r>
      <w:bookmarkStart w:id="53" w:name="_Toc205388120"/>
      <w:bookmarkStart w:id="54" w:name="_Toc248472775"/>
      <w:r w:rsidRPr="001C4777">
        <w:rPr>
          <w:rFonts w:ascii="Arial" w:hAnsi="Arial" w:cs="Arial"/>
          <w:b/>
          <w:bCs/>
          <w:sz w:val="20"/>
          <w:szCs w:val="20"/>
        </w:rPr>
        <w:t>ÁREAS ANALISADAS</w:t>
      </w:r>
      <w:bookmarkEnd w:id="53"/>
      <w:bookmarkEnd w:id="54"/>
    </w:p>
    <w:p w:rsidR="00D25923" w:rsidRPr="00572BCE" w:rsidRDefault="00D25923" w:rsidP="007A299B">
      <w:pPr>
        <w:spacing w:after="240" w:line="360" w:lineRule="auto"/>
        <w:jc w:val="both"/>
        <w:rPr>
          <w:rFonts w:ascii="Arial" w:hAnsi="Arial" w:cs="Arial"/>
        </w:rPr>
      </w:pPr>
    </w:p>
    <w:p w:rsidR="00D25923" w:rsidRPr="00572BCE" w:rsidRDefault="00D25923" w:rsidP="007A299B">
      <w:pPr>
        <w:spacing w:after="240" w:line="360" w:lineRule="auto"/>
        <w:jc w:val="both"/>
        <w:rPr>
          <w:rFonts w:ascii="Arial" w:hAnsi="Arial" w:cs="Arial"/>
        </w:rPr>
      </w:pPr>
      <w:r w:rsidRPr="00572BCE">
        <w:rPr>
          <w:rFonts w:ascii="Arial" w:hAnsi="Arial" w:cs="Arial"/>
        </w:rPr>
        <w:t xml:space="preserve">O valor médio do lote de 126 m2, acrescido de 40% concernente à área a ser urbanizada, é de R$ 8.057,26. </w:t>
      </w:r>
    </w:p>
    <w:p w:rsidR="00D25923" w:rsidRPr="00572BCE" w:rsidRDefault="00D25923" w:rsidP="007A299B">
      <w:pPr>
        <w:spacing w:after="240" w:line="360" w:lineRule="auto"/>
        <w:jc w:val="both"/>
        <w:rPr>
          <w:rFonts w:ascii="Arial" w:hAnsi="Arial" w:cs="Arial"/>
        </w:rPr>
      </w:pPr>
      <w:r w:rsidRPr="00572BCE">
        <w:rPr>
          <w:rFonts w:ascii="Arial" w:hAnsi="Arial" w:cs="Arial"/>
        </w:rPr>
        <w:t>No Anexo Técnico encontram-se as análises de custo de cada área em seu respectivo bairro.</w:t>
      </w:r>
    </w:p>
    <w:p w:rsidR="00D25923" w:rsidRPr="001C4777" w:rsidRDefault="00D25923" w:rsidP="007A299B">
      <w:pPr>
        <w:pStyle w:val="Heading2"/>
        <w:rPr>
          <w:rFonts w:ascii="Arial" w:hAnsi="Arial" w:cs="Times New Roman"/>
          <w:i w:val="0"/>
          <w:iCs w:val="0"/>
          <w:lang w:eastAsia="en-US"/>
        </w:rPr>
      </w:pPr>
      <w:r w:rsidRPr="001C4777">
        <w:rPr>
          <w:rFonts w:ascii="Arial" w:hAnsi="Arial" w:cs="Arial"/>
          <w:i w:val="0"/>
          <w:iCs w:val="0"/>
        </w:rPr>
        <w:t xml:space="preserve"> </w:t>
      </w:r>
      <w:bookmarkStart w:id="55" w:name="_Toc248472776"/>
      <w:bookmarkStart w:id="56" w:name="_Toc309203318"/>
      <w:r w:rsidRPr="001C4777">
        <w:rPr>
          <w:rFonts w:ascii="Arial" w:hAnsi="Arial" w:cs="Times New Roman"/>
          <w:i w:val="0"/>
          <w:iCs w:val="0"/>
          <w:lang w:eastAsia="en-US"/>
        </w:rPr>
        <w:t>9.2</w:t>
      </w:r>
      <w:r>
        <w:rPr>
          <w:rFonts w:ascii="Arial" w:hAnsi="Arial" w:cs="Times New Roman"/>
          <w:i w:val="0"/>
          <w:iCs w:val="0"/>
          <w:lang w:eastAsia="en-US"/>
        </w:rPr>
        <w:t xml:space="preserve"> </w:t>
      </w:r>
      <w:r w:rsidRPr="001C4777">
        <w:rPr>
          <w:rFonts w:ascii="Arial" w:hAnsi="Arial" w:cs="Times New Roman"/>
          <w:i w:val="0"/>
          <w:iCs w:val="0"/>
          <w:lang w:eastAsia="en-US"/>
        </w:rPr>
        <w:t xml:space="preserve"> ESTIMATIVA DOS CUSTOS DOS COMPONENTES URBANOS</w:t>
      </w:r>
      <w:bookmarkEnd w:id="55"/>
      <w:bookmarkEnd w:id="56"/>
    </w:p>
    <w:p w:rsidR="00D25923" w:rsidRPr="00572BCE" w:rsidRDefault="00D25923" w:rsidP="007A299B">
      <w:pPr>
        <w:autoSpaceDE w:val="0"/>
        <w:autoSpaceDN w:val="0"/>
        <w:adjustRightInd w:val="0"/>
        <w:spacing w:after="240" w:line="360" w:lineRule="auto"/>
        <w:jc w:val="both"/>
        <w:rPr>
          <w:rFonts w:ascii="Arial" w:hAnsi="Arial" w:cs="Arial"/>
          <w:b/>
          <w:bCs/>
          <w:highlight w:val="cyan"/>
          <w:lang w:eastAsia="en-US"/>
        </w:rPr>
      </w:pPr>
    </w:p>
    <w:p w:rsidR="00D25923" w:rsidRPr="00572BCE" w:rsidRDefault="00D25923" w:rsidP="007A299B">
      <w:pPr>
        <w:autoSpaceDE w:val="0"/>
        <w:autoSpaceDN w:val="0"/>
        <w:adjustRightInd w:val="0"/>
        <w:spacing w:after="240" w:line="360" w:lineRule="auto"/>
        <w:jc w:val="both"/>
        <w:rPr>
          <w:rFonts w:ascii="Arial" w:hAnsi="Arial" w:cs="Arial"/>
          <w:lang w:eastAsia="en-US"/>
        </w:rPr>
      </w:pPr>
      <w:r w:rsidRPr="00572BCE">
        <w:rPr>
          <w:rFonts w:ascii="Arial" w:hAnsi="Arial" w:cs="Arial"/>
          <w:lang w:eastAsia="en-US"/>
        </w:rPr>
        <w:t>De acordo com o estudo – ANEXO TÉCNICO</w:t>
      </w:r>
      <w:r w:rsidRPr="00572BCE">
        <w:rPr>
          <w:rFonts w:ascii="Arial" w:hAnsi="Arial" w:cs="Arial"/>
          <w:b/>
          <w:bCs/>
          <w:lang w:eastAsia="en-US"/>
        </w:rPr>
        <w:t xml:space="preserve"> </w:t>
      </w:r>
      <w:r w:rsidRPr="00572BCE">
        <w:rPr>
          <w:rFonts w:ascii="Arial" w:hAnsi="Arial" w:cs="Arial"/>
          <w:lang w:eastAsia="en-US"/>
        </w:rPr>
        <w:t xml:space="preserve">- apresentado à Missão do BIB para financiamento da urbanização de Jitimana – Bairro Cidade Nova –; Loteamento Senhor do Bonfim – Bairro Soledade –; Loteamento Nova Liberdade – Bairro Jardim Centenário –; Coqueiral – Bairro Porto D’Antas –; Bairro Novo (Bloco III) – Zona de Expansão, o custo total de um domicílio é de R$ 27.636,05. </w:t>
      </w:r>
    </w:p>
    <w:p w:rsidR="00D25923" w:rsidRPr="00572BCE" w:rsidRDefault="00D25923" w:rsidP="007A299B">
      <w:pPr>
        <w:autoSpaceDE w:val="0"/>
        <w:autoSpaceDN w:val="0"/>
        <w:adjustRightInd w:val="0"/>
        <w:spacing w:after="240" w:line="360" w:lineRule="auto"/>
        <w:jc w:val="both"/>
        <w:rPr>
          <w:rFonts w:ascii="Arial" w:hAnsi="Arial" w:cs="Arial"/>
          <w:lang w:eastAsia="en-US"/>
        </w:rPr>
      </w:pPr>
    </w:p>
    <w:tbl>
      <w:tblPr>
        <w:tblW w:w="7068" w:type="dxa"/>
        <w:jc w:val="center"/>
        <w:tblBorders>
          <w:top w:val="single" w:sz="12" w:space="0" w:color="000000"/>
          <w:bottom w:val="single" w:sz="12" w:space="0" w:color="000000"/>
        </w:tblBorders>
        <w:tblLook w:val="0000"/>
      </w:tblPr>
      <w:tblGrid>
        <w:gridCol w:w="5084"/>
        <w:gridCol w:w="1984"/>
      </w:tblGrid>
      <w:tr w:rsidR="00D25923" w:rsidRPr="00572BCE">
        <w:trPr>
          <w:trHeight w:val="620"/>
          <w:jc w:val="center"/>
        </w:trPr>
        <w:tc>
          <w:tcPr>
            <w:tcW w:w="5084" w:type="dxa"/>
            <w:tcBorders>
              <w:top w:val="single" w:sz="12" w:space="0" w:color="000000"/>
              <w:bottom w:val="single" w:sz="4" w:space="0" w:color="auto"/>
            </w:tcBorders>
          </w:tcPr>
          <w:p w:rsidR="00D25923" w:rsidRPr="00572BCE" w:rsidRDefault="00D25923" w:rsidP="008625D4">
            <w:pPr>
              <w:spacing w:after="240" w:line="360" w:lineRule="auto"/>
              <w:jc w:val="center"/>
              <w:rPr>
                <w:rFonts w:ascii="Arial" w:hAnsi="Arial" w:cs="Arial"/>
                <w:b/>
                <w:bCs/>
                <w:sz w:val="20"/>
                <w:szCs w:val="20"/>
                <w:lang w:val="en-US" w:eastAsia="en-US"/>
              </w:rPr>
            </w:pPr>
            <w:r w:rsidRPr="00572BCE">
              <w:rPr>
                <w:rFonts w:ascii="Arial" w:hAnsi="Arial" w:cs="Arial"/>
                <w:b/>
                <w:bCs/>
                <w:sz w:val="20"/>
                <w:szCs w:val="20"/>
                <w:lang w:val="en-US" w:eastAsia="en-US"/>
              </w:rPr>
              <w:t>TIPO DE SOLUÇÃO</w:t>
            </w:r>
          </w:p>
        </w:tc>
        <w:tc>
          <w:tcPr>
            <w:tcW w:w="1984" w:type="dxa"/>
            <w:tcBorders>
              <w:top w:val="single" w:sz="12" w:space="0" w:color="000000"/>
              <w:bottom w:val="single" w:sz="4" w:space="0" w:color="auto"/>
            </w:tcBorders>
          </w:tcPr>
          <w:p w:rsidR="00D25923" w:rsidRPr="00572BCE" w:rsidRDefault="00D25923" w:rsidP="008625D4">
            <w:pPr>
              <w:spacing w:after="240" w:line="360" w:lineRule="auto"/>
              <w:jc w:val="center"/>
              <w:rPr>
                <w:rFonts w:ascii="Arial" w:hAnsi="Arial" w:cs="Arial"/>
                <w:b/>
                <w:bCs/>
                <w:sz w:val="20"/>
                <w:szCs w:val="20"/>
                <w:lang w:val="en-US" w:eastAsia="en-US"/>
              </w:rPr>
            </w:pPr>
            <w:r w:rsidRPr="00572BCE">
              <w:rPr>
                <w:rFonts w:ascii="Arial" w:hAnsi="Arial" w:cs="Arial"/>
                <w:b/>
                <w:bCs/>
                <w:sz w:val="20"/>
                <w:szCs w:val="20"/>
                <w:lang w:val="en-US" w:eastAsia="en-US"/>
              </w:rPr>
              <w:t>CUSTO MÉDIO POR DOMICÍLIO</w:t>
            </w:r>
          </w:p>
        </w:tc>
      </w:tr>
      <w:tr w:rsidR="00D25923" w:rsidRPr="00572BCE">
        <w:trPr>
          <w:trHeight w:val="300"/>
          <w:jc w:val="center"/>
        </w:trPr>
        <w:tc>
          <w:tcPr>
            <w:tcW w:w="5084" w:type="dxa"/>
            <w:tcBorders>
              <w:top w:val="single" w:sz="4" w:space="0" w:color="auto"/>
            </w:tcBorders>
          </w:tcPr>
          <w:p w:rsidR="00D25923" w:rsidRPr="00572BCE" w:rsidRDefault="00D25923" w:rsidP="008625D4">
            <w:pPr>
              <w:spacing w:after="240" w:line="360" w:lineRule="auto"/>
              <w:jc w:val="center"/>
              <w:rPr>
                <w:rFonts w:ascii="Arial" w:hAnsi="Arial" w:cs="Arial"/>
                <w:b/>
                <w:bCs/>
                <w:sz w:val="20"/>
                <w:szCs w:val="20"/>
                <w:lang w:val="en-US" w:eastAsia="en-US"/>
              </w:rPr>
            </w:pPr>
          </w:p>
        </w:tc>
        <w:tc>
          <w:tcPr>
            <w:tcW w:w="1984" w:type="dxa"/>
            <w:tcBorders>
              <w:top w:val="single" w:sz="4" w:space="0" w:color="auto"/>
            </w:tcBorders>
          </w:tcPr>
          <w:p w:rsidR="00D25923" w:rsidRPr="00572BCE" w:rsidRDefault="00D25923" w:rsidP="008625D4">
            <w:pPr>
              <w:spacing w:after="240" w:line="360" w:lineRule="auto"/>
              <w:jc w:val="center"/>
              <w:rPr>
                <w:rFonts w:ascii="Arial" w:hAnsi="Arial" w:cs="Arial"/>
                <w:b/>
                <w:bCs/>
                <w:sz w:val="20"/>
                <w:szCs w:val="20"/>
                <w:lang w:val="en-US" w:eastAsia="en-US"/>
              </w:rPr>
            </w:pPr>
          </w:p>
        </w:tc>
      </w:tr>
      <w:tr w:rsidR="00D25923" w:rsidRPr="00572BCE">
        <w:trPr>
          <w:trHeight w:val="600"/>
          <w:jc w:val="center"/>
        </w:trPr>
        <w:tc>
          <w:tcPr>
            <w:tcW w:w="5084" w:type="dxa"/>
          </w:tcPr>
          <w:p w:rsidR="00D25923" w:rsidRPr="00572BCE" w:rsidRDefault="00D25923" w:rsidP="008625D4">
            <w:pPr>
              <w:spacing w:after="240" w:line="360" w:lineRule="auto"/>
              <w:rPr>
                <w:rFonts w:ascii="Arial" w:hAnsi="Arial" w:cs="Arial"/>
                <w:sz w:val="20"/>
                <w:szCs w:val="20"/>
                <w:lang w:eastAsia="en-US"/>
              </w:rPr>
            </w:pPr>
            <w:r w:rsidRPr="00572BCE">
              <w:rPr>
                <w:rFonts w:ascii="Arial" w:hAnsi="Arial" w:cs="Arial"/>
                <w:sz w:val="20"/>
                <w:szCs w:val="20"/>
                <w:lang w:eastAsia="en-US"/>
              </w:rPr>
              <w:t>Urbanização com implantação de infra-estrutura em assentamentos precários</w:t>
            </w:r>
          </w:p>
        </w:tc>
        <w:tc>
          <w:tcPr>
            <w:tcW w:w="1984" w:type="dxa"/>
          </w:tcPr>
          <w:p w:rsidR="00D25923" w:rsidRPr="00572BCE" w:rsidRDefault="00D25923" w:rsidP="008625D4">
            <w:pPr>
              <w:spacing w:after="240" w:line="360" w:lineRule="auto"/>
              <w:jc w:val="right"/>
              <w:rPr>
                <w:rFonts w:ascii="Arial" w:hAnsi="Arial" w:cs="Arial"/>
                <w:sz w:val="20"/>
                <w:szCs w:val="20"/>
                <w:lang w:val="en-US" w:eastAsia="en-US"/>
              </w:rPr>
            </w:pPr>
            <w:r w:rsidRPr="00572BCE">
              <w:rPr>
                <w:rFonts w:ascii="Arial" w:hAnsi="Arial" w:cs="Arial"/>
                <w:sz w:val="20"/>
                <w:szCs w:val="20"/>
                <w:lang w:val="en-US" w:eastAsia="en-US"/>
              </w:rPr>
              <w:t>5.369,09</w:t>
            </w:r>
          </w:p>
        </w:tc>
      </w:tr>
      <w:tr w:rsidR="00D25923" w:rsidRPr="00572BCE">
        <w:trPr>
          <w:trHeight w:val="510"/>
          <w:jc w:val="center"/>
        </w:trPr>
        <w:tc>
          <w:tcPr>
            <w:tcW w:w="5084" w:type="dxa"/>
          </w:tcPr>
          <w:p w:rsidR="00D25923" w:rsidRPr="00572BCE" w:rsidRDefault="00D25923" w:rsidP="008625D4">
            <w:pPr>
              <w:spacing w:after="240" w:line="360" w:lineRule="auto"/>
              <w:rPr>
                <w:rFonts w:ascii="Arial" w:hAnsi="Arial" w:cs="Arial"/>
                <w:sz w:val="20"/>
                <w:szCs w:val="20"/>
                <w:lang w:eastAsia="en-US"/>
              </w:rPr>
            </w:pPr>
            <w:r w:rsidRPr="00572BCE">
              <w:rPr>
                <w:rFonts w:ascii="Arial" w:hAnsi="Arial" w:cs="Arial"/>
                <w:sz w:val="20"/>
                <w:szCs w:val="20"/>
                <w:lang w:eastAsia="en-US"/>
              </w:rPr>
              <w:t>Unidade habitacional unifamiliar com execução de infra-estrutura publica</w:t>
            </w:r>
          </w:p>
        </w:tc>
        <w:tc>
          <w:tcPr>
            <w:tcW w:w="1984" w:type="dxa"/>
          </w:tcPr>
          <w:p w:rsidR="00D25923" w:rsidRPr="00572BCE" w:rsidRDefault="00D25923" w:rsidP="008625D4">
            <w:pPr>
              <w:spacing w:after="240" w:line="360" w:lineRule="auto"/>
              <w:jc w:val="right"/>
              <w:rPr>
                <w:rFonts w:ascii="Arial" w:hAnsi="Arial" w:cs="Arial"/>
                <w:sz w:val="20"/>
                <w:szCs w:val="20"/>
                <w:lang w:val="en-US" w:eastAsia="en-US"/>
              </w:rPr>
            </w:pPr>
            <w:r w:rsidRPr="00572BCE">
              <w:rPr>
                <w:rFonts w:ascii="Arial" w:hAnsi="Arial" w:cs="Arial"/>
                <w:sz w:val="20"/>
                <w:szCs w:val="20"/>
                <w:lang w:val="en-US" w:eastAsia="en-US"/>
              </w:rPr>
              <w:t>14.209,70</w:t>
            </w:r>
          </w:p>
        </w:tc>
      </w:tr>
      <w:tr w:rsidR="00D25923" w:rsidRPr="00572BCE">
        <w:trPr>
          <w:trHeight w:val="525"/>
          <w:jc w:val="center"/>
        </w:trPr>
        <w:tc>
          <w:tcPr>
            <w:tcW w:w="5084" w:type="dxa"/>
          </w:tcPr>
          <w:p w:rsidR="00D25923" w:rsidRPr="00572BCE" w:rsidRDefault="00D25923" w:rsidP="008625D4">
            <w:pPr>
              <w:spacing w:after="240" w:line="360" w:lineRule="auto"/>
              <w:rPr>
                <w:rFonts w:ascii="Arial" w:hAnsi="Arial" w:cs="Arial"/>
                <w:sz w:val="20"/>
                <w:szCs w:val="20"/>
                <w:lang w:eastAsia="en-US"/>
              </w:rPr>
            </w:pPr>
            <w:r w:rsidRPr="00572BCE">
              <w:rPr>
                <w:rFonts w:ascii="Arial" w:hAnsi="Arial" w:cs="Arial"/>
                <w:sz w:val="20"/>
                <w:szCs w:val="20"/>
                <w:lang w:eastAsia="en-US"/>
              </w:rPr>
              <w:t>Lote de 126 m2, acrescido de 40% por conta de urbanização</w:t>
            </w:r>
          </w:p>
        </w:tc>
        <w:tc>
          <w:tcPr>
            <w:tcW w:w="1984" w:type="dxa"/>
          </w:tcPr>
          <w:p w:rsidR="00D25923" w:rsidRPr="00572BCE" w:rsidRDefault="00D25923" w:rsidP="008625D4">
            <w:pPr>
              <w:spacing w:after="240" w:line="360" w:lineRule="auto"/>
              <w:jc w:val="right"/>
              <w:rPr>
                <w:rFonts w:ascii="Arial" w:hAnsi="Arial" w:cs="Arial"/>
                <w:sz w:val="20"/>
                <w:szCs w:val="20"/>
                <w:lang w:val="en-US" w:eastAsia="en-US"/>
              </w:rPr>
            </w:pPr>
            <w:r w:rsidRPr="00572BCE">
              <w:rPr>
                <w:rFonts w:ascii="Arial" w:hAnsi="Arial" w:cs="Arial"/>
                <w:sz w:val="20"/>
                <w:szCs w:val="20"/>
                <w:lang w:val="en-US" w:eastAsia="en-US"/>
              </w:rPr>
              <w:t>8.057,26</w:t>
            </w:r>
          </w:p>
        </w:tc>
      </w:tr>
      <w:tr w:rsidR="00D25923" w:rsidRPr="00572BCE">
        <w:trPr>
          <w:trHeight w:val="270"/>
          <w:jc w:val="center"/>
        </w:trPr>
        <w:tc>
          <w:tcPr>
            <w:tcW w:w="5084" w:type="dxa"/>
            <w:tcBorders>
              <w:bottom w:val="single" w:sz="12" w:space="0" w:color="000000"/>
            </w:tcBorders>
          </w:tcPr>
          <w:p w:rsidR="00D25923" w:rsidRPr="00572BCE" w:rsidRDefault="00D25923" w:rsidP="008625D4">
            <w:pPr>
              <w:spacing w:after="240" w:line="360" w:lineRule="auto"/>
              <w:rPr>
                <w:rFonts w:ascii="Arial" w:hAnsi="Arial" w:cs="Arial"/>
                <w:b/>
                <w:bCs/>
                <w:sz w:val="20"/>
                <w:szCs w:val="20"/>
                <w:lang w:val="en-US" w:eastAsia="en-US"/>
              </w:rPr>
            </w:pPr>
            <w:r w:rsidRPr="00572BCE">
              <w:rPr>
                <w:rFonts w:ascii="Arial" w:hAnsi="Arial" w:cs="Arial"/>
                <w:b/>
                <w:bCs/>
                <w:sz w:val="20"/>
                <w:szCs w:val="20"/>
                <w:lang w:val="en-US" w:eastAsia="en-US"/>
              </w:rPr>
              <w:t>TOTAL</w:t>
            </w:r>
          </w:p>
        </w:tc>
        <w:tc>
          <w:tcPr>
            <w:tcW w:w="1984" w:type="dxa"/>
            <w:tcBorders>
              <w:bottom w:val="single" w:sz="12" w:space="0" w:color="000000"/>
            </w:tcBorders>
          </w:tcPr>
          <w:p w:rsidR="00D25923" w:rsidRPr="00572BCE" w:rsidRDefault="00D25923" w:rsidP="008625D4">
            <w:pPr>
              <w:spacing w:after="240" w:line="360" w:lineRule="auto"/>
              <w:jc w:val="right"/>
              <w:rPr>
                <w:rFonts w:ascii="Arial" w:hAnsi="Arial" w:cs="Arial"/>
                <w:b/>
                <w:bCs/>
                <w:sz w:val="20"/>
                <w:szCs w:val="20"/>
                <w:lang w:val="en-US" w:eastAsia="en-US"/>
              </w:rPr>
            </w:pPr>
            <w:r w:rsidRPr="00572BCE">
              <w:rPr>
                <w:rFonts w:ascii="Arial" w:hAnsi="Arial" w:cs="Arial"/>
                <w:b/>
                <w:bCs/>
                <w:sz w:val="20"/>
                <w:szCs w:val="20"/>
                <w:lang w:val="en-US" w:eastAsia="en-US"/>
              </w:rPr>
              <w:t>27.636,05</w:t>
            </w:r>
          </w:p>
        </w:tc>
      </w:tr>
    </w:tbl>
    <w:p w:rsidR="00D25923" w:rsidRPr="001C4777" w:rsidRDefault="00D25923" w:rsidP="007A299B">
      <w:pPr>
        <w:autoSpaceDE w:val="0"/>
        <w:autoSpaceDN w:val="0"/>
        <w:adjustRightInd w:val="0"/>
        <w:spacing w:after="240" w:line="360" w:lineRule="auto"/>
        <w:ind w:left="709"/>
        <w:rPr>
          <w:rFonts w:ascii="Arial" w:hAnsi="Arial" w:cs="Arial"/>
          <w:lang w:eastAsia="en-US"/>
        </w:rPr>
      </w:pPr>
      <w:r w:rsidRPr="00572BCE">
        <w:rPr>
          <w:rFonts w:ascii="Arial" w:hAnsi="Arial" w:cs="Arial"/>
          <w:b/>
          <w:bCs/>
          <w:sz w:val="16"/>
          <w:szCs w:val="16"/>
          <w:lang w:val="en-US" w:eastAsia="en-US"/>
        </w:rPr>
        <w:t xml:space="preserve">      </w:t>
      </w:r>
      <w:r w:rsidRPr="001C4777">
        <w:rPr>
          <w:rFonts w:ascii="Arial" w:hAnsi="Arial" w:cs="Arial"/>
          <w:sz w:val="16"/>
          <w:szCs w:val="16"/>
          <w:lang w:val="en-US" w:eastAsia="en-US"/>
        </w:rPr>
        <w:t>FONTE: EMURB, CAIXA ECONÔMICA</w:t>
      </w:r>
    </w:p>
    <w:p w:rsidR="00D25923" w:rsidRPr="00572BCE" w:rsidRDefault="00D25923" w:rsidP="007A299B">
      <w:pPr>
        <w:autoSpaceDE w:val="0"/>
        <w:autoSpaceDN w:val="0"/>
        <w:adjustRightInd w:val="0"/>
        <w:spacing w:after="240" w:line="360" w:lineRule="auto"/>
        <w:jc w:val="center"/>
        <w:rPr>
          <w:rFonts w:ascii="Arial" w:hAnsi="Arial" w:cs="Arial"/>
          <w:b/>
          <w:bCs/>
          <w:sz w:val="20"/>
          <w:szCs w:val="20"/>
          <w:lang w:eastAsia="en-US"/>
        </w:rPr>
      </w:pPr>
      <w:r w:rsidRPr="00572BCE">
        <w:rPr>
          <w:rFonts w:ascii="Arial" w:hAnsi="Arial" w:cs="Arial"/>
          <w:b/>
          <w:bCs/>
          <w:sz w:val="20"/>
          <w:szCs w:val="20"/>
          <w:lang w:eastAsia="en-US"/>
        </w:rPr>
        <w:t>TABELA 25: CUSTOS DE TERRA, INFRAESTRUTURA E CONSTRUÇÃO</w:t>
      </w:r>
    </w:p>
    <w:p w:rsidR="00D25923" w:rsidRDefault="00D25923" w:rsidP="007A299B">
      <w:pPr>
        <w:spacing w:after="240" w:line="360" w:lineRule="auto"/>
        <w:rPr>
          <w:rFonts w:ascii="Arial" w:hAnsi="Arial"/>
          <w:b/>
          <w:bCs/>
          <w:sz w:val="20"/>
          <w:szCs w:val="20"/>
          <w:lang w:eastAsia="en-US"/>
        </w:rPr>
      </w:pPr>
    </w:p>
    <w:p w:rsidR="00D25923" w:rsidRDefault="00D25923" w:rsidP="007A299B">
      <w:pPr>
        <w:pStyle w:val="Heading1"/>
        <w:jc w:val="both"/>
        <w:rPr>
          <w:rFonts w:cs="Times New Roman"/>
        </w:rPr>
      </w:pPr>
      <w:bookmarkStart w:id="57" w:name="_Toc248472783"/>
    </w:p>
    <w:p w:rsidR="00D25923" w:rsidRDefault="00D25923" w:rsidP="007A299B">
      <w:pPr>
        <w:pStyle w:val="Heading1"/>
        <w:jc w:val="both"/>
        <w:rPr>
          <w:rFonts w:cs="Times New Roman"/>
        </w:rPr>
      </w:pPr>
    </w:p>
    <w:p w:rsidR="00D25923" w:rsidRDefault="00D25923" w:rsidP="007A299B">
      <w:pPr>
        <w:pStyle w:val="Heading1"/>
        <w:jc w:val="both"/>
        <w:rPr>
          <w:rFonts w:cs="Times New Roman"/>
        </w:rPr>
      </w:pPr>
    </w:p>
    <w:p w:rsidR="00D25923" w:rsidRDefault="00D25923" w:rsidP="005938E9"/>
    <w:p w:rsidR="00D25923" w:rsidRPr="005938E9" w:rsidRDefault="00D25923" w:rsidP="005938E9"/>
    <w:p w:rsidR="00D25923" w:rsidRDefault="00D25923" w:rsidP="007A299B">
      <w:pPr>
        <w:pStyle w:val="Heading1"/>
        <w:jc w:val="both"/>
        <w:rPr>
          <w:rFonts w:cs="Times New Roman"/>
        </w:rPr>
      </w:pPr>
    </w:p>
    <w:p w:rsidR="00D25923" w:rsidRDefault="00D25923" w:rsidP="007A299B">
      <w:pPr>
        <w:pStyle w:val="Heading1"/>
        <w:jc w:val="both"/>
        <w:rPr>
          <w:rFonts w:cs="Times New Roman"/>
        </w:rPr>
      </w:pPr>
    </w:p>
    <w:p w:rsidR="00D25923" w:rsidRDefault="00D25923" w:rsidP="007A299B">
      <w:pPr>
        <w:pStyle w:val="Heading1"/>
        <w:jc w:val="both"/>
        <w:rPr>
          <w:rFonts w:cs="Times New Roman"/>
        </w:rPr>
      </w:pPr>
    </w:p>
    <w:p w:rsidR="00D25923" w:rsidRDefault="00D25923" w:rsidP="005938E9"/>
    <w:p w:rsidR="00D25923" w:rsidRPr="005938E9" w:rsidRDefault="00D25923" w:rsidP="005938E9"/>
    <w:p w:rsidR="00D25923" w:rsidRDefault="00D25923" w:rsidP="007A299B">
      <w:pPr>
        <w:pStyle w:val="Heading1"/>
        <w:jc w:val="both"/>
        <w:rPr>
          <w:rFonts w:cs="Times New Roman"/>
        </w:rPr>
      </w:pPr>
    </w:p>
    <w:p w:rsidR="00D25923" w:rsidRDefault="00D25923" w:rsidP="007A299B">
      <w:pPr>
        <w:pStyle w:val="Heading1"/>
        <w:jc w:val="both"/>
        <w:rPr>
          <w:rFonts w:cs="Times New Roman"/>
        </w:rPr>
      </w:pPr>
    </w:p>
    <w:p w:rsidR="00D25923" w:rsidRPr="001C4777" w:rsidRDefault="00D25923" w:rsidP="007A299B">
      <w:pPr>
        <w:pStyle w:val="Heading1"/>
        <w:jc w:val="both"/>
      </w:pPr>
      <w:bookmarkStart w:id="58" w:name="_Toc309203319"/>
      <w:r w:rsidRPr="001C4777">
        <w:t>10. RECURSOS FINANCEIROS NECESSÁRIOS PARA  INVESTIMENTOS</w:t>
      </w:r>
      <w:bookmarkEnd w:id="57"/>
      <w:bookmarkEnd w:id="58"/>
      <w:r w:rsidRPr="001C4777">
        <w:t xml:space="preserve"> </w:t>
      </w:r>
    </w:p>
    <w:p w:rsidR="00D25923" w:rsidRPr="00572BCE" w:rsidRDefault="00D25923" w:rsidP="007A299B">
      <w:pPr>
        <w:spacing w:after="240" w:line="360" w:lineRule="auto"/>
        <w:rPr>
          <w:rFonts w:ascii="Arial" w:hAnsi="Arial"/>
          <w:lang w:eastAsia="en-US"/>
        </w:rPr>
      </w:pPr>
    </w:p>
    <w:p w:rsidR="00D25923" w:rsidRPr="00572BCE" w:rsidRDefault="00D25923" w:rsidP="007A299B">
      <w:pPr>
        <w:spacing w:after="240" w:line="360" w:lineRule="auto"/>
        <w:rPr>
          <w:rFonts w:ascii="Arial" w:hAnsi="Arial"/>
          <w:lang w:eastAsia="en-US"/>
        </w:rPr>
      </w:pPr>
    </w:p>
    <w:tbl>
      <w:tblPr>
        <w:tblW w:w="8972" w:type="dxa"/>
        <w:jc w:val="center"/>
        <w:tblBorders>
          <w:top w:val="single" w:sz="12" w:space="0" w:color="000000"/>
          <w:bottom w:val="single" w:sz="12" w:space="0" w:color="000000"/>
        </w:tblBorders>
        <w:tblLook w:val="0000"/>
      </w:tblPr>
      <w:tblGrid>
        <w:gridCol w:w="4348"/>
        <w:gridCol w:w="1228"/>
        <w:gridCol w:w="1708"/>
        <w:gridCol w:w="1688"/>
      </w:tblGrid>
      <w:tr w:rsidR="00D25923" w:rsidRPr="00572BCE">
        <w:trPr>
          <w:trHeight w:val="780"/>
          <w:jc w:val="center"/>
        </w:trPr>
        <w:tc>
          <w:tcPr>
            <w:tcW w:w="4348" w:type="dxa"/>
            <w:tcBorders>
              <w:top w:val="single" w:sz="12" w:space="0" w:color="000000"/>
              <w:bottom w:val="single" w:sz="4" w:space="0" w:color="auto"/>
            </w:tcBorders>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cs="Arial"/>
                <w:sz w:val="20"/>
                <w:szCs w:val="20"/>
                <w:lang w:val="en-US" w:eastAsia="en-US"/>
              </w:rPr>
              <w:t>MÃO DE OBRA</w:t>
            </w:r>
          </w:p>
        </w:tc>
        <w:tc>
          <w:tcPr>
            <w:tcW w:w="1228" w:type="dxa"/>
            <w:tcBorders>
              <w:top w:val="single" w:sz="12" w:space="0" w:color="000000"/>
              <w:bottom w:val="single" w:sz="4" w:space="0" w:color="auto"/>
            </w:tcBorders>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cs="Arial"/>
                <w:sz w:val="20"/>
                <w:szCs w:val="20"/>
                <w:lang w:val="en-US" w:eastAsia="en-US"/>
              </w:rPr>
              <w:t>CUSTO UNIT. (R$)</w:t>
            </w:r>
          </w:p>
        </w:tc>
        <w:tc>
          <w:tcPr>
            <w:tcW w:w="1708" w:type="dxa"/>
            <w:tcBorders>
              <w:top w:val="single" w:sz="12" w:space="0" w:color="000000"/>
              <w:bottom w:val="single" w:sz="4" w:space="0" w:color="auto"/>
            </w:tcBorders>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cs="Arial"/>
                <w:sz w:val="20"/>
                <w:szCs w:val="20"/>
                <w:lang w:val="en-US" w:eastAsia="en-US"/>
              </w:rPr>
              <w:t>QUANTIDADE (DOMICÍLIOS)</w:t>
            </w:r>
          </w:p>
        </w:tc>
        <w:tc>
          <w:tcPr>
            <w:tcW w:w="1688" w:type="dxa"/>
            <w:tcBorders>
              <w:top w:val="single" w:sz="12" w:space="0" w:color="000000"/>
              <w:bottom w:val="single" w:sz="4" w:space="0" w:color="auto"/>
            </w:tcBorders>
          </w:tcPr>
          <w:p w:rsidR="00D25923" w:rsidRPr="00572BCE" w:rsidRDefault="00D25923" w:rsidP="008625D4">
            <w:pPr>
              <w:spacing w:after="240" w:line="360" w:lineRule="auto"/>
              <w:jc w:val="center"/>
              <w:rPr>
                <w:rFonts w:ascii="Arial" w:hAnsi="Arial" w:cs="Arial"/>
                <w:sz w:val="20"/>
                <w:szCs w:val="20"/>
                <w:lang w:val="en-US" w:eastAsia="en-US"/>
              </w:rPr>
            </w:pPr>
            <w:r w:rsidRPr="00572BCE">
              <w:rPr>
                <w:rFonts w:ascii="Arial" w:hAnsi="Arial" w:cs="Arial"/>
                <w:sz w:val="20"/>
                <w:szCs w:val="20"/>
                <w:lang w:val="en-US" w:eastAsia="en-US"/>
              </w:rPr>
              <w:t>CUSTOS TOTAIS (R$)</w:t>
            </w:r>
          </w:p>
        </w:tc>
      </w:tr>
      <w:tr w:rsidR="00D25923" w:rsidRPr="00572BCE">
        <w:trPr>
          <w:trHeight w:val="140"/>
          <w:jc w:val="center"/>
        </w:trPr>
        <w:tc>
          <w:tcPr>
            <w:tcW w:w="4348" w:type="dxa"/>
            <w:tcBorders>
              <w:top w:val="single" w:sz="4" w:space="0" w:color="auto"/>
            </w:tcBorders>
          </w:tcPr>
          <w:p w:rsidR="00D25923" w:rsidRPr="00572BCE" w:rsidRDefault="00D25923" w:rsidP="008625D4">
            <w:pPr>
              <w:spacing w:after="240" w:line="360" w:lineRule="auto"/>
              <w:jc w:val="center"/>
              <w:rPr>
                <w:rFonts w:ascii="Arial" w:hAnsi="Arial" w:cs="Arial"/>
                <w:sz w:val="20"/>
                <w:szCs w:val="20"/>
                <w:lang w:val="en-US" w:eastAsia="en-US"/>
              </w:rPr>
            </w:pPr>
          </w:p>
        </w:tc>
        <w:tc>
          <w:tcPr>
            <w:tcW w:w="1228" w:type="dxa"/>
            <w:tcBorders>
              <w:top w:val="single" w:sz="4" w:space="0" w:color="auto"/>
            </w:tcBorders>
          </w:tcPr>
          <w:p w:rsidR="00D25923" w:rsidRPr="00572BCE" w:rsidRDefault="00D25923" w:rsidP="008625D4">
            <w:pPr>
              <w:spacing w:after="240" w:line="360" w:lineRule="auto"/>
              <w:jc w:val="center"/>
              <w:rPr>
                <w:rFonts w:ascii="Arial" w:hAnsi="Arial" w:cs="Arial"/>
                <w:sz w:val="20"/>
                <w:szCs w:val="20"/>
                <w:lang w:val="en-US" w:eastAsia="en-US"/>
              </w:rPr>
            </w:pPr>
          </w:p>
        </w:tc>
        <w:tc>
          <w:tcPr>
            <w:tcW w:w="1708" w:type="dxa"/>
            <w:tcBorders>
              <w:top w:val="single" w:sz="4" w:space="0" w:color="auto"/>
            </w:tcBorders>
          </w:tcPr>
          <w:p w:rsidR="00D25923" w:rsidRPr="00572BCE" w:rsidRDefault="00D25923" w:rsidP="008625D4">
            <w:pPr>
              <w:spacing w:after="240" w:line="360" w:lineRule="auto"/>
              <w:jc w:val="center"/>
              <w:rPr>
                <w:rFonts w:ascii="Arial" w:hAnsi="Arial" w:cs="Arial"/>
                <w:sz w:val="20"/>
                <w:szCs w:val="20"/>
                <w:lang w:val="en-US" w:eastAsia="en-US"/>
              </w:rPr>
            </w:pPr>
          </w:p>
        </w:tc>
        <w:tc>
          <w:tcPr>
            <w:tcW w:w="1688" w:type="dxa"/>
            <w:tcBorders>
              <w:top w:val="single" w:sz="4" w:space="0" w:color="auto"/>
            </w:tcBorders>
          </w:tcPr>
          <w:p w:rsidR="00D25923" w:rsidRPr="00572BCE" w:rsidRDefault="00D25923" w:rsidP="008625D4">
            <w:pPr>
              <w:spacing w:after="240" w:line="360" w:lineRule="auto"/>
              <w:jc w:val="center"/>
              <w:rPr>
                <w:rFonts w:ascii="Arial" w:hAnsi="Arial" w:cs="Arial"/>
                <w:sz w:val="20"/>
                <w:szCs w:val="20"/>
                <w:lang w:val="en-US" w:eastAsia="en-US"/>
              </w:rPr>
            </w:pPr>
          </w:p>
        </w:tc>
      </w:tr>
      <w:tr w:rsidR="00D25923" w:rsidRPr="00572BCE">
        <w:trPr>
          <w:trHeight w:val="255"/>
          <w:jc w:val="center"/>
        </w:trPr>
        <w:tc>
          <w:tcPr>
            <w:tcW w:w="4348" w:type="dxa"/>
          </w:tcPr>
          <w:p w:rsidR="00D25923" w:rsidRPr="00572BCE" w:rsidRDefault="00D25923" w:rsidP="008625D4">
            <w:pPr>
              <w:spacing w:after="240" w:line="360" w:lineRule="auto"/>
              <w:rPr>
                <w:rFonts w:ascii="Arial" w:hAnsi="Arial" w:cs="Arial"/>
                <w:sz w:val="20"/>
                <w:szCs w:val="20"/>
                <w:lang w:val="en-US" w:eastAsia="en-US"/>
              </w:rPr>
            </w:pPr>
            <w:r w:rsidRPr="00572BCE">
              <w:rPr>
                <w:rFonts w:ascii="Arial" w:hAnsi="Arial" w:cs="Arial"/>
                <w:sz w:val="20"/>
                <w:szCs w:val="20"/>
                <w:lang w:val="en-US" w:eastAsia="en-US"/>
              </w:rPr>
              <w:t>Urbanização de assentamentos precários</w:t>
            </w:r>
          </w:p>
        </w:tc>
        <w:tc>
          <w:tcPr>
            <w:tcW w:w="1228" w:type="dxa"/>
          </w:tcPr>
          <w:p w:rsidR="00D25923" w:rsidRPr="00572BCE" w:rsidRDefault="00D25923" w:rsidP="008625D4">
            <w:pPr>
              <w:spacing w:after="240" w:line="360" w:lineRule="auto"/>
              <w:jc w:val="right"/>
              <w:rPr>
                <w:rFonts w:ascii="Arial" w:hAnsi="Arial" w:cs="Arial"/>
                <w:sz w:val="20"/>
                <w:szCs w:val="20"/>
                <w:lang w:val="en-US" w:eastAsia="en-US"/>
              </w:rPr>
            </w:pPr>
            <w:r w:rsidRPr="00572BCE">
              <w:rPr>
                <w:rFonts w:ascii="Arial" w:hAnsi="Arial" w:cs="Arial"/>
                <w:sz w:val="20"/>
                <w:szCs w:val="20"/>
                <w:lang w:val="en-US" w:eastAsia="en-US"/>
              </w:rPr>
              <w:t>5.369,09</w:t>
            </w:r>
          </w:p>
        </w:tc>
        <w:tc>
          <w:tcPr>
            <w:tcW w:w="1708" w:type="dxa"/>
          </w:tcPr>
          <w:p w:rsidR="00D25923" w:rsidRPr="00572BCE" w:rsidRDefault="00D25923" w:rsidP="008625D4">
            <w:pPr>
              <w:spacing w:after="240" w:line="360" w:lineRule="auto"/>
              <w:jc w:val="right"/>
              <w:rPr>
                <w:rFonts w:ascii="Arial" w:hAnsi="Arial" w:cs="Arial"/>
                <w:sz w:val="20"/>
                <w:szCs w:val="20"/>
                <w:lang w:val="en-US" w:eastAsia="en-US"/>
              </w:rPr>
            </w:pPr>
            <w:r w:rsidRPr="00572BCE">
              <w:rPr>
                <w:rFonts w:ascii="Arial" w:hAnsi="Arial" w:cs="Arial"/>
                <w:sz w:val="20"/>
                <w:szCs w:val="20"/>
                <w:lang w:val="en-US" w:eastAsia="en-US"/>
              </w:rPr>
              <w:t>25.025,00</w:t>
            </w:r>
          </w:p>
        </w:tc>
        <w:tc>
          <w:tcPr>
            <w:tcW w:w="1688" w:type="dxa"/>
          </w:tcPr>
          <w:p w:rsidR="00D25923" w:rsidRPr="00572BCE" w:rsidRDefault="00D25923" w:rsidP="008625D4">
            <w:pPr>
              <w:spacing w:after="240" w:line="360" w:lineRule="auto"/>
              <w:jc w:val="right"/>
              <w:rPr>
                <w:rFonts w:ascii="Arial" w:hAnsi="Arial" w:cs="Arial"/>
                <w:sz w:val="20"/>
                <w:szCs w:val="20"/>
                <w:lang w:val="en-US" w:eastAsia="en-US"/>
              </w:rPr>
            </w:pPr>
            <w:r w:rsidRPr="00572BCE">
              <w:rPr>
                <w:rFonts w:ascii="Arial" w:hAnsi="Arial" w:cs="Arial"/>
                <w:sz w:val="20"/>
                <w:szCs w:val="20"/>
                <w:lang w:val="en-US" w:eastAsia="en-US"/>
              </w:rPr>
              <w:t>134.361.477,25</w:t>
            </w:r>
          </w:p>
        </w:tc>
      </w:tr>
      <w:tr w:rsidR="00D25923" w:rsidRPr="00572BCE">
        <w:trPr>
          <w:trHeight w:val="270"/>
          <w:jc w:val="center"/>
        </w:trPr>
        <w:tc>
          <w:tcPr>
            <w:tcW w:w="4348" w:type="dxa"/>
            <w:tcBorders>
              <w:bottom w:val="single" w:sz="12" w:space="0" w:color="000000"/>
            </w:tcBorders>
          </w:tcPr>
          <w:p w:rsidR="00D25923" w:rsidRPr="00572BCE" w:rsidRDefault="00D25923" w:rsidP="008625D4">
            <w:pPr>
              <w:spacing w:after="240" w:line="360" w:lineRule="auto"/>
              <w:rPr>
                <w:rFonts w:ascii="Arial" w:hAnsi="Arial" w:cs="Arial"/>
                <w:sz w:val="20"/>
                <w:szCs w:val="20"/>
                <w:lang w:val="en-US" w:eastAsia="en-US"/>
              </w:rPr>
            </w:pPr>
            <w:r w:rsidRPr="00572BCE">
              <w:rPr>
                <w:rFonts w:ascii="Arial" w:hAnsi="Arial" w:cs="Arial"/>
                <w:sz w:val="20"/>
                <w:szCs w:val="20"/>
                <w:lang w:val="en-US" w:eastAsia="en-US"/>
              </w:rPr>
              <w:t>Provisão habitacional</w:t>
            </w:r>
          </w:p>
        </w:tc>
        <w:tc>
          <w:tcPr>
            <w:tcW w:w="1228" w:type="dxa"/>
            <w:tcBorders>
              <w:bottom w:val="single" w:sz="12" w:space="0" w:color="000000"/>
            </w:tcBorders>
          </w:tcPr>
          <w:p w:rsidR="00D25923" w:rsidRPr="00572BCE" w:rsidRDefault="00D25923" w:rsidP="008625D4">
            <w:pPr>
              <w:spacing w:after="240" w:line="360" w:lineRule="auto"/>
              <w:jc w:val="right"/>
              <w:rPr>
                <w:rFonts w:ascii="Arial" w:hAnsi="Arial" w:cs="Arial"/>
                <w:sz w:val="20"/>
                <w:szCs w:val="20"/>
                <w:lang w:val="en-US" w:eastAsia="en-US"/>
              </w:rPr>
            </w:pPr>
            <w:r w:rsidRPr="00572BCE">
              <w:rPr>
                <w:rFonts w:ascii="Arial" w:hAnsi="Arial" w:cs="Arial"/>
                <w:sz w:val="20"/>
                <w:szCs w:val="20"/>
                <w:lang w:val="en-US" w:eastAsia="en-US"/>
              </w:rPr>
              <w:t>27.636,05</w:t>
            </w:r>
          </w:p>
        </w:tc>
        <w:tc>
          <w:tcPr>
            <w:tcW w:w="1708" w:type="dxa"/>
            <w:tcBorders>
              <w:bottom w:val="single" w:sz="12" w:space="0" w:color="000000"/>
            </w:tcBorders>
          </w:tcPr>
          <w:p w:rsidR="00D25923" w:rsidRPr="00572BCE" w:rsidRDefault="00D25923" w:rsidP="008625D4">
            <w:pPr>
              <w:spacing w:after="240" w:line="360" w:lineRule="auto"/>
              <w:jc w:val="right"/>
              <w:rPr>
                <w:rFonts w:ascii="Arial" w:hAnsi="Arial" w:cs="Arial"/>
                <w:sz w:val="20"/>
                <w:szCs w:val="20"/>
                <w:lang w:val="en-US" w:eastAsia="en-US"/>
              </w:rPr>
            </w:pPr>
            <w:r w:rsidRPr="00572BCE">
              <w:rPr>
                <w:rFonts w:ascii="Arial" w:hAnsi="Arial" w:cs="Arial"/>
                <w:sz w:val="20"/>
                <w:szCs w:val="20"/>
                <w:lang w:val="en-US" w:eastAsia="en-US"/>
              </w:rPr>
              <w:t>19.955,00</w:t>
            </w:r>
          </w:p>
        </w:tc>
        <w:tc>
          <w:tcPr>
            <w:tcW w:w="1688" w:type="dxa"/>
            <w:tcBorders>
              <w:bottom w:val="single" w:sz="12" w:space="0" w:color="000000"/>
            </w:tcBorders>
          </w:tcPr>
          <w:p w:rsidR="00D25923" w:rsidRPr="00572BCE" w:rsidRDefault="00D25923" w:rsidP="008625D4">
            <w:pPr>
              <w:spacing w:after="240" w:line="360" w:lineRule="auto"/>
              <w:jc w:val="right"/>
              <w:rPr>
                <w:rFonts w:ascii="Arial" w:hAnsi="Arial" w:cs="Arial"/>
                <w:sz w:val="20"/>
                <w:szCs w:val="20"/>
                <w:lang w:val="en-US" w:eastAsia="en-US"/>
              </w:rPr>
            </w:pPr>
            <w:r w:rsidRPr="00572BCE">
              <w:rPr>
                <w:rFonts w:ascii="Arial" w:hAnsi="Arial" w:cs="Arial"/>
                <w:sz w:val="20"/>
                <w:szCs w:val="20"/>
                <w:lang w:val="en-US" w:eastAsia="en-US"/>
              </w:rPr>
              <w:t>551.477.377,75</w:t>
            </w:r>
          </w:p>
        </w:tc>
      </w:tr>
    </w:tbl>
    <w:p w:rsidR="00D25923" w:rsidRPr="00572BCE" w:rsidRDefault="00D25923" w:rsidP="007A299B">
      <w:pPr>
        <w:spacing w:after="240" w:line="360" w:lineRule="auto"/>
        <w:jc w:val="center"/>
        <w:rPr>
          <w:rFonts w:ascii="Arial" w:hAnsi="Arial" w:cs="Arial"/>
          <w:b/>
          <w:bCs/>
          <w:lang w:val="en-US" w:eastAsia="en-US"/>
        </w:rPr>
      </w:pPr>
    </w:p>
    <w:p w:rsidR="00D25923" w:rsidRPr="001C4777" w:rsidRDefault="00D25923" w:rsidP="007A299B">
      <w:pPr>
        <w:spacing w:after="240" w:line="360" w:lineRule="auto"/>
        <w:jc w:val="center"/>
        <w:rPr>
          <w:rFonts w:ascii="Arial" w:hAnsi="Arial"/>
          <w:b/>
          <w:bCs/>
          <w:sz w:val="20"/>
          <w:szCs w:val="20"/>
          <w:lang w:eastAsia="en-US"/>
        </w:rPr>
      </w:pPr>
      <w:r w:rsidRPr="001C4777">
        <w:rPr>
          <w:rFonts w:ascii="Arial" w:hAnsi="Arial" w:cs="Arial"/>
          <w:b/>
          <w:bCs/>
          <w:sz w:val="20"/>
          <w:szCs w:val="20"/>
          <w:lang w:eastAsia="en-US"/>
        </w:rPr>
        <w:t>TABELA 26: RECURSOS FINANCEIROS NECESSÁRIOS PARA INVESTIMENTOS</w:t>
      </w:r>
    </w:p>
    <w:p w:rsidR="00D25923" w:rsidRPr="00572BCE" w:rsidRDefault="00D25923" w:rsidP="007A299B">
      <w:pPr>
        <w:spacing w:after="240" w:line="360" w:lineRule="auto"/>
        <w:rPr>
          <w:rStyle w:val="apple-style-span"/>
          <w:rFonts w:ascii="Arial" w:hAnsi="Arial" w:cs="Arial"/>
          <w:color w:val="2A5B8D"/>
          <w:sz w:val="20"/>
          <w:szCs w:val="20"/>
        </w:rPr>
      </w:pPr>
    </w:p>
    <w:p w:rsidR="00D25923" w:rsidRPr="003E2AC8" w:rsidRDefault="00D25923" w:rsidP="007A299B">
      <w:pPr>
        <w:spacing w:after="240" w:line="360" w:lineRule="auto"/>
        <w:jc w:val="both"/>
        <w:rPr>
          <w:rFonts w:ascii="Arial" w:hAnsi="Arial"/>
          <w:lang w:eastAsia="en-US"/>
        </w:rPr>
      </w:pPr>
      <w:hyperlink r:id="rId35" w:history="1">
        <w:r w:rsidRPr="003E2AC8">
          <w:rPr>
            <w:rStyle w:val="Hyperlink"/>
            <w:rFonts w:ascii="Arial" w:hAnsi="Arial" w:cs="Arial"/>
            <w:color w:val="000000"/>
            <w:u w:val="none"/>
          </w:rPr>
          <w:t>Os valores abaixo se referem aos Custos Unitários Básicos de Construção (CUB/m²), calculados de acordo com a Lei Federal n° 4.591, de 16/12/64 e com a Norma Técnica NBR 12.721:2006 da Associação Brasileira de Normas Técnicas (ABNT) e são correspondentes ao mês de DEZEMBRO/2009. Estes custos unitários foram calculados conforme disposto na ABNT NBR 12.721:2006, com base em novos projetos, novos memoriais descritivos e novos critérios para orçamento e, portanto, constituem nova série histórica de custos unitários, não comparáveis com a anterior, com a designação de CUB/2006.</w:t>
        </w:r>
      </w:hyperlink>
    </w:p>
    <w:p w:rsidR="00D25923" w:rsidRDefault="00D25923" w:rsidP="007A299B">
      <w:pPr>
        <w:spacing w:after="240" w:line="360" w:lineRule="auto"/>
        <w:rPr>
          <w:rFonts w:ascii="Arial" w:hAnsi="Arial"/>
          <w:sz w:val="20"/>
          <w:szCs w:val="20"/>
          <w:lang w:eastAsia="en-US"/>
        </w:rPr>
      </w:pPr>
    </w:p>
    <w:tbl>
      <w:tblPr>
        <w:tblW w:w="0" w:type="auto"/>
        <w:jc w:val="center"/>
        <w:tblBorders>
          <w:top w:val="single" w:sz="12" w:space="0" w:color="000000"/>
          <w:bottom w:val="single" w:sz="12" w:space="0" w:color="000000"/>
        </w:tblBorders>
        <w:tblLook w:val="01E0"/>
      </w:tblPr>
      <w:tblGrid>
        <w:gridCol w:w="1820"/>
        <w:gridCol w:w="1063"/>
        <w:gridCol w:w="1063"/>
        <w:gridCol w:w="1063"/>
        <w:gridCol w:w="1064"/>
      </w:tblGrid>
      <w:tr w:rsidR="00D25923" w:rsidRPr="00572BCE">
        <w:trPr>
          <w:trHeight w:val="330"/>
          <w:jc w:val="center"/>
        </w:trPr>
        <w:tc>
          <w:tcPr>
            <w:tcW w:w="0" w:type="auto"/>
            <w:gridSpan w:val="5"/>
            <w:tcBorders>
              <w:top w:val="single" w:sz="4" w:space="0" w:color="auto"/>
              <w:bottom w:val="nil"/>
              <w:right w:val="nil"/>
            </w:tcBorders>
          </w:tcPr>
          <w:p w:rsidR="00D25923" w:rsidRDefault="00D25923" w:rsidP="008625D4">
            <w:pPr>
              <w:jc w:val="center"/>
              <w:rPr>
                <w:rFonts w:ascii="Arial" w:hAnsi="Arial" w:cs="Arial"/>
                <w:sz w:val="20"/>
                <w:szCs w:val="20"/>
              </w:rPr>
            </w:pPr>
          </w:p>
          <w:p w:rsidR="00D25923" w:rsidRPr="00572BCE" w:rsidRDefault="00D25923" w:rsidP="008625D4">
            <w:pPr>
              <w:jc w:val="center"/>
              <w:rPr>
                <w:rFonts w:ascii="Arial" w:hAnsi="Arial" w:cs="Arial"/>
                <w:color w:val="000000"/>
                <w:sz w:val="20"/>
                <w:szCs w:val="20"/>
              </w:rPr>
            </w:pPr>
            <w:r w:rsidRPr="00572BCE">
              <w:rPr>
                <w:rFonts w:ascii="Arial" w:hAnsi="Arial" w:cs="Arial"/>
                <w:sz w:val="20"/>
                <w:szCs w:val="20"/>
              </w:rPr>
              <w:t>COMPOSIÇÃO CUB</w:t>
            </w:r>
            <w:r>
              <w:rPr>
                <w:rFonts w:ascii="Arial" w:hAnsi="Arial" w:cs="Arial"/>
                <w:sz w:val="20"/>
                <w:szCs w:val="20"/>
              </w:rPr>
              <w:t xml:space="preserve"> </w:t>
            </w:r>
            <w:r w:rsidRPr="00572BCE">
              <w:rPr>
                <w:rFonts w:ascii="Arial" w:hAnsi="Arial" w:cs="Arial"/>
                <w:sz w:val="20"/>
                <w:szCs w:val="20"/>
              </w:rPr>
              <w:t>/</w:t>
            </w:r>
            <w:r>
              <w:rPr>
                <w:rFonts w:ascii="Arial" w:hAnsi="Arial" w:cs="Arial"/>
                <w:sz w:val="20"/>
                <w:szCs w:val="20"/>
              </w:rPr>
              <w:t xml:space="preserve"> </w:t>
            </w:r>
            <w:r w:rsidRPr="00572BCE">
              <w:rPr>
                <w:rFonts w:ascii="Arial" w:hAnsi="Arial" w:cs="Arial"/>
                <w:sz w:val="20"/>
                <w:szCs w:val="20"/>
              </w:rPr>
              <w:t>M² - VALORES EM R$ - DEZEMBRO/2009</w:t>
            </w:r>
          </w:p>
        </w:tc>
      </w:tr>
      <w:tr w:rsidR="00D25923" w:rsidRPr="00572BCE">
        <w:trPr>
          <w:trHeight w:val="280"/>
          <w:jc w:val="center"/>
        </w:trPr>
        <w:tc>
          <w:tcPr>
            <w:tcW w:w="0" w:type="auto"/>
            <w:gridSpan w:val="5"/>
            <w:tcBorders>
              <w:top w:val="nil"/>
              <w:bottom w:val="single" w:sz="4" w:space="0" w:color="auto"/>
              <w:right w:val="nil"/>
            </w:tcBorders>
          </w:tcPr>
          <w:p w:rsidR="00D25923" w:rsidRPr="00572BCE" w:rsidRDefault="00D25923" w:rsidP="008625D4">
            <w:pPr>
              <w:jc w:val="center"/>
              <w:rPr>
                <w:rFonts w:ascii="Arial" w:hAnsi="Arial" w:cs="Arial"/>
                <w:color w:val="000000"/>
                <w:sz w:val="20"/>
                <w:szCs w:val="20"/>
              </w:rPr>
            </w:pPr>
            <w:r w:rsidRPr="00572BCE">
              <w:rPr>
                <w:rFonts w:ascii="Arial" w:hAnsi="Arial" w:cs="Arial"/>
                <w:sz w:val="20"/>
                <w:szCs w:val="20"/>
              </w:rPr>
              <w:t>PROJETOS-PADRÃO RESIDENCIAIS – BAIXO</w:t>
            </w:r>
          </w:p>
        </w:tc>
      </w:tr>
      <w:tr w:rsidR="00D25923" w:rsidRPr="00572BCE">
        <w:trPr>
          <w:trHeight w:val="270"/>
          <w:jc w:val="center"/>
        </w:trPr>
        <w:tc>
          <w:tcPr>
            <w:tcW w:w="0" w:type="auto"/>
            <w:tcBorders>
              <w:top w:val="nil"/>
              <w:right w:val="single" w:sz="6" w:space="0" w:color="000000"/>
            </w:tcBorders>
          </w:tcPr>
          <w:p w:rsidR="00D25923" w:rsidRPr="00572BCE" w:rsidRDefault="00D25923" w:rsidP="008625D4">
            <w:pPr>
              <w:jc w:val="center"/>
              <w:rPr>
                <w:rFonts w:ascii="Arial" w:hAnsi="Arial" w:cs="Arial"/>
                <w:sz w:val="20"/>
                <w:szCs w:val="20"/>
              </w:rPr>
            </w:pPr>
            <w:r w:rsidRPr="00572BCE">
              <w:rPr>
                <w:rFonts w:ascii="Arial" w:hAnsi="Arial" w:cs="Arial"/>
                <w:sz w:val="20"/>
                <w:szCs w:val="20"/>
              </w:rPr>
              <w:t>Item</w:t>
            </w:r>
          </w:p>
        </w:tc>
        <w:tc>
          <w:tcPr>
            <w:tcW w:w="0" w:type="auto"/>
            <w:tcBorders>
              <w:top w:val="nil"/>
            </w:tcBorders>
          </w:tcPr>
          <w:p w:rsidR="00D25923" w:rsidRPr="00572BCE" w:rsidRDefault="00D25923" w:rsidP="008625D4">
            <w:pPr>
              <w:jc w:val="center"/>
              <w:rPr>
                <w:rFonts w:ascii="Arial" w:hAnsi="Arial" w:cs="Arial"/>
                <w:sz w:val="20"/>
                <w:szCs w:val="20"/>
              </w:rPr>
            </w:pPr>
            <w:r w:rsidRPr="00572BCE">
              <w:rPr>
                <w:rFonts w:ascii="Arial" w:hAnsi="Arial" w:cs="Arial"/>
                <w:sz w:val="20"/>
                <w:szCs w:val="20"/>
              </w:rPr>
              <w:t>R-1</w:t>
            </w:r>
          </w:p>
        </w:tc>
        <w:tc>
          <w:tcPr>
            <w:tcW w:w="0" w:type="auto"/>
            <w:tcBorders>
              <w:top w:val="nil"/>
            </w:tcBorders>
          </w:tcPr>
          <w:p w:rsidR="00D25923" w:rsidRPr="00572BCE" w:rsidRDefault="00D25923" w:rsidP="008625D4">
            <w:pPr>
              <w:jc w:val="center"/>
              <w:rPr>
                <w:rFonts w:ascii="Arial" w:hAnsi="Arial" w:cs="Arial"/>
                <w:sz w:val="20"/>
                <w:szCs w:val="20"/>
              </w:rPr>
            </w:pPr>
            <w:r w:rsidRPr="00572BCE">
              <w:rPr>
                <w:rFonts w:ascii="Arial" w:hAnsi="Arial" w:cs="Arial"/>
                <w:sz w:val="20"/>
                <w:szCs w:val="20"/>
              </w:rPr>
              <w:t>PP-4</w:t>
            </w:r>
          </w:p>
        </w:tc>
        <w:tc>
          <w:tcPr>
            <w:tcW w:w="0" w:type="auto"/>
            <w:tcBorders>
              <w:top w:val="nil"/>
            </w:tcBorders>
          </w:tcPr>
          <w:p w:rsidR="00D25923" w:rsidRPr="00572BCE" w:rsidRDefault="00D25923" w:rsidP="008625D4">
            <w:pPr>
              <w:jc w:val="center"/>
              <w:rPr>
                <w:rFonts w:ascii="Arial" w:hAnsi="Arial" w:cs="Arial"/>
                <w:sz w:val="20"/>
                <w:szCs w:val="20"/>
              </w:rPr>
            </w:pPr>
            <w:r w:rsidRPr="00572BCE">
              <w:rPr>
                <w:rFonts w:ascii="Arial" w:hAnsi="Arial" w:cs="Arial"/>
                <w:sz w:val="20"/>
                <w:szCs w:val="20"/>
              </w:rPr>
              <w:t>R-8</w:t>
            </w:r>
          </w:p>
        </w:tc>
        <w:tc>
          <w:tcPr>
            <w:tcW w:w="0" w:type="auto"/>
            <w:tcBorders>
              <w:top w:val="nil"/>
            </w:tcBorders>
          </w:tcPr>
          <w:p w:rsidR="00D25923" w:rsidRPr="00572BCE" w:rsidRDefault="00D25923" w:rsidP="008625D4">
            <w:pPr>
              <w:jc w:val="center"/>
              <w:rPr>
                <w:rFonts w:ascii="Arial" w:hAnsi="Arial" w:cs="Arial"/>
                <w:sz w:val="20"/>
                <w:szCs w:val="20"/>
              </w:rPr>
            </w:pPr>
            <w:r w:rsidRPr="00572BCE">
              <w:rPr>
                <w:rFonts w:ascii="Arial" w:hAnsi="Arial" w:cs="Arial"/>
                <w:sz w:val="20"/>
                <w:szCs w:val="20"/>
              </w:rPr>
              <w:t>PIS</w:t>
            </w:r>
          </w:p>
        </w:tc>
      </w:tr>
      <w:tr w:rsidR="00D25923" w:rsidRPr="00572BCE">
        <w:trPr>
          <w:trHeight w:val="270"/>
          <w:jc w:val="center"/>
        </w:trPr>
        <w:tc>
          <w:tcPr>
            <w:tcW w:w="0" w:type="auto"/>
            <w:tcBorders>
              <w:right w:val="single" w:sz="6" w:space="0" w:color="000000"/>
            </w:tcBorders>
          </w:tcPr>
          <w:p w:rsidR="00D25923" w:rsidRPr="00572BCE" w:rsidRDefault="00D25923" w:rsidP="008625D4">
            <w:pPr>
              <w:jc w:val="center"/>
              <w:rPr>
                <w:rFonts w:ascii="Arial" w:hAnsi="Arial" w:cs="Arial"/>
                <w:color w:val="000000"/>
                <w:sz w:val="20"/>
                <w:szCs w:val="20"/>
              </w:rPr>
            </w:pPr>
            <w:r w:rsidRPr="00572BCE">
              <w:rPr>
                <w:rFonts w:ascii="Arial" w:hAnsi="Arial" w:cs="Arial"/>
                <w:color w:val="000000"/>
                <w:sz w:val="20"/>
                <w:szCs w:val="20"/>
              </w:rPr>
              <w:t>Material</w:t>
            </w:r>
          </w:p>
        </w:tc>
        <w:tc>
          <w:tcPr>
            <w:tcW w:w="0" w:type="auto"/>
          </w:tcPr>
          <w:p w:rsidR="00D25923" w:rsidRPr="00572BCE" w:rsidRDefault="00D25923" w:rsidP="008625D4">
            <w:pPr>
              <w:jc w:val="center"/>
              <w:rPr>
                <w:rFonts w:ascii="Arial" w:hAnsi="Arial" w:cs="Arial"/>
                <w:color w:val="000000"/>
                <w:sz w:val="20"/>
                <w:szCs w:val="20"/>
              </w:rPr>
            </w:pPr>
            <w:r w:rsidRPr="00572BCE">
              <w:rPr>
                <w:rFonts w:ascii="Arial" w:hAnsi="Arial" w:cs="Arial"/>
                <w:color w:val="000000"/>
                <w:sz w:val="20"/>
                <w:szCs w:val="20"/>
              </w:rPr>
              <w:t>429,23</w:t>
            </w:r>
          </w:p>
        </w:tc>
        <w:tc>
          <w:tcPr>
            <w:tcW w:w="0" w:type="auto"/>
          </w:tcPr>
          <w:p w:rsidR="00D25923" w:rsidRPr="00572BCE" w:rsidRDefault="00D25923" w:rsidP="008625D4">
            <w:pPr>
              <w:jc w:val="center"/>
              <w:rPr>
                <w:rFonts w:ascii="Arial" w:hAnsi="Arial" w:cs="Arial"/>
                <w:color w:val="000000"/>
                <w:sz w:val="20"/>
                <w:szCs w:val="20"/>
              </w:rPr>
            </w:pPr>
            <w:r w:rsidRPr="00572BCE">
              <w:rPr>
                <w:rFonts w:ascii="Arial" w:hAnsi="Arial" w:cs="Arial"/>
                <w:color w:val="000000"/>
                <w:sz w:val="20"/>
                <w:szCs w:val="20"/>
              </w:rPr>
              <w:t>457,32</w:t>
            </w:r>
          </w:p>
        </w:tc>
        <w:tc>
          <w:tcPr>
            <w:tcW w:w="0" w:type="auto"/>
          </w:tcPr>
          <w:p w:rsidR="00D25923" w:rsidRPr="00572BCE" w:rsidRDefault="00D25923" w:rsidP="008625D4">
            <w:pPr>
              <w:jc w:val="center"/>
              <w:rPr>
                <w:rFonts w:ascii="Arial" w:hAnsi="Arial" w:cs="Arial"/>
                <w:color w:val="000000"/>
                <w:sz w:val="20"/>
                <w:szCs w:val="20"/>
              </w:rPr>
            </w:pPr>
            <w:r w:rsidRPr="00572BCE">
              <w:rPr>
                <w:rFonts w:ascii="Arial" w:hAnsi="Arial" w:cs="Arial"/>
                <w:color w:val="000000"/>
                <w:sz w:val="20"/>
                <w:szCs w:val="20"/>
              </w:rPr>
              <w:t>444,35</w:t>
            </w:r>
          </w:p>
        </w:tc>
        <w:tc>
          <w:tcPr>
            <w:tcW w:w="0" w:type="auto"/>
          </w:tcPr>
          <w:p w:rsidR="00D25923" w:rsidRPr="00572BCE" w:rsidRDefault="00D25923" w:rsidP="008625D4">
            <w:pPr>
              <w:jc w:val="center"/>
              <w:rPr>
                <w:rFonts w:ascii="Arial" w:hAnsi="Arial" w:cs="Arial"/>
                <w:color w:val="000000"/>
                <w:sz w:val="20"/>
                <w:szCs w:val="20"/>
              </w:rPr>
            </w:pPr>
            <w:r w:rsidRPr="00572BCE">
              <w:rPr>
                <w:rFonts w:ascii="Arial" w:hAnsi="Arial" w:cs="Arial"/>
                <w:color w:val="000000"/>
                <w:sz w:val="20"/>
                <w:szCs w:val="20"/>
              </w:rPr>
              <w:t>300,17</w:t>
            </w:r>
          </w:p>
        </w:tc>
      </w:tr>
      <w:tr w:rsidR="00D25923" w:rsidRPr="00572BCE">
        <w:trPr>
          <w:trHeight w:val="270"/>
          <w:jc w:val="center"/>
        </w:trPr>
        <w:tc>
          <w:tcPr>
            <w:tcW w:w="0" w:type="auto"/>
            <w:tcBorders>
              <w:right w:val="single" w:sz="6" w:space="0" w:color="000000"/>
            </w:tcBorders>
          </w:tcPr>
          <w:p w:rsidR="00D25923" w:rsidRPr="00572BCE" w:rsidRDefault="00D25923" w:rsidP="008625D4">
            <w:pPr>
              <w:jc w:val="center"/>
              <w:rPr>
                <w:rFonts w:ascii="Arial" w:hAnsi="Arial" w:cs="Arial"/>
                <w:color w:val="000000"/>
                <w:sz w:val="20"/>
                <w:szCs w:val="20"/>
              </w:rPr>
            </w:pPr>
            <w:r w:rsidRPr="00572BCE">
              <w:rPr>
                <w:rFonts w:ascii="Arial" w:hAnsi="Arial" w:cs="Arial"/>
                <w:color w:val="000000"/>
                <w:sz w:val="20"/>
                <w:szCs w:val="20"/>
              </w:rPr>
              <w:t>Mão-de-Obra</w:t>
            </w:r>
          </w:p>
        </w:tc>
        <w:tc>
          <w:tcPr>
            <w:tcW w:w="0" w:type="auto"/>
          </w:tcPr>
          <w:p w:rsidR="00D25923" w:rsidRPr="00572BCE" w:rsidRDefault="00D25923" w:rsidP="008625D4">
            <w:pPr>
              <w:jc w:val="center"/>
              <w:rPr>
                <w:rFonts w:ascii="Arial" w:hAnsi="Arial" w:cs="Arial"/>
                <w:color w:val="000000"/>
                <w:sz w:val="20"/>
                <w:szCs w:val="20"/>
              </w:rPr>
            </w:pPr>
            <w:r w:rsidRPr="00572BCE">
              <w:rPr>
                <w:rFonts w:ascii="Arial" w:hAnsi="Arial" w:cs="Arial"/>
                <w:color w:val="000000"/>
                <w:sz w:val="20"/>
                <w:szCs w:val="20"/>
              </w:rPr>
              <w:t>262,94</w:t>
            </w:r>
          </w:p>
        </w:tc>
        <w:tc>
          <w:tcPr>
            <w:tcW w:w="0" w:type="auto"/>
          </w:tcPr>
          <w:p w:rsidR="00D25923" w:rsidRPr="00572BCE" w:rsidRDefault="00D25923" w:rsidP="008625D4">
            <w:pPr>
              <w:jc w:val="center"/>
              <w:rPr>
                <w:rFonts w:ascii="Arial" w:hAnsi="Arial" w:cs="Arial"/>
                <w:color w:val="000000"/>
                <w:sz w:val="20"/>
                <w:szCs w:val="20"/>
              </w:rPr>
            </w:pPr>
            <w:r w:rsidRPr="00572BCE">
              <w:rPr>
                <w:rFonts w:ascii="Arial" w:hAnsi="Arial" w:cs="Arial"/>
                <w:color w:val="000000"/>
                <w:sz w:val="20"/>
                <w:szCs w:val="20"/>
              </w:rPr>
              <w:t>220,78</w:t>
            </w:r>
          </w:p>
        </w:tc>
        <w:tc>
          <w:tcPr>
            <w:tcW w:w="0" w:type="auto"/>
          </w:tcPr>
          <w:p w:rsidR="00D25923" w:rsidRPr="00572BCE" w:rsidRDefault="00D25923" w:rsidP="008625D4">
            <w:pPr>
              <w:jc w:val="center"/>
              <w:rPr>
                <w:rFonts w:ascii="Arial" w:hAnsi="Arial" w:cs="Arial"/>
                <w:color w:val="000000"/>
                <w:sz w:val="20"/>
                <w:szCs w:val="20"/>
              </w:rPr>
            </w:pPr>
            <w:r w:rsidRPr="00572BCE">
              <w:rPr>
                <w:rFonts w:ascii="Arial" w:hAnsi="Arial" w:cs="Arial"/>
                <w:color w:val="000000"/>
                <w:sz w:val="20"/>
                <w:szCs w:val="20"/>
              </w:rPr>
              <w:t>207,59</w:t>
            </w:r>
          </w:p>
        </w:tc>
        <w:tc>
          <w:tcPr>
            <w:tcW w:w="0" w:type="auto"/>
          </w:tcPr>
          <w:p w:rsidR="00D25923" w:rsidRPr="00572BCE" w:rsidRDefault="00D25923" w:rsidP="008625D4">
            <w:pPr>
              <w:jc w:val="center"/>
              <w:rPr>
                <w:rFonts w:ascii="Arial" w:hAnsi="Arial" w:cs="Arial"/>
                <w:color w:val="000000"/>
                <w:sz w:val="20"/>
                <w:szCs w:val="20"/>
              </w:rPr>
            </w:pPr>
            <w:r w:rsidRPr="00572BCE">
              <w:rPr>
                <w:rFonts w:ascii="Arial" w:hAnsi="Arial" w:cs="Arial"/>
                <w:color w:val="000000"/>
                <w:sz w:val="20"/>
                <w:szCs w:val="20"/>
              </w:rPr>
              <w:t>179,15</w:t>
            </w:r>
          </w:p>
        </w:tc>
      </w:tr>
      <w:tr w:rsidR="00D25923" w:rsidRPr="00572BCE">
        <w:trPr>
          <w:trHeight w:val="270"/>
          <w:jc w:val="center"/>
        </w:trPr>
        <w:tc>
          <w:tcPr>
            <w:tcW w:w="0" w:type="auto"/>
            <w:tcBorders>
              <w:right w:val="single" w:sz="6" w:space="0" w:color="000000"/>
            </w:tcBorders>
          </w:tcPr>
          <w:p w:rsidR="00D25923" w:rsidRPr="00572BCE" w:rsidRDefault="00D25923" w:rsidP="008625D4">
            <w:pPr>
              <w:jc w:val="center"/>
              <w:rPr>
                <w:rFonts w:ascii="Arial" w:hAnsi="Arial" w:cs="Arial"/>
                <w:color w:val="000000"/>
                <w:sz w:val="20"/>
                <w:szCs w:val="20"/>
              </w:rPr>
            </w:pPr>
            <w:r w:rsidRPr="00572BCE">
              <w:rPr>
                <w:rFonts w:ascii="Arial" w:hAnsi="Arial" w:cs="Arial"/>
                <w:color w:val="000000"/>
                <w:sz w:val="20"/>
                <w:szCs w:val="20"/>
              </w:rPr>
              <w:t>Desp. Admin.</w:t>
            </w:r>
          </w:p>
        </w:tc>
        <w:tc>
          <w:tcPr>
            <w:tcW w:w="0" w:type="auto"/>
          </w:tcPr>
          <w:p w:rsidR="00D25923" w:rsidRPr="00572BCE" w:rsidRDefault="00D25923" w:rsidP="008625D4">
            <w:pPr>
              <w:jc w:val="center"/>
              <w:rPr>
                <w:rFonts w:ascii="Arial" w:hAnsi="Arial" w:cs="Arial"/>
                <w:color w:val="000000"/>
                <w:sz w:val="20"/>
                <w:szCs w:val="20"/>
              </w:rPr>
            </w:pPr>
            <w:r w:rsidRPr="00572BCE">
              <w:rPr>
                <w:rFonts w:ascii="Arial" w:hAnsi="Arial" w:cs="Arial"/>
                <w:color w:val="000000"/>
                <w:sz w:val="20"/>
                <w:szCs w:val="20"/>
              </w:rPr>
              <w:t>46,30</w:t>
            </w:r>
          </w:p>
        </w:tc>
        <w:tc>
          <w:tcPr>
            <w:tcW w:w="0" w:type="auto"/>
          </w:tcPr>
          <w:p w:rsidR="00D25923" w:rsidRPr="00572BCE" w:rsidRDefault="00D25923" w:rsidP="008625D4">
            <w:pPr>
              <w:jc w:val="center"/>
              <w:rPr>
                <w:rFonts w:ascii="Arial" w:hAnsi="Arial" w:cs="Arial"/>
                <w:color w:val="000000"/>
                <w:sz w:val="20"/>
                <w:szCs w:val="20"/>
              </w:rPr>
            </w:pPr>
            <w:r w:rsidRPr="00572BCE">
              <w:rPr>
                <w:rFonts w:ascii="Arial" w:hAnsi="Arial" w:cs="Arial"/>
                <w:color w:val="000000"/>
                <w:sz w:val="20"/>
                <w:szCs w:val="20"/>
              </w:rPr>
              <w:t>12,31</w:t>
            </w:r>
          </w:p>
        </w:tc>
        <w:tc>
          <w:tcPr>
            <w:tcW w:w="0" w:type="auto"/>
          </w:tcPr>
          <w:p w:rsidR="00D25923" w:rsidRPr="00572BCE" w:rsidRDefault="00D25923" w:rsidP="008625D4">
            <w:pPr>
              <w:jc w:val="center"/>
              <w:rPr>
                <w:rFonts w:ascii="Arial" w:hAnsi="Arial" w:cs="Arial"/>
                <w:color w:val="000000"/>
                <w:sz w:val="20"/>
                <w:szCs w:val="20"/>
              </w:rPr>
            </w:pPr>
            <w:r w:rsidRPr="00572BCE">
              <w:rPr>
                <w:rFonts w:ascii="Arial" w:hAnsi="Arial" w:cs="Arial"/>
                <w:color w:val="000000"/>
                <w:sz w:val="20"/>
                <w:szCs w:val="20"/>
              </w:rPr>
              <w:t>11,08</w:t>
            </w:r>
          </w:p>
        </w:tc>
        <w:tc>
          <w:tcPr>
            <w:tcW w:w="0" w:type="auto"/>
          </w:tcPr>
          <w:p w:rsidR="00D25923" w:rsidRPr="00572BCE" w:rsidRDefault="00D25923" w:rsidP="008625D4">
            <w:pPr>
              <w:jc w:val="center"/>
              <w:rPr>
                <w:rFonts w:ascii="Arial" w:hAnsi="Arial" w:cs="Arial"/>
                <w:color w:val="000000"/>
                <w:sz w:val="20"/>
                <w:szCs w:val="20"/>
              </w:rPr>
            </w:pPr>
            <w:r w:rsidRPr="00572BCE">
              <w:rPr>
                <w:rFonts w:ascii="Arial" w:hAnsi="Arial" w:cs="Arial"/>
                <w:color w:val="000000"/>
                <w:sz w:val="20"/>
                <w:szCs w:val="20"/>
              </w:rPr>
              <w:t>11,48</w:t>
            </w:r>
          </w:p>
        </w:tc>
      </w:tr>
      <w:tr w:rsidR="00D25923" w:rsidRPr="00572BCE">
        <w:trPr>
          <w:trHeight w:val="270"/>
          <w:jc w:val="center"/>
        </w:trPr>
        <w:tc>
          <w:tcPr>
            <w:tcW w:w="0" w:type="auto"/>
            <w:tcBorders>
              <w:right w:val="single" w:sz="6" w:space="0" w:color="000000"/>
            </w:tcBorders>
          </w:tcPr>
          <w:p w:rsidR="00D25923" w:rsidRPr="00572BCE" w:rsidRDefault="00D25923" w:rsidP="008625D4">
            <w:pPr>
              <w:jc w:val="center"/>
              <w:rPr>
                <w:rFonts w:ascii="Arial" w:hAnsi="Arial" w:cs="Arial"/>
                <w:color w:val="000000"/>
                <w:sz w:val="20"/>
                <w:szCs w:val="20"/>
              </w:rPr>
            </w:pPr>
            <w:r w:rsidRPr="00572BCE">
              <w:rPr>
                <w:rFonts w:ascii="Arial" w:hAnsi="Arial" w:cs="Arial"/>
                <w:color w:val="000000"/>
                <w:sz w:val="20"/>
                <w:szCs w:val="20"/>
              </w:rPr>
              <w:t>Equipamento</w:t>
            </w:r>
          </w:p>
        </w:tc>
        <w:tc>
          <w:tcPr>
            <w:tcW w:w="0" w:type="auto"/>
          </w:tcPr>
          <w:p w:rsidR="00D25923" w:rsidRPr="00572BCE" w:rsidRDefault="00D25923" w:rsidP="008625D4">
            <w:pPr>
              <w:jc w:val="center"/>
              <w:rPr>
                <w:rFonts w:ascii="Arial" w:hAnsi="Arial" w:cs="Arial"/>
                <w:color w:val="000000"/>
                <w:sz w:val="20"/>
                <w:szCs w:val="20"/>
              </w:rPr>
            </w:pPr>
            <w:r w:rsidRPr="00572BCE">
              <w:rPr>
                <w:rFonts w:ascii="Arial" w:hAnsi="Arial" w:cs="Arial"/>
                <w:color w:val="000000"/>
                <w:sz w:val="20"/>
                <w:szCs w:val="20"/>
              </w:rPr>
              <w:t>1,94</w:t>
            </w:r>
          </w:p>
        </w:tc>
        <w:tc>
          <w:tcPr>
            <w:tcW w:w="0" w:type="auto"/>
          </w:tcPr>
          <w:p w:rsidR="00D25923" w:rsidRPr="00572BCE" w:rsidRDefault="00D25923" w:rsidP="008625D4">
            <w:pPr>
              <w:jc w:val="center"/>
              <w:rPr>
                <w:rFonts w:ascii="Arial" w:hAnsi="Arial" w:cs="Arial"/>
                <w:color w:val="000000"/>
                <w:sz w:val="20"/>
                <w:szCs w:val="20"/>
              </w:rPr>
            </w:pPr>
            <w:r w:rsidRPr="00572BCE">
              <w:rPr>
                <w:rFonts w:ascii="Arial" w:hAnsi="Arial" w:cs="Arial"/>
                <w:color w:val="000000"/>
                <w:sz w:val="20"/>
                <w:szCs w:val="20"/>
              </w:rPr>
              <w:t>1,88</w:t>
            </w:r>
          </w:p>
        </w:tc>
        <w:tc>
          <w:tcPr>
            <w:tcW w:w="0" w:type="auto"/>
          </w:tcPr>
          <w:p w:rsidR="00D25923" w:rsidRPr="00572BCE" w:rsidRDefault="00D25923" w:rsidP="008625D4">
            <w:pPr>
              <w:jc w:val="center"/>
              <w:rPr>
                <w:rFonts w:ascii="Arial" w:hAnsi="Arial" w:cs="Arial"/>
                <w:color w:val="000000"/>
                <w:sz w:val="20"/>
                <w:szCs w:val="20"/>
              </w:rPr>
            </w:pPr>
            <w:r w:rsidRPr="00572BCE">
              <w:rPr>
                <w:rFonts w:ascii="Arial" w:hAnsi="Arial" w:cs="Arial"/>
                <w:color w:val="000000"/>
                <w:sz w:val="20"/>
                <w:szCs w:val="20"/>
              </w:rPr>
              <w:t>1,97</w:t>
            </w:r>
          </w:p>
        </w:tc>
        <w:tc>
          <w:tcPr>
            <w:tcW w:w="0" w:type="auto"/>
          </w:tcPr>
          <w:p w:rsidR="00D25923" w:rsidRPr="00572BCE" w:rsidRDefault="00D25923" w:rsidP="008625D4">
            <w:pPr>
              <w:jc w:val="center"/>
              <w:rPr>
                <w:rFonts w:ascii="Arial" w:hAnsi="Arial" w:cs="Arial"/>
                <w:color w:val="000000"/>
                <w:sz w:val="20"/>
                <w:szCs w:val="20"/>
              </w:rPr>
            </w:pPr>
            <w:r w:rsidRPr="00572BCE">
              <w:rPr>
                <w:rFonts w:ascii="Arial" w:hAnsi="Arial" w:cs="Arial"/>
                <w:color w:val="000000"/>
                <w:sz w:val="20"/>
                <w:szCs w:val="20"/>
              </w:rPr>
              <w:t>0,98</w:t>
            </w:r>
          </w:p>
        </w:tc>
      </w:tr>
      <w:tr w:rsidR="00D25923" w:rsidRPr="00572BCE">
        <w:trPr>
          <w:trHeight w:val="255"/>
          <w:jc w:val="center"/>
        </w:trPr>
        <w:tc>
          <w:tcPr>
            <w:tcW w:w="0" w:type="auto"/>
            <w:tcBorders>
              <w:top w:val="single" w:sz="6" w:space="0" w:color="000000"/>
              <w:bottom w:val="single" w:sz="12" w:space="0" w:color="000000"/>
              <w:right w:val="single" w:sz="6" w:space="0" w:color="000000"/>
            </w:tcBorders>
          </w:tcPr>
          <w:p w:rsidR="00D25923" w:rsidRPr="00572BCE" w:rsidRDefault="00D25923" w:rsidP="008625D4">
            <w:pPr>
              <w:jc w:val="center"/>
              <w:rPr>
                <w:rFonts w:ascii="Arial" w:hAnsi="Arial" w:cs="Arial"/>
                <w:color w:val="000000"/>
                <w:sz w:val="20"/>
                <w:szCs w:val="20"/>
              </w:rPr>
            </w:pPr>
            <w:r w:rsidRPr="00572BCE">
              <w:rPr>
                <w:rFonts w:ascii="Arial" w:hAnsi="Arial" w:cs="Arial"/>
                <w:color w:val="000000"/>
                <w:sz w:val="20"/>
                <w:szCs w:val="20"/>
              </w:rPr>
              <w:t>Total</w:t>
            </w:r>
          </w:p>
        </w:tc>
        <w:tc>
          <w:tcPr>
            <w:tcW w:w="0" w:type="auto"/>
            <w:tcBorders>
              <w:top w:val="single" w:sz="6" w:space="0" w:color="000000"/>
              <w:bottom w:val="single" w:sz="12" w:space="0" w:color="000000"/>
            </w:tcBorders>
          </w:tcPr>
          <w:p w:rsidR="00D25923" w:rsidRPr="00572BCE" w:rsidRDefault="00D25923" w:rsidP="008625D4">
            <w:pPr>
              <w:jc w:val="center"/>
              <w:rPr>
                <w:rFonts w:ascii="Arial" w:hAnsi="Arial" w:cs="Arial"/>
                <w:color w:val="000000"/>
                <w:sz w:val="20"/>
                <w:szCs w:val="20"/>
              </w:rPr>
            </w:pPr>
            <w:r w:rsidRPr="00572BCE">
              <w:rPr>
                <w:rFonts w:ascii="Arial" w:hAnsi="Arial" w:cs="Arial"/>
                <w:color w:val="000000"/>
                <w:sz w:val="20"/>
                <w:szCs w:val="20"/>
              </w:rPr>
              <w:t>740,41</w:t>
            </w:r>
          </w:p>
        </w:tc>
        <w:tc>
          <w:tcPr>
            <w:tcW w:w="0" w:type="auto"/>
            <w:tcBorders>
              <w:top w:val="single" w:sz="6" w:space="0" w:color="000000"/>
              <w:bottom w:val="single" w:sz="12" w:space="0" w:color="000000"/>
            </w:tcBorders>
          </w:tcPr>
          <w:p w:rsidR="00D25923" w:rsidRPr="00572BCE" w:rsidRDefault="00D25923" w:rsidP="008625D4">
            <w:pPr>
              <w:jc w:val="center"/>
              <w:rPr>
                <w:rFonts w:ascii="Arial" w:hAnsi="Arial" w:cs="Arial"/>
                <w:color w:val="000000"/>
                <w:sz w:val="20"/>
                <w:szCs w:val="20"/>
              </w:rPr>
            </w:pPr>
            <w:r w:rsidRPr="00572BCE">
              <w:rPr>
                <w:rFonts w:ascii="Arial" w:hAnsi="Arial" w:cs="Arial"/>
                <w:color w:val="000000"/>
                <w:sz w:val="20"/>
                <w:szCs w:val="20"/>
              </w:rPr>
              <w:t>692,28</w:t>
            </w:r>
          </w:p>
        </w:tc>
        <w:tc>
          <w:tcPr>
            <w:tcW w:w="0" w:type="auto"/>
            <w:tcBorders>
              <w:top w:val="single" w:sz="6" w:space="0" w:color="000000"/>
              <w:bottom w:val="single" w:sz="12" w:space="0" w:color="000000"/>
            </w:tcBorders>
          </w:tcPr>
          <w:p w:rsidR="00D25923" w:rsidRPr="00572BCE" w:rsidRDefault="00D25923" w:rsidP="008625D4">
            <w:pPr>
              <w:jc w:val="center"/>
              <w:rPr>
                <w:rFonts w:ascii="Arial" w:hAnsi="Arial" w:cs="Arial"/>
                <w:color w:val="000000"/>
                <w:sz w:val="20"/>
                <w:szCs w:val="20"/>
              </w:rPr>
            </w:pPr>
            <w:r w:rsidRPr="00572BCE">
              <w:rPr>
                <w:rFonts w:ascii="Arial" w:hAnsi="Arial" w:cs="Arial"/>
                <w:color w:val="000000"/>
                <w:sz w:val="20"/>
                <w:szCs w:val="20"/>
              </w:rPr>
              <w:t>665,00</w:t>
            </w:r>
          </w:p>
        </w:tc>
        <w:tc>
          <w:tcPr>
            <w:tcW w:w="0" w:type="auto"/>
            <w:tcBorders>
              <w:top w:val="single" w:sz="6" w:space="0" w:color="000000"/>
              <w:bottom w:val="single" w:sz="12" w:space="0" w:color="000000"/>
            </w:tcBorders>
          </w:tcPr>
          <w:p w:rsidR="00D25923" w:rsidRPr="00572BCE" w:rsidRDefault="00D25923" w:rsidP="008625D4">
            <w:pPr>
              <w:jc w:val="center"/>
              <w:rPr>
                <w:rFonts w:ascii="Arial" w:hAnsi="Arial" w:cs="Arial"/>
                <w:color w:val="000000"/>
                <w:sz w:val="20"/>
                <w:szCs w:val="20"/>
              </w:rPr>
            </w:pPr>
            <w:r w:rsidRPr="00572BCE">
              <w:rPr>
                <w:rFonts w:ascii="Arial" w:hAnsi="Arial" w:cs="Arial"/>
                <w:color w:val="000000"/>
                <w:sz w:val="20"/>
                <w:szCs w:val="20"/>
              </w:rPr>
              <w:t>491,79</w:t>
            </w:r>
          </w:p>
        </w:tc>
      </w:tr>
    </w:tbl>
    <w:p w:rsidR="00D25923" w:rsidRPr="00572BCE" w:rsidRDefault="00D25923" w:rsidP="007A299B">
      <w:pPr>
        <w:spacing w:after="240" w:line="360" w:lineRule="auto"/>
        <w:ind w:left="1276"/>
        <w:rPr>
          <w:rFonts w:ascii="Arial" w:hAnsi="Arial"/>
          <w:sz w:val="20"/>
          <w:szCs w:val="20"/>
          <w:lang w:eastAsia="en-US"/>
        </w:rPr>
      </w:pPr>
      <w:r>
        <w:rPr>
          <w:rFonts w:ascii="Arial" w:hAnsi="Arial"/>
          <w:sz w:val="20"/>
          <w:szCs w:val="20"/>
          <w:lang w:eastAsia="en-US"/>
        </w:rPr>
        <w:t>FONTE: SINDUSCON-SE</w:t>
      </w:r>
    </w:p>
    <w:p w:rsidR="00D25923" w:rsidRDefault="00D25923" w:rsidP="007A299B">
      <w:pPr>
        <w:spacing w:after="240" w:line="360" w:lineRule="auto"/>
        <w:jc w:val="center"/>
        <w:rPr>
          <w:rFonts w:ascii="Arial" w:hAnsi="Arial" w:cs="Arial"/>
          <w:b/>
          <w:bCs/>
          <w:sz w:val="20"/>
          <w:szCs w:val="20"/>
          <w:lang w:eastAsia="en-US"/>
        </w:rPr>
      </w:pPr>
      <w:r w:rsidRPr="00041E3D">
        <w:rPr>
          <w:rFonts w:ascii="Arial" w:hAnsi="Arial"/>
          <w:b/>
          <w:bCs/>
          <w:sz w:val="20"/>
          <w:szCs w:val="20"/>
          <w:lang w:eastAsia="en-US"/>
        </w:rPr>
        <w:t xml:space="preserve">TABELA 27: </w:t>
      </w:r>
      <w:r w:rsidRPr="00041E3D">
        <w:rPr>
          <w:rFonts w:ascii="Arial" w:hAnsi="Arial" w:cs="Arial"/>
          <w:b/>
          <w:bCs/>
          <w:sz w:val="20"/>
          <w:szCs w:val="20"/>
          <w:lang w:eastAsia="en-US"/>
        </w:rPr>
        <w:t xml:space="preserve">CUSTOS DE OBRAS, DE URBANIZAÇÃO E HABITAÇÃO </w:t>
      </w:r>
      <w:r>
        <w:rPr>
          <w:rFonts w:ascii="Arial" w:hAnsi="Arial" w:cs="Arial"/>
          <w:b/>
          <w:bCs/>
          <w:sz w:val="20"/>
          <w:szCs w:val="20"/>
          <w:lang w:eastAsia="en-US"/>
        </w:rPr>
        <w:t>–</w:t>
      </w:r>
      <w:r w:rsidRPr="00041E3D">
        <w:rPr>
          <w:rFonts w:ascii="Arial" w:hAnsi="Arial" w:cs="Arial"/>
          <w:b/>
          <w:bCs/>
          <w:sz w:val="20"/>
          <w:szCs w:val="20"/>
          <w:lang w:eastAsia="en-US"/>
        </w:rPr>
        <w:t xml:space="preserve"> DÉFICIT</w:t>
      </w:r>
    </w:p>
    <w:p w:rsidR="00D25923" w:rsidRDefault="00D25923" w:rsidP="007A299B">
      <w:pPr>
        <w:spacing w:after="240" w:line="360" w:lineRule="auto"/>
        <w:jc w:val="center"/>
        <w:rPr>
          <w:rFonts w:ascii="Arial" w:hAnsi="Arial" w:cs="Arial"/>
          <w:b/>
          <w:bCs/>
          <w:sz w:val="20"/>
          <w:szCs w:val="20"/>
          <w:lang w:eastAsia="en-US"/>
        </w:rPr>
      </w:pPr>
    </w:p>
    <w:tbl>
      <w:tblPr>
        <w:tblW w:w="5088" w:type="dxa"/>
        <w:jc w:val="center"/>
        <w:tblBorders>
          <w:top w:val="single" w:sz="12" w:space="0" w:color="000000"/>
          <w:bottom w:val="single" w:sz="12" w:space="0" w:color="000000"/>
        </w:tblBorders>
        <w:tblLook w:val="0000"/>
      </w:tblPr>
      <w:tblGrid>
        <w:gridCol w:w="1260"/>
        <w:gridCol w:w="1848"/>
        <w:gridCol w:w="1980"/>
      </w:tblGrid>
      <w:tr w:rsidR="00D25923" w:rsidRPr="003E2AC8">
        <w:trPr>
          <w:trHeight w:val="255"/>
          <w:jc w:val="center"/>
        </w:trPr>
        <w:tc>
          <w:tcPr>
            <w:tcW w:w="1260" w:type="dxa"/>
            <w:vMerge w:val="restart"/>
            <w:tcBorders>
              <w:top w:val="single" w:sz="12" w:space="0" w:color="000000"/>
            </w:tcBorders>
            <w:noWrap/>
          </w:tcPr>
          <w:p w:rsidR="00D25923" w:rsidRPr="003E2AC8" w:rsidRDefault="00D25923" w:rsidP="008625D4">
            <w:pPr>
              <w:jc w:val="center"/>
              <w:rPr>
                <w:rFonts w:ascii="Arial" w:hAnsi="Arial" w:cs="Arial"/>
                <w:b/>
                <w:bCs/>
                <w:sz w:val="20"/>
                <w:szCs w:val="20"/>
                <w:lang w:eastAsia="en-US"/>
              </w:rPr>
            </w:pPr>
            <w:r w:rsidRPr="003E2AC8">
              <w:rPr>
                <w:rFonts w:ascii="Arial" w:hAnsi="Arial" w:cs="Arial"/>
                <w:b/>
                <w:bCs/>
                <w:sz w:val="20"/>
                <w:szCs w:val="20"/>
                <w:lang w:eastAsia="en-US"/>
              </w:rPr>
              <w:t>ANO</w:t>
            </w:r>
          </w:p>
        </w:tc>
        <w:tc>
          <w:tcPr>
            <w:tcW w:w="3828" w:type="dxa"/>
            <w:gridSpan w:val="2"/>
            <w:tcBorders>
              <w:top w:val="single" w:sz="12" w:space="0" w:color="000000"/>
            </w:tcBorders>
            <w:noWrap/>
          </w:tcPr>
          <w:p w:rsidR="00D25923" w:rsidRPr="003E2AC8" w:rsidRDefault="00D25923" w:rsidP="008625D4">
            <w:pPr>
              <w:jc w:val="center"/>
              <w:rPr>
                <w:rFonts w:ascii="Arial" w:hAnsi="Arial" w:cs="Arial"/>
                <w:b/>
                <w:bCs/>
                <w:sz w:val="20"/>
                <w:szCs w:val="20"/>
                <w:lang w:eastAsia="en-US"/>
              </w:rPr>
            </w:pPr>
            <w:r w:rsidRPr="003E2AC8">
              <w:rPr>
                <w:rFonts w:ascii="Arial" w:hAnsi="Arial" w:cs="Arial"/>
                <w:b/>
                <w:bCs/>
                <w:sz w:val="20"/>
                <w:szCs w:val="20"/>
                <w:lang w:eastAsia="en-US"/>
              </w:rPr>
              <w:t>DE 0 A 3 SALÁRIOS MÍNIMOS</w:t>
            </w:r>
          </w:p>
        </w:tc>
      </w:tr>
      <w:tr w:rsidR="00D25923" w:rsidRPr="003E2AC8">
        <w:trPr>
          <w:trHeight w:val="270"/>
          <w:jc w:val="center"/>
        </w:trPr>
        <w:tc>
          <w:tcPr>
            <w:tcW w:w="1260" w:type="dxa"/>
            <w:vMerge/>
          </w:tcPr>
          <w:p w:rsidR="00D25923" w:rsidRPr="003E2AC8" w:rsidRDefault="00D25923" w:rsidP="008625D4">
            <w:pPr>
              <w:jc w:val="center"/>
              <w:rPr>
                <w:rFonts w:ascii="Arial" w:hAnsi="Arial" w:cs="Arial"/>
                <w:b/>
                <w:bCs/>
                <w:sz w:val="20"/>
                <w:szCs w:val="20"/>
                <w:lang w:eastAsia="en-US"/>
              </w:rPr>
            </w:pPr>
          </w:p>
        </w:tc>
        <w:tc>
          <w:tcPr>
            <w:tcW w:w="1848" w:type="dxa"/>
            <w:noWrap/>
          </w:tcPr>
          <w:p w:rsidR="00D25923" w:rsidRPr="003E2AC8" w:rsidRDefault="00D25923" w:rsidP="008625D4">
            <w:pPr>
              <w:jc w:val="center"/>
              <w:rPr>
                <w:rFonts w:ascii="Arial" w:hAnsi="Arial" w:cs="Arial"/>
                <w:b/>
                <w:bCs/>
                <w:sz w:val="20"/>
                <w:szCs w:val="20"/>
                <w:lang w:eastAsia="en-US"/>
              </w:rPr>
            </w:pPr>
            <w:r w:rsidRPr="003E2AC8">
              <w:rPr>
                <w:rFonts w:ascii="Arial" w:hAnsi="Arial" w:cs="Arial"/>
                <w:b/>
                <w:bCs/>
                <w:sz w:val="20"/>
                <w:szCs w:val="20"/>
                <w:lang w:eastAsia="en-US"/>
              </w:rPr>
              <w:t>DOMICÍLIOS</w:t>
            </w:r>
          </w:p>
        </w:tc>
        <w:tc>
          <w:tcPr>
            <w:tcW w:w="1980" w:type="dxa"/>
            <w:noWrap/>
          </w:tcPr>
          <w:p w:rsidR="00D25923" w:rsidRPr="003E2AC8" w:rsidRDefault="00D25923" w:rsidP="008625D4">
            <w:pPr>
              <w:jc w:val="center"/>
              <w:rPr>
                <w:rFonts w:ascii="Arial" w:hAnsi="Arial" w:cs="Arial"/>
                <w:b/>
                <w:bCs/>
                <w:sz w:val="20"/>
                <w:szCs w:val="20"/>
                <w:lang w:eastAsia="en-US"/>
              </w:rPr>
            </w:pPr>
            <w:r w:rsidRPr="003E2AC8">
              <w:rPr>
                <w:rFonts w:ascii="Arial" w:hAnsi="Arial" w:cs="Arial"/>
                <w:b/>
                <w:bCs/>
                <w:sz w:val="20"/>
                <w:szCs w:val="20"/>
                <w:lang w:eastAsia="en-US"/>
              </w:rPr>
              <w:t>CUSTO (R$)</w:t>
            </w:r>
          </w:p>
        </w:tc>
      </w:tr>
      <w:tr w:rsidR="00D25923" w:rsidRPr="003E2AC8">
        <w:trPr>
          <w:trHeight w:val="255"/>
          <w:jc w:val="center"/>
        </w:trPr>
        <w:tc>
          <w:tcPr>
            <w:tcW w:w="1260" w:type="dxa"/>
            <w:noWrap/>
          </w:tcPr>
          <w:p w:rsidR="00D25923" w:rsidRPr="003E2AC8" w:rsidRDefault="00D25923" w:rsidP="008625D4">
            <w:pPr>
              <w:jc w:val="center"/>
              <w:rPr>
                <w:rFonts w:ascii="Arial" w:hAnsi="Arial" w:cs="Arial"/>
                <w:sz w:val="20"/>
                <w:szCs w:val="20"/>
                <w:lang w:eastAsia="en-US"/>
              </w:rPr>
            </w:pPr>
            <w:r w:rsidRPr="003E2AC8">
              <w:rPr>
                <w:rFonts w:ascii="Arial" w:hAnsi="Arial" w:cs="Arial"/>
                <w:sz w:val="20"/>
                <w:szCs w:val="20"/>
                <w:lang w:eastAsia="en-US"/>
              </w:rPr>
              <w:t>2010</w:t>
            </w:r>
          </w:p>
        </w:tc>
        <w:tc>
          <w:tcPr>
            <w:tcW w:w="1848" w:type="dxa"/>
            <w:noWrap/>
          </w:tcPr>
          <w:p w:rsidR="00D25923" w:rsidRPr="003E2AC8" w:rsidRDefault="00D25923" w:rsidP="008625D4">
            <w:pPr>
              <w:jc w:val="center"/>
              <w:rPr>
                <w:rFonts w:ascii="Arial" w:hAnsi="Arial" w:cs="Arial"/>
                <w:sz w:val="20"/>
                <w:szCs w:val="20"/>
                <w:lang w:eastAsia="en-US"/>
              </w:rPr>
            </w:pPr>
            <w:r w:rsidRPr="003E2AC8">
              <w:rPr>
                <w:rFonts w:ascii="Arial" w:hAnsi="Arial" w:cs="Arial"/>
                <w:sz w:val="20"/>
                <w:szCs w:val="20"/>
                <w:lang w:eastAsia="en-US"/>
              </w:rPr>
              <w:t>2.094</w:t>
            </w:r>
          </w:p>
        </w:tc>
        <w:tc>
          <w:tcPr>
            <w:tcW w:w="1980" w:type="dxa"/>
            <w:noWrap/>
          </w:tcPr>
          <w:p w:rsidR="00D25923" w:rsidRPr="003E2AC8" w:rsidRDefault="00D25923" w:rsidP="008625D4">
            <w:pPr>
              <w:jc w:val="center"/>
              <w:rPr>
                <w:rFonts w:ascii="Arial" w:hAnsi="Arial" w:cs="Arial"/>
                <w:sz w:val="20"/>
                <w:szCs w:val="20"/>
                <w:lang w:eastAsia="en-US"/>
              </w:rPr>
            </w:pPr>
            <w:r w:rsidRPr="003E2AC8">
              <w:rPr>
                <w:rFonts w:ascii="Arial" w:hAnsi="Arial" w:cs="Arial"/>
                <w:sz w:val="20"/>
                <w:szCs w:val="20"/>
                <w:lang w:eastAsia="en-US"/>
              </w:rPr>
              <w:t>57.858.277</w:t>
            </w:r>
          </w:p>
        </w:tc>
      </w:tr>
      <w:tr w:rsidR="00D25923" w:rsidRPr="003E2AC8">
        <w:trPr>
          <w:trHeight w:val="255"/>
          <w:jc w:val="center"/>
        </w:trPr>
        <w:tc>
          <w:tcPr>
            <w:tcW w:w="1260" w:type="dxa"/>
            <w:noWrap/>
          </w:tcPr>
          <w:p w:rsidR="00D25923" w:rsidRPr="003E2AC8" w:rsidRDefault="00D25923" w:rsidP="008625D4">
            <w:pPr>
              <w:jc w:val="center"/>
              <w:rPr>
                <w:rFonts w:ascii="Arial" w:hAnsi="Arial" w:cs="Arial"/>
                <w:sz w:val="20"/>
                <w:szCs w:val="20"/>
                <w:lang w:eastAsia="en-US"/>
              </w:rPr>
            </w:pPr>
            <w:r w:rsidRPr="003E2AC8">
              <w:rPr>
                <w:rFonts w:ascii="Arial" w:hAnsi="Arial" w:cs="Arial"/>
                <w:sz w:val="20"/>
                <w:szCs w:val="20"/>
                <w:lang w:eastAsia="en-US"/>
              </w:rPr>
              <w:t>2011</w:t>
            </w:r>
          </w:p>
        </w:tc>
        <w:tc>
          <w:tcPr>
            <w:tcW w:w="1848" w:type="dxa"/>
            <w:noWrap/>
          </w:tcPr>
          <w:p w:rsidR="00D25923" w:rsidRPr="003E2AC8" w:rsidRDefault="00D25923" w:rsidP="008625D4">
            <w:pPr>
              <w:jc w:val="center"/>
              <w:rPr>
                <w:rFonts w:ascii="Arial" w:hAnsi="Arial" w:cs="Arial"/>
                <w:sz w:val="20"/>
                <w:szCs w:val="20"/>
                <w:lang w:eastAsia="en-US"/>
              </w:rPr>
            </w:pPr>
            <w:r w:rsidRPr="003E2AC8">
              <w:rPr>
                <w:rFonts w:ascii="Arial" w:hAnsi="Arial" w:cs="Arial"/>
                <w:sz w:val="20"/>
                <w:szCs w:val="20"/>
                <w:lang w:eastAsia="en-US"/>
              </w:rPr>
              <w:t>2.133</w:t>
            </w:r>
          </w:p>
        </w:tc>
        <w:tc>
          <w:tcPr>
            <w:tcW w:w="1980" w:type="dxa"/>
            <w:noWrap/>
          </w:tcPr>
          <w:p w:rsidR="00D25923" w:rsidRPr="003E2AC8" w:rsidRDefault="00D25923" w:rsidP="008625D4">
            <w:pPr>
              <w:jc w:val="center"/>
              <w:rPr>
                <w:rFonts w:ascii="Arial" w:hAnsi="Arial" w:cs="Arial"/>
                <w:sz w:val="20"/>
                <w:szCs w:val="20"/>
                <w:lang w:eastAsia="en-US"/>
              </w:rPr>
            </w:pPr>
            <w:r w:rsidRPr="003E2AC8">
              <w:rPr>
                <w:rFonts w:ascii="Arial" w:hAnsi="Arial" w:cs="Arial"/>
                <w:sz w:val="20"/>
                <w:szCs w:val="20"/>
                <w:lang w:eastAsia="en-US"/>
              </w:rPr>
              <w:t>58.957.584</w:t>
            </w:r>
          </w:p>
        </w:tc>
      </w:tr>
      <w:tr w:rsidR="00D25923" w:rsidRPr="003E2AC8">
        <w:trPr>
          <w:trHeight w:val="255"/>
          <w:jc w:val="center"/>
        </w:trPr>
        <w:tc>
          <w:tcPr>
            <w:tcW w:w="1260" w:type="dxa"/>
            <w:noWrap/>
          </w:tcPr>
          <w:p w:rsidR="00D25923" w:rsidRPr="003E2AC8" w:rsidRDefault="00D25923" w:rsidP="008625D4">
            <w:pPr>
              <w:jc w:val="center"/>
              <w:rPr>
                <w:rFonts w:ascii="Arial" w:hAnsi="Arial" w:cs="Arial"/>
                <w:sz w:val="20"/>
                <w:szCs w:val="20"/>
                <w:lang w:eastAsia="en-US"/>
              </w:rPr>
            </w:pPr>
            <w:r w:rsidRPr="003E2AC8">
              <w:rPr>
                <w:rFonts w:ascii="Arial" w:hAnsi="Arial" w:cs="Arial"/>
                <w:sz w:val="20"/>
                <w:szCs w:val="20"/>
                <w:lang w:eastAsia="en-US"/>
              </w:rPr>
              <w:t>2012</w:t>
            </w:r>
          </w:p>
        </w:tc>
        <w:tc>
          <w:tcPr>
            <w:tcW w:w="1848" w:type="dxa"/>
            <w:noWrap/>
          </w:tcPr>
          <w:p w:rsidR="00D25923" w:rsidRPr="003E2AC8" w:rsidRDefault="00D25923" w:rsidP="008625D4">
            <w:pPr>
              <w:jc w:val="center"/>
              <w:rPr>
                <w:rFonts w:ascii="Arial" w:hAnsi="Arial" w:cs="Arial"/>
                <w:sz w:val="20"/>
                <w:szCs w:val="20"/>
                <w:lang w:eastAsia="en-US"/>
              </w:rPr>
            </w:pPr>
            <w:r w:rsidRPr="003E2AC8">
              <w:rPr>
                <w:rFonts w:ascii="Arial" w:hAnsi="Arial" w:cs="Arial"/>
                <w:sz w:val="20"/>
                <w:szCs w:val="20"/>
                <w:lang w:eastAsia="en-US"/>
              </w:rPr>
              <w:t>2.123</w:t>
            </w:r>
          </w:p>
        </w:tc>
        <w:tc>
          <w:tcPr>
            <w:tcW w:w="1980" w:type="dxa"/>
            <w:noWrap/>
          </w:tcPr>
          <w:p w:rsidR="00D25923" w:rsidRPr="003E2AC8" w:rsidRDefault="00D25923" w:rsidP="008625D4">
            <w:pPr>
              <w:jc w:val="center"/>
              <w:rPr>
                <w:rFonts w:ascii="Arial" w:hAnsi="Arial" w:cs="Arial"/>
                <w:sz w:val="20"/>
                <w:szCs w:val="20"/>
                <w:lang w:eastAsia="en-US"/>
              </w:rPr>
            </w:pPr>
            <w:r w:rsidRPr="003E2AC8">
              <w:rPr>
                <w:rFonts w:ascii="Arial" w:hAnsi="Arial" w:cs="Arial"/>
                <w:sz w:val="20"/>
                <w:szCs w:val="20"/>
                <w:lang w:eastAsia="en-US"/>
              </w:rPr>
              <w:t>58.662.913</w:t>
            </w:r>
          </w:p>
        </w:tc>
      </w:tr>
      <w:tr w:rsidR="00D25923" w:rsidRPr="003E2AC8">
        <w:trPr>
          <w:trHeight w:val="255"/>
          <w:jc w:val="center"/>
        </w:trPr>
        <w:tc>
          <w:tcPr>
            <w:tcW w:w="1260" w:type="dxa"/>
            <w:noWrap/>
          </w:tcPr>
          <w:p w:rsidR="00D25923" w:rsidRPr="003E2AC8" w:rsidRDefault="00D25923" w:rsidP="008625D4">
            <w:pPr>
              <w:jc w:val="center"/>
              <w:rPr>
                <w:rFonts w:ascii="Arial" w:hAnsi="Arial" w:cs="Arial"/>
                <w:sz w:val="20"/>
                <w:szCs w:val="20"/>
                <w:lang w:eastAsia="en-US"/>
              </w:rPr>
            </w:pPr>
            <w:r w:rsidRPr="003E2AC8">
              <w:rPr>
                <w:rFonts w:ascii="Arial" w:hAnsi="Arial" w:cs="Arial"/>
                <w:sz w:val="20"/>
                <w:szCs w:val="20"/>
                <w:lang w:eastAsia="en-US"/>
              </w:rPr>
              <w:t>2013</w:t>
            </w:r>
          </w:p>
        </w:tc>
        <w:tc>
          <w:tcPr>
            <w:tcW w:w="1848" w:type="dxa"/>
            <w:noWrap/>
          </w:tcPr>
          <w:p w:rsidR="00D25923" w:rsidRPr="003E2AC8" w:rsidRDefault="00D25923" w:rsidP="008625D4">
            <w:pPr>
              <w:jc w:val="center"/>
              <w:rPr>
                <w:rFonts w:ascii="Arial" w:hAnsi="Arial" w:cs="Arial"/>
                <w:sz w:val="20"/>
                <w:szCs w:val="20"/>
                <w:lang w:eastAsia="en-US"/>
              </w:rPr>
            </w:pPr>
            <w:r w:rsidRPr="003E2AC8">
              <w:rPr>
                <w:rFonts w:ascii="Arial" w:hAnsi="Arial" w:cs="Arial"/>
                <w:sz w:val="20"/>
                <w:szCs w:val="20"/>
                <w:lang w:eastAsia="en-US"/>
              </w:rPr>
              <w:t>2.162</w:t>
            </w:r>
          </w:p>
        </w:tc>
        <w:tc>
          <w:tcPr>
            <w:tcW w:w="1980" w:type="dxa"/>
            <w:noWrap/>
          </w:tcPr>
          <w:p w:rsidR="00D25923" w:rsidRPr="003E2AC8" w:rsidRDefault="00D25923" w:rsidP="008625D4">
            <w:pPr>
              <w:jc w:val="center"/>
              <w:rPr>
                <w:rFonts w:ascii="Arial" w:hAnsi="Arial" w:cs="Arial"/>
                <w:sz w:val="20"/>
                <w:szCs w:val="20"/>
                <w:lang w:eastAsia="en-US"/>
              </w:rPr>
            </w:pPr>
            <w:r w:rsidRPr="003E2AC8">
              <w:rPr>
                <w:rFonts w:ascii="Arial" w:hAnsi="Arial" w:cs="Arial"/>
                <w:sz w:val="20"/>
                <w:szCs w:val="20"/>
                <w:lang w:eastAsia="en-US"/>
              </w:rPr>
              <w:t>59.751.259</w:t>
            </w:r>
          </w:p>
        </w:tc>
      </w:tr>
      <w:tr w:rsidR="00D25923" w:rsidRPr="003E2AC8">
        <w:trPr>
          <w:trHeight w:val="255"/>
          <w:jc w:val="center"/>
        </w:trPr>
        <w:tc>
          <w:tcPr>
            <w:tcW w:w="1260" w:type="dxa"/>
            <w:noWrap/>
          </w:tcPr>
          <w:p w:rsidR="00D25923" w:rsidRPr="003E2AC8" w:rsidRDefault="00D25923" w:rsidP="008625D4">
            <w:pPr>
              <w:jc w:val="center"/>
              <w:rPr>
                <w:rFonts w:ascii="Arial" w:hAnsi="Arial" w:cs="Arial"/>
                <w:sz w:val="20"/>
                <w:szCs w:val="20"/>
                <w:lang w:eastAsia="en-US"/>
              </w:rPr>
            </w:pPr>
            <w:r w:rsidRPr="003E2AC8">
              <w:rPr>
                <w:rFonts w:ascii="Arial" w:hAnsi="Arial" w:cs="Arial"/>
                <w:sz w:val="20"/>
                <w:szCs w:val="20"/>
                <w:lang w:eastAsia="en-US"/>
              </w:rPr>
              <w:t>2014</w:t>
            </w:r>
          </w:p>
        </w:tc>
        <w:tc>
          <w:tcPr>
            <w:tcW w:w="1848" w:type="dxa"/>
            <w:noWrap/>
          </w:tcPr>
          <w:p w:rsidR="00D25923" w:rsidRPr="003E2AC8" w:rsidRDefault="00D25923" w:rsidP="008625D4">
            <w:pPr>
              <w:jc w:val="center"/>
              <w:rPr>
                <w:rFonts w:ascii="Arial" w:hAnsi="Arial" w:cs="Arial"/>
                <w:sz w:val="20"/>
                <w:szCs w:val="20"/>
                <w:lang w:eastAsia="en-US"/>
              </w:rPr>
            </w:pPr>
            <w:r w:rsidRPr="003E2AC8">
              <w:rPr>
                <w:rFonts w:ascii="Arial" w:hAnsi="Arial" w:cs="Arial"/>
                <w:sz w:val="20"/>
                <w:szCs w:val="20"/>
                <w:lang w:eastAsia="en-US"/>
              </w:rPr>
              <w:t>2.202</w:t>
            </w:r>
          </w:p>
        </w:tc>
        <w:tc>
          <w:tcPr>
            <w:tcW w:w="1980" w:type="dxa"/>
            <w:noWrap/>
          </w:tcPr>
          <w:p w:rsidR="00D25923" w:rsidRPr="003E2AC8" w:rsidRDefault="00D25923" w:rsidP="008625D4">
            <w:pPr>
              <w:jc w:val="center"/>
              <w:rPr>
                <w:rFonts w:ascii="Arial" w:hAnsi="Arial" w:cs="Arial"/>
                <w:sz w:val="20"/>
                <w:szCs w:val="20"/>
                <w:lang w:eastAsia="en-US"/>
              </w:rPr>
            </w:pPr>
            <w:r w:rsidRPr="003E2AC8">
              <w:rPr>
                <w:rFonts w:ascii="Arial" w:hAnsi="Arial" w:cs="Arial"/>
                <w:sz w:val="20"/>
                <w:szCs w:val="20"/>
                <w:lang w:eastAsia="en-US"/>
              </w:rPr>
              <w:t>60.859.797</w:t>
            </w:r>
          </w:p>
        </w:tc>
      </w:tr>
      <w:tr w:rsidR="00D25923" w:rsidRPr="003E2AC8">
        <w:trPr>
          <w:trHeight w:val="255"/>
          <w:jc w:val="center"/>
        </w:trPr>
        <w:tc>
          <w:tcPr>
            <w:tcW w:w="1260" w:type="dxa"/>
            <w:noWrap/>
          </w:tcPr>
          <w:p w:rsidR="00D25923" w:rsidRPr="003E2AC8" w:rsidRDefault="00D25923" w:rsidP="008625D4">
            <w:pPr>
              <w:jc w:val="center"/>
              <w:rPr>
                <w:rFonts w:ascii="Arial" w:hAnsi="Arial" w:cs="Arial"/>
                <w:sz w:val="20"/>
                <w:szCs w:val="20"/>
                <w:lang w:eastAsia="en-US"/>
              </w:rPr>
            </w:pPr>
            <w:r w:rsidRPr="003E2AC8">
              <w:rPr>
                <w:rFonts w:ascii="Arial" w:hAnsi="Arial" w:cs="Arial"/>
                <w:sz w:val="20"/>
                <w:szCs w:val="20"/>
                <w:lang w:eastAsia="en-US"/>
              </w:rPr>
              <w:t>2015</w:t>
            </w:r>
          </w:p>
        </w:tc>
        <w:tc>
          <w:tcPr>
            <w:tcW w:w="1848" w:type="dxa"/>
            <w:noWrap/>
          </w:tcPr>
          <w:p w:rsidR="00D25923" w:rsidRPr="003E2AC8" w:rsidRDefault="00D25923" w:rsidP="008625D4">
            <w:pPr>
              <w:jc w:val="center"/>
              <w:rPr>
                <w:rFonts w:ascii="Arial" w:hAnsi="Arial" w:cs="Arial"/>
                <w:sz w:val="20"/>
                <w:szCs w:val="20"/>
                <w:lang w:eastAsia="en-US"/>
              </w:rPr>
            </w:pPr>
            <w:r w:rsidRPr="003E2AC8">
              <w:rPr>
                <w:rFonts w:ascii="Arial" w:hAnsi="Arial" w:cs="Arial"/>
                <w:sz w:val="20"/>
                <w:szCs w:val="20"/>
                <w:lang w:eastAsia="en-US"/>
              </w:rPr>
              <w:t>2.243</w:t>
            </w:r>
          </w:p>
        </w:tc>
        <w:tc>
          <w:tcPr>
            <w:tcW w:w="1980" w:type="dxa"/>
            <w:noWrap/>
          </w:tcPr>
          <w:p w:rsidR="00D25923" w:rsidRPr="003E2AC8" w:rsidRDefault="00D25923" w:rsidP="008625D4">
            <w:pPr>
              <w:jc w:val="center"/>
              <w:rPr>
                <w:rFonts w:ascii="Arial" w:hAnsi="Arial" w:cs="Arial"/>
                <w:sz w:val="20"/>
                <w:szCs w:val="20"/>
                <w:lang w:eastAsia="en-US"/>
              </w:rPr>
            </w:pPr>
            <w:r w:rsidRPr="003E2AC8">
              <w:rPr>
                <w:rFonts w:ascii="Arial" w:hAnsi="Arial" w:cs="Arial"/>
                <w:sz w:val="20"/>
                <w:szCs w:val="20"/>
                <w:lang w:eastAsia="en-US"/>
              </w:rPr>
              <w:t>61.988.901</w:t>
            </w:r>
          </w:p>
        </w:tc>
      </w:tr>
      <w:tr w:rsidR="00D25923" w:rsidRPr="003E2AC8">
        <w:trPr>
          <w:trHeight w:val="255"/>
          <w:jc w:val="center"/>
        </w:trPr>
        <w:tc>
          <w:tcPr>
            <w:tcW w:w="1260" w:type="dxa"/>
            <w:noWrap/>
          </w:tcPr>
          <w:p w:rsidR="00D25923" w:rsidRPr="003E2AC8" w:rsidRDefault="00D25923" w:rsidP="008625D4">
            <w:pPr>
              <w:jc w:val="center"/>
              <w:rPr>
                <w:rFonts w:ascii="Arial" w:hAnsi="Arial" w:cs="Arial"/>
                <w:sz w:val="20"/>
                <w:szCs w:val="20"/>
                <w:lang w:eastAsia="en-US"/>
              </w:rPr>
            </w:pPr>
            <w:r w:rsidRPr="003E2AC8">
              <w:rPr>
                <w:rFonts w:ascii="Arial" w:hAnsi="Arial" w:cs="Arial"/>
                <w:sz w:val="20"/>
                <w:szCs w:val="20"/>
                <w:lang w:eastAsia="en-US"/>
              </w:rPr>
              <w:t>2016</w:t>
            </w:r>
          </w:p>
        </w:tc>
        <w:tc>
          <w:tcPr>
            <w:tcW w:w="1848" w:type="dxa"/>
            <w:noWrap/>
          </w:tcPr>
          <w:p w:rsidR="00D25923" w:rsidRPr="003E2AC8" w:rsidRDefault="00D25923" w:rsidP="008625D4">
            <w:pPr>
              <w:jc w:val="center"/>
              <w:rPr>
                <w:rFonts w:ascii="Arial" w:hAnsi="Arial" w:cs="Arial"/>
                <w:sz w:val="20"/>
                <w:szCs w:val="20"/>
                <w:lang w:eastAsia="en-US"/>
              </w:rPr>
            </w:pPr>
            <w:r w:rsidRPr="003E2AC8">
              <w:rPr>
                <w:rFonts w:ascii="Arial" w:hAnsi="Arial" w:cs="Arial"/>
                <w:sz w:val="20"/>
                <w:szCs w:val="20"/>
                <w:lang w:eastAsia="en-US"/>
              </w:rPr>
              <w:t>2.285</w:t>
            </w:r>
          </w:p>
        </w:tc>
        <w:tc>
          <w:tcPr>
            <w:tcW w:w="1980" w:type="dxa"/>
            <w:noWrap/>
          </w:tcPr>
          <w:p w:rsidR="00D25923" w:rsidRPr="003E2AC8" w:rsidRDefault="00D25923" w:rsidP="008625D4">
            <w:pPr>
              <w:jc w:val="center"/>
              <w:rPr>
                <w:rFonts w:ascii="Arial" w:hAnsi="Arial" w:cs="Arial"/>
                <w:sz w:val="20"/>
                <w:szCs w:val="20"/>
                <w:lang w:eastAsia="en-US"/>
              </w:rPr>
            </w:pPr>
            <w:r w:rsidRPr="003E2AC8">
              <w:rPr>
                <w:rFonts w:ascii="Arial" w:hAnsi="Arial" w:cs="Arial"/>
                <w:sz w:val="20"/>
                <w:szCs w:val="20"/>
                <w:lang w:eastAsia="en-US"/>
              </w:rPr>
              <w:t>63.138.952</w:t>
            </w:r>
          </w:p>
        </w:tc>
      </w:tr>
      <w:tr w:rsidR="00D25923" w:rsidRPr="003E2AC8">
        <w:trPr>
          <w:trHeight w:val="255"/>
          <w:jc w:val="center"/>
        </w:trPr>
        <w:tc>
          <w:tcPr>
            <w:tcW w:w="1260" w:type="dxa"/>
            <w:noWrap/>
          </w:tcPr>
          <w:p w:rsidR="00D25923" w:rsidRPr="003E2AC8" w:rsidRDefault="00D25923" w:rsidP="008625D4">
            <w:pPr>
              <w:jc w:val="center"/>
              <w:rPr>
                <w:rFonts w:ascii="Arial" w:hAnsi="Arial" w:cs="Arial"/>
                <w:sz w:val="20"/>
                <w:szCs w:val="20"/>
                <w:lang w:eastAsia="en-US"/>
              </w:rPr>
            </w:pPr>
            <w:r w:rsidRPr="003E2AC8">
              <w:rPr>
                <w:rFonts w:ascii="Arial" w:hAnsi="Arial" w:cs="Arial"/>
                <w:sz w:val="20"/>
                <w:szCs w:val="20"/>
                <w:lang w:eastAsia="en-US"/>
              </w:rPr>
              <w:t>2017</w:t>
            </w:r>
          </w:p>
        </w:tc>
        <w:tc>
          <w:tcPr>
            <w:tcW w:w="1848" w:type="dxa"/>
            <w:noWrap/>
          </w:tcPr>
          <w:p w:rsidR="00D25923" w:rsidRPr="003E2AC8" w:rsidRDefault="00D25923" w:rsidP="008625D4">
            <w:pPr>
              <w:jc w:val="center"/>
              <w:rPr>
                <w:rFonts w:ascii="Arial" w:hAnsi="Arial" w:cs="Arial"/>
                <w:sz w:val="20"/>
                <w:szCs w:val="20"/>
                <w:lang w:eastAsia="en-US"/>
              </w:rPr>
            </w:pPr>
            <w:r w:rsidRPr="003E2AC8">
              <w:rPr>
                <w:rFonts w:ascii="Arial" w:hAnsi="Arial" w:cs="Arial"/>
                <w:sz w:val="20"/>
                <w:szCs w:val="20"/>
                <w:lang w:eastAsia="en-US"/>
              </w:rPr>
              <w:t>2.327</w:t>
            </w:r>
          </w:p>
        </w:tc>
        <w:tc>
          <w:tcPr>
            <w:tcW w:w="1980" w:type="dxa"/>
            <w:noWrap/>
          </w:tcPr>
          <w:p w:rsidR="00D25923" w:rsidRPr="003E2AC8" w:rsidRDefault="00D25923" w:rsidP="008625D4">
            <w:pPr>
              <w:jc w:val="center"/>
              <w:rPr>
                <w:rFonts w:ascii="Arial" w:hAnsi="Arial" w:cs="Arial"/>
                <w:sz w:val="20"/>
                <w:szCs w:val="20"/>
                <w:lang w:eastAsia="en-US"/>
              </w:rPr>
            </w:pPr>
            <w:r w:rsidRPr="003E2AC8">
              <w:rPr>
                <w:rFonts w:ascii="Arial" w:hAnsi="Arial" w:cs="Arial"/>
                <w:sz w:val="20"/>
                <w:szCs w:val="20"/>
                <w:lang w:eastAsia="en-US"/>
              </w:rPr>
              <w:t>64.310.340</w:t>
            </w:r>
          </w:p>
        </w:tc>
      </w:tr>
      <w:tr w:rsidR="00D25923" w:rsidRPr="003E2AC8">
        <w:trPr>
          <w:trHeight w:val="255"/>
          <w:jc w:val="center"/>
        </w:trPr>
        <w:tc>
          <w:tcPr>
            <w:tcW w:w="1260" w:type="dxa"/>
            <w:noWrap/>
          </w:tcPr>
          <w:p w:rsidR="00D25923" w:rsidRPr="003E2AC8" w:rsidRDefault="00D25923" w:rsidP="008625D4">
            <w:pPr>
              <w:jc w:val="center"/>
              <w:rPr>
                <w:rFonts w:ascii="Arial" w:hAnsi="Arial" w:cs="Arial"/>
                <w:sz w:val="20"/>
                <w:szCs w:val="20"/>
                <w:lang w:eastAsia="en-US"/>
              </w:rPr>
            </w:pPr>
            <w:r w:rsidRPr="003E2AC8">
              <w:rPr>
                <w:rFonts w:ascii="Arial" w:hAnsi="Arial" w:cs="Arial"/>
                <w:sz w:val="20"/>
                <w:szCs w:val="20"/>
                <w:lang w:eastAsia="en-US"/>
              </w:rPr>
              <w:t>2018</w:t>
            </w:r>
          </w:p>
        </w:tc>
        <w:tc>
          <w:tcPr>
            <w:tcW w:w="1848" w:type="dxa"/>
            <w:noWrap/>
          </w:tcPr>
          <w:p w:rsidR="00D25923" w:rsidRPr="003E2AC8" w:rsidRDefault="00D25923" w:rsidP="008625D4">
            <w:pPr>
              <w:jc w:val="center"/>
              <w:rPr>
                <w:rFonts w:ascii="Arial" w:hAnsi="Arial" w:cs="Arial"/>
                <w:sz w:val="20"/>
                <w:szCs w:val="20"/>
                <w:lang w:eastAsia="en-US"/>
              </w:rPr>
            </w:pPr>
            <w:r w:rsidRPr="003E2AC8">
              <w:rPr>
                <w:rFonts w:ascii="Arial" w:hAnsi="Arial" w:cs="Arial"/>
                <w:sz w:val="20"/>
                <w:szCs w:val="20"/>
                <w:lang w:eastAsia="en-US"/>
              </w:rPr>
              <w:t>2.370</w:t>
            </w:r>
          </w:p>
        </w:tc>
        <w:tc>
          <w:tcPr>
            <w:tcW w:w="1980" w:type="dxa"/>
            <w:noWrap/>
          </w:tcPr>
          <w:p w:rsidR="00D25923" w:rsidRPr="003E2AC8" w:rsidRDefault="00D25923" w:rsidP="008625D4">
            <w:pPr>
              <w:jc w:val="center"/>
              <w:rPr>
                <w:rFonts w:ascii="Arial" w:hAnsi="Arial" w:cs="Arial"/>
                <w:sz w:val="20"/>
                <w:szCs w:val="20"/>
                <w:lang w:eastAsia="en-US"/>
              </w:rPr>
            </w:pPr>
            <w:r w:rsidRPr="003E2AC8">
              <w:rPr>
                <w:rFonts w:ascii="Arial" w:hAnsi="Arial" w:cs="Arial"/>
                <w:sz w:val="20"/>
                <w:szCs w:val="20"/>
                <w:lang w:eastAsia="en-US"/>
              </w:rPr>
              <w:t>65.503.460</w:t>
            </w:r>
          </w:p>
        </w:tc>
      </w:tr>
      <w:tr w:rsidR="00D25923" w:rsidRPr="003E2AC8">
        <w:trPr>
          <w:trHeight w:val="255"/>
          <w:jc w:val="center"/>
        </w:trPr>
        <w:tc>
          <w:tcPr>
            <w:tcW w:w="1260" w:type="dxa"/>
            <w:noWrap/>
          </w:tcPr>
          <w:p w:rsidR="00D25923" w:rsidRPr="003E2AC8" w:rsidRDefault="00D25923" w:rsidP="008625D4">
            <w:pPr>
              <w:jc w:val="center"/>
              <w:rPr>
                <w:rFonts w:ascii="Arial" w:hAnsi="Arial" w:cs="Arial"/>
                <w:sz w:val="20"/>
                <w:szCs w:val="20"/>
                <w:lang w:eastAsia="en-US"/>
              </w:rPr>
            </w:pPr>
            <w:r w:rsidRPr="003E2AC8">
              <w:rPr>
                <w:rFonts w:ascii="Arial" w:hAnsi="Arial" w:cs="Arial"/>
                <w:sz w:val="20"/>
                <w:szCs w:val="20"/>
                <w:lang w:eastAsia="en-US"/>
              </w:rPr>
              <w:t>2019</w:t>
            </w:r>
          </w:p>
        </w:tc>
        <w:tc>
          <w:tcPr>
            <w:tcW w:w="1848" w:type="dxa"/>
            <w:noWrap/>
          </w:tcPr>
          <w:p w:rsidR="00D25923" w:rsidRPr="003E2AC8" w:rsidRDefault="00D25923" w:rsidP="008625D4">
            <w:pPr>
              <w:jc w:val="center"/>
              <w:rPr>
                <w:rFonts w:ascii="Arial" w:hAnsi="Arial" w:cs="Arial"/>
                <w:sz w:val="20"/>
                <w:szCs w:val="20"/>
                <w:lang w:eastAsia="en-US"/>
              </w:rPr>
            </w:pPr>
            <w:r w:rsidRPr="003E2AC8">
              <w:rPr>
                <w:rFonts w:ascii="Arial" w:hAnsi="Arial" w:cs="Arial"/>
                <w:sz w:val="20"/>
                <w:szCs w:val="20"/>
                <w:lang w:eastAsia="en-US"/>
              </w:rPr>
              <w:t>2.414</w:t>
            </w:r>
          </w:p>
        </w:tc>
        <w:tc>
          <w:tcPr>
            <w:tcW w:w="1980" w:type="dxa"/>
            <w:noWrap/>
          </w:tcPr>
          <w:p w:rsidR="00D25923" w:rsidRPr="003E2AC8" w:rsidRDefault="00D25923" w:rsidP="008625D4">
            <w:pPr>
              <w:jc w:val="center"/>
              <w:rPr>
                <w:rFonts w:ascii="Arial" w:hAnsi="Arial" w:cs="Arial"/>
                <w:sz w:val="20"/>
                <w:szCs w:val="20"/>
                <w:lang w:eastAsia="en-US"/>
              </w:rPr>
            </w:pPr>
            <w:r w:rsidRPr="003E2AC8">
              <w:rPr>
                <w:rFonts w:ascii="Arial" w:hAnsi="Arial" w:cs="Arial"/>
                <w:sz w:val="20"/>
                <w:szCs w:val="20"/>
                <w:lang w:eastAsia="en-US"/>
              </w:rPr>
              <w:t>66.718.716</w:t>
            </w:r>
          </w:p>
        </w:tc>
      </w:tr>
      <w:tr w:rsidR="00D25923" w:rsidRPr="003E2AC8">
        <w:trPr>
          <w:trHeight w:val="255"/>
          <w:jc w:val="center"/>
        </w:trPr>
        <w:tc>
          <w:tcPr>
            <w:tcW w:w="1260" w:type="dxa"/>
            <w:noWrap/>
          </w:tcPr>
          <w:p w:rsidR="00D25923" w:rsidRPr="003E2AC8" w:rsidRDefault="00D25923" w:rsidP="008625D4">
            <w:pPr>
              <w:jc w:val="center"/>
              <w:rPr>
                <w:rFonts w:ascii="Arial" w:hAnsi="Arial" w:cs="Arial"/>
                <w:sz w:val="20"/>
                <w:szCs w:val="20"/>
                <w:lang w:eastAsia="en-US"/>
              </w:rPr>
            </w:pPr>
            <w:r w:rsidRPr="003E2AC8">
              <w:rPr>
                <w:rFonts w:ascii="Arial" w:hAnsi="Arial" w:cs="Arial"/>
                <w:sz w:val="20"/>
                <w:szCs w:val="20"/>
                <w:lang w:eastAsia="en-US"/>
              </w:rPr>
              <w:t>2020</w:t>
            </w:r>
          </w:p>
        </w:tc>
        <w:tc>
          <w:tcPr>
            <w:tcW w:w="1848" w:type="dxa"/>
            <w:noWrap/>
          </w:tcPr>
          <w:p w:rsidR="00D25923" w:rsidRPr="003E2AC8" w:rsidRDefault="00D25923" w:rsidP="008625D4">
            <w:pPr>
              <w:jc w:val="center"/>
              <w:rPr>
                <w:rFonts w:ascii="Arial" w:hAnsi="Arial" w:cs="Arial"/>
                <w:sz w:val="20"/>
                <w:szCs w:val="20"/>
                <w:lang w:eastAsia="en-US"/>
              </w:rPr>
            </w:pPr>
            <w:r w:rsidRPr="003E2AC8">
              <w:rPr>
                <w:rFonts w:ascii="Arial" w:hAnsi="Arial" w:cs="Arial"/>
                <w:sz w:val="20"/>
                <w:szCs w:val="20"/>
                <w:lang w:eastAsia="en-US"/>
              </w:rPr>
              <w:t>2.459</w:t>
            </w:r>
          </w:p>
        </w:tc>
        <w:tc>
          <w:tcPr>
            <w:tcW w:w="1980" w:type="dxa"/>
            <w:noWrap/>
          </w:tcPr>
          <w:p w:rsidR="00D25923" w:rsidRPr="003E2AC8" w:rsidRDefault="00D25923" w:rsidP="008625D4">
            <w:pPr>
              <w:jc w:val="center"/>
              <w:rPr>
                <w:rFonts w:ascii="Arial" w:hAnsi="Arial" w:cs="Arial"/>
                <w:sz w:val="20"/>
                <w:szCs w:val="20"/>
                <w:lang w:eastAsia="en-US"/>
              </w:rPr>
            </w:pPr>
            <w:r w:rsidRPr="003E2AC8">
              <w:rPr>
                <w:rFonts w:ascii="Arial" w:hAnsi="Arial" w:cs="Arial"/>
                <w:sz w:val="20"/>
                <w:szCs w:val="20"/>
                <w:lang w:eastAsia="en-US"/>
              </w:rPr>
              <w:t>67.956.518</w:t>
            </w:r>
          </w:p>
        </w:tc>
      </w:tr>
      <w:tr w:rsidR="00D25923" w:rsidRPr="003E2AC8">
        <w:trPr>
          <w:trHeight w:val="255"/>
          <w:jc w:val="center"/>
        </w:trPr>
        <w:tc>
          <w:tcPr>
            <w:tcW w:w="1260" w:type="dxa"/>
            <w:noWrap/>
          </w:tcPr>
          <w:p w:rsidR="00D25923" w:rsidRPr="003E2AC8" w:rsidRDefault="00D25923" w:rsidP="008625D4">
            <w:pPr>
              <w:jc w:val="center"/>
              <w:rPr>
                <w:rFonts w:ascii="Arial" w:hAnsi="Arial" w:cs="Arial"/>
                <w:sz w:val="20"/>
                <w:szCs w:val="20"/>
                <w:lang w:eastAsia="en-US"/>
              </w:rPr>
            </w:pPr>
            <w:r w:rsidRPr="003E2AC8">
              <w:rPr>
                <w:rFonts w:ascii="Arial" w:hAnsi="Arial" w:cs="Arial"/>
                <w:sz w:val="20"/>
                <w:szCs w:val="20"/>
                <w:lang w:eastAsia="en-US"/>
              </w:rPr>
              <w:t>2021</w:t>
            </w:r>
          </w:p>
        </w:tc>
        <w:tc>
          <w:tcPr>
            <w:tcW w:w="1848" w:type="dxa"/>
            <w:noWrap/>
          </w:tcPr>
          <w:p w:rsidR="00D25923" w:rsidRPr="003E2AC8" w:rsidRDefault="00D25923" w:rsidP="008625D4">
            <w:pPr>
              <w:jc w:val="center"/>
              <w:rPr>
                <w:rFonts w:ascii="Arial" w:hAnsi="Arial" w:cs="Arial"/>
                <w:sz w:val="20"/>
                <w:szCs w:val="20"/>
                <w:lang w:eastAsia="en-US"/>
              </w:rPr>
            </w:pPr>
            <w:r w:rsidRPr="003E2AC8">
              <w:rPr>
                <w:rFonts w:ascii="Arial" w:hAnsi="Arial" w:cs="Arial"/>
                <w:sz w:val="20"/>
                <w:szCs w:val="20"/>
                <w:lang w:eastAsia="en-US"/>
              </w:rPr>
              <w:t>2.505</w:t>
            </w:r>
          </w:p>
        </w:tc>
        <w:tc>
          <w:tcPr>
            <w:tcW w:w="1980" w:type="dxa"/>
            <w:noWrap/>
          </w:tcPr>
          <w:p w:rsidR="00D25923" w:rsidRPr="003E2AC8" w:rsidRDefault="00D25923" w:rsidP="008625D4">
            <w:pPr>
              <w:jc w:val="center"/>
              <w:rPr>
                <w:rFonts w:ascii="Arial" w:hAnsi="Arial" w:cs="Arial"/>
                <w:sz w:val="20"/>
                <w:szCs w:val="20"/>
                <w:lang w:eastAsia="en-US"/>
              </w:rPr>
            </w:pPr>
            <w:r w:rsidRPr="003E2AC8">
              <w:rPr>
                <w:rFonts w:ascii="Arial" w:hAnsi="Arial" w:cs="Arial"/>
                <w:sz w:val="20"/>
                <w:szCs w:val="20"/>
                <w:lang w:eastAsia="en-US"/>
              </w:rPr>
              <w:t>69.217.284</w:t>
            </w:r>
          </w:p>
        </w:tc>
      </w:tr>
      <w:tr w:rsidR="00D25923" w:rsidRPr="003E2AC8">
        <w:trPr>
          <w:trHeight w:val="255"/>
          <w:jc w:val="center"/>
        </w:trPr>
        <w:tc>
          <w:tcPr>
            <w:tcW w:w="1260" w:type="dxa"/>
            <w:noWrap/>
          </w:tcPr>
          <w:p w:rsidR="00D25923" w:rsidRPr="003E2AC8" w:rsidRDefault="00D25923" w:rsidP="008625D4">
            <w:pPr>
              <w:jc w:val="center"/>
              <w:rPr>
                <w:rFonts w:ascii="Arial" w:hAnsi="Arial" w:cs="Arial"/>
                <w:sz w:val="20"/>
                <w:szCs w:val="20"/>
                <w:lang w:eastAsia="en-US"/>
              </w:rPr>
            </w:pPr>
            <w:r w:rsidRPr="003E2AC8">
              <w:rPr>
                <w:rFonts w:ascii="Arial" w:hAnsi="Arial" w:cs="Arial"/>
                <w:sz w:val="20"/>
                <w:szCs w:val="20"/>
                <w:lang w:eastAsia="en-US"/>
              </w:rPr>
              <w:t>2022</w:t>
            </w:r>
          </w:p>
        </w:tc>
        <w:tc>
          <w:tcPr>
            <w:tcW w:w="1848" w:type="dxa"/>
            <w:noWrap/>
          </w:tcPr>
          <w:p w:rsidR="00D25923" w:rsidRPr="003E2AC8" w:rsidRDefault="00D25923" w:rsidP="008625D4">
            <w:pPr>
              <w:jc w:val="center"/>
              <w:rPr>
                <w:rFonts w:ascii="Arial" w:hAnsi="Arial" w:cs="Arial"/>
                <w:sz w:val="20"/>
                <w:szCs w:val="20"/>
                <w:lang w:eastAsia="en-US"/>
              </w:rPr>
            </w:pPr>
            <w:r w:rsidRPr="003E2AC8">
              <w:rPr>
                <w:rFonts w:ascii="Arial" w:hAnsi="Arial" w:cs="Arial"/>
                <w:sz w:val="20"/>
                <w:szCs w:val="20"/>
                <w:lang w:eastAsia="en-US"/>
              </w:rPr>
              <w:t>2.551</w:t>
            </w:r>
          </w:p>
        </w:tc>
        <w:tc>
          <w:tcPr>
            <w:tcW w:w="1980" w:type="dxa"/>
            <w:noWrap/>
          </w:tcPr>
          <w:p w:rsidR="00D25923" w:rsidRPr="003E2AC8" w:rsidRDefault="00D25923" w:rsidP="008625D4">
            <w:pPr>
              <w:jc w:val="center"/>
              <w:rPr>
                <w:rFonts w:ascii="Arial" w:hAnsi="Arial" w:cs="Arial"/>
                <w:sz w:val="20"/>
                <w:szCs w:val="20"/>
                <w:lang w:eastAsia="en-US"/>
              </w:rPr>
            </w:pPr>
            <w:r w:rsidRPr="003E2AC8">
              <w:rPr>
                <w:rFonts w:ascii="Arial" w:hAnsi="Arial" w:cs="Arial"/>
                <w:sz w:val="20"/>
                <w:szCs w:val="20"/>
                <w:lang w:eastAsia="en-US"/>
              </w:rPr>
              <w:t>70.501.440</w:t>
            </w:r>
          </w:p>
        </w:tc>
      </w:tr>
      <w:tr w:rsidR="00D25923" w:rsidRPr="003E2AC8">
        <w:trPr>
          <w:trHeight w:val="255"/>
          <w:jc w:val="center"/>
        </w:trPr>
        <w:tc>
          <w:tcPr>
            <w:tcW w:w="1260" w:type="dxa"/>
            <w:noWrap/>
          </w:tcPr>
          <w:p w:rsidR="00D25923" w:rsidRPr="003E2AC8" w:rsidRDefault="00D25923" w:rsidP="008625D4">
            <w:pPr>
              <w:jc w:val="center"/>
              <w:rPr>
                <w:rFonts w:ascii="Arial" w:hAnsi="Arial" w:cs="Arial"/>
                <w:sz w:val="20"/>
                <w:szCs w:val="20"/>
                <w:lang w:eastAsia="en-US"/>
              </w:rPr>
            </w:pPr>
            <w:r w:rsidRPr="003E2AC8">
              <w:rPr>
                <w:rFonts w:ascii="Arial" w:hAnsi="Arial" w:cs="Arial"/>
                <w:sz w:val="20"/>
                <w:szCs w:val="20"/>
                <w:lang w:eastAsia="en-US"/>
              </w:rPr>
              <w:t>2023</w:t>
            </w:r>
          </w:p>
        </w:tc>
        <w:tc>
          <w:tcPr>
            <w:tcW w:w="1848" w:type="dxa"/>
            <w:noWrap/>
          </w:tcPr>
          <w:p w:rsidR="00D25923" w:rsidRPr="003E2AC8" w:rsidRDefault="00D25923" w:rsidP="008625D4">
            <w:pPr>
              <w:jc w:val="center"/>
              <w:rPr>
                <w:rFonts w:ascii="Arial" w:hAnsi="Arial" w:cs="Arial"/>
                <w:sz w:val="20"/>
                <w:szCs w:val="20"/>
                <w:lang w:eastAsia="en-US"/>
              </w:rPr>
            </w:pPr>
            <w:r w:rsidRPr="003E2AC8">
              <w:rPr>
                <w:rFonts w:ascii="Arial" w:hAnsi="Arial" w:cs="Arial"/>
                <w:sz w:val="20"/>
                <w:szCs w:val="20"/>
                <w:lang w:eastAsia="en-US"/>
              </w:rPr>
              <w:t>2.598</w:t>
            </w:r>
          </w:p>
        </w:tc>
        <w:tc>
          <w:tcPr>
            <w:tcW w:w="1980" w:type="dxa"/>
            <w:noWrap/>
          </w:tcPr>
          <w:p w:rsidR="00D25923" w:rsidRPr="003E2AC8" w:rsidRDefault="00D25923" w:rsidP="008625D4">
            <w:pPr>
              <w:jc w:val="center"/>
              <w:rPr>
                <w:rFonts w:ascii="Arial" w:hAnsi="Arial" w:cs="Arial"/>
                <w:sz w:val="20"/>
                <w:szCs w:val="20"/>
                <w:lang w:eastAsia="en-US"/>
              </w:rPr>
            </w:pPr>
            <w:r w:rsidRPr="003E2AC8">
              <w:rPr>
                <w:rFonts w:ascii="Arial" w:hAnsi="Arial" w:cs="Arial"/>
                <w:sz w:val="20"/>
                <w:szCs w:val="20"/>
                <w:lang w:eastAsia="en-US"/>
              </w:rPr>
              <w:t>71.809.421</w:t>
            </w:r>
          </w:p>
        </w:tc>
      </w:tr>
      <w:tr w:rsidR="00D25923" w:rsidRPr="003E2AC8">
        <w:trPr>
          <w:trHeight w:val="255"/>
          <w:jc w:val="center"/>
        </w:trPr>
        <w:tc>
          <w:tcPr>
            <w:tcW w:w="1260" w:type="dxa"/>
            <w:noWrap/>
          </w:tcPr>
          <w:p w:rsidR="00D25923" w:rsidRPr="003E2AC8" w:rsidRDefault="00D25923" w:rsidP="008625D4">
            <w:pPr>
              <w:jc w:val="center"/>
              <w:rPr>
                <w:rFonts w:ascii="Arial" w:hAnsi="Arial" w:cs="Arial"/>
                <w:sz w:val="20"/>
                <w:szCs w:val="20"/>
                <w:lang w:eastAsia="en-US"/>
              </w:rPr>
            </w:pPr>
            <w:r w:rsidRPr="003E2AC8">
              <w:rPr>
                <w:rFonts w:ascii="Arial" w:hAnsi="Arial" w:cs="Arial"/>
                <w:sz w:val="20"/>
                <w:szCs w:val="20"/>
                <w:lang w:eastAsia="en-US"/>
              </w:rPr>
              <w:t>2024</w:t>
            </w:r>
          </w:p>
        </w:tc>
        <w:tc>
          <w:tcPr>
            <w:tcW w:w="1848" w:type="dxa"/>
            <w:noWrap/>
          </w:tcPr>
          <w:p w:rsidR="00D25923" w:rsidRPr="003E2AC8" w:rsidRDefault="00D25923" w:rsidP="008625D4">
            <w:pPr>
              <w:jc w:val="center"/>
              <w:rPr>
                <w:rFonts w:ascii="Arial" w:hAnsi="Arial" w:cs="Arial"/>
                <w:sz w:val="20"/>
                <w:szCs w:val="20"/>
                <w:lang w:eastAsia="en-US"/>
              </w:rPr>
            </w:pPr>
            <w:r w:rsidRPr="003E2AC8">
              <w:rPr>
                <w:rFonts w:ascii="Arial" w:hAnsi="Arial" w:cs="Arial"/>
                <w:sz w:val="20"/>
                <w:szCs w:val="20"/>
                <w:lang w:eastAsia="en-US"/>
              </w:rPr>
              <w:t>2.647</w:t>
            </w:r>
          </w:p>
        </w:tc>
        <w:tc>
          <w:tcPr>
            <w:tcW w:w="1980" w:type="dxa"/>
            <w:noWrap/>
          </w:tcPr>
          <w:p w:rsidR="00D25923" w:rsidRPr="003E2AC8" w:rsidRDefault="00D25923" w:rsidP="008625D4">
            <w:pPr>
              <w:jc w:val="center"/>
              <w:rPr>
                <w:rFonts w:ascii="Arial" w:hAnsi="Arial" w:cs="Arial"/>
                <w:sz w:val="20"/>
                <w:szCs w:val="20"/>
                <w:lang w:eastAsia="en-US"/>
              </w:rPr>
            </w:pPr>
            <w:r w:rsidRPr="003E2AC8">
              <w:rPr>
                <w:rFonts w:ascii="Arial" w:hAnsi="Arial" w:cs="Arial"/>
                <w:sz w:val="20"/>
                <w:szCs w:val="20"/>
                <w:lang w:eastAsia="en-US"/>
              </w:rPr>
              <w:t>73.141.668</w:t>
            </w:r>
          </w:p>
        </w:tc>
      </w:tr>
      <w:tr w:rsidR="00D25923" w:rsidRPr="003E2AC8">
        <w:trPr>
          <w:trHeight w:val="255"/>
          <w:jc w:val="center"/>
        </w:trPr>
        <w:tc>
          <w:tcPr>
            <w:tcW w:w="1260" w:type="dxa"/>
            <w:noWrap/>
          </w:tcPr>
          <w:p w:rsidR="00D25923" w:rsidRPr="003E2AC8" w:rsidRDefault="00D25923" w:rsidP="008625D4">
            <w:pPr>
              <w:jc w:val="center"/>
              <w:rPr>
                <w:rFonts w:ascii="Arial" w:hAnsi="Arial" w:cs="Arial"/>
                <w:sz w:val="20"/>
                <w:szCs w:val="20"/>
                <w:lang w:eastAsia="en-US"/>
              </w:rPr>
            </w:pPr>
            <w:r w:rsidRPr="003E2AC8">
              <w:rPr>
                <w:rFonts w:ascii="Arial" w:hAnsi="Arial" w:cs="Arial"/>
                <w:sz w:val="20"/>
                <w:szCs w:val="20"/>
                <w:lang w:eastAsia="en-US"/>
              </w:rPr>
              <w:t>2025</w:t>
            </w:r>
          </w:p>
        </w:tc>
        <w:tc>
          <w:tcPr>
            <w:tcW w:w="1848" w:type="dxa"/>
            <w:noWrap/>
          </w:tcPr>
          <w:p w:rsidR="00D25923" w:rsidRPr="003E2AC8" w:rsidRDefault="00D25923" w:rsidP="008625D4">
            <w:pPr>
              <w:jc w:val="center"/>
              <w:rPr>
                <w:rFonts w:ascii="Arial" w:hAnsi="Arial" w:cs="Arial"/>
                <w:sz w:val="20"/>
                <w:szCs w:val="20"/>
                <w:lang w:eastAsia="en-US"/>
              </w:rPr>
            </w:pPr>
            <w:r w:rsidRPr="003E2AC8">
              <w:rPr>
                <w:rFonts w:ascii="Arial" w:hAnsi="Arial" w:cs="Arial"/>
                <w:sz w:val="20"/>
                <w:szCs w:val="20"/>
                <w:lang w:eastAsia="en-US"/>
              </w:rPr>
              <w:t>2.696</w:t>
            </w:r>
          </w:p>
        </w:tc>
        <w:tc>
          <w:tcPr>
            <w:tcW w:w="1980" w:type="dxa"/>
            <w:noWrap/>
          </w:tcPr>
          <w:p w:rsidR="00D25923" w:rsidRPr="003E2AC8" w:rsidRDefault="00D25923" w:rsidP="008625D4">
            <w:pPr>
              <w:jc w:val="center"/>
              <w:rPr>
                <w:rFonts w:ascii="Arial" w:hAnsi="Arial" w:cs="Arial"/>
                <w:sz w:val="20"/>
                <w:szCs w:val="20"/>
                <w:lang w:eastAsia="en-US"/>
              </w:rPr>
            </w:pPr>
            <w:r w:rsidRPr="003E2AC8">
              <w:rPr>
                <w:rFonts w:ascii="Arial" w:hAnsi="Arial" w:cs="Arial"/>
                <w:sz w:val="20"/>
                <w:szCs w:val="20"/>
                <w:lang w:eastAsia="en-US"/>
              </w:rPr>
              <w:t>74.498.632</w:t>
            </w:r>
          </w:p>
        </w:tc>
      </w:tr>
      <w:tr w:rsidR="00D25923" w:rsidRPr="003E2AC8">
        <w:trPr>
          <w:trHeight w:val="255"/>
          <w:jc w:val="center"/>
        </w:trPr>
        <w:tc>
          <w:tcPr>
            <w:tcW w:w="1260" w:type="dxa"/>
            <w:noWrap/>
          </w:tcPr>
          <w:p w:rsidR="00D25923" w:rsidRPr="003E2AC8" w:rsidRDefault="00D25923" w:rsidP="008625D4">
            <w:pPr>
              <w:jc w:val="center"/>
              <w:rPr>
                <w:rFonts w:ascii="Arial" w:hAnsi="Arial" w:cs="Arial"/>
                <w:sz w:val="20"/>
                <w:szCs w:val="20"/>
                <w:lang w:eastAsia="en-US"/>
              </w:rPr>
            </w:pPr>
            <w:r w:rsidRPr="003E2AC8">
              <w:rPr>
                <w:rFonts w:ascii="Arial" w:hAnsi="Arial" w:cs="Arial"/>
                <w:sz w:val="20"/>
                <w:szCs w:val="20"/>
                <w:lang w:eastAsia="en-US"/>
              </w:rPr>
              <w:t>2026</w:t>
            </w:r>
          </w:p>
        </w:tc>
        <w:tc>
          <w:tcPr>
            <w:tcW w:w="1848" w:type="dxa"/>
            <w:noWrap/>
          </w:tcPr>
          <w:p w:rsidR="00D25923" w:rsidRPr="003E2AC8" w:rsidRDefault="00D25923" w:rsidP="008625D4">
            <w:pPr>
              <w:jc w:val="center"/>
              <w:rPr>
                <w:rFonts w:ascii="Arial" w:hAnsi="Arial" w:cs="Arial"/>
                <w:sz w:val="20"/>
                <w:szCs w:val="20"/>
                <w:lang w:eastAsia="en-US"/>
              </w:rPr>
            </w:pPr>
            <w:r w:rsidRPr="003E2AC8">
              <w:rPr>
                <w:rFonts w:ascii="Arial" w:hAnsi="Arial" w:cs="Arial"/>
                <w:sz w:val="20"/>
                <w:szCs w:val="20"/>
                <w:lang w:eastAsia="en-US"/>
              </w:rPr>
              <w:t>2.746</w:t>
            </w:r>
          </w:p>
        </w:tc>
        <w:tc>
          <w:tcPr>
            <w:tcW w:w="1980" w:type="dxa"/>
            <w:noWrap/>
          </w:tcPr>
          <w:p w:rsidR="00D25923" w:rsidRPr="003E2AC8" w:rsidRDefault="00D25923" w:rsidP="008625D4">
            <w:pPr>
              <w:jc w:val="center"/>
              <w:rPr>
                <w:rFonts w:ascii="Arial" w:hAnsi="Arial" w:cs="Arial"/>
                <w:sz w:val="20"/>
                <w:szCs w:val="20"/>
                <w:lang w:eastAsia="en-US"/>
              </w:rPr>
            </w:pPr>
            <w:r w:rsidRPr="003E2AC8">
              <w:rPr>
                <w:rFonts w:ascii="Arial" w:hAnsi="Arial" w:cs="Arial"/>
                <w:sz w:val="20"/>
                <w:szCs w:val="20"/>
                <w:lang w:eastAsia="en-US"/>
              </w:rPr>
              <w:t>75.880.770</w:t>
            </w:r>
          </w:p>
        </w:tc>
      </w:tr>
      <w:tr w:rsidR="00D25923" w:rsidRPr="003E2AC8">
        <w:trPr>
          <w:trHeight w:val="255"/>
          <w:jc w:val="center"/>
        </w:trPr>
        <w:tc>
          <w:tcPr>
            <w:tcW w:w="1260" w:type="dxa"/>
            <w:noWrap/>
          </w:tcPr>
          <w:p w:rsidR="00D25923" w:rsidRPr="003E2AC8" w:rsidRDefault="00D25923" w:rsidP="008625D4">
            <w:pPr>
              <w:jc w:val="center"/>
              <w:rPr>
                <w:rFonts w:ascii="Arial" w:hAnsi="Arial" w:cs="Arial"/>
                <w:sz w:val="20"/>
                <w:szCs w:val="20"/>
                <w:lang w:eastAsia="en-US"/>
              </w:rPr>
            </w:pPr>
            <w:r w:rsidRPr="003E2AC8">
              <w:rPr>
                <w:rFonts w:ascii="Arial" w:hAnsi="Arial" w:cs="Arial"/>
                <w:sz w:val="20"/>
                <w:szCs w:val="20"/>
                <w:lang w:eastAsia="en-US"/>
              </w:rPr>
              <w:t>2027</w:t>
            </w:r>
          </w:p>
        </w:tc>
        <w:tc>
          <w:tcPr>
            <w:tcW w:w="1848" w:type="dxa"/>
            <w:noWrap/>
          </w:tcPr>
          <w:p w:rsidR="00D25923" w:rsidRPr="003E2AC8" w:rsidRDefault="00D25923" w:rsidP="008625D4">
            <w:pPr>
              <w:jc w:val="center"/>
              <w:rPr>
                <w:rFonts w:ascii="Arial" w:hAnsi="Arial" w:cs="Arial"/>
                <w:sz w:val="20"/>
                <w:szCs w:val="20"/>
                <w:lang w:eastAsia="en-US"/>
              </w:rPr>
            </w:pPr>
            <w:r w:rsidRPr="003E2AC8">
              <w:rPr>
                <w:rFonts w:ascii="Arial" w:hAnsi="Arial" w:cs="Arial"/>
                <w:sz w:val="20"/>
                <w:szCs w:val="20"/>
                <w:lang w:eastAsia="en-US"/>
              </w:rPr>
              <w:t>2.797</w:t>
            </w:r>
          </w:p>
        </w:tc>
        <w:tc>
          <w:tcPr>
            <w:tcW w:w="1980" w:type="dxa"/>
            <w:noWrap/>
          </w:tcPr>
          <w:p w:rsidR="00D25923" w:rsidRPr="003E2AC8" w:rsidRDefault="00D25923" w:rsidP="008625D4">
            <w:pPr>
              <w:jc w:val="center"/>
              <w:rPr>
                <w:rFonts w:ascii="Arial" w:hAnsi="Arial" w:cs="Arial"/>
                <w:sz w:val="20"/>
                <w:szCs w:val="20"/>
                <w:lang w:eastAsia="en-US"/>
              </w:rPr>
            </w:pPr>
            <w:r w:rsidRPr="003E2AC8">
              <w:rPr>
                <w:rFonts w:ascii="Arial" w:hAnsi="Arial" w:cs="Arial"/>
                <w:sz w:val="20"/>
                <w:szCs w:val="20"/>
                <w:lang w:eastAsia="en-US"/>
              </w:rPr>
              <w:t>77.288.551</w:t>
            </w:r>
          </w:p>
        </w:tc>
      </w:tr>
      <w:tr w:rsidR="00D25923" w:rsidRPr="003E2AC8">
        <w:trPr>
          <w:trHeight w:val="255"/>
          <w:jc w:val="center"/>
        </w:trPr>
        <w:tc>
          <w:tcPr>
            <w:tcW w:w="1260" w:type="dxa"/>
            <w:noWrap/>
          </w:tcPr>
          <w:p w:rsidR="00D25923" w:rsidRPr="003E2AC8" w:rsidRDefault="00D25923" w:rsidP="008625D4">
            <w:pPr>
              <w:jc w:val="center"/>
              <w:rPr>
                <w:rFonts w:ascii="Arial" w:hAnsi="Arial" w:cs="Arial"/>
                <w:sz w:val="20"/>
                <w:szCs w:val="20"/>
                <w:lang w:eastAsia="en-US"/>
              </w:rPr>
            </w:pPr>
            <w:r w:rsidRPr="003E2AC8">
              <w:rPr>
                <w:rFonts w:ascii="Arial" w:hAnsi="Arial" w:cs="Arial"/>
                <w:sz w:val="20"/>
                <w:szCs w:val="20"/>
                <w:lang w:eastAsia="en-US"/>
              </w:rPr>
              <w:t>2028</w:t>
            </w:r>
          </w:p>
        </w:tc>
        <w:tc>
          <w:tcPr>
            <w:tcW w:w="1848" w:type="dxa"/>
            <w:noWrap/>
          </w:tcPr>
          <w:p w:rsidR="00D25923" w:rsidRPr="003E2AC8" w:rsidRDefault="00D25923" w:rsidP="008625D4">
            <w:pPr>
              <w:jc w:val="center"/>
              <w:rPr>
                <w:rFonts w:ascii="Arial" w:hAnsi="Arial" w:cs="Arial"/>
                <w:sz w:val="20"/>
                <w:szCs w:val="20"/>
                <w:lang w:eastAsia="en-US"/>
              </w:rPr>
            </w:pPr>
            <w:r w:rsidRPr="003E2AC8">
              <w:rPr>
                <w:rFonts w:ascii="Arial" w:hAnsi="Arial" w:cs="Arial"/>
                <w:sz w:val="20"/>
                <w:szCs w:val="20"/>
                <w:lang w:eastAsia="en-US"/>
              </w:rPr>
              <w:t>2.849</w:t>
            </w:r>
          </w:p>
        </w:tc>
        <w:tc>
          <w:tcPr>
            <w:tcW w:w="1980" w:type="dxa"/>
            <w:noWrap/>
          </w:tcPr>
          <w:p w:rsidR="00D25923" w:rsidRPr="003E2AC8" w:rsidRDefault="00D25923" w:rsidP="008625D4">
            <w:pPr>
              <w:jc w:val="center"/>
              <w:rPr>
                <w:rFonts w:ascii="Arial" w:hAnsi="Arial" w:cs="Arial"/>
                <w:sz w:val="20"/>
                <w:szCs w:val="20"/>
                <w:lang w:eastAsia="en-US"/>
              </w:rPr>
            </w:pPr>
            <w:r w:rsidRPr="003E2AC8">
              <w:rPr>
                <w:rFonts w:ascii="Arial" w:hAnsi="Arial" w:cs="Arial"/>
                <w:sz w:val="20"/>
                <w:szCs w:val="20"/>
                <w:lang w:eastAsia="en-US"/>
              </w:rPr>
              <w:t>78.722.450</w:t>
            </w:r>
          </w:p>
        </w:tc>
      </w:tr>
      <w:tr w:rsidR="00D25923" w:rsidRPr="003E2AC8">
        <w:trPr>
          <w:trHeight w:val="255"/>
          <w:jc w:val="center"/>
        </w:trPr>
        <w:tc>
          <w:tcPr>
            <w:tcW w:w="1260" w:type="dxa"/>
            <w:noWrap/>
          </w:tcPr>
          <w:p w:rsidR="00D25923" w:rsidRPr="003E2AC8" w:rsidRDefault="00D25923" w:rsidP="008625D4">
            <w:pPr>
              <w:jc w:val="center"/>
              <w:rPr>
                <w:rFonts w:ascii="Arial" w:hAnsi="Arial" w:cs="Arial"/>
                <w:sz w:val="20"/>
                <w:szCs w:val="20"/>
                <w:lang w:eastAsia="en-US"/>
              </w:rPr>
            </w:pPr>
            <w:r w:rsidRPr="003E2AC8">
              <w:rPr>
                <w:rFonts w:ascii="Arial" w:hAnsi="Arial" w:cs="Arial"/>
                <w:sz w:val="20"/>
                <w:szCs w:val="20"/>
                <w:lang w:eastAsia="en-US"/>
              </w:rPr>
              <w:t>2029</w:t>
            </w:r>
          </w:p>
        </w:tc>
        <w:tc>
          <w:tcPr>
            <w:tcW w:w="1848" w:type="dxa"/>
            <w:noWrap/>
          </w:tcPr>
          <w:p w:rsidR="00D25923" w:rsidRPr="003E2AC8" w:rsidRDefault="00D25923" w:rsidP="008625D4">
            <w:pPr>
              <w:jc w:val="center"/>
              <w:rPr>
                <w:rFonts w:ascii="Arial" w:hAnsi="Arial" w:cs="Arial"/>
                <w:sz w:val="20"/>
                <w:szCs w:val="20"/>
                <w:lang w:eastAsia="en-US"/>
              </w:rPr>
            </w:pPr>
            <w:r w:rsidRPr="003E2AC8">
              <w:rPr>
                <w:rFonts w:ascii="Arial" w:hAnsi="Arial" w:cs="Arial"/>
                <w:sz w:val="20"/>
                <w:szCs w:val="20"/>
                <w:lang w:eastAsia="en-US"/>
              </w:rPr>
              <w:t>2.901</w:t>
            </w:r>
          </w:p>
        </w:tc>
        <w:tc>
          <w:tcPr>
            <w:tcW w:w="1980" w:type="dxa"/>
            <w:noWrap/>
          </w:tcPr>
          <w:p w:rsidR="00D25923" w:rsidRPr="003E2AC8" w:rsidRDefault="00D25923" w:rsidP="008625D4">
            <w:pPr>
              <w:jc w:val="center"/>
              <w:rPr>
                <w:rFonts w:ascii="Arial" w:hAnsi="Arial" w:cs="Arial"/>
                <w:sz w:val="20"/>
                <w:szCs w:val="20"/>
                <w:lang w:eastAsia="en-US"/>
              </w:rPr>
            </w:pPr>
            <w:r w:rsidRPr="003E2AC8">
              <w:rPr>
                <w:rFonts w:ascii="Arial" w:hAnsi="Arial" w:cs="Arial"/>
                <w:sz w:val="20"/>
                <w:szCs w:val="20"/>
                <w:lang w:eastAsia="en-US"/>
              </w:rPr>
              <w:t>80.182.952</w:t>
            </w:r>
          </w:p>
        </w:tc>
      </w:tr>
      <w:tr w:rsidR="00D25923" w:rsidRPr="003E2AC8">
        <w:trPr>
          <w:trHeight w:val="270"/>
          <w:jc w:val="center"/>
        </w:trPr>
        <w:tc>
          <w:tcPr>
            <w:tcW w:w="1260" w:type="dxa"/>
            <w:tcBorders>
              <w:bottom w:val="single" w:sz="12" w:space="0" w:color="000000"/>
            </w:tcBorders>
            <w:noWrap/>
          </w:tcPr>
          <w:p w:rsidR="00D25923" w:rsidRPr="003E2AC8" w:rsidRDefault="00D25923" w:rsidP="008625D4">
            <w:pPr>
              <w:jc w:val="center"/>
              <w:rPr>
                <w:rFonts w:ascii="Arial" w:hAnsi="Arial" w:cs="Arial"/>
                <w:b/>
                <w:bCs/>
                <w:sz w:val="20"/>
                <w:szCs w:val="20"/>
                <w:lang w:eastAsia="en-US"/>
              </w:rPr>
            </w:pPr>
            <w:r w:rsidRPr="003E2AC8">
              <w:rPr>
                <w:rFonts w:ascii="Arial" w:hAnsi="Arial" w:cs="Arial"/>
                <w:b/>
                <w:bCs/>
                <w:sz w:val="20"/>
                <w:szCs w:val="20"/>
                <w:lang w:eastAsia="en-US"/>
              </w:rPr>
              <w:t>TOTAL</w:t>
            </w:r>
          </w:p>
        </w:tc>
        <w:tc>
          <w:tcPr>
            <w:tcW w:w="1848" w:type="dxa"/>
            <w:tcBorders>
              <w:bottom w:val="single" w:sz="12" w:space="0" w:color="000000"/>
            </w:tcBorders>
            <w:noWrap/>
          </w:tcPr>
          <w:p w:rsidR="00D25923" w:rsidRPr="003E2AC8" w:rsidRDefault="00D25923" w:rsidP="008625D4">
            <w:pPr>
              <w:jc w:val="center"/>
              <w:rPr>
                <w:rFonts w:ascii="Arial" w:hAnsi="Arial" w:cs="Arial"/>
                <w:b/>
                <w:bCs/>
                <w:sz w:val="20"/>
                <w:szCs w:val="20"/>
                <w:lang w:eastAsia="en-US"/>
              </w:rPr>
            </w:pPr>
            <w:r w:rsidRPr="003E2AC8">
              <w:rPr>
                <w:rFonts w:ascii="Arial" w:hAnsi="Arial" w:cs="Arial"/>
                <w:b/>
                <w:bCs/>
                <w:sz w:val="20"/>
                <w:szCs w:val="20"/>
                <w:lang w:eastAsia="en-US"/>
              </w:rPr>
              <w:t>49.101</w:t>
            </w:r>
          </w:p>
        </w:tc>
        <w:tc>
          <w:tcPr>
            <w:tcW w:w="1980" w:type="dxa"/>
            <w:tcBorders>
              <w:bottom w:val="single" w:sz="12" w:space="0" w:color="000000"/>
            </w:tcBorders>
            <w:noWrap/>
          </w:tcPr>
          <w:p w:rsidR="00D25923" w:rsidRPr="003E2AC8" w:rsidRDefault="00D25923" w:rsidP="008625D4">
            <w:pPr>
              <w:jc w:val="center"/>
              <w:rPr>
                <w:rFonts w:ascii="Arial" w:hAnsi="Arial" w:cs="Arial"/>
                <w:b/>
                <w:bCs/>
                <w:sz w:val="20"/>
                <w:szCs w:val="20"/>
                <w:lang w:eastAsia="en-US"/>
              </w:rPr>
            </w:pPr>
            <w:r w:rsidRPr="003E2AC8">
              <w:rPr>
                <w:rFonts w:ascii="Arial" w:hAnsi="Arial" w:cs="Arial"/>
                <w:b/>
                <w:bCs/>
                <w:sz w:val="20"/>
                <w:szCs w:val="20"/>
                <w:lang w:eastAsia="en-US"/>
              </w:rPr>
              <w:t>1.356.949.886</w:t>
            </w:r>
          </w:p>
        </w:tc>
      </w:tr>
    </w:tbl>
    <w:p w:rsidR="00D25923" w:rsidRPr="00572BCE" w:rsidRDefault="00D25923" w:rsidP="007A299B">
      <w:pPr>
        <w:spacing w:after="240" w:line="360" w:lineRule="auto"/>
        <w:jc w:val="center"/>
        <w:rPr>
          <w:rFonts w:ascii="Arial" w:hAnsi="Arial" w:cs="Arial"/>
          <w:b/>
          <w:bCs/>
          <w:lang w:eastAsia="en-US"/>
        </w:rPr>
      </w:pPr>
    </w:p>
    <w:p w:rsidR="00D25923" w:rsidRPr="00041E3D" w:rsidRDefault="00D25923" w:rsidP="007A299B">
      <w:pPr>
        <w:spacing w:after="240" w:line="360" w:lineRule="auto"/>
        <w:jc w:val="center"/>
        <w:rPr>
          <w:rFonts w:ascii="Arial" w:hAnsi="Arial"/>
          <w:b/>
          <w:bCs/>
          <w:sz w:val="20"/>
          <w:szCs w:val="20"/>
          <w:lang w:eastAsia="en-US"/>
        </w:rPr>
      </w:pPr>
      <w:r w:rsidRPr="00041E3D">
        <w:rPr>
          <w:rFonts w:ascii="Arial" w:hAnsi="Arial" w:cs="Arial"/>
          <w:b/>
          <w:bCs/>
          <w:sz w:val="20"/>
          <w:szCs w:val="20"/>
          <w:lang w:eastAsia="en-US"/>
        </w:rPr>
        <w:t>TABELA</w:t>
      </w:r>
      <w:r w:rsidRPr="00041E3D">
        <w:rPr>
          <w:rFonts w:ascii="Arial" w:hAnsi="Arial"/>
          <w:b/>
          <w:bCs/>
          <w:sz w:val="20"/>
          <w:szCs w:val="20"/>
          <w:lang w:eastAsia="en-US"/>
        </w:rPr>
        <w:t xml:space="preserve"> 28: </w:t>
      </w:r>
      <w:r w:rsidRPr="00041E3D">
        <w:rPr>
          <w:rFonts w:ascii="Arial" w:hAnsi="Arial" w:cs="Arial"/>
          <w:b/>
          <w:bCs/>
          <w:sz w:val="20"/>
          <w:szCs w:val="20"/>
          <w:lang w:eastAsia="en-US"/>
        </w:rPr>
        <w:t>INVESTIMENTOS NA DEMANDA FUTURA</w:t>
      </w:r>
    </w:p>
    <w:p w:rsidR="00D25923" w:rsidRDefault="00D25923" w:rsidP="007A299B">
      <w:pPr>
        <w:spacing w:after="240" w:line="360" w:lineRule="auto"/>
        <w:rPr>
          <w:rFonts w:ascii="Arial" w:hAnsi="Arial"/>
          <w:lang w:eastAsia="en-US"/>
        </w:rPr>
      </w:pPr>
    </w:p>
    <w:p w:rsidR="00D25923" w:rsidRDefault="00D25923" w:rsidP="007A299B">
      <w:pPr>
        <w:spacing w:after="240" w:line="360" w:lineRule="auto"/>
        <w:rPr>
          <w:rFonts w:ascii="Arial" w:hAnsi="Arial"/>
          <w:lang w:eastAsia="en-US"/>
        </w:rPr>
      </w:pPr>
    </w:p>
    <w:p w:rsidR="00D25923" w:rsidRPr="00572BCE" w:rsidRDefault="00D25923" w:rsidP="007A299B">
      <w:pPr>
        <w:spacing w:after="240" w:line="360" w:lineRule="auto"/>
        <w:rPr>
          <w:rFonts w:ascii="Arial" w:hAnsi="Arial"/>
          <w:lang w:eastAsia="en-US"/>
        </w:rPr>
      </w:pPr>
    </w:p>
    <w:p w:rsidR="00D25923" w:rsidRDefault="00D25923" w:rsidP="007A299B">
      <w:pPr>
        <w:pStyle w:val="Heading1"/>
        <w:rPr>
          <w:rFonts w:cs="Times New Roman"/>
        </w:rPr>
      </w:pPr>
      <w:bookmarkStart w:id="59" w:name="_Toc248472784"/>
    </w:p>
    <w:p w:rsidR="00D25923" w:rsidRDefault="00D25923" w:rsidP="00106F77"/>
    <w:p w:rsidR="00D25923" w:rsidRPr="00106F77" w:rsidRDefault="00D25923" w:rsidP="00106F77"/>
    <w:p w:rsidR="00D25923" w:rsidRDefault="00D25923" w:rsidP="007A299B">
      <w:pPr>
        <w:pStyle w:val="Heading1"/>
        <w:rPr>
          <w:rFonts w:cs="Times New Roman"/>
        </w:rPr>
      </w:pPr>
    </w:p>
    <w:p w:rsidR="00D25923" w:rsidRPr="00041E3D" w:rsidRDefault="00D25923" w:rsidP="007A299B">
      <w:pPr>
        <w:pStyle w:val="Heading1"/>
      </w:pPr>
      <w:bookmarkStart w:id="60" w:name="_Toc309203320"/>
      <w:r w:rsidRPr="00041E3D">
        <w:t>11. CAPACIDADE DE INVESTIMENTOS DO MUNICÍPIO</w:t>
      </w:r>
      <w:bookmarkEnd w:id="59"/>
      <w:bookmarkEnd w:id="60"/>
      <w:r w:rsidRPr="00041E3D">
        <w:t xml:space="preserve"> </w:t>
      </w:r>
    </w:p>
    <w:p w:rsidR="00D25923" w:rsidRPr="00572BCE" w:rsidRDefault="00D25923" w:rsidP="007A299B">
      <w:pPr>
        <w:spacing w:line="360" w:lineRule="auto"/>
        <w:jc w:val="both"/>
        <w:rPr>
          <w:rFonts w:ascii="Arial" w:hAnsi="Arial"/>
          <w:lang w:eastAsia="en-US"/>
        </w:rPr>
      </w:pPr>
    </w:p>
    <w:p w:rsidR="00D25923" w:rsidRPr="00572BCE" w:rsidRDefault="00D25923" w:rsidP="007A299B">
      <w:pPr>
        <w:autoSpaceDE w:val="0"/>
        <w:autoSpaceDN w:val="0"/>
        <w:adjustRightInd w:val="0"/>
        <w:spacing w:line="360" w:lineRule="auto"/>
        <w:jc w:val="both"/>
        <w:rPr>
          <w:rFonts w:ascii="Arial" w:hAnsi="Arial" w:cs="Arial"/>
          <w:color w:val="000000"/>
        </w:rPr>
      </w:pPr>
      <w:r w:rsidRPr="00572BCE">
        <w:rPr>
          <w:rFonts w:ascii="Arial" w:hAnsi="Arial" w:cs="Arial"/>
          <w:color w:val="000000"/>
        </w:rPr>
        <w:t>Ao longo dos anos, a receita do Município passou a depender cada vez mais</w:t>
      </w:r>
      <w:r>
        <w:rPr>
          <w:rFonts w:ascii="Arial" w:hAnsi="Arial" w:cs="Arial"/>
          <w:color w:val="000000"/>
        </w:rPr>
        <w:t xml:space="preserve"> </w:t>
      </w:r>
      <w:r w:rsidRPr="00572BCE">
        <w:rPr>
          <w:rFonts w:ascii="Arial" w:hAnsi="Arial" w:cs="Arial"/>
          <w:color w:val="000000"/>
        </w:rPr>
        <w:t>das transferências da União e do Estado, f</w:t>
      </w:r>
      <w:r>
        <w:rPr>
          <w:rFonts w:ascii="Arial" w:hAnsi="Arial" w:cs="Arial"/>
          <w:color w:val="000000"/>
        </w:rPr>
        <w:t>azendo com que as ações a serem</w:t>
      </w:r>
      <w:r w:rsidRPr="00572BCE">
        <w:rPr>
          <w:rFonts w:ascii="Arial" w:hAnsi="Arial" w:cs="Arial"/>
          <w:color w:val="000000"/>
        </w:rPr>
        <w:t xml:space="preserve"> desenvolvidas pelo Poder Público Municipa</w:t>
      </w:r>
      <w:r>
        <w:rPr>
          <w:rFonts w:ascii="Arial" w:hAnsi="Arial" w:cs="Arial"/>
          <w:color w:val="000000"/>
        </w:rPr>
        <w:t xml:space="preserve">l ficassem à mercê de políticas </w:t>
      </w:r>
      <w:r w:rsidRPr="00572BCE">
        <w:rPr>
          <w:rFonts w:ascii="Arial" w:hAnsi="Arial" w:cs="Arial"/>
          <w:color w:val="000000"/>
        </w:rPr>
        <w:t>econômicas implementadas pelo Governo Federal e</w:t>
      </w:r>
      <w:r>
        <w:rPr>
          <w:rFonts w:ascii="Arial" w:hAnsi="Arial" w:cs="Arial"/>
          <w:color w:val="000000"/>
        </w:rPr>
        <w:t xml:space="preserve"> pelo</w:t>
      </w:r>
      <w:r w:rsidRPr="00572BCE">
        <w:rPr>
          <w:rFonts w:ascii="Arial" w:hAnsi="Arial" w:cs="Arial"/>
          <w:color w:val="000000"/>
        </w:rPr>
        <w:t xml:space="preserve"> Estadual. </w:t>
      </w:r>
    </w:p>
    <w:p w:rsidR="00D25923" w:rsidRPr="00572BCE" w:rsidRDefault="00D25923" w:rsidP="007A299B">
      <w:pPr>
        <w:autoSpaceDE w:val="0"/>
        <w:autoSpaceDN w:val="0"/>
        <w:adjustRightInd w:val="0"/>
        <w:spacing w:line="360" w:lineRule="auto"/>
        <w:jc w:val="both"/>
        <w:rPr>
          <w:rStyle w:val="apple-style-span"/>
          <w:rFonts w:ascii="Arial" w:hAnsi="Arial" w:cs="Arial"/>
          <w:color w:val="000000"/>
        </w:rPr>
      </w:pPr>
      <w:r w:rsidRPr="00572BCE">
        <w:rPr>
          <w:rFonts w:ascii="Arial" w:hAnsi="Arial" w:cs="Arial"/>
          <w:color w:val="000000"/>
        </w:rPr>
        <w:t xml:space="preserve">Em </w:t>
      </w:r>
      <w:r w:rsidRPr="00572BCE">
        <w:rPr>
          <w:rStyle w:val="apple-style-span"/>
          <w:rFonts w:ascii="Arial" w:hAnsi="Arial" w:cs="Arial"/>
          <w:color w:val="000000"/>
        </w:rPr>
        <w:t xml:space="preserve">Aracaju, o crescimento com a arrecadação de ISS aumentou 75,8% entre 2004 e 2008, de acordo com o Orçamento municipal. As transferências obrigatórias do Estado também aumentaram, mas não na mesma proporção. No mesmo período o crescimento foi de 48,3%. </w:t>
      </w:r>
    </w:p>
    <w:p w:rsidR="00D25923" w:rsidRPr="00572BCE" w:rsidRDefault="00D25923" w:rsidP="007A299B">
      <w:pPr>
        <w:autoSpaceDE w:val="0"/>
        <w:autoSpaceDN w:val="0"/>
        <w:adjustRightInd w:val="0"/>
        <w:spacing w:line="360" w:lineRule="auto"/>
        <w:jc w:val="both"/>
        <w:rPr>
          <w:rFonts w:ascii="Arial" w:hAnsi="Arial" w:cs="Arial"/>
          <w:color w:val="000000"/>
        </w:rPr>
      </w:pPr>
    </w:p>
    <w:p w:rsidR="00D25923" w:rsidRPr="00F8340F" w:rsidRDefault="00D25923" w:rsidP="007A299B">
      <w:pPr>
        <w:autoSpaceDE w:val="0"/>
        <w:autoSpaceDN w:val="0"/>
        <w:adjustRightInd w:val="0"/>
        <w:spacing w:after="240" w:line="360" w:lineRule="auto"/>
        <w:rPr>
          <w:rFonts w:ascii="Arial" w:hAnsi="Arial" w:cs="Arial"/>
          <w:b/>
          <w:bCs/>
          <w:color w:val="000000"/>
        </w:rPr>
      </w:pPr>
    </w:p>
    <w:p w:rsidR="00D25923" w:rsidRPr="00F8340F" w:rsidRDefault="00D25923" w:rsidP="007A299B">
      <w:pPr>
        <w:pStyle w:val="Heading2"/>
        <w:rPr>
          <w:rFonts w:ascii="Arial" w:hAnsi="Arial" w:cs="Arial"/>
          <w:i w:val="0"/>
          <w:iCs w:val="0"/>
        </w:rPr>
      </w:pPr>
      <w:bookmarkStart w:id="61" w:name="_Toc309203321"/>
      <w:r w:rsidRPr="00F8340F">
        <w:rPr>
          <w:rFonts w:ascii="Arial" w:hAnsi="Arial" w:cs="Arial"/>
          <w:i w:val="0"/>
          <w:iCs w:val="0"/>
        </w:rPr>
        <w:t>11.1 RECEITAS DO MUNICÍPIO DE ARACAJU</w:t>
      </w:r>
      <w:bookmarkEnd w:id="61"/>
    </w:p>
    <w:p w:rsidR="00D25923" w:rsidRPr="00572BCE" w:rsidRDefault="00D25923" w:rsidP="007A299B">
      <w:pPr>
        <w:autoSpaceDE w:val="0"/>
        <w:autoSpaceDN w:val="0"/>
        <w:adjustRightInd w:val="0"/>
        <w:spacing w:after="240" w:line="360" w:lineRule="auto"/>
        <w:rPr>
          <w:rFonts w:ascii="Arial" w:hAnsi="Arial" w:cs="Arial"/>
          <w:b/>
          <w:bCs/>
          <w:color w:val="000000"/>
        </w:rPr>
      </w:pPr>
    </w:p>
    <w:p w:rsidR="00D25923" w:rsidRPr="00572BCE" w:rsidRDefault="00D25923" w:rsidP="007A299B">
      <w:pPr>
        <w:autoSpaceDE w:val="0"/>
        <w:autoSpaceDN w:val="0"/>
        <w:adjustRightInd w:val="0"/>
        <w:spacing w:after="240" w:line="360" w:lineRule="auto"/>
        <w:rPr>
          <w:rFonts w:ascii="Arial" w:hAnsi="Arial" w:cs="Arial"/>
          <w:color w:val="000000"/>
        </w:rPr>
      </w:pPr>
      <w:r w:rsidRPr="00572BCE">
        <w:rPr>
          <w:rFonts w:ascii="Arial" w:hAnsi="Arial" w:cs="Arial"/>
          <w:color w:val="000000"/>
        </w:rPr>
        <w:t xml:space="preserve">Atualmente, a receita do município de Aracaju tem origem em três fontes principais: </w:t>
      </w:r>
    </w:p>
    <w:p w:rsidR="00D25923" w:rsidRPr="00572BCE" w:rsidRDefault="00D25923" w:rsidP="007A299B">
      <w:pPr>
        <w:autoSpaceDE w:val="0"/>
        <w:autoSpaceDN w:val="0"/>
        <w:adjustRightInd w:val="0"/>
        <w:spacing w:after="240" w:line="360" w:lineRule="auto"/>
        <w:rPr>
          <w:rFonts w:ascii="Arial" w:hAnsi="Arial" w:cs="Arial"/>
          <w:color w:val="000000"/>
        </w:rPr>
      </w:pPr>
      <w:r w:rsidRPr="00572BCE">
        <w:rPr>
          <w:rFonts w:ascii="Arial" w:hAnsi="Arial" w:cs="Arial"/>
          <w:color w:val="000000"/>
        </w:rPr>
        <w:t>a) Receita Própria;</w:t>
      </w:r>
    </w:p>
    <w:p w:rsidR="00D25923" w:rsidRPr="00572BCE" w:rsidRDefault="00D25923" w:rsidP="007A299B">
      <w:pPr>
        <w:autoSpaceDE w:val="0"/>
        <w:autoSpaceDN w:val="0"/>
        <w:adjustRightInd w:val="0"/>
        <w:spacing w:after="240" w:line="360" w:lineRule="auto"/>
        <w:rPr>
          <w:rFonts w:ascii="Arial" w:hAnsi="Arial" w:cs="Arial"/>
          <w:color w:val="000000"/>
        </w:rPr>
      </w:pPr>
      <w:r w:rsidRPr="00572BCE">
        <w:rPr>
          <w:rFonts w:ascii="Arial" w:hAnsi="Arial" w:cs="Arial"/>
          <w:color w:val="000000"/>
        </w:rPr>
        <w:t>b) Receita de Serviços e;</w:t>
      </w:r>
    </w:p>
    <w:p w:rsidR="00D25923" w:rsidRPr="00572BCE" w:rsidRDefault="00D25923" w:rsidP="007A299B">
      <w:pPr>
        <w:autoSpaceDE w:val="0"/>
        <w:autoSpaceDN w:val="0"/>
        <w:adjustRightInd w:val="0"/>
        <w:spacing w:after="240" w:line="360" w:lineRule="auto"/>
        <w:rPr>
          <w:rFonts w:ascii="Arial" w:hAnsi="Arial" w:cs="Arial"/>
          <w:color w:val="000000"/>
        </w:rPr>
      </w:pPr>
      <w:r w:rsidRPr="00572BCE">
        <w:rPr>
          <w:rFonts w:ascii="Arial" w:hAnsi="Arial" w:cs="Arial"/>
          <w:color w:val="000000"/>
        </w:rPr>
        <w:t>c) Transferências Constitucionais.</w:t>
      </w:r>
    </w:p>
    <w:p w:rsidR="00D25923" w:rsidRDefault="00D25923" w:rsidP="007A299B">
      <w:pPr>
        <w:autoSpaceDE w:val="0"/>
        <w:autoSpaceDN w:val="0"/>
        <w:adjustRightInd w:val="0"/>
        <w:spacing w:after="240" w:line="360" w:lineRule="auto"/>
        <w:rPr>
          <w:rFonts w:ascii="Arial" w:hAnsi="Arial" w:cs="Arial"/>
          <w:color w:val="000000"/>
        </w:rPr>
      </w:pPr>
      <w:r w:rsidRPr="00572BCE">
        <w:rPr>
          <w:rFonts w:ascii="Arial" w:hAnsi="Arial" w:cs="Arial"/>
          <w:color w:val="000000"/>
        </w:rPr>
        <w:t xml:space="preserve">Ao longo dos últimos anos, a receita vem apresentando crescimento, variando de R$ 209.751.000,00, em 2000, para R$ 903.881.000,00 em 2009, o que representa uma variação de 330,93% (Tabela </w:t>
      </w:r>
      <w:r>
        <w:rPr>
          <w:rFonts w:ascii="Arial" w:hAnsi="Arial" w:cs="Arial"/>
          <w:color w:val="000000"/>
        </w:rPr>
        <w:t>29</w:t>
      </w:r>
      <w:r w:rsidRPr="00572BCE">
        <w:rPr>
          <w:rFonts w:ascii="Arial" w:hAnsi="Arial" w:cs="Arial"/>
          <w:color w:val="000000"/>
        </w:rPr>
        <w:t>).</w:t>
      </w:r>
    </w:p>
    <w:p w:rsidR="00D25923" w:rsidRDefault="00D25923" w:rsidP="007A299B">
      <w:pPr>
        <w:autoSpaceDE w:val="0"/>
        <w:autoSpaceDN w:val="0"/>
        <w:adjustRightInd w:val="0"/>
        <w:spacing w:after="240" w:line="360" w:lineRule="auto"/>
        <w:rPr>
          <w:rFonts w:ascii="Arial" w:hAnsi="Arial" w:cs="Arial"/>
          <w:color w:val="000000"/>
        </w:rPr>
      </w:pPr>
    </w:p>
    <w:p w:rsidR="00D25923" w:rsidRPr="00572BCE" w:rsidRDefault="00D25923" w:rsidP="007A299B">
      <w:pPr>
        <w:autoSpaceDE w:val="0"/>
        <w:autoSpaceDN w:val="0"/>
        <w:adjustRightInd w:val="0"/>
        <w:spacing w:after="240" w:line="360" w:lineRule="auto"/>
        <w:rPr>
          <w:rFonts w:ascii="Arial" w:hAnsi="Arial" w:cs="Arial"/>
          <w:color w:val="000000"/>
        </w:rPr>
      </w:pPr>
    </w:p>
    <w:p w:rsidR="00D25923" w:rsidRDefault="00D25923" w:rsidP="007A299B">
      <w:pPr>
        <w:autoSpaceDE w:val="0"/>
        <w:autoSpaceDN w:val="0"/>
        <w:adjustRightInd w:val="0"/>
        <w:spacing w:after="240" w:line="360" w:lineRule="auto"/>
        <w:jc w:val="both"/>
        <w:rPr>
          <w:rFonts w:ascii="Arial" w:hAnsi="Arial" w:cs="Arial"/>
          <w:color w:val="000000"/>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39"/>
        <w:gridCol w:w="1306"/>
        <w:gridCol w:w="1306"/>
        <w:gridCol w:w="1306"/>
        <w:gridCol w:w="995"/>
      </w:tblGrid>
      <w:tr w:rsidR="00D25923" w:rsidRPr="00572BCE">
        <w:trPr>
          <w:jc w:val="center"/>
        </w:trPr>
        <w:tc>
          <w:tcPr>
            <w:tcW w:w="0" w:type="auto"/>
            <w:tcBorders>
              <w:left w:val="nil"/>
            </w:tcBorders>
          </w:tcPr>
          <w:p w:rsidR="00D25923" w:rsidRPr="00572BCE" w:rsidRDefault="00D25923" w:rsidP="008625D4">
            <w:pPr>
              <w:autoSpaceDE w:val="0"/>
              <w:autoSpaceDN w:val="0"/>
              <w:adjustRightInd w:val="0"/>
              <w:spacing w:after="240" w:line="360" w:lineRule="auto"/>
              <w:jc w:val="both"/>
              <w:rPr>
                <w:rFonts w:ascii="Arial" w:hAnsi="Arial" w:cs="Arial"/>
                <w:b/>
                <w:bCs/>
                <w:color w:val="000000"/>
                <w:sz w:val="20"/>
                <w:szCs w:val="20"/>
              </w:rPr>
            </w:pPr>
            <w:r w:rsidRPr="00572BCE">
              <w:rPr>
                <w:rFonts w:ascii="Arial" w:hAnsi="Arial" w:cs="Arial"/>
                <w:b/>
                <w:bCs/>
                <w:color w:val="000000"/>
                <w:sz w:val="20"/>
                <w:szCs w:val="20"/>
              </w:rPr>
              <w:t>RECEITAS</w:t>
            </w:r>
          </w:p>
        </w:tc>
        <w:tc>
          <w:tcPr>
            <w:tcW w:w="0" w:type="auto"/>
          </w:tcPr>
          <w:p w:rsidR="00D25923" w:rsidRPr="00572BCE" w:rsidRDefault="00D25923" w:rsidP="008625D4">
            <w:pPr>
              <w:autoSpaceDE w:val="0"/>
              <w:autoSpaceDN w:val="0"/>
              <w:adjustRightInd w:val="0"/>
              <w:spacing w:after="240" w:line="360" w:lineRule="auto"/>
              <w:jc w:val="both"/>
              <w:rPr>
                <w:rFonts w:ascii="Arial" w:hAnsi="Arial" w:cs="Arial"/>
                <w:b/>
                <w:bCs/>
                <w:color w:val="000000"/>
                <w:sz w:val="20"/>
                <w:szCs w:val="20"/>
              </w:rPr>
            </w:pPr>
            <w:r w:rsidRPr="00572BCE">
              <w:rPr>
                <w:rFonts w:ascii="Arial" w:hAnsi="Arial" w:cs="Arial"/>
                <w:b/>
                <w:bCs/>
                <w:color w:val="000000"/>
                <w:sz w:val="20"/>
                <w:szCs w:val="20"/>
              </w:rPr>
              <w:t>2000</w:t>
            </w:r>
          </w:p>
          <w:p w:rsidR="00D25923" w:rsidRPr="00572BCE" w:rsidRDefault="00D25923" w:rsidP="008625D4">
            <w:pPr>
              <w:autoSpaceDE w:val="0"/>
              <w:autoSpaceDN w:val="0"/>
              <w:adjustRightInd w:val="0"/>
              <w:spacing w:after="240" w:line="360" w:lineRule="auto"/>
              <w:jc w:val="both"/>
              <w:rPr>
                <w:rFonts w:ascii="Arial" w:hAnsi="Arial" w:cs="Arial"/>
                <w:b/>
                <w:bCs/>
                <w:color w:val="000000"/>
                <w:sz w:val="20"/>
                <w:szCs w:val="20"/>
              </w:rPr>
            </w:pPr>
            <w:r w:rsidRPr="00572BCE">
              <w:rPr>
                <w:rFonts w:ascii="Arial" w:hAnsi="Arial" w:cs="Arial"/>
                <w:b/>
                <w:bCs/>
                <w:color w:val="000000"/>
                <w:sz w:val="20"/>
                <w:szCs w:val="20"/>
              </w:rPr>
              <w:t>R$ 1.000,00</w:t>
            </w:r>
          </w:p>
        </w:tc>
        <w:tc>
          <w:tcPr>
            <w:tcW w:w="0" w:type="auto"/>
          </w:tcPr>
          <w:p w:rsidR="00D25923" w:rsidRPr="00572BCE" w:rsidRDefault="00D25923" w:rsidP="008625D4">
            <w:pPr>
              <w:autoSpaceDE w:val="0"/>
              <w:autoSpaceDN w:val="0"/>
              <w:adjustRightInd w:val="0"/>
              <w:spacing w:after="240" w:line="360" w:lineRule="auto"/>
              <w:jc w:val="both"/>
              <w:rPr>
                <w:rFonts w:ascii="Arial" w:hAnsi="Arial" w:cs="Arial"/>
                <w:b/>
                <w:bCs/>
                <w:color w:val="000000"/>
                <w:sz w:val="20"/>
                <w:szCs w:val="20"/>
              </w:rPr>
            </w:pPr>
            <w:r w:rsidRPr="00572BCE">
              <w:rPr>
                <w:rFonts w:ascii="Arial" w:hAnsi="Arial" w:cs="Arial"/>
                <w:b/>
                <w:bCs/>
                <w:color w:val="000000"/>
                <w:sz w:val="20"/>
                <w:szCs w:val="20"/>
              </w:rPr>
              <w:t>2003</w:t>
            </w:r>
          </w:p>
          <w:p w:rsidR="00D25923" w:rsidRPr="00572BCE" w:rsidRDefault="00D25923" w:rsidP="008625D4">
            <w:pPr>
              <w:autoSpaceDE w:val="0"/>
              <w:autoSpaceDN w:val="0"/>
              <w:adjustRightInd w:val="0"/>
              <w:spacing w:after="240" w:line="360" w:lineRule="auto"/>
              <w:jc w:val="both"/>
              <w:rPr>
                <w:rFonts w:ascii="Arial" w:hAnsi="Arial" w:cs="Arial"/>
                <w:b/>
                <w:bCs/>
                <w:color w:val="000000"/>
                <w:sz w:val="20"/>
                <w:szCs w:val="20"/>
              </w:rPr>
            </w:pPr>
            <w:r w:rsidRPr="00572BCE">
              <w:rPr>
                <w:rFonts w:ascii="Arial" w:hAnsi="Arial" w:cs="Arial"/>
                <w:b/>
                <w:bCs/>
                <w:color w:val="000000"/>
                <w:sz w:val="20"/>
                <w:szCs w:val="20"/>
              </w:rPr>
              <w:t>R$ 1.000,00</w:t>
            </w:r>
          </w:p>
        </w:tc>
        <w:tc>
          <w:tcPr>
            <w:tcW w:w="0" w:type="auto"/>
          </w:tcPr>
          <w:p w:rsidR="00D25923" w:rsidRPr="00572BCE" w:rsidRDefault="00D25923" w:rsidP="008625D4">
            <w:pPr>
              <w:autoSpaceDE w:val="0"/>
              <w:autoSpaceDN w:val="0"/>
              <w:adjustRightInd w:val="0"/>
              <w:spacing w:after="240" w:line="360" w:lineRule="auto"/>
              <w:jc w:val="both"/>
              <w:rPr>
                <w:rFonts w:ascii="Arial" w:hAnsi="Arial" w:cs="Arial"/>
                <w:b/>
                <w:bCs/>
                <w:color w:val="000000"/>
                <w:sz w:val="20"/>
                <w:szCs w:val="20"/>
              </w:rPr>
            </w:pPr>
            <w:r w:rsidRPr="00572BCE">
              <w:rPr>
                <w:rFonts w:ascii="Arial" w:hAnsi="Arial" w:cs="Arial"/>
                <w:b/>
                <w:bCs/>
                <w:color w:val="000000"/>
                <w:sz w:val="20"/>
                <w:szCs w:val="20"/>
              </w:rPr>
              <w:t>2006</w:t>
            </w:r>
          </w:p>
          <w:p w:rsidR="00D25923" w:rsidRPr="00572BCE" w:rsidRDefault="00D25923" w:rsidP="008625D4">
            <w:pPr>
              <w:autoSpaceDE w:val="0"/>
              <w:autoSpaceDN w:val="0"/>
              <w:adjustRightInd w:val="0"/>
              <w:spacing w:after="240" w:line="360" w:lineRule="auto"/>
              <w:jc w:val="both"/>
              <w:rPr>
                <w:rFonts w:ascii="Arial" w:hAnsi="Arial" w:cs="Arial"/>
                <w:b/>
                <w:bCs/>
                <w:color w:val="000000"/>
                <w:sz w:val="20"/>
                <w:szCs w:val="20"/>
              </w:rPr>
            </w:pPr>
            <w:r w:rsidRPr="00572BCE">
              <w:rPr>
                <w:rFonts w:ascii="Arial" w:hAnsi="Arial" w:cs="Arial"/>
                <w:b/>
                <w:bCs/>
                <w:color w:val="000000"/>
                <w:sz w:val="20"/>
                <w:szCs w:val="20"/>
              </w:rPr>
              <w:t>R$ 1.000,00</w:t>
            </w:r>
          </w:p>
        </w:tc>
        <w:tc>
          <w:tcPr>
            <w:tcW w:w="0" w:type="auto"/>
            <w:tcBorders>
              <w:right w:val="nil"/>
            </w:tcBorders>
          </w:tcPr>
          <w:p w:rsidR="00D25923" w:rsidRPr="00572BCE" w:rsidRDefault="00D25923" w:rsidP="008625D4">
            <w:pPr>
              <w:autoSpaceDE w:val="0"/>
              <w:autoSpaceDN w:val="0"/>
              <w:adjustRightInd w:val="0"/>
              <w:spacing w:after="240" w:line="360" w:lineRule="auto"/>
              <w:jc w:val="both"/>
              <w:rPr>
                <w:rFonts w:ascii="Arial" w:hAnsi="Arial" w:cs="Arial"/>
                <w:b/>
                <w:bCs/>
                <w:color w:val="000000"/>
                <w:sz w:val="20"/>
                <w:szCs w:val="20"/>
              </w:rPr>
            </w:pPr>
            <w:r w:rsidRPr="00572BCE">
              <w:rPr>
                <w:rFonts w:ascii="Arial" w:hAnsi="Arial" w:cs="Arial"/>
                <w:b/>
                <w:bCs/>
                <w:color w:val="000000"/>
                <w:sz w:val="20"/>
                <w:szCs w:val="20"/>
              </w:rPr>
              <w:t>2009</w:t>
            </w:r>
          </w:p>
          <w:p w:rsidR="00D25923" w:rsidRPr="00572BCE" w:rsidRDefault="00D25923" w:rsidP="008625D4">
            <w:pPr>
              <w:autoSpaceDE w:val="0"/>
              <w:autoSpaceDN w:val="0"/>
              <w:adjustRightInd w:val="0"/>
              <w:spacing w:after="240" w:line="360" w:lineRule="auto"/>
              <w:jc w:val="both"/>
              <w:rPr>
                <w:rFonts w:ascii="Arial" w:hAnsi="Arial" w:cs="Arial"/>
                <w:b/>
                <w:bCs/>
                <w:color w:val="000000"/>
                <w:sz w:val="20"/>
                <w:szCs w:val="20"/>
              </w:rPr>
            </w:pPr>
          </w:p>
        </w:tc>
      </w:tr>
      <w:tr w:rsidR="00D25923" w:rsidRPr="00572BCE">
        <w:trPr>
          <w:jc w:val="center"/>
        </w:trPr>
        <w:tc>
          <w:tcPr>
            <w:tcW w:w="0" w:type="auto"/>
            <w:tcBorders>
              <w:left w:val="nil"/>
            </w:tcBorders>
          </w:tcPr>
          <w:p w:rsidR="00D25923" w:rsidRPr="00572BCE" w:rsidRDefault="00D25923" w:rsidP="008625D4">
            <w:pPr>
              <w:autoSpaceDE w:val="0"/>
              <w:autoSpaceDN w:val="0"/>
              <w:adjustRightInd w:val="0"/>
              <w:spacing w:after="240" w:line="360" w:lineRule="auto"/>
              <w:jc w:val="both"/>
              <w:rPr>
                <w:rFonts w:ascii="Arial" w:hAnsi="Arial" w:cs="Arial"/>
                <w:color w:val="000000"/>
                <w:sz w:val="20"/>
                <w:szCs w:val="20"/>
              </w:rPr>
            </w:pPr>
            <w:r w:rsidRPr="00572BCE">
              <w:rPr>
                <w:rFonts w:ascii="Arial" w:hAnsi="Arial" w:cs="Arial"/>
                <w:color w:val="000000"/>
                <w:sz w:val="20"/>
                <w:szCs w:val="20"/>
              </w:rPr>
              <w:t>Correntes</w:t>
            </w:r>
          </w:p>
        </w:tc>
        <w:tc>
          <w:tcPr>
            <w:tcW w:w="0" w:type="auto"/>
          </w:tcPr>
          <w:p w:rsidR="00D25923" w:rsidRPr="00572BCE" w:rsidRDefault="00D25923" w:rsidP="008625D4">
            <w:pPr>
              <w:autoSpaceDE w:val="0"/>
              <w:autoSpaceDN w:val="0"/>
              <w:adjustRightInd w:val="0"/>
              <w:spacing w:after="240" w:line="360" w:lineRule="auto"/>
              <w:jc w:val="both"/>
              <w:rPr>
                <w:rFonts w:ascii="Arial" w:hAnsi="Arial" w:cs="Arial"/>
                <w:color w:val="000000"/>
                <w:sz w:val="20"/>
                <w:szCs w:val="20"/>
              </w:rPr>
            </w:pPr>
            <w:r w:rsidRPr="00572BCE">
              <w:rPr>
                <w:rFonts w:ascii="Arial" w:hAnsi="Arial" w:cs="Arial"/>
                <w:color w:val="000000"/>
                <w:sz w:val="20"/>
                <w:szCs w:val="20"/>
              </w:rPr>
              <w:t>200.554</w:t>
            </w:r>
          </w:p>
        </w:tc>
        <w:tc>
          <w:tcPr>
            <w:tcW w:w="0" w:type="auto"/>
          </w:tcPr>
          <w:p w:rsidR="00D25923" w:rsidRPr="00572BCE" w:rsidRDefault="00D25923" w:rsidP="008625D4">
            <w:pPr>
              <w:autoSpaceDE w:val="0"/>
              <w:autoSpaceDN w:val="0"/>
              <w:adjustRightInd w:val="0"/>
              <w:spacing w:after="240" w:line="360" w:lineRule="auto"/>
              <w:jc w:val="both"/>
              <w:rPr>
                <w:rFonts w:ascii="Arial" w:hAnsi="Arial" w:cs="Arial"/>
                <w:color w:val="000000"/>
                <w:sz w:val="20"/>
                <w:szCs w:val="20"/>
              </w:rPr>
            </w:pPr>
            <w:r w:rsidRPr="00572BCE">
              <w:rPr>
                <w:rFonts w:ascii="Arial" w:hAnsi="Arial" w:cs="Arial"/>
                <w:color w:val="000000"/>
                <w:sz w:val="20"/>
                <w:szCs w:val="20"/>
              </w:rPr>
              <w:t>354.367</w:t>
            </w:r>
          </w:p>
        </w:tc>
        <w:tc>
          <w:tcPr>
            <w:tcW w:w="0" w:type="auto"/>
          </w:tcPr>
          <w:p w:rsidR="00D25923" w:rsidRPr="00572BCE" w:rsidRDefault="00D25923" w:rsidP="008625D4">
            <w:pPr>
              <w:autoSpaceDE w:val="0"/>
              <w:autoSpaceDN w:val="0"/>
              <w:adjustRightInd w:val="0"/>
              <w:spacing w:after="240" w:line="360" w:lineRule="auto"/>
              <w:jc w:val="both"/>
              <w:rPr>
                <w:rFonts w:ascii="Arial" w:hAnsi="Arial" w:cs="Arial"/>
                <w:color w:val="000000"/>
                <w:sz w:val="20"/>
                <w:szCs w:val="20"/>
              </w:rPr>
            </w:pPr>
            <w:r w:rsidRPr="00572BCE">
              <w:rPr>
                <w:rFonts w:ascii="Arial" w:hAnsi="Arial" w:cs="Arial"/>
                <w:color w:val="000000"/>
                <w:sz w:val="20"/>
                <w:szCs w:val="20"/>
              </w:rPr>
              <w:t>520.413</w:t>
            </w:r>
          </w:p>
        </w:tc>
        <w:tc>
          <w:tcPr>
            <w:tcW w:w="0" w:type="auto"/>
            <w:tcBorders>
              <w:right w:val="nil"/>
            </w:tcBorders>
          </w:tcPr>
          <w:p w:rsidR="00D25923" w:rsidRPr="00572BCE" w:rsidRDefault="00D25923" w:rsidP="008625D4">
            <w:pPr>
              <w:autoSpaceDE w:val="0"/>
              <w:autoSpaceDN w:val="0"/>
              <w:adjustRightInd w:val="0"/>
              <w:spacing w:after="240" w:line="360" w:lineRule="auto"/>
              <w:jc w:val="both"/>
              <w:rPr>
                <w:rFonts w:ascii="Arial" w:hAnsi="Arial" w:cs="Arial"/>
                <w:color w:val="000000"/>
                <w:sz w:val="20"/>
                <w:szCs w:val="20"/>
              </w:rPr>
            </w:pPr>
            <w:r w:rsidRPr="00572BCE">
              <w:rPr>
                <w:rFonts w:ascii="Arial" w:hAnsi="Arial" w:cs="Arial"/>
                <w:color w:val="000000"/>
                <w:sz w:val="20"/>
                <w:szCs w:val="20"/>
              </w:rPr>
              <w:t xml:space="preserve"> 807.874</w:t>
            </w:r>
          </w:p>
        </w:tc>
      </w:tr>
      <w:tr w:rsidR="00D25923" w:rsidRPr="00572BCE">
        <w:trPr>
          <w:jc w:val="center"/>
        </w:trPr>
        <w:tc>
          <w:tcPr>
            <w:tcW w:w="0" w:type="auto"/>
            <w:tcBorders>
              <w:left w:val="nil"/>
            </w:tcBorders>
          </w:tcPr>
          <w:p w:rsidR="00D25923" w:rsidRPr="00572BCE" w:rsidRDefault="00D25923" w:rsidP="008625D4">
            <w:pPr>
              <w:autoSpaceDE w:val="0"/>
              <w:autoSpaceDN w:val="0"/>
              <w:adjustRightInd w:val="0"/>
              <w:spacing w:after="240" w:line="360" w:lineRule="auto"/>
              <w:jc w:val="both"/>
              <w:rPr>
                <w:rFonts w:ascii="Arial" w:hAnsi="Arial" w:cs="Arial"/>
                <w:color w:val="000000"/>
                <w:sz w:val="20"/>
                <w:szCs w:val="20"/>
              </w:rPr>
            </w:pPr>
            <w:r w:rsidRPr="00572BCE">
              <w:rPr>
                <w:rFonts w:ascii="Arial" w:hAnsi="Arial" w:cs="Arial"/>
                <w:color w:val="000000"/>
                <w:sz w:val="20"/>
                <w:szCs w:val="20"/>
              </w:rPr>
              <w:t>Capital</w:t>
            </w:r>
          </w:p>
        </w:tc>
        <w:tc>
          <w:tcPr>
            <w:tcW w:w="0" w:type="auto"/>
          </w:tcPr>
          <w:p w:rsidR="00D25923" w:rsidRPr="00572BCE" w:rsidRDefault="00D25923" w:rsidP="008625D4">
            <w:pPr>
              <w:autoSpaceDE w:val="0"/>
              <w:autoSpaceDN w:val="0"/>
              <w:adjustRightInd w:val="0"/>
              <w:spacing w:after="240" w:line="360" w:lineRule="auto"/>
              <w:jc w:val="both"/>
              <w:rPr>
                <w:rFonts w:ascii="Arial" w:hAnsi="Arial" w:cs="Arial"/>
                <w:color w:val="000000"/>
                <w:sz w:val="20"/>
                <w:szCs w:val="20"/>
              </w:rPr>
            </w:pPr>
            <w:r w:rsidRPr="00572BCE">
              <w:rPr>
                <w:rFonts w:ascii="Arial" w:hAnsi="Arial" w:cs="Arial"/>
                <w:color w:val="000000"/>
                <w:sz w:val="20"/>
                <w:szCs w:val="20"/>
              </w:rPr>
              <w:t xml:space="preserve">    9.197</w:t>
            </w:r>
          </w:p>
        </w:tc>
        <w:tc>
          <w:tcPr>
            <w:tcW w:w="0" w:type="auto"/>
          </w:tcPr>
          <w:p w:rsidR="00D25923" w:rsidRPr="00572BCE" w:rsidRDefault="00D25923" w:rsidP="008625D4">
            <w:pPr>
              <w:autoSpaceDE w:val="0"/>
              <w:autoSpaceDN w:val="0"/>
              <w:adjustRightInd w:val="0"/>
              <w:spacing w:after="240" w:line="360" w:lineRule="auto"/>
              <w:jc w:val="both"/>
              <w:rPr>
                <w:rFonts w:ascii="Arial" w:hAnsi="Arial" w:cs="Arial"/>
                <w:color w:val="000000"/>
                <w:sz w:val="20"/>
                <w:szCs w:val="20"/>
              </w:rPr>
            </w:pPr>
            <w:r w:rsidRPr="00572BCE">
              <w:rPr>
                <w:rFonts w:ascii="Arial" w:hAnsi="Arial" w:cs="Arial"/>
                <w:color w:val="000000"/>
                <w:sz w:val="20"/>
                <w:szCs w:val="20"/>
              </w:rPr>
              <w:t xml:space="preserve">  11.235</w:t>
            </w:r>
          </w:p>
        </w:tc>
        <w:tc>
          <w:tcPr>
            <w:tcW w:w="0" w:type="auto"/>
          </w:tcPr>
          <w:p w:rsidR="00D25923" w:rsidRPr="00572BCE" w:rsidRDefault="00D25923" w:rsidP="008625D4">
            <w:pPr>
              <w:autoSpaceDE w:val="0"/>
              <w:autoSpaceDN w:val="0"/>
              <w:adjustRightInd w:val="0"/>
              <w:spacing w:after="240" w:line="360" w:lineRule="auto"/>
              <w:jc w:val="both"/>
              <w:rPr>
                <w:rFonts w:ascii="Arial" w:hAnsi="Arial" w:cs="Arial"/>
                <w:color w:val="000000"/>
                <w:sz w:val="20"/>
                <w:szCs w:val="20"/>
              </w:rPr>
            </w:pPr>
            <w:r w:rsidRPr="00572BCE">
              <w:rPr>
                <w:rFonts w:ascii="Arial" w:hAnsi="Arial" w:cs="Arial"/>
                <w:color w:val="000000"/>
                <w:sz w:val="20"/>
                <w:szCs w:val="20"/>
              </w:rPr>
              <w:t xml:space="preserve">    5.569</w:t>
            </w:r>
          </w:p>
        </w:tc>
        <w:tc>
          <w:tcPr>
            <w:tcW w:w="0" w:type="auto"/>
            <w:tcBorders>
              <w:right w:val="nil"/>
            </w:tcBorders>
          </w:tcPr>
          <w:p w:rsidR="00D25923" w:rsidRPr="00572BCE" w:rsidRDefault="00D25923" w:rsidP="008625D4">
            <w:pPr>
              <w:autoSpaceDE w:val="0"/>
              <w:autoSpaceDN w:val="0"/>
              <w:adjustRightInd w:val="0"/>
              <w:spacing w:after="240" w:line="360" w:lineRule="auto"/>
              <w:jc w:val="both"/>
              <w:rPr>
                <w:rFonts w:ascii="Arial" w:hAnsi="Arial" w:cs="Arial"/>
                <w:color w:val="000000"/>
                <w:sz w:val="20"/>
                <w:szCs w:val="20"/>
              </w:rPr>
            </w:pPr>
            <w:r w:rsidRPr="00572BCE">
              <w:rPr>
                <w:rFonts w:ascii="Arial" w:hAnsi="Arial" w:cs="Arial"/>
                <w:color w:val="000000"/>
                <w:sz w:val="20"/>
                <w:szCs w:val="20"/>
              </w:rPr>
              <w:t>107.093</w:t>
            </w:r>
          </w:p>
        </w:tc>
      </w:tr>
      <w:tr w:rsidR="00D25923" w:rsidRPr="00572BCE">
        <w:trPr>
          <w:jc w:val="center"/>
        </w:trPr>
        <w:tc>
          <w:tcPr>
            <w:tcW w:w="0" w:type="auto"/>
            <w:tcBorders>
              <w:left w:val="nil"/>
            </w:tcBorders>
          </w:tcPr>
          <w:p w:rsidR="00D25923" w:rsidRPr="00572BCE" w:rsidRDefault="00D25923" w:rsidP="008625D4">
            <w:pPr>
              <w:autoSpaceDE w:val="0"/>
              <w:autoSpaceDN w:val="0"/>
              <w:adjustRightInd w:val="0"/>
              <w:spacing w:after="240" w:line="360" w:lineRule="auto"/>
              <w:jc w:val="both"/>
              <w:rPr>
                <w:rFonts w:ascii="Arial" w:hAnsi="Arial" w:cs="Arial"/>
                <w:color w:val="000000"/>
                <w:sz w:val="20"/>
                <w:szCs w:val="20"/>
              </w:rPr>
            </w:pPr>
            <w:r w:rsidRPr="00572BCE">
              <w:rPr>
                <w:rFonts w:ascii="Arial" w:hAnsi="Arial" w:cs="Arial"/>
                <w:color w:val="000000"/>
                <w:sz w:val="20"/>
                <w:szCs w:val="20"/>
              </w:rPr>
              <w:t>Intra orçamentárias</w:t>
            </w:r>
          </w:p>
        </w:tc>
        <w:tc>
          <w:tcPr>
            <w:tcW w:w="0" w:type="auto"/>
          </w:tcPr>
          <w:p w:rsidR="00D25923" w:rsidRPr="00572BCE" w:rsidRDefault="00D25923" w:rsidP="008625D4">
            <w:pPr>
              <w:autoSpaceDE w:val="0"/>
              <w:autoSpaceDN w:val="0"/>
              <w:adjustRightInd w:val="0"/>
              <w:spacing w:after="240" w:line="360" w:lineRule="auto"/>
              <w:jc w:val="both"/>
              <w:rPr>
                <w:rFonts w:ascii="Arial" w:hAnsi="Arial" w:cs="Arial"/>
                <w:color w:val="000000"/>
                <w:sz w:val="20"/>
                <w:szCs w:val="20"/>
              </w:rPr>
            </w:pPr>
            <w:r w:rsidRPr="00572BCE">
              <w:rPr>
                <w:rFonts w:ascii="Arial" w:hAnsi="Arial" w:cs="Arial"/>
                <w:color w:val="000000"/>
                <w:sz w:val="20"/>
                <w:szCs w:val="20"/>
              </w:rPr>
              <w:t xml:space="preserve">          0</w:t>
            </w:r>
          </w:p>
        </w:tc>
        <w:tc>
          <w:tcPr>
            <w:tcW w:w="0" w:type="auto"/>
          </w:tcPr>
          <w:p w:rsidR="00D25923" w:rsidRPr="00572BCE" w:rsidRDefault="00D25923" w:rsidP="008625D4">
            <w:pPr>
              <w:autoSpaceDE w:val="0"/>
              <w:autoSpaceDN w:val="0"/>
              <w:adjustRightInd w:val="0"/>
              <w:spacing w:after="240" w:line="360" w:lineRule="auto"/>
              <w:jc w:val="both"/>
              <w:rPr>
                <w:rFonts w:ascii="Arial" w:hAnsi="Arial" w:cs="Arial"/>
                <w:color w:val="000000"/>
                <w:sz w:val="20"/>
                <w:szCs w:val="20"/>
              </w:rPr>
            </w:pPr>
            <w:r w:rsidRPr="00572BCE">
              <w:rPr>
                <w:rFonts w:ascii="Arial" w:hAnsi="Arial" w:cs="Arial"/>
                <w:color w:val="000000"/>
                <w:sz w:val="20"/>
                <w:szCs w:val="20"/>
              </w:rPr>
              <w:t xml:space="preserve">           0</w:t>
            </w:r>
          </w:p>
        </w:tc>
        <w:tc>
          <w:tcPr>
            <w:tcW w:w="0" w:type="auto"/>
          </w:tcPr>
          <w:p w:rsidR="00D25923" w:rsidRPr="00572BCE" w:rsidRDefault="00D25923" w:rsidP="008625D4">
            <w:pPr>
              <w:autoSpaceDE w:val="0"/>
              <w:autoSpaceDN w:val="0"/>
              <w:adjustRightInd w:val="0"/>
              <w:spacing w:after="240" w:line="360" w:lineRule="auto"/>
              <w:jc w:val="both"/>
              <w:rPr>
                <w:rFonts w:ascii="Arial" w:hAnsi="Arial" w:cs="Arial"/>
                <w:color w:val="000000"/>
                <w:sz w:val="20"/>
                <w:szCs w:val="20"/>
              </w:rPr>
            </w:pPr>
            <w:r w:rsidRPr="00572BCE">
              <w:rPr>
                <w:rFonts w:ascii="Arial" w:hAnsi="Arial" w:cs="Arial"/>
                <w:color w:val="000000"/>
                <w:sz w:val="20"/>
                <w:szCs w:val="20"/>
              </w:rPr>
              <w:t xml:space="preserve">           0</w:t>
            </w:r>
          </w:p>
        </w:tc>
        <w:tc>
          <w:tcPr>
            <w:tcW w:w="0" w:type="auto"/>
            <w:tcBorders>
              <w:right w:val="nil"/>
            </w:tcBorders>
          </w:tcPr>
          <w:p w:rsidR="00D25923" w:rsidRPr="00572BCE" w:rsidRDefault="00D25923" w:rsidP="008625D4">
            <w:pPr>
              <w:autoSpaceDE w:val="0"/>
              <w:autoSpaceDN w:val="0"/>
              <w:adjustRightInd w:val="0"/>
              <w:spacing w:after="240" w:line="360" w:lineRule="auto"/>
              <w:jc w:val="both"/>
              <w:rPr>
                <w:rFonts w:ascii="Arial" w:hAnsi="Arial" w:cs="Arial"/>
                <w:color w:val="000000"/>
                <w:sz w:val="20"/>
                <w:szCs w:val="20"/>
              </w:rPr>
            </w:pPr>
            <w:r w:rsidRPr="00572BCE">
              <w:rPr>
                <w:rFonts w:ascii="Arial" w:hAnsi="Arial" w:cs="Arial"/>
                <w:color w:val="000000"/>
                <w:sz w:val="20"/>
                <w:szCs w:val="20"/>
              </w:rPr>
              <w:t xml:space="preserve">  40.958</w:t>
            </w:r>
          </w:p>
        </w:tc>
      </w:tr>
      <w:tr w:rsidR="00D25923" w:rsidRPr="00572BCE">
        <w:trPr>
          <w:jc w:val="center"/>
        </w:trPr>
        <w:tc>
          <w:tcPr>
            <w:tcW w:w="0" w:type="auto"/>
            <w:tcBorders>
              <w:left w:val="nil"/>
            </w:tcBorders>
          </w:tcPr>
          <w:p w:rsidR="00D25923" w:rsidRPr="00572BCE" w:rsidRDefault="00D25923" w:rsidP="008625D4">
            <w:pPr>
              <w:autoSpaceDE w:val="0"/>
              <w:autoSpaceDN w:val="0"/>
              <w:adjustRightInd w:val="0"/>
              <w:spacing w:after="240" w:line="360" w:lineRule="auto"/>
              <w:jc w:val="both"/>
              <w:rPr>
                <w:rFonts w:ascii="Arial" w:hAnsi="Arial" w:cs="Arial"/>
                <w:color w:val="000000"/>
                <w:sz w:val="20"/>
                <w:szCs w:val="20"/>
              </w:rPr>
            </w:pPr>
            <w:r w:rsidRPr="00572BCE">
              <w:rPr>
                <w:rFonts w:ascii="Arial" w:hAnsi="Arial" w:cs="Arial"/>
                <w:color w:val="000000"/>
                <w:sz w:val="20"/>
                <w:szCs w:val="20"/>
              </w:rPr>
              <w:t>Total</w:t>
            </w:r>
          </w:p>
        </w:tc>
        <w:tc>
          <w:tcPr>
            <w:tcW w:w="0" w:type="auto"/>
          </w:tcPr>
          <w:p w:rsidR="00D25923" w:rsidRPr="00572BCE" w:rsidRDefault="00D25923" w:rsidP="008625D4">
            <w:pPr>
              <w:autoSpaceDE w:val="0"/>
              <w:autoSpaceDN w:val="0"/>
              <w:adjustRightInd w:val="0"/>
              <w:spacing w:after="240" w:line="360" w:lineRule="auto"/>
              <w:jc w:val="both"/>
              <w:rPr>
                <w:rFonts w:ascii="Arial" w:hAnsi="Arial" w:cs="Arial"/>
                <w:color w:val="000000"/>
                <w:sz w:val="20"/>
                <w:szCs w:val="20"/>
              </w:rPr>
            </w:pPr>
            <w:r w:rsidRPr="00572BCE">
              <w:rPr>
                <w:rFonts w:ascii="Arial" w:hAnsi="Arial" w:cs="Arial"/>
                <w:color w:val="000000"/>
                <w:sz w:val="20"/>
                <w:szCs w:val="20"/>
              </w:rPr>
              <w:t>209.751</w:t>
            </w:r>
          </w:p>
        </w:tc>
        <w:tc>
          <w:tcPr>
            <w:tcW w:w="0" w:type="auto"/>
          </w:tcPr>
          <w:p w:rsidR="00D25923" w:rsidRPr="00572BCE" w:rsidRDefault="00D25923" w:rsidP="008625D4">
            <w:pPr>
              <w:autoSpaceDE w:val="0"/>
              <w:autoSpaceDN w:val="0"/>
              <w:adjustRightInd w:val="0"/>
              <w:spacing w:after="240" w:line="360" w:lineRule="auto"/>
              <w:jc w:val="both"/>
              <w:rPr>
                <w:rFonts w:ascii="Arial" w:hAnsi="Arial" w:cs="Arial"/>
                <w:color w:val="000000"/>
                <w:sz w:val="20"/>
                <w:szCs w:val="20"/>
              </w:rPr>
            </w:pPr>
            <w:r w:rsidRPr="00572BCE">
              <w:rPr>
                <w:rFonts w:ascii="Arial" w:hAnsi="Arial" w:cs="Arial"/>
                <w:color w:val="000000"/>
                <w:sz w:val="20"/>
                <w:szCs w:val="20"/>
              </w:rPr>
              <w:t>347.486</w:t>
            </w:r>
          </w:p>
        </w:tc>
        <w:tc>
          <w:tcPr>
            <w:tcW w:w="0" w:type="auto"/>
          </w:tcPr>
          <w:p w:rsidR="00D25923" w:rsidRPr="00572BCE" w:rsidRDefault="00D25923" w:rsidP="008625D4">
            <w:pPr>
              <w:autoSpaceDE w:val="0"/>
              <w:autoSpaceDN w:val="0"/>
              <w:adjustRightInd w:val="0"/>
              <w:spacing w:after="240" w:line="360" w:lineRule="auto"/>
              <w:jc w:val="both"/>
              <w:rPr>
                <w:rFonts w:ascii="Arial" w:hAnsi="Arial" w:cs="Arial"/>
                <w:color w:val="000000"/>
                <w:sz w:val="20"/>
                <w:szCs w:val="20"/>
              </w:rPr>
            </w:pPr>
            <w:r w:rsidRPr="00572BCE">
              <w:rPr>
                <w:rFonts w:ascii="Arial" w:hAnsi="Arial" w:cs="Arial"/>
                <w:color w:val="000000"/>
                <w:sz w:val="20"/>
                <w:szCs w:val="20"/>
              </w:rPr>
              <w:t>503.448</w:t>
            </w:r>
          </w:p>
        </w:tc>
        <w:tc>
          <w:tcPr>
            <w:tcW w:w="0" w:type="auto"/>
            <w:tcBorders>
              <w:right w:val="nil"/>
            </w:tcBorders>
          </w:tcPr>
          <w:p w:rsidR="00D25923" w:rsidRPr="00572BCE" w:rsidRDefault="00D25923" w:rsidP="008625D4">
            <w:pPr>
              <w:autoSpaceDE w:val="0"/>
              <w:autoSpaceDN w:val="0"/>
              <w:adjustRightInd w:val="0"/>
              <w:spacing w:after="240" w:line="360" w:lineRule="auto"/>
              <w:jc w:val="both"/>
              <w:rPr>
                <w:rFonts w:ascii="Arial" w:hAnsi="Arial" w:cs="Arial"/>
                <w:color w:val="000000"/>
                <w:sz w:val="20"/>
                <w:szCs w:val="20"/>
              </w:rPr>
            </w:pPr>
            <w:r w:rsidRPr="00572BCE">
              <w:rPr>
                <w:rFonts w:ascii="Arial" w:hAnsi="Arial" w:cs="Arial"/>
                <w:color w:val="000000"/>
                <w:sz w:val="20"/>
                <w:szCs w:val="20"/>
              </w:rPr>
              <w:t>903.881</w:t>
            </w:r>
          </w:p>
        </w:tc>
      </w:tr>
    </w:tbl>
    <w:p w:rsidR="00D25923" w:rsidRPr="00572BCE" w:rsidRDefault="00D25923" w:rsidP="007A299B">
      <w:pPr>
        <w:autoSpaceDE w:val="0"/>
        <w:autoSpaceDN w:val="0"/>
        <w:adjustRightInd w:val="0"/>
        <w:spacing w:after="240" w:line="360" w:lineRule="auto"/>
        <w:ind w:left="993"/>
        <w:jc w:val="both"/>
        <w:rPr>
          <w:rFonts w:ascii="Arial" w:hAnsi="Arial" w:cs="Arial"/>
          <w:b/>
          <w:bCs/>
          <w:color w:val="000000"/>
          <w:sz w:val="16"/>
          <w:szCs w:val="16"/>
        </w:rPr>
      </w:pPr>
      <w:r w:rsidRPr="00572BCE">
        <w:rPr>
          <w:rFonts w:ascii="Arial" w:hAnsi="Arial" w:cs="Arial"/>
          <w:b/>
          <w:bCs/>
          <w:color w:val="000000"/>
          <w:sz w:val="16"/>
          <w:szCs w:val="16"/>
        </w:rPr>
        <w:t>FONTE:PMA</w:t>
      </w:r>
    </w:p>
    <w:p w:rsidR="00D25923" w:rsidRPr="00041E3D" w:rsidRDefault="00D25923" w:rsidP="007A299B">
      <w:pPr>
        <w:autoSpaceDE w:val="0"/>
        <w:autoSpaceDN w:val="0"/>
        <w:adjustRightInd w:val="0"/>
        <w:spacing w:after="240" w:line="360" w:lineRule="auto"/>
        <w:jc w:val="center"/>
        <w:rPr>
          <w:rFonts w:ascii="Arial" w:hAnsi="Arial" w:cs="Arial"/>
          <w:b/>
          <w:bCs/>
        </w:rPr>
      </w:pPr>
      <w:r w:rsidRPr="00041E3D">
        <w:rPr>
          <w:rFonts w:ascii="Arial" w:hAnsi="Arial" w:cs="Arial"/>
          <w:b/>
          <w:bCs/>
          <w:sz w:val="20"/>
          <w:szCs w:val="20"/>
          <w:lang w:eastAsia="en-US"/>
        </w:rPr>
        <w:t>TABELA</w:t>
      </w:r>
      <w:r w:rsidRPr="00041E3D">
        <w:rPr>
          <w:rFonts w:ascii="Arial" w:hAnsi="Arial"/>
          <w:b/>
          <w:bCs/>
          <w:sz w:val="20"/>
          <w:szCs w:val="20"/>
          <w:lang w:eastAsia="en-US"/>
        </w:rPr>
        <w:t xml:space="preserve"> 29: RECEITAS DE ARACAJU</w:t>
      </w:r>
    </w:p>
    <w:p w:rsidR="00D25923" w:rsidRPr="00572BCE" w:rsidRDefault="00D25923" w:rsidP="007A299B">
      <w:pPr>
        <w:autoSpaceDE w:val="0"/>
        <w:autoSpaceDN w:val="0"/>
        <w:adjustRightInd w:val="0"/>
        <w:spacing w:after="240" w:line="360" w:lineRule="auto"/>
        <w:jc w:val="both"/>
        <w:rPr>
          <w:rFonts w:ascii="Arial" w:hAnsi="Arial" w:cs="Arial"/>
          <w:b/>
          <w:bCs/>
          <w:color w:val="000000"/>
        </w:rPr>
      </w:pPr>
    </w:p>
    <w:p w:rsidR="00D25923" w:rsidRPr="00041E3D" w:rsidRDefault="00D25923" w:rsidP="007A299B">
      <w:pPr>
        <w:pStyle w:val="Heading3"/>
        <w:rPr>
          <w:sz w:val="28"/>
          <w:szCs w:val="28"/>
        </w:rPr>
      </w:pPr>
      <w:bookmarkStart w:id="62" w:name="_Toc309203322"/>
      <w:r w:rsidRPr="00041E3D">
        <w:rPr>
          <w:sz w:val="28"/>
          <w:szCs w:val="28"/>
        </w:rPr>
        <w:t>11.1.1 RECEITAS PR</w:t>
      </w:r>
      <w:r>
        <w:rPr>
          <w:sz w:val="28"/>
          <w:szCs w:val="28"/>
        </w:rPr>
        <w:t>Ó</w:t>
      </w:r>
      <w:r w:rsidRPr="00041E3D">
        <w:rPr>
          <w:sz w:val="28"/>
          <w:szCs w:val="28"/>
        </w:rPr>
        <w:t>PRIAS</w:t>
      </w:r>
      <w:bookmarkEnd w:id="62"/>
    </w:p>
    <w:p w:rsidR="00D25923" w:rsidRPr="00572BCE" w:rsidRDefault="00D25923" w:rsidP="007A299B">
      <w:pPr>
        <w:autoSpaceDE w:val="0"/>
        <w:autoSpaceDN w:val="0"/>
        <w:adjustRightInd w:val="0"/>
        <w:spacing w:after="240" w:line="360" w:lineRule="auto"/>
        <w:jc w:val="both"/>
        <w:rPr>
          <w:rFonts w:ascii="Arial" w:hAnsi="Arial" w:cs="Arial"/>
          <w:b/>
          <w:bCs/>
          <w:color w:val="000000"/>
        </w:rPr>
      </w:pPr>
    </w:p>
    <w:p w:rsidR="00D25923" w:rsidRPr="00572BCE" w:rsidRDefault="00D25923" w:rsidP="007A299B">
      <w:pPr>
        <w:autoSpaceDE w:val="0"/>
        <w:autoSpaceDN w:val="0"/>
        <w:adjustRightInd w:val="0"/>
        <w:spacing w:after="240" w:line="360" w:lineRule="auto"/>
        <w:jc w:val="both"/>
        <w:rPr>
          <w:rFonts w:ascii="Arial" w:hAnsi="Arial" w:cs="Arial"/>
          <w:color w:val="000000"/>
        </w:rPr>
      </w:pPr>
      <w:r w:rsidRPr="00572BCE">
        <w:rPr>
          <w:rFonts w:ascii="Arial" w:hAnsi="Arial" w:cs="Arial"/>
          <w:color w:val="000000"/>
        </w:rPr>
        <w:t>O município de Aracaju tem como fonte de receita própria os seguintes impostos/taxas:</w:t>
      </w:r>
    </w:p>
    <w:p w:rsidR="00D25923" w:rsidRPr="00572BCE" w:rsidRDefault="00D25923" w:rsidP="007A299B">
      <w:pPr>
        <w:autoSpaceDE w:val="0"/>
        <w:autoSpaceDN w:val="0"/>
        <w:adjustRightInd w:val="0"/>
        <w:spacing w:after="240" w:line="360" w:lineRule="auto"/>
        <w:ind w:left="1200"/>
        <w:jc w:val="both"/>
        <w:rPr>
          <w:rFonts w:ascii="Arial" w:hAnsi="Arial" w:cs="Arial"/>
          <w:color w:val="000000"/>
        </w:rPr>
      </w:pPr>
    </w:p>
    <w:p w:rsidR="00D25923" w:rsidRPr="00572BCE" w:rsidRDefault="00D25923" w:rsidP="007A299B">
      <w:pPr>
        <w:autoSpaceDE w:val="0"/>
        <w:autoSpaceDN w:val="0"/>
        <w:adjustRightInd w:val="0"/>
        <w:spacing w:after="240" w:line="360" w:lineRule="auto"/>
        <w:ind w:left="1200"/>
        <w:jc w:val="both"/>
        <w:rPr>
          <w:rFonts w:ascii="Arial" w:hAnsi="Arial" w:cs="Arial"/>
          <w:color w:val="000000"/>
        </w:rPr>
      </w:pPr>
      <w:r w:rsidRPr="00572BCE">
        <w:rPr>
          <w:rFonts w:ascii="Arial" w:hAnsi="Arial" w:cs="Arial"/>
          <w:color w:val="000000"/>
        </w:rPr>
        <w:t>a1) IPTU - Imposto Predial e Territorial Urbano;</w:t>
      </w:r>
    </w:p>
    <w:p w:rsidR="00D25923" w:rsidRPr="00572BCE" w:rsidRDefault="00D25923" w:rsidP="007A299B">
      <w:pPr>
        <w:autoSpaceDE w:val="0"/>
        <w:autoSpaceDN w:val="0"/>
        <w:adjustRightInd w:val="0"/>
        <w:spacing w:after="240" w:line="360" w:lineRule="auto"/>
        <w:ind w:left="492" w:firstLine="708"/>
        <w:jc w:val="both"/>
        <w:rPr>
          <w:rFonts w:ascii="Arial" w:hAnsi="Arial" w:cs="Arial"/>
          <w:color w:val="000000"/>
        </w:rPr>
      </w:pPr>
      <w:r w:rsidRPr="00572BCE">
        <w:rPr>
          <w:rFonts w:ascii="Arial" w:hAnsi="Arial" w:cs="Arial"/>
          <w:color w:val="000000"/>
        </w:rPr>
        <w:t>a2) Imposto sobre a Transmissão de Bens Imóveis Inter Vivos;</w:t>
      </w:r>
    </w:p>
    <w:p w:rsidR="00D25923" w:rsidRPr="00572BCE" w:rsidRDefault="00D25923" w:rsidP="007A299B">
      <w:pPr>
        <w:autoSpaceDE w:val="0"/>
        <w:autoSpaceDN w:val="0"/>
        <w:adjustRightInd w:val="0"/>
        <w:spacing w:after="240" w:line="360" w:lineRule="auto"/>
        <w:ind w:left="1200"/>
        <w:jc w:val="both"/>
        <w:rPr>
          <w:rFonts w:ascii="Arial" w:hAnsi="Arial" w:cs="Arial"/>
          <w:color w:val="000000"/>
        </w:rPr>
      </w:pPr>
      <w:r>
        <w:rPr>
          <w:rFonts w:ascii="Arial" w:hAnsi="Arial" w:cs="Arial"/>
          <w:color w:val="000000"/>
        </w:rPr>
        <w:t>a3) as Taxas e</w:t>
      </w:r>
      <w:r w:rsidRPr="00572BCE">
        <w:rPr>
          <w:rFonts w:ascii="Arial" w:hAnsi="Arial" w:cs="Arial"/>
          <w:color w:val="000000"/>
        </w:rPr>
        <w:t>;</w:t>
      </w:r>
    </w:p>
    <w:p w:rsidR="00D25923" w:rsidRPr="00572BCE" w:rsidRDefault="00D25923" w:rsidP="007A299B">
      <w:pPr>
        <w:autoSpaceDE w:val="0"/>
        <w:autoSpaceDN w:val="0"/>
        <w:adjustRightInd w:val="0"/>
        <w:spacing w:after="240" w:line="360" w:lineRule="auto"/>
        <w:ind w:left="492" w:firstLine="708"/>
        <w:jc w:val="both"/>
        <w:rPr>
          <w:rFonts w:ascii="Arial" w:hAnsi="Arial" w:cs="Arial"/>
          <w:color w:val="000000"/>
        </w:rPr>
      </w:pPr>
      <w:r w:rsidRPr="00572BCE">
        <w:rPr>
          <w:rFonts w:ascii="Arial" w:hAnsi="Arial" w:cs="Arial"/>
          <w:color w:val="000000"/>
        </w:rPr>
        <w:t>a4) Receita da Dívida Ativa.</w:t>
      </w:r>
    </w:p>
    <w:p w:rsidR="00D25923" w:rsidRPr="00572BCE" w:rsidRDefault="00D25923" w:rsidP="007A299B">
      <w:pPr>
        <w:autoSpaceDE w:val="0"/>
        <w:autoSpaceDN w:val="0"/>
        <w:adjustRightInd w:val="0"/>
        <w:spacing w:after="240" w:line="360" w:lineRule="auto"/>
        <w:jc w:val="both"/>
        <w:rPr>
          <w:rFonts w:ascii="Arial" w:hAnsi="Arial" w:cs="Arial"/>
          <w:color w:val="000000"/>
        </w:rPr>
      </w:pPr>
      <w:r w:rsidRPr="00572BCE">
        <w:rPr>
          <w:rFonts w:ascii="Arial" w:hAnsi="Arial" w:cs="Arial"/>
          <w:color w:val="000000"/>
        </w:rPr>
        <w:t xml:space="preserve">                   b) ISS Imposto sobre Serviços de Qualquer Natureza.</w:t>
      </w:r>
    </w:p>
    <w:p w:rsidR="00D25923" w:rsidRPr="00572BCE" w:rsidRDefault="00D25923" w:rsidP="007A299B">
      <w:pPr>
        <w:autoSpaceDE w:val="0"/>
        <w:autoSpaceDN w:val="0"/>
        <w:adjustRightInd w:val="0"/>
        <w:spacing w:after="240" w:line="360" w:lineRule="auto"/>
        <w:jc w:val="both"/>
        <w:rPr>
          <w:rFonts w:ascii="Arial" w:hAnsi="Arial" w:cs="Arial"/>
          <w:color w:val="000000"/>
        </w:rPr>
      </w:pPr>
    </w:p>
    <w:p w:rsidR="00D25923" w:rsidRPr="00572BCE" w:rsidRDefault="00D25923" w:rsidP="007A299B">
      <w:pPr>
        <w:autoSpaceDE w:val="0"/>
        <w:autoSpaceDN w:val="0"/>
        <w:adjustRightInd w:val="0"/>
        <w:spacing w:after="240" w:line="360" w:lineRule="auto"/>
        <w:jc w:val="both"/>
        <w:rPr>
          <w:rFonts w:ascii="Arial" w:hAnsi="Arial" w:cs="Arial"/>
          <w:color w:val="000000"/>
        </w:rPr>
      </w:pPr>
      <w:r w:rsidRPr="00572BCE">
        <w:rPr>
          <w:rFonts w:ascii="Arial" w:hAnsi="Arial" w:cs="Arial"/>
          <w:color w:val="000000"/>
        </w:rPr>
        <w:t xml:space="preserve">Em 2009, o município arrecadou R$ 196.842.000,00 de receitas próprias, sendo que a mais significativa foi o Imposto sobre Serviços que correspondeu a 43,2% do total (Tabela 30). Entre 2000 e 2009 as receitas próprias apresentaram um crescimento de 215%, significando um aumento de 134.367.000,00. </w:t>
      </w:r>
    </w:p>
    <w:p w:rsidR="00D25923" w:rsidRPr="00572BCE" w:rsidRDefault="00D25923" w:rsidP="007A299B">
      <w:pPr>
        <w:autoSpaceDE w:val="0"/>
        <w:autoSpaceDN w:val="0"/>
        <w:adjustRightInd w:val="0"/>
        <w:spacing w:after="240" w:line="360" w:lineRule="auto"/>
        <w:jc w:val="both"/>
        <w:rPr>
          <w:rFonts w:ascii="Arial" w:hAnsi="Arial" w:cs="Arial"/>
          <w:color w:val="00000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72"/>
        <w:gridCol w:w="1729"/>
        <w:gridCol w:w="1729"/>
        <w:gridCol w:w="1729"/>
        <w:gridCol w:w="1729"/>
      </w:tblGrid>
      <w:tr w:rsidR="00D25923" w:rsidRPr="00572BCE">
        <w:trPr>
          <w:jc w:val="center"/>
        </w:trPr>
        <w:tc>
          <w:tcPr>
            <w:tcW w:w="1872" w:type="dxa"/>
            <w:tcBorders>
              <w:left w:val="nil"/>
            </w:tcBorders>
          </w:tcPr>
          <w:p w:rsidR="00D25923" w:rsidRPr="00572BCE" w:rsidRDefault="00D25923" w:rsidP="008625D4">
            <w:pPr>
              <w:autoSpaceDE w:val="0"/>
              <w:autoSpaceDN w:val="0"/>
              <w:adjustRightInd w:val="0"/>
              <w:spacing w:after="240" w:line="360" w:lineRule="auto"/>
              <w:rPr>
                <w:rFonts w:ascii="Arial" w:hAnsi="Arial" w:cs="Arial"/>
                <w:b/>
                <w:bCs/>
                <w:color w:val="000000"/>
                <w:sz w:val="20"/>
                <w:szCs w:val="20"/>
              </w:rPr>
            </w:pPr>
            <w:r w:rsidRPr="00572BCE">
              <w:rPr>
                <w:rFonts w:ascii="Arial" w:hAnsi="Arial" w:cs="Arial"/>
                <w:b/>
                <w:bCs/>
                <w:color w:val="000000"/>
                <w:sz w:val="20"/>
                <w:szCs w:val="20"/>
              </w:rPr>
              <w:t>ESPECIFICAÇÃO</w:t>
            </w:r>
          </w:p>
        </w:tc>
        <w:tc>
          <w:tcPr>
            <w:tcW w:w="1729" w:type="dxa"/>
          </w:tcPr>
          <w:p w:rsidR="00D25923" w:rsidRPr="00572BCE" w:rsidRDefault="00D25923" w:rsidP="008625D4">
            <w:pPr>
              <w:autoSpaceDE w:val="0"/>
              <w:autoSpaceDN w:val="0"/>
              <w:adjustRightInd w:val="0"/>
              <w:spacing w:after="240" w:line="360" w:lineRule="auto"/>
              <w:jc w:val="both"/>
              <w:rPr>
                <w:rFonts w:ascii="Arial" w:hAnsi="Arial" w:cs="Arial"/>
                <w:b/>
                <w:bCs/>
                <w:color w:val="000000"/>
                <w:sz w:val="20"/>
                <w:szCs w:val="20"/>
              </w:rPr>
            </w:pPr>
            <w:r w:rsidRPr="00572BCE">
              <w:rPr>
                <w:rFonts w:ascii="Arial" w:hAnsi="Arial" w:cs="Arial"/>
                <w:b/>
                <w:bCs/>
                <w:color w:val="000000"/>
                <w:sz w:val="20"/>
                <w:szCs w:val="20"/>
              </w:rPr>
              <w:t>2000</w:t>
            </w:r>
          </w:p>
          <w:p w:rsidR="00D25923" w:rsidRPr="00572BCE" w:rsidRDefault="00D25923" w:rsidP="008625D4">
            <w:pPr>
              <w:autoSpaceDE w:val="0"/>
              <w:autoSpaceDN w:val="0"/>
              <w:adjustRightInd w:val="0"/>
              <w:spacing w:after="240" w:line="360" w:lineRule="auto"/>
              <w:jc w:val="both"/>
              <w:rPr>
                <w:rFonts w:ascii="Arial" w:hAnsi="Arial" w:cs="Arial"/>
                <w:b/>
                <w:bCs/>
                <w:color w:val="000000"/>
                <w:sz w:val="20"/>
                <w:szCs w:val="20"/>
              </w:rPr>
            </w:pPr>
            <w:r w:rsidRPr="00572BCE">
              <w:rPr>
                <w:rFonts w:ascii="Arial" w:hAnsi="Arial" w:cs="Arial"/>
                <w:b/>
                <w:bCs/>
                <w:color w:val="000000"/>
                <w:sz w:val="20"/>
                <w:szCs w:val="20"/>
              </w:rPr>
              <w:t>R$ 1.000,00</w:t>
            </w:r>
          </w:p>
        </w:tc>
        <w:tc>
          <w:tcPr>
            <w:tcW w:w="1729" w:type="dxa"/>
          </w:tcPr>
          <w:p w:rsidR="00D25923" w:rsidRPr="00572BCE" w:rsidRDefault="00D25923" w:rsidP="008625D4">
            <w:pPr>
              <w:autoSpaceDE w:val="0"/>
              <w:autoSpaceDN w:val="0"/>
              <w:adjustRightInd w:val="0"/>
              <w:spacing w:after="240" w:line="360" w:lineRule="auto"/>
              <w:jc w:val="both"/>
              <w:rPr>
                <w:rFonts w:ascii="Arial" w:hAnsi="Arial" w:cs="Arial"/>
                <w:b/>
                <w:bCs/>
                <w:color w:val="000000"/>
                <w:sz w:val="20"/>
                <w:szCs w:val="20"/>
              </w:rPr>
            </w:pPr>
            <w:r w:rsidRPr="00572BCE">
              <w:rPr>
                <w:rFonts w:ascii="Arial" w:hAnsi="Arial" w:cs="Arial"/>
                <w:b/>
                <w:bCs/>
                <w:color w:val="000000"/>
                <w:sz w:val="20"/>
                <w:szCs w:val="20"/>
              </w:rPr>
              <w:t>2003</w:t>
            </w:r>
          </w:p>
          <w:p w:rsidR="00D25923" w:rsidRPr="00572BCE" w:rsidRDefault="00D25923" w:rsidP="008625D4">
            <w:pPr>
              <w:autoSpaceDE w:val="0"/>
              <w:autoSpaceDN w:val="0"/>
              <w:adjustRightInd w:val="0"/>
              <w:spacing w:after="240" w:line="360" w:lineRule="auto"/>
              <w:jc w:val="both"/>
              <w:rPr>
                <w:rFonts w:ascii="Arial" w:hAnsi="Arial" w:cs="Arial"/>
                <w:b/>
                <w:bCs/>
                <w:color w:val="000000"/>
                <w:sz w:val="20"/>
                <w:szCs w:val="20"/>
              </w:rPr>
            </w:pPr>
            <w:r w:rsidRPr="00572BCE">
              <w:rPr>
                <w:rFonts w:ascii="Arial" w:hAnsi="Arial" w:cs="Arial"/>
                <w:b/>
                <w:bCs/>
                <w:color w:val="000000"/>
                <w:sz w:val="20"/>
                <w:szCs w:val="20"/>
              </w:rPr>
              <w:t>R$ 1.000,00</w:t>
            </w:r>
          </w:p>
        </w:tc>
        <w:tc>
          <w:tcPr>
            <w:tcW w:w="1729" w:type="dxa"/>
          </w:tcPr>
          <w:p w:rsidR="00D25923" w:rsidRPr="00572BCE" w:rsidRDefault="00D25923" w:rsidP="008625D4">
            <w:pPr>
              <w:autoSpaceDE w:val="0"/>
              <w:autoSpaceDN w:val="0"/>
              <w:adjustRightInd w:val="0"/>
              <w:spacing w:after="240" w:line="360" w:lineRule="auto"/>
              <w:jc w:val="both"/>
              <w:rPr>
                <w:rFonts w:ascii="Arial" w:hAnsi="Arial" w:cs="Arial"/>
                <w:b/>
                <w:bCs/>
                <w:color w:val="000000"/>
                <w:sz w:val="20"/>
                <w:szCs w:val="20"/>
              </w:rPr>
            </w:pPr>
            <w:r w:rsidRPr="00572BCE">
              <w:rPr>
                <w:rFonts w:ascii="Arial" w:hAnsi="Arial" w:cs="Arial"/>
                <w:b/>
                <w:bCs/>
                <w:color w:val="000000"/>
                <w:sz w:val="20"/>
                <w:szCs w:val="20"/>
              </w:rPr>
              <w:t>2006</w:t>
            </w:r>
          </w:p>
          <w:p w:rsidR="00D25923" w:rsidRPr="00572BCE" w:rsidRDefault="00D25923" w:rsidP="008625D4">
            <w:pPr>
              <w:autoSpaceDE w:val="0"/>
              <w:autoSpaceDN w:val="0"/>
              <w:adjustRightInd w:val="0"/>
              <w:spacing w:after="240" w:line="360" w:lineRule="auto"/>
              <w:jc w:val="both"/>
              <w:rPr>
                <w:rFonts w:ascii="Arial" w:hAnsi="Arial" w:cs="Arial"/>
                <w:b/>
                <w:bCs/>
                <w:color w:val="000000"/>
                <w:sz w:val="20"/>
                <w:szCs w:val="20"/>
              </w:rPr>
            </w:pPr>
            <w:r w:rsidRPr="00572BCE">
              <w:rPr>
                <w:rFonts w:ascii="Arial" w:hAnsi="Arial" w:cs="Arial"/>
                <w:b/>
                <w:bCs/>
                <w:color w:val="000000"/>
                <w:sz w:val="20"/>
                <w:szCs w:val="20"/>
              </w:rPr>
              <w:t>R$ 1.000,00</w:t>
            </w:r>
          </w:p>
        </w:tc>
        <w:tc>
          <w:tcPr>
            <w:tcW w:w="1729" w:type="dxa"/>
            <w:tcBorders>
              <w:right w:val="nil"/>
            </w:tcBorders>
          </w:tcPr>
          <w:p w:rsidR="00D25923" w:rsidRPr="00572BCE" w:rsidRDefault="00D25923" w:rsidP="008625D4">
            <w:pPr>
              <w:autoSpaceDE w:val="0"/>
              <w:autoSpaceDN w:val="0"/>
              <w:adjustRightInd w:val="0"/>
              <w:spacing w:after="240" w:line="360" w:lineRule="auto"/>
              <w:jc w:val="both"/>
              <w:rPr>
                <w:rFonts w:ascii="Arial" w:hAnsi="Arial" w:cs="Arial"/>
                <w:b/>
                <w:bCs/>
                <w:color w:val="000000"/>
                <w:sz w:val="20"/>
                <w:szCs w:val="20"/>
              </w:rPr>
            </w:pPr>
            <w:r w:rsidRPr="00572BCE">
              <w:rPr>
                <w:rFonts w:ascii="Arial" w:hAnsi="Arial" w:cs="Arial"/>
                <w:b/>
                <w:bCs/>
                <w:color w:val="000000"/>
                <w:sz w:val="20"/>
                <w:szCs w:val="20"/>
              </w:rPr>
              <w:t>2009</w:t>
            </w:r>
          </w:p>
          <w:p w:rsidR="00D25923" w:rsidRPr="00572BCE" w:rsidRDefault="00D25923" w:rsidP="008625D4">
            <w:pPr>
              <w:autoSpaceDE w:val="0"/>
              <w:autoSpaceDN w:val="0"/>
              <w:adjustRightInd w:val="0"/>
              <w:spacing w:after="240" w:line="360" w:lineRule="auto"/>
              <w:jc w:val="both"/>
              <w:rPr>
                <w:rFonts w:ascii="Arial" w:hAnsi="Arial" w:cs="Arial"/>
                <w:b/>
                <w:bCs/>
                <w:color w:val="000000"/>
                <w:sz w:val="20"/>
                <w:szCs w:val="20"/>
              </w:rPr>
            </w:pPr>
            <w:r w:rsidRPr="00572BCE">
              <w:rPr>
                <w:rFonts w:ascii="Arial" w:hAnsi="Arial" w:cs="Arial"/>
                <w:b/>
                <w:bCs/>
                <w:color w:val="000000"/>
                <w:sz w:val="20"/>
                <w:szCs w:val="20"/>
              </w:rPr>
              <w:t>R$ 1.000,00</w:t>
            </w:r>
          </w:p>
        </w:tc>
      </w:tr>
      <w:tr w:rsidR="00D25923" w:rsidRPr="00572BCE">
        <w:trPr>
          <w:jc w:val="center"/>
        </w:trPr>
        <w:tc>
          <w:tcPr>
            <w:tcW w:w="1872" w:type="dxa"/>
            <w:tcBorders>
              <w:left w:val="nil"/>
            </w:tcBorders>
          </w:tcPr>
          <w:p w:rsidR="00D25923" w:rsidRPr="00572BCE" w:rsidRDefault="00D25923" w:rsidP="008625D4">
            <w:pPr>
              <w:autoSpaceDE w:val="0"/>
              <w:autoSpaceDN w:val="0"/>
              <w:adjustRightInd w:val="0"/>
              <w:spacing w:after="240" w:line="360" w:lineRule="auto"/>
              <w:rPr>
                <w:rFonts w:ascii="Arial" w:hAnsi="Arial" w:cs="Arial"/>
                <w:b/>
                <w:bCs/>
                <w:color w:val="000000"/>
                <w:sz w:val="20"/>
                <w:szCs w:val="20"/>
              </w:rPr>
            </w:pPr>
            <w:r w:rsidRPr="00572BCE">
              <w:rPr>
                <w:rFonts w:ascii="Arial" w:hAnsi="Arial" w:cs="Arial"/>
                <w:b/>
                <w:bCs/>
                <w:color w:val="000000"/>
                <w:sz w:val="20"/>
                <w:szCs w:val="20"/>
              </w:rPr>
              <w:t>TRIBUTÁRIA</w:t>
            </w:r>
          </w:p>
        </w:tc>
        <w:tc>
          <w:tcPr>
            <w:tcW w:w="1729" w:type="dxa"/>
          </w:tcPr>
          <w:p w:rsidR="00D25923" w:rsidRPr="00572BCE" w:rsidRDefault="00D25923" w:rsidP="008625D4">
            <w:pPr>
              <w:autoSpaceDE w:val="0"/>
              <w:autoSpaceDN w:val="0"/>
              <w:adjustRightInd w:val="0"/>
              <w:spacing w:after="240" w:line="360" w:lineRule="auto"/>
              <w:jc w:val="both"/>
              <w:rPr>
                <w:rFonts w:ascii="Arial" w:hAnsi="Arial" w:cs="Arial"/>
                <w:color w:val="000000"/>
                <w:sz w:val="20"/>
                <w:szCs w:val="20"/>
              </w:rPr>
            </w:pPr>
            <w:r w:rsidRPr="00572BCE">
              <w:rPr>
                <w:rFonts w:ascii="Arial" w:hAnsi="Arial" w:cs="Arial"/>
                <w:color w:val="000000"/>
                <w:sz w:val="20"/>
                <w:szCs w:val="20"/>
              </w:rPr>
              <w:t xml:space="preserve">  51.490</w:t>
            </w:r>
          </w:p>
        </w:tc>
        <w:tc>
          <w:tcPr>
            <w:tcW w:w="1729" w:type="dxa"/>
          </w:tcPr>
          <w:p w:rsidR="00D25923" w:rsidRPr="00572BCE" w:rsidRDefault="00D25923" w:rsidP="008625D4">
            <w:pPr>
              <w:autoSpaceDE w:val="0"/>
              <w:autoSpaceDN w:val="0"/>
              <w:adjustRightInd w:val="0"/>
              <w:spacing w:after="240" w:line="360" w:lineRule="auto"/>
              <w:jc w:val="both"/>
              <w:rPr>
                <w:rFonts w:ascii="Arial" w:hAnsi="Arial" w:cs="Arial"/>
                <w:color w:val="000000"/>
                <w:sz w:val="20"/>
                <w:szCs w:val="20"/>
              </w:rPr>
            </w:pPr>
            <w:r w:rsidRPr="00572BCE">
              <w:rPr>
                <w:rFonts w:ascii="Arial" w:hAnsi="Arial" w:cs="Arial"/>
                <w:color w:val="000000"/>
                <w:sz w:val="20"/>
                <w:szCs w:val="20"/>
              </w:rPr>
              <w:t>76.828</w:t>
            </w:r>
          </w:p>
        </w:tc>
        <w:tc>
          <w:tcPr>
            <w:tcW w:w="1729" w:type="dxa"/>
          </w:tcPr>
          <w:p w:rsidR="00D25923" w:rsidRPr="00572BCE" w:rsidRDefault="00D25923" w:rsidP="008625D4">
            <w:pPr>
              <w:autoSpaceDE w:val="0"/>
              <w:autoSpaceDN w:val="0"/>
              <w:adjustRightInd w:val="0"/>
              <w:spacing w:after="240" w:line="360" w:lineRule="auto"/>
              <w:jc w:val="both"/>
              <w:rPr>
                <w:rFonts w:ascii="Arial" w:hAnsi="Arial" w:cs="Arial"/>
                <w:color w:val="000000"/>
                <w:sz w:val="20"/>
                <w:szCs w:val="20"/>
              </w:rPr>
            </w:pPr>
            <w:r w:rsidRPr="00572BCE">
              <w:rPr>
                <w:rFonts w:ascii="Arial" w:hAnsi="Arial" w:cs="Arial"/>
                <w:color w:val="000000"/>
                <w:sz w:val="20"/>
                <w:szCs w:val="20"/>
              </w:rPr>
              <w:t>125.875</w:t>
            </w:r>
          </w:p>
        </w:tc>
        <w:tc>
          <w:tcPr>
            <w:tcW w:w="1729" w:type="dxa"/>
            <w:tcBorders>
              <w:right w:val="nil"/>
            </w:tcBorders>
          </w:tcPr>
          <w:p w:rsidR="00D25923" w:rsidRPr="00572BCE" w:rsidRDefault="00D25923" w:rsidP="008625D4">
            <w:pPr>
              <w:autoSpaceDE w:val="0"/>
              <w:autoSpaceDN w:val="0"/>
              <w:adjustRightInd w:val="0"/>
              <w:spacing w:after="240" w:line="360" w:lineRule="auto"/>
              <w:jc w:val="both"/>
              <w:rPr>
                <w:rFonts w:ascii="Arial" w:hAnsi="Arial" w:cs="Arial"/>
                <w:color w:val="000000"/>
                <w:sz w:val="20"/>
                <w:szCs w:val="20"/>
              </w:rPr>
            </w:pPr>
            <w:r w:rsidRPr="00572BCE">
              <w:rPr>
                <w:rFonts w:ascii="Arial" w:hAnsi="Arial" w:cs="Arial"/>
                <w:color w:val="000000"/>
                <w:sz w:val="20"/>
                <w:szCs w:val="20"/>
              </w:rPr>
              <w:t>169.006</w:t>
            </w:r>
          </w:p>
        </w:tc>
      </w:tr>
      <w:tr w:rsidR="00D25923" w:rsidRPr="00572BCE">
        <w:trPr>
          <w:jc w:val="center"/>
        </w:trPr>
        <w:tc>
          <w:tcPr>
            <w:tcW w:w="1872" w:type="dxa"/>
            <w:tcBorders>
              <w:left w:val="nil"/>
            </w:tcBorders>
          </w:tcPr>
          <w:p w:rsidR="00D25923" w:rsidRPr="00572BCE" w:rsidRDefault="00D25923" w:rsidP="008625D4">
            <w:pPr>
              <w:autoSpaceDE w:val="0"/>
              <w:autoSpaceDN w:val="0"/>
              <w:adjustRightInd w:val="0"/>
              <w:spacing w:after="240" w:line="360" w:lineRule="auto"/>
              <w:rPr>
                <w:rFonts w:ascii="Arial" w:hAnsi="Arial" w:cs="Arial"/>
                <w:b/>
                <w:bCs/>
                <w:color w:val="000000"/>
                <w:sz w:val="20"/>
                <w:szCs w:val="20"/>
              </w:rPr>
            </w:pPr>
            <w:r w:rsidRPr="00572BCE">
              <w:rPr>
                <w:rFonts w:ascii="Arial" w:hAnsi="Arial" w:cs="Arial"/>
                <w:b/>
                <w:bCs/>
                <w:color w:val="000000"/>
                <w:sz w:val="20"/>
                <w:szCs w:val="20"/>
              </w:rPr>
              <w:t>IMPOSTOS</w:t>
            </w:r>
          </w:p>
        </w:tc>
        <w:tc>
          <w:tcPr>
            <w:tcW w:w="1729" w:type="dxa"/>
          </w:tcPr>
          <w:p w:rsidR="00D25923" w:rsidRPr="00572BCE" w:rsidRDefault="00D25923" w:rsidP="008625D4">
            <w:pPr>
              <w:autoSpaceDE w:val="0"/>
              <w:autoSpaceDN w:val="0"/>
              <w:adjustRightInd w:val="0"/>
              <w:spacing w:after="240" w:line="360" w:lineRule="auto"/>
              <w:jc w:val="both"/>
              <w:rPr>
                <w:rFonts w:ascii="Arial" w:hAnsi="Arial" w:cs="Arial"/>
                <w:color w:val="000000"/>
                <w:sz w:val="20"/>
                <w:szCs w:val="20"/>
              </w:rPr>
            </w:pPr>
            <w:r w:rsidRPr="00572BCE">
              <w:rPr>
                <w:rFonts w:ascii="Arial" w:hAnsi="Arial" w:cs="Arial"/>
                <w:color w:val="000000"/>
                <w:sz w:val="20"/>
                <w:szCs w:val="20"/>
              </w:rPr>
              <w:t xml:space="preserve">  51.490</w:t>
            </w:r>
          </w:p>
        </w:tc>
        <w:tc>
          <w:tcPr>
            <w:tcW w:w="1729" w:type="dxa"/>
          </w:tcPr>
          <w:p w:rsidR="00D25923" w:rsidRPr="00572BCE" w:rsidRDefault="00D25923" w:rsidP="008625D4">
            <w:pPr>
              <w:autoSpaceDE w:val="0"/>
              <w:autoSpaceDN w:val="0"/>
              <w:adjustRightInd w:val="0"/>
              <w:spacing w:after="240" w:line="360" w:lineRule="auto"/>
              <w:jc w:val="both"/>
              <w:rPr>
                <w:rFonts w:ascii="Arial" w:hAnsi="Arial" w:cs="Arial"/>
                <w:color w:val="000000"/>
                <w:sz w:val="20"/>
                <w:szCs w:val="20"/>
              </w:rPr>
            </w:pPr>
            <w:r w:rsidRPr="00572BCE">
              <w:rPr>
                <w:rFonts w:ascii="Arial" w:hAnsi="Arial" w:cs="Arial"/>
                <w:color w:val="000000"/>
                <w:sz w:val="20"/>
                <w:szCs w:val="20"/>
              </w:rPr>
              <w:t>70.223</w:t>
            </w:r>
          </w:p>
        </w:tc>
        <w:tc>
          <w:tcPr>
            <w:tcW w:w="1729" w:type="dxa"/>
          </w:tcPr>
          <w:p w:rsidR="00D25923" w:rsidRPr="00572BCE" w:rsidRDefault="00D25923" w:rsidP="008625D4">
            <w:pPr>
              <w:autoSpaceDE w:val="0"/>
              <w:autoSpaceDN w:val="0"/>
              <w:adjustRightInd w:val="0"/>
              <w:spacing w:after="240" w:line="360" w:lineRule="auto"/>
              <w:jc w:val="both"/>
              <w:rPr>
                <w:rFonts w:ascii="Arial" w:hAnsi="Arial" w:cs="Arial"/>
                <w:color w:val="000000"/>
                <w:sz w:val="20"/>
                <w:szCs w:val="20"/>
              </w:rPr>
            </w:pPr>
            <w:r w:rsidRPr="00572BCE">
              <w:rPr>
                <w:rFonts w:ascii="Arial" w:hAnsi="Arial" w:cs="Arial"/>
                <w:color w:val="000000"/>
                <w:sz w:val="20"/>
                <w:szCs w:val="20"/>
              </w:rPr>
              <w:t>117.773</w:t>
            </w:r>
          </w:p>
        </w:tc>
        <w:tc>
          <w:tcPr>
            <w:tcW w:w="1729" w:type="dxa"/>
            <w:tcBorders>
              <w:right w:val="nil"/>
            </w:tcBorders>
          </w:tcPr>
          <w:p w:rsidR="00D25923" w:rsidRPr="00572BCE" w:rsidRDefault="00D25923" w:rsidP="008625D4">
            <w:pPr>
              <w:autoSpaceDE w:val="0"/>
              <w:autoSpaceDN w:val="0"/>
              <w:adjustRightInd w:val="0"/>
              <w:spacing w:after="240" w:line="360" w:lineRule="auto"/>
              <w:jc w:val="both"/>
              <w:rPr>
                <w:rFonts w:ascii="Arial" w:hAnsi="Arial" w:cs="Arial"/>
                <w:color w:val="000000"/>
                <w:sz w:val="20"/>
                <w:szCs w:val="20"/>
              </w:rPr>
            </w:pPr>
            <w:r w:rsidRPr="00572BCE">
              <w:rPr>
                <w:rFonts w:ascii="Arial" w:hAnsi="Arial" w:cs="Arial"/>
                <w:color w:val="000000"/>
                <w:sz w:val="20"/>
                <w:szCs w:val="20"/>
              </w:rPr>
              <w:t>158.940</w:t>
            </w:r>
          </w:p>
        </w:tc>
      </w:tr>
      <w:tr w:rsidR="00D25923" w:rsidRPr="00572BCE">
        <w:trPr>
          <w:jc w:val="center"/>
        </w:trPr>
        <w:tc>
          <w:tcPr>
            <w:tcW w:w="1872" w:type="dxa"/>
            <w:tcBorders>
              <w:left w:val="nil"/>
            </w:tcBorders>
          </w:tcPr>
          <w:p w:rsidR="00D25923" w:rsidRPr="00572BCE" w:rsidRDefault="00D25923" w:rsidP="008625D4">
            <w:pPr>
              <w:autoSpaceDE w:val="0"/>
              <w:autoSpaceDN w:val="0"/>
              <w:adjustRightInd w:val="0"/>
              <w:spacing w:after="240" w:line="360" w:lineRule="auto"/>
              <w:rPr>
                <w:rFonts w:ascii="Arial" w:hAnsi="Arial" w:cs="Arial"/>
                <w:b/>
                <w:bCs/>
                <w:color w:val="000000"/>
                <w:sz w:val="20"/>
                <w:szCs w:val="20"/>
              </w:rPr>
            </w:pPr>
            <w:r w:rsidRPr="00572BCE">
              <w:rPr>
                <w:rFonts w:ascii="Arial" w:hAnsi="Arial" w:cs="Arial"/>
                <w:b/>
                <w:bCs/>
                <w:color w:val="000000"/>
                <w:sz w:val="20"/>
                <w:szCs w:val="20"/>
              </w:rPr>
              <w:t>IPTU</w:t>
            </w:r>
          </w:p>
        </w:tc>
        <w:tc>
          <w:tcPr>
            <w:tcW w:w="1729" w:type="dxa"/>
          </w:tcPr>
          <w:p w:rsidR="00D25923" w:rsidRPr="00572BCE" w:rsidRDefault="00D25923" w:rsidP="008625D4">
            <w:pPr>
              <w:autoSpaceDE w:val="0"/>
              <w:autoSpaceDN w:val="0"/>
              <w:adjustRightInd w:val="0"/>
              <w:spacing w:after="240" w:line="360" w:lineRule="auto"/>
              <w:jc w:val="both"/>
              <w:rPr>
                <w:rFonts w:ascii="Arial" w:hAnsi="Arial" w:cs="Arial"/>
                <w:color w:val="000000"/>
                <w:sz w:val="20"/>
                <w:szCs w:val="20"/>
              </w:rPr>
            </w:pPr>
            <w:r w:rsidRPr="00572BCE">
              <w:rPr>
                <w:rFonts w:ascii="Arial" w:hAnsi="Arial" w:cs="Arial"/>
                <w:color w:val="000000"/>
                <w:sz w:val="20"/>
                <w:szCs w:val="20"/>
              </w:rPr>
              <w:t xml:space="preserve">  19.309</w:t>
            </w:r>
          </w:p>
        </w:tc>
        <w:tc>
          <w:tcPr>
            <w:tcW w:w="1729" w:type="dxa"/>
          </w:tcPr>
          <w:p w:rsidR="00D25923" w:rsidRPr="00572BCE" w:rsidRDefault="00D25923" w:rsidP="008625D4">
            <w:pPr>
              <w:autoSpaceDE w:val="0"/>
              <w:autoSpaceDN w:val="0"/>
              <w:adjustRightInd w:val="0"/>
              <w:spacing w:after="240" w:line="360" w:lineRule="auto"/>
              <w:jc w:val="both"/>
              <w:rPr>
                <w:rFonts w:ascii="Arial" w:hAnsi="Arial" w:cs="Arial"/>
                <w:color w:val="000000"/>
                <w:sz w:val="20"/>
                <w:szCs w:val="20"/>
              </w:rPr>
            </w:pPr>
            <w:r w:rsidRPr="00572BCE">
              <w:rPr>
                <w:rFonts w:ascii="Arial" w:hAnsi="Arial" w:cs="Arial"/>
                <w:color w:val="000000"/>
                <w:sz w:val="20"/>
                <w:szCs w:val="20"/>
              </w:rPr>
              <w:t>22.312</w:t>
            </w:r>
          </w:p>
        </w:tc>
        <w:tc>
          <w:tcPr>
            <w:tcW w:w="1729" w:type="dxa"/>
          </w:tcPr>
          <w:p w:rsidR="00D25923" w:rsidRPr="00572BCE" w:rsidRDefault="00D25923" w:rsidP="008625D4">
            <w:pPr>
              <w:autoSpaceDE w:val="0"/>
              <w:autoSpaceDN w:val="0"/>
              <w:adjustRightInd w:val="0"/>
              <w:spacing w:after="240" w:line="360" w:lineRule="auto"/>
              <w:jc w:val="both"/>
              <w:rPr>
                <w:rFonts w:ascii="Arial" w:hAnsi="Arial" w:cs="Arial"/>
                <w:color w:val="000000"/>
                <w:sz w:val="20"/>
                <w:szCs w:val="20"/>
              </w:rPr>
            </w:pPr>
            <w:r w:rsidRPr="00572BCE">
              <w:rPr>
                <w:rFonts w:ascii="Arial" w:hAnsi="Arial" w:cs="Arial"/>
                <w:color w:val="000000"/>
                <w:sz w:val="20"/>
                <w:szCs w:val="20"/>
              </w:rPr>
              <w:t xml:space="preserve">  31.057</w:t>
            </w:r>
          </w:p>
        </w:tc>
        <w:tc>
          <w:tcPr>
            <w:tcW w:w="1729" w:type="dxa"/>
            <w:tcBorders>
              <w:right w:val="nil"/>
            </w:tcBorders>
          </w:tcPr>
          <w:p w:rsidR="00D25923" w:rsidRPr="00572BCE" w:rsidRDefault="00D25923" w:rsidP="008625D4">
            <w:pPr>
              <w:autoSpaceDE w:val="0"/>
              <w:autoSpaceDN w:val="0"/>
              <w:adjustRightInd w:val="0"/>
              <w:spacing w:after="240" w:line="360" w:lineRule="auto"/>
              <w:jc w:val="both"/>
              <w:rPr>
                <w:rFonts w:ascii="Arial" w:hAnsi="Arial" w:cs="Arial"/>
                <w:color w:val="000000"/>
                <w:sz w:val="20"/>
                <w:szCs w:val="20"/>
              </w:rPr>
            </w:pPr>
            <w:r w:rsidRPr="00572BCE">
              <w:rPr>
                <w:rFonts w:ascii="Arial" w:hAnsi="Arial" w:cs="Arial"/>
                <w:color w:val="000000"/>
                <w:sz w:val="20"/>
                <w:szCs w:val="20"/>
              </w:rPr>
              <w:t xml:space="preserve">  40.800</w:t>
            </w:r>
          </w:p>
        </w:tc>
      </w:tr>
      <w:tr w:rsidR="00D25923" w:rsidRPr="00572BCE">
        <w:trPr>
          <w:jc w:val="center"/>
        </w:trPr>
        <w:tc>
          <w:tcPr>
            <w:tcW w:w="1872" w:type="dxa"/>
            <w:tcBorders>
              <w:left w:val="nil"/>
            </w:tcBorders>
          </w:tcPr>
          <w:p w:rsidR="00D25923" w:rsidRPr="00572BCE" w:rsidRDefault="00D25923" w:rsidP="008625D4">
            <w:pPr>
              <w:autoSpaceDE w:val="0"/>
              <w:autoSpaceDN w:val="0"/>
              <w:adjustRightInd w:val="0"/>
              <w:spacing w:after="240" w:line="360" w:lineRule="auto"/>
              <w:rPr>
                <w:rFonts w:ascii="Arial" w:hAnsi="Arial" w:cs="Arial"/>
                <w:b/>
                <w:bCs/>
                <w:color w:val="000000"/>
                <w:sz w:val="20"/>
                <w:szCs w:val="20"/>
              </w:rPr>
            </w:pPr>
            <w:r w:rsidRPr="00572BCE">
              <w:rPr>
                <w:rFonts w:ascii="Arial" w:hAnsi="Arial" w:cs="Arial"/>
                <w:b/>
                <w:bCs/>
                <w:color w:val="000000"/>
                <w:sz w:val="20"/>
                <w:szCs w:val="20"/>
              </w:rPr>
              <w:t>ISS</w:t>
            </w:r>
          </w:p>
        </w:tc>
        <w:tc>
          <w:tcPr>
            <w:tcW w:w="1729" w:type="dxa"/>
          </w:tcPr>
          <w:p w:rsidR="00D25923" w:rsidRPr="00572BCE" w:rsidRDefault="00D25923" w:rsidP="008625D4">
            <w:pPr>
              <w:autoSpaceDE w:val="0"/>
              <w:autoSpaceDN w:val="0"/>
              <w:adjustRightInd w:val="0"/>
              <w:spacing w:after="240" w:line="360" w:lineRule="auto"/>
              <w:jc w:val="both"/>
              <w:rPr>
                <w:rFonts w:ascii="Arial" w:hAnsi="Arial" w:cs="Arial"/>
                <w:color w:val="000000"/>
                <w:sz w:val="20"/>
                <w:szCs w:val="20"/>
              </w:rPr>
            </w:pPr>
            <w:r w:rsidRPr="00572BCE">
              <w:rPr>
                <w:rFonts w:ascii="Arial" w:hAnsi="Arial" w:cs="Arial"/>
                <w:color w:val="000000"/>
                <w:sz w:val="20"/>
                <w:szCs w:val="20"/>
              </w:rPr>
              <w:t xml:space="preserve">  25.233</w:t>
            </w:r>
          </w:p>
        </w:tc>
        <w:tc>
          <w:tcPr>
            <w:tcW w:w="1729" w:type="dxa"/>
          </w:tcPr>
          <w:p w:rsidR="00D25923" w:rsidRPr="00572BCE" w:rsidRDefault="00D25923" w:rsidP="008625D4">
            <w:pPr>
              <w:autoSpaceDE w:val="0"/>
              <w:autoSpaceDN w:val="0"/>
              <w:adjustRightInd w:val="0"/>
              <w:spacing w:after="240" w:line="360" w:lineRule="auto"/>
              <w:jc w:val="both"/>
              <w:rPr>
                <w:rFonts w:ascii="Arial" w:hAnsi="Arial" w:cs="Arial"/>
                <w:color w:val="000000"/>
                <w:sz w:val="20"/>
                <w:szCs w:val="20"/>
              </w:rPr>
            </w:pPr>
            <w:r w:rsidRPr="00572BCE">
              <w:rPr>
                <w:rFonts w:ascii="Arial" w:hAnsi="Arial" w:cs="Arial"/>
                <w:color w:val="000000"/>
                <w:sz w:val="20"/>
                <w:szCs w:val="20"/>
              </w:rPr>
              <w:t>37.159</w:t>
            </w:r>
          </w:p>
        </w:tc>
        <w:tc>
          <w:tcPr>
            <w:tcW w:w="1729" w:type="dxa"/>
          </w:tcPr>
          <w:p w:rsidR="00D25923" w:rsidRPr="00572BCE" w:rsidRDefault="00D25923" w:rsidP="008625D4">
            <w:pPr>
              <w:autoSpaceDE w:val="0"/>
              <w:autoSpaceDN w:val="0"/>
              <w:adjustRightInd w:val="0"/>
              <w:spacing w:after="240" w:line="360" w:lineRule="auto"/>
              <w:jc w:val="both"/>
              <w:rPr>
                <w:rFonts w:ascii="Arial" w:hAnsi="Arial" w:cs="Arial"/>
                <w:color w:val="000000"/>
                <w:sz w:val="20"/>
                <w:szCs w:val="20"/>
              </w:rPr>
            </w:pPr>
            <w:r w:rsidRPr="00572BCE">
              <w:rPr>
                <w:rFonts w:ascii="Arial" w:hAnsi="Arial" w:cs="Arial"/>
                <w:color w:val="000000"/>
                <w:sz w:val="20"/>
                <w:szCs w:val="20"/>
              </w:rPr>
              <w:t xml:space="preserve">  66.788</w:t>
            </w:r>
          </w:p>
        </w:tc>
        <w:tc>
          <w:tcPr>
            <w:tcW w:w="1729" w:type="dxa"/>
            <w:tcBorders>
              <w:right w:val="nil"/>
            </w:tcBorders>
          </w:tcPr>
          <w:p w:rsidR="00D25923" w:rsidRPr="00572BCE" w:rsidRDefault="00D25923" w:rsidP="008625D4">
            <w:pPr>
              <w:autoSpaceDE w:val="0"/>
              <w:autoSpaceDN w:val="0"/>
              <w:adjustRightInd w:val="0"/>
              <w:spacing w:after="240" w:line="360" w:lineRule="auto"/>
              <w:jc w:val="both"/>
              <w:rPr>
                <w:rFonts w:ascii="Arial" w:hAnsi="Arial" w:cs="Arial"/>
                <w:color w:val="000000"/>
                <w:sz w:val="20"/>
                <w:szCs w:val="20"/>
              </w:rPr>
            </w:pPr>
            <w:r w:rsidRPr="00572BCE">
              <w:rPr>
                <w:rFonts w:ascii="Arial" w:hAnsi="Arial" w:cs="Arial"/>
                <w:color w:val="000000"/>
                <w:sz w:val="20"/>
                <w:szCs w:val="20"/>
              </w:rPr>
              <w:t xml:space="preserve">  88.000</w:t>
            </w:r>
          </w:p>
        </w:tc>
      </w:tr>
      <w:tr w:rsidR="00D25923" w:rsidRPr="00572BCE">
        <w:trPr>
          <w:jc w:val="center"/>
        </w:trPr>
        <w:tc>
          <w:tcPr>
            <w:tcW w:w="1872" w:type="dxa"/>
            <w:tcBorders>
              <w:left w:val="nil"/>
            </w:tcBorders>
          </w:tcPr>
          <w:p w:rsidR="00D25923" w:rsidRPr="00572BCE" w:rsidRDefault="00D25923" w:rsidP="008625D4">
            <w:pPr>
              <w:autoSpaceDE w:val="0"/>
              <w:autoSpaceDN w:val="0"/>
              <w:adjustRightInd w:val="0"/>
              <w:spacing w:after="240" w:line="360" w:lineRule="auto"/>
              <w:rPr>
                <w:rFonts w:ascii="Arial" w:hAnsi="Arial" w:cs="Arial"/>
                <w:b/>
                <w:bCs/>
                <w:color w:val="000000"/>
                <w:sz w:val="20"/>
                <w:szCs w:val="20"/>
              </w:rPr>
            </w:pPr>
            <w:r w:rsidRPr="00572BCE">
              <w:rPr>
                <w:rFonts w:ascii="Arial" w:hAnsi="Arial" w:cs="Arial"/>
                <w:b/>
                <w:bCs/>
                <w:color w:val="000000"/>
                <w:sz w:val="20"/>
                <w:szCs w:val="20"/>
              </w:rPr>
              <w:t>ITBI</w:t>
            </w:r>
          </w:p>
        </w:tc>
        <w:tc>
          <w:tcPr>
            <w:tcW w:w="1729" w:type="dxa"/>
          </w:tcPr>
          <w:p w:rsidR="00D25923" w:rsidRPr="00572BCE" w:rsidRDefault="00D25923" w:rsidP="008625D4">
            <w:pPr>
              <w:autoSpaceDE w:val="0"/>
              <w:autoSpaceDN w:val="0"/>
              <w:adjustRightInd w:val="0"/>
              <w:spacing w:after="240" w:line="360" w:lineRule="auto"/>
              <w:jc w:val="both"/>
              <w:rPr>
                <w:rFonts w:ascii="Arial" w:hAnsi="Arial" w:cs="Arial"/>
                <w:color w:val="000000"/>
                <w:sz w:val="20"/>
                <w:szCs w:val="20"/>
              </w:rPr>
            </w:pPr>
            <w:r w:rsidRPr="00572BCE">
              <w:rPr>
                <w:rFonts w:ascii="Arial" w:hAnsi="Arial" w:cs="Arial"/>
                <w:color w:val="000000"/>
                <w:sz w:val="20"/>
                <w:szCs w:val="20"/>
              </w:rPr>
              <w:t xml:space="preserve">    3.808</w:t>
            </w:r>
          </w:p>
        </w:tc>
        <w:tc>
          <w:tcPr>
            <w:tcW w:w="1729" w:type="dxa"/>
          </w:tcPr>
          <w:p w:rsidR="00D25923" w:rsidRPr="00572BCE" w:rsidRDefault="00D25923" w:rsidP="008625D4">
            <w:pPr>
              <w:autoSpaceDE w:val="0"/>
              <w:autoSpaceDN w:val="0"/>
              <w:adjustRightInd w:val="0"/>
              <w:spacing w:after="240" w:line="360" w:lineRule="auto"/>
              <w:jc w:val="both"/>
              <w:rPr>
                <w:rFonts w:ascii="Arial" w:hAnsi="Arial" w:cs="Arial"/>
                <w:color w:val="000000"/>
                <w:sz w:val="20"/>
                <w:szCs w:val="20"/>
              </w:rPr>
            </w:pPr>
            <w:r w:rsidRPr="00572BCE">
              <w:rPr>
                <w:rFonts w:ascii="Arial" w:hAnsi="Arial" w:cs="Arial"/>
                <w:color w:val="000000"/>
                <w:sz w:val="20"/>
                <w:szCs w:val="20"/>
              </w:rPr>
              <w:t xml:space="preserve">  4.516</w:t>
            </w:r>
          </w:p>
        </w:tc>
        <w:tc>
          <w:tcPr>
            <w:tcW w:w="1729" w:type="dxa"/>
          </w:tcPr>
          <w:p w:rsidR="00D25923" w:rsidRPr="00572BCE" w:rsidRDefault="00D25923" w:rsidP="008625D4">
            <w:pPr>
              <w:autoSpaceDE w:val="0"/>
              <w:autoSpaceDN w:val="0"/>
              <w:adjustRightInd w:val="0"/>
              <w:spacing w:after="240" w:line="360" w:lineRule="auto"/>
              <w:jc w:val="both"/>
              <w:rPr>
                <w:rFonts w:ascii="Arial" w:hAnsi="Arial" w:cs="Arial"/>
                <w:color w:val="000000"/>
                <w:sz w:val="20"/>
                <w:szCs w:val="20"/>
              </w:rPr>
            </w:pPr>
            <w:r w:rsidRPr="00572BCE">
              <w:rPr>
                <w:rFonts w:ascii="Arial" w:hAnsi="Arial" w:cs="Arial"/>
                <w:color w:val="000000"/>
                <w:sz w:val="20"/>
                <w:szCs w:val="20"/>
              </w:rPr>
              <w:t xml:space="preserve">    9.138</w:t>
            </w:r>
          </w:p>
        </w:tc>
        <w:tc>
          <w:tcPr>
            <w:tcW w:w="1729" w:type="dxa"/>
            <w:tcBorders>
              <w:right w:val="nil"/>
            </w:tcBorders>
          </w:tcPr>
          <w:p w:rsidR="00D25923" w:rsidRPr="00572BCE" w:rsidRDefault="00D25923" w:rsidP="008625D4">
            <w:pPr>
              <w:autoSpaceDE w:val="0"/>
              <w:autoSpaceDN w:val="0"/>
              <w:adjustRightInd w:val="0"/>
              <w:spacing w:after="240" w:line="360" w:lineRule="auto"/>
              <w:jc w:val="both"/>
              <w:rPr>
                <w:rFonts w:ascii="Arial" w:hAnsi="Arial" w:cs="Arial"/>
                <w:color w:val="000000"/>
                <w:sz w:val="20"/>
                <w:szCs w:val="20"/>
              </w:rPr>
            </w:pPr>
            <w:r w:rsidRPr="00572BCE">
              <w:rPr>
                <w:rFonts w:ascii="Arial" w:hAnsi="Arial" w:cs="Arial"/>
                <w:color w:val="000000"/>
                <w:sz w:val="20"/>
                <w:szCs w:val="20"/>
              </w:rPr>
              <w:t xml:space="preserve">  13.530</w:t>
            </w:r>
          </w:p>
        </w:tc>
      </w:tr>
      <w:tr w:rsidR="00D25923" w:rsidRPr="00572BCE">
        <w:trPr>
          <w:jc w:val="center"/>
        </w:trPr>
        <w:tc>
          <w:tcPr>
            <w:tcW w:w="1872" w:type="dxa"/>
            <w:tcBorders>
              <w:left w:val="nil"/>
            </w:tcBorders>
          </w:tcPr>
          <w:p w:rsidR="00D25923" w:rsidRPr="00572BCE" w:rsidRDefault="00D25923" w:rsidP="008625D4">
            <w:pPr>
              <w:autoSpaceDE w:val="0"/>
              <w:autoSpaceDN w:val="0"/>
              <w:adjustRightInd w:val="0"/>
              <w:spacing w:after="240" w:line="360" w:lineRule="auto"/>
              <w:rPr>
                <w:rFonts w:ascii="Arial" w:hAnsi="Arial" w:cs="Arial"/>
                <w:b/>
                <w:bCs/>
                <w:color w:val="000000"/>
                <w:sz w:val="20"/>
                <w:szCs w:val="20"/>
              </w:rPr>
            </w:pPr>
            <w:r w:rsidRPr="00572BCE">
              <w:rPr>
                <w:rFonts w:ascii="Arial" w:hAnsi="Arial" w:cs="Arial"/>
                <w:b/>
                <w:bCs/>
                <w:color w:val="000000"/>
                <w:sz w:val="20"/>
                <w:szCs w:val="20"/>
              </w:rPr>
              <w:t>IR</w:t>
            </w:r>
          </w:p>
        </w:tc>
        <w:tc>
          <w:tcPr>
            <w:tcW w:w="1729" w:type="dxa"/>
          </w:tcPr>
          <w:p w:rsidR="00D25923" w:rsidRPr="00572BCE" w:rsidRDefault="00D25923" w:rsidP="008625D4">
            <w:pPr>
              <w:autoSpaceDE w:val="0"/>
              <w:autoSpaceDN w:val="0"/>
              <w:adjustRightInd w:val="0"/>
              <w:spacing w:after="240" w:line="360" w:lineRule="auto"/>
              <w:jc w:val="both"/>
              <w:rPr>
                <w:rFonts w:ascii="Arial" w:hAnsi="Arial" w:cs="Arial"/>
                <w:color w:val="000000"/>
                <w:sz w:val="20"/>
                <w:szCs w:val="20"/>
              </w:rPr>
            </w:pPr>
            <w:r w:rsidRPr="00572BCE">
              <w:rPr>
                <w:rFonts w:ascii="Arial" w:hAnsi="Arial" w:cs="Arial"/>
                <w:color w:val="000000"/>
                <w:sz w:val="20"/>
                <w:szCs w:val="20"/>
              </w:rPr>
              <w:t xml:space="preserve">    3.140</w:t>
            </w:r>
          </w:p>
        </w:tc>
        <w:tc>
          <w:tcPr>
            <w:tcW w:w="1729" w:type="dxa"/>
          </w:tcPr>
          <w:p w:rsidR="00D25923" w:rsidRPr="00572BCE" w:rsidRDefault="00D25923" w:rsidP="008625D4">
            <w:pPr>
              <w:autoSpaceDE w:val="0"/>
              <w:autoSpaceDN w:val="0"/>
              <w:adjustRightInd w:val="0"/>
              <w:spacing w:after="240" w:line="360" w:lineRule="auto"/>
              <w:jc w:val="both"/>
              <w:rPr>
                <w:rFonts w:ascii="Arial" w:hAnsi="Arial" w:cs="Arial"/>
                <w:color w:val="000000"/>
                <w:sz w:val="20"/>
                <w:szCs w:val="20"/>
              </w:rPr>
            </w:pPr>
            <w:r w:rsidRPr="00572BCE">
              <w:rPr>
                <w:rFonts w:ascii="Arial" w:hAnsi="Arial" w:cs="Arial"/>
                <w:color w:val="000000"/>
                <w:sz w:val="20"/>
                <w:szCs w:val="20"/>
              </w:rPr>
              <w:t xml:space="preserve">  6.236</w:t>
            </w:r>
          </w:p>
        </w:tc>
        <w:tc>
          <w:tcPr>
            <w:tcW w:w="1729" w:type="dxa"/>
          </w:tcPr>
          <w:p w:rsidR="00D25923" w:rsidRPr="00572BCE" w:rsidRDefault="00D25923" w:rsidP="008625D4">
            <w:pPr>
              <w:autoSpaceDE w:val="0"/>
              <w:autoSpaceDN w:val="0"/>
              <w:adjustRightInd w:val="0"/>
              <w:spacing w:after="240" w:line="360" w:lineRule="auto"/>
              <w:jc w:val="both"/>
              <w:rPr>
                <w:rFonts w:ascii="Arial" w:hAnsi="Arial" w:cs="Arial"/>
                <w:color w:val="000000"/>
                <w:sz w:val="20"/>
                <w:szCs w:val="20"/>
              </w:rPr>
            </w:pPr>
            <w:r w:rsidRPr="00572BCE">
              <w:rPr>
                <w:rFonts w:ascii="Arial" w:hAnsi="Arial" w:cs="Arial"/>
                <w:color w:val="000000"/>
                <w:sz w:val="20"/>
                <w:szCs w:val="20"/>
              </w:rPr>
              <w:t xml:space="preserve">  10.790</w:t>
            </w:r>
          </w:p>
        </w:tc>
        <w:tc>
          <w:tcPr>
            <w:tcW w:w="1729" w:type="dxa"/>
            <w:tcBorders>
              <w:right w:val="nil"/>
            </w:tcBorders>
          </w:tcPr>
          <w:p w:rsidR="00D25923" w:rsidRPr="00572BCE" w:rsidRDefault="00D25923" w:rsidP="008625D4">
            <w:pPr>
              <w:autoSpaceDE w:val="0"/>
              <w:autoSpaceDN w:val="0"/>
              <w:adjustRightInd w:val="0"/>
              <w:spacing w:after="240" w:line="360" w:lineRule="auto"/>
              <w:jc w:val="both"/>
              <w:rPr>
                <w:rFonts w:ascii="Arial" w:hAnsi="Arial" w:cs="Arial"/>
                <w:color w:val="000000"/>
                <w:sz w:val="20"/>
                <w:szCs w:val="20"/>
              </w:rPr>
            </w:pPr>
            <w:r w:rsidRPr="00572BCE">
              <w:rPr>
                <w:rFonts w:ascii="Arial" w:hAnsi="Arial" w:cs="Arial"/>
                <w:color w:val="000000"/>
                <w:sz w:val="20"/>
                <w:szCs w:val="20"/>
              </w:rPr>
              <w:t xml:space="preserve">  16.610</w:t>
            </w:r>
          </w:p>
        </w:tc>
      </w:tr>
      <w:tr w:rsidR="00D25923" w:rsidRPr="00572BCE">
        <w:trPr>
          <w:jc w:val="center"/>
        </w:trPr>
        <w:tc>
          <w:tcPr>
            <w:tcW w:w="1872" w:type="dxa"/>
            <w:tcBorders>
              <w:left w:val="nil"/>
            </w:tcBorders>
          </w:tcPr>
          <w:p w:rsidR="00D25923" w:rsidRPr="00572BCE" w:rsidRDefault="00D25923" w:rsidP="008625D4">
            <w:pPr>
              <w:autoSpaceDE w:val="0"/>
              <w:autoSpaceDN w:val="0"/>
              <w:adjustRightInd w:val="0"/>
              <w:spacing w:after="240" w:line="360" w:lineRule="auto"/>
              <w:rPr>
                <w:rFonts w:ascii="Arial" w:hAnsi="Arial" w:cs="Arial"/>
                <w:b/>
                <w:bCs/>
                <w:color w:val="000000"/>
                <w:sz w:val="20"/>
                <w:szCs w:val="20"/>
              </w:rPr>
            </w:pPr>
            <w:r w:rsidRPr="00572BCE">
              <w:rPr>
                <w:rFonts w:ascii="Arial" w:hAnsi="Arial" w:cs="Arial"/>
                <w:b/>
                <w:bCs/>
                <w:color w:val="000000"/>
                <w:sz w:val="20"/>
                <w:szCs w:val="20"/>
              </w:rPr>
              <w:t>TAXAS</w:t>
            </w:r>
          </w:p>
        </w:tc>
        <w:tc>
          <w:tcPr>
            <w:tcW w:w="1729" w:type="dxa"/>
          </w:tcPr>
          <w:p w:rsidR="00D25923" w:rsidRPr="00572BCE" w:rsidRDefault="00D25923" w:rsidP="008625D4">
            <w:pPr>
              <w:autoSpaceDE w:val="0"/>
              <w:autoSpaceDN w:val="0"/>
              <w:adjustRightInd w:val="0"/>
              <w:spacing w:after="240" w:line="360" w:lineRule="auto"/>
              <w:jc w:val="both"/>
              <w:rPr>
                <w:rFonts w:ascii="Arial" w:hAnsi="Arial" w:cs="Arial"/>
                <w:color w:val="000000"/>
                <w:sz w:val="20"/>
                <w:szCs w:val="20"/>
              </w:rPr>
            </w:pPr>
            <w:r w:rsidRPr="00572BCE">
              <w:rPr>
                <w:rFonts w:ascii="Arial" w:hAnsi="Arial" w:cs="Arial"/>
                <w:color w:val="000000"/>
                <w:sz w:val="20"/>
                <w:szCs w:val="20"/>
              </w:rPr>
              <w:t xml:space="preserve">           0</w:t>
            </w:r>
          </w:p>
        </w:tc>
        <w:tc>
          <w:tcPr>
            <w:tcW w:w="1729" w:type="dxa"/>
          </w:tcPr>
          <w:p w:rsidR="00D25923" w:rsidRPr="00572BCE" w:rsidRDefault="00D25923" w:rsidP="008625D4">
            <w:pPr>
              <w:autoSpaceDE w:val="0"/>
              <w:autoSpaceDN w:val="0"/>
              <w:adjustRightInd w:val="0"/>
              <w:spacing w:after="240" w:line="360" w:lineRule="auto"/>
              <w:jc w:val="both"/>
              <w:rPr>
                <w:rFonts w:ascii="Arial" w:hAnsi="Arial" w:cs="Arial"/>
                <w:color w:val="000000"/>
                <w:sz w:val="20"/>
                <w:szCs w:val="20"/>
              </w:rPr>
            </w:pPr>
            <w:r w:rsidRPr="00572BCE">
              <w:rPr>
                <w:rFonts w:ascii="Arial" w:hAnsi="Arial" w:cs="Arial"/>
                <w:color w:val="000000"/>
                <w:sz w:val="20"/>
                <w:szCs w:val="20"/>
              </w:rPr>
              <w:t xml:space="preserve">  6,605</w:t>
            </w:r>
          </w:p>
        </w:tc>
        <w:tc>
          <w:tcPr>
            <w:tcW w:w="1729" w:type="dxa"/>
          </w:tcPr>
          <w:p w:rsidR="00D25923" w:rsidRPr="00572BCE" w:rsidRDefault="00D25923" w:rsidP="008625D4">
            <w:pPr>
              <w:autoSpaceDE w:val="0"/>
              <w:autoSpaceDN w:val="0"/>
              <w:adjustRightInd w:val="0"/>
              <w:spacing w:after="240" w:line="360" w:lineRule="auto"/>
              <w:jc w:val="both"/>
              <w:rPr>
                <w:rFonts w:ascii="Arial" w:hAnsi="Arial" w:cs="Arial"/>
                <w:color w:val="000000"/>
                <w:sz w:val="20"/>
                <w:szCs w:val="20"/>
              </w:rPr>
            </w:pPr>
            <w:r w:rsidRPr="00572BCE">
              <w:rPr>
                <w:rFonts w:ascii="Arial" w:hAnsi="Arial" w:cs="Arial"/>
                <w:color w:val="000000"/>
                <w:sz w:val="20"/>
                <w:szCs w:val="20"/>
              </w:rPr>
              <w:t xml:space="preserve">    8.102</w:t>
            </w:r>
          </w:p>
        </w:tc>
        <w:tc>
          <w:tcPr>
            <w:tcW w:w="1729" w:type="dxa"/>
            <w:tcBorders>
              <w:right w:val="nil"/>
            </w:tcBorders>
          </w:tcPr>
          <w:p w:rsidR="00D25923" w:rsidRPr="00572BCE" w:rsidRDefault="00D25923" w:rsidP="008625D4">
            <w:pPr>
              <w:autoSpaceDE w:val="0"/>
              <w:autoSpaceDN w:val="0"/>
              <w:adjustRightInd w:val="0"/>
              <w:spacing w:after="240" w:line="360" w:lineRule="auto"/>
              <w:jc w:val="both"/>
              <w:rPr>
                <w:rFonts w:ascii="Arial" w:hAnsi="Arial" w:cs="Arial"/>
                <w:color w:val="000000"/>
                <w:sz w:val="20"/>
                <w:szCs w:val="20"/>
              </w:rPr>
            </w:pPr>
            <w:r w:rsidRPr="00572BCE">
              <w:rPr>
                <w:rFonts w:ascii="Arial" w:hAnsi="Arial" w:cs="Arial"/>
                <w:color w:val="000000"/>
                <w:sz w:val="20"/>
                <w:szCs w:val="20"/>
              </w:rPr>
              <w:t xml:space="preserve">  10.066</w:t>
            </w:r>
          </w:p>
        </w:tc>
      </w:tr>
      <w:tr w:rsidR="00D25923" w:rsidRPr="00572BCE">
        <w:trPr>
          <w:jc w:val="center"/>
        </w:trPr>
        <w:tc>
          <w:tcPr>
            <w:tcW w:w="1872" w:type="dxa"/>
            <w:tcBorders>
              <w:left w:val="nil"/>
            </w:tcBorders>
          </w:tcPr>
          <w:p w:rsidR="00D25923" w:rsidRPr="00572BCE" w:rsidRDefault="00D25923" w:rsidP="008625D4">
            <w:pPr>
              <w:autoSpaceDE w:val="0"/>
              <w:autoSpaceDN w:val="0"/>
              <w:adjustRightInd w:val="0"/>
              <w:spacing w:after="240" w:line="360" w:lineRule="auto"/>
              <w:rPr>
                <w:rFonts w:ascii="Arial" w:hAnsi="Arial" w:cs="Arial"/>
                <w:b/>
                <w:bCs/>
                <w:color w:val="000000"/>
                <w:sz w:val="20"/>
                <w:szCs w:val="20"/>
              </w:rPr>
            </w:pPr>
            <w:r w:rsidRPr="00572BCE">
              <w:rPr>
                <w:rFonts w:ascii="Arial" w:hAnsi="Arial" w:cs="Arial"/>
                <w:b/>
                <w:bCs/>
                <w:color w:val="000000"/>
                <w:sz w:val="20"/>
                <w:szCs w:val="20"/>
              </w:rPr>
              <w:t>OUTRAS</w:t>
            </w:r>
          </w:p>
        </w:tc>
        <w:tc>
          <w:tcPr>
            <w:tcW w:w="1729" w:type="dxa"/>
          </w:tcPr>
          <w:p w:rsidR="00D25923" w:rsidRPr="00572BCE" w:rsidRDefault="00D25923" w:rsidP="008625D4">
            <w:pPr>
              <w:autoSpaceDE w:val="0"/>
              <w:autoSpaceDN w:val="0"/>
              <w:adjustRightInd w:val="0"/>
              <w:spacing w:after="240" w:line="360" w:lineRule="auto"/>
              <w:jc w:val="both"/>
              <w:rPr>
                <w:rFonts w:ascii="Arial" w:hAnsi="Arial" w:cs="Arial"/>
                <w:color w:val="000000"/>
                <w:sz w:val="20"/>
                <w:szCs w:val="20"/>
              </w:rPr>
            </w:pPr>
            <w:r w:rsidRPr="00572BCE">
              <w:rPr>
                <w:rFonts w:ascii="Arial" w:hAnsi="Arial" w:cs="Arial"/>
                <w:color w:val="000000"/>
                <w:sz w:val="20"/>
                <w:szCs w:val="20"/>
              </w:rPr>
              <w:t xml:space="preserve">  10.985</w:t>
            </w:r>
          </w:p>
        </w:tc>
        <w:tc>
          <w:tcPr>
            <w:tcW w:w="1729" w:type="dxa"/>
          </w:tcPr>
          <w:p w:rsidR="00D25923" w:rsidRPr="00572BCE" w:rsidRDefault="00D25923" w:rsidP="008625D4">
            <w:pPr>
              <w:autoSpaceDE w:val="0"/>
              <w:autoSpaceDN w:val="0"/>
              <w:adjustRightInd w:val="0"/>
              <w:spacing w:after="240" w:line="360" w:lineRule="auto"/>
              <w:jc w:val="both"/>
              <w:rPr>
                <w:rFonts w:ascii="Arial" w:hAnsi="Arial" w:cs="Arial"/>
                <w:color w:val="000000"/>
                <w:sz w:val="20"/>
                <w:szCs w:val="20"/>
              </w:rPr>
            </w:pPr>
            <w:r w:rsidRPr="00572BCE">
              <w:rPr>
                <w:rFonts w:ascii="Arial" w:hAnsi="Arial" w:cs="Arial"/>
                <w:color w:val="000000"/>
                <w:sz w:val="20"/>
                <w:szCs w:val="20"/>
              </w:rPr>
              <w:t>15.457</w:t>
            </w:r>
          </w:p>
        </w:tc>
        <w:tc>
          <w:tcPr>
            <w:tcW w:w="1729" w:type="dxa"/>
          </w:tcPr>
          <w:p w:rsidR="00D25923" w:rsidRPr="00572BCE" w:rsidRDefault="00D25923" w:rsidP="008625D4">
            <w:pPr>
              <w:autoSpaceDE w:val="0"/>
              <w:autoSpaceDN w:val="0"/>
              <w:adjustRightInd w:val="0"/>
              <w:spacing w:after="240" w:line="360" w:lineRule="auto"/>
              <w:jc w:val="both"/>
              <w:rPr>
                <w:rFonts w:ascii="Arial" w:hAnsi="Arial" w:cs="Arial"/>
                <w:color w:val="000000"/>
                <w:sz w:val="20"/>
                <w:szCs w:val="20"/>
              </w:rPr>
            </w:pPr>
            <w:r w:rsidRPr="00572BCE">
              <w:rPr>
                <w:rFonts w:ascii="Arial" w:hAnsi="Arial" w:cs="Arial"/>
                <w:color w:val="000000"/>
                <w:sz w:val="20"/>
                <w:szCs w:val="20"/>
              </w:rPr>
              <w:t xml:space="preserve">  22.566</w:t>
            </w:r>
          </w:p>
        </w:tc>
        <w:tc>
          <w:tcPr>
            <w:tcW w:w="1729" w:type="dxa"/>
            <w:tcBorders>
              <w:right w:val="nil"/>
            </w:tcBorders>
          </w:tcPr>
          <w:p w:rsidR="00D25923" w:rsidRPr="00572BCE" w:rsidRDefault="00D25923" w:rsidP="008625D4">
            <w:pPr>
              <w:autoSpaceDE w:val="0"/>
              <w:autoSpaceDN w:val="0"/>
              <w:adjustRightInd w:val="0"/>
              <w:spacing w:after="240" w:line="360" w:lineRule="auto"/>
              <w:jc w:val="both"/>
              <w:rPr>
                <w:rFonts w:ascii="Arial" w:hAnsi="Arial" w:cs="Arial"/>
                <w:color w:val="000000"/>
                <w:sz w:val="20"/>
                <w:szCs w:val="20"/>
              </w:rPr>
            </w:pPr>
            <w:r w:rsidRPr="00572BCE">
              <w:rPr>
                <w:rFonts w:ascii="Arial" w:hAnsi="Arial" w:cs="Arial"/>
                <w:color w:val="000000"/>
                <w:sz w:val="20"/>
                <w:szCs w:val="20"/>
              </w:rPr>
              <w:t xml:space="preserve">  27.836</w:t>
            </w:r>
          </w:p>
        </w:tc>
      </w:tr>
      <w:tr w:rsidR="00D25923" w:rsidRPr="00572BCE">
        <w:trPr>
          <w:jc w:val="center"/>
        </w:trPr>
        <w:tc>
          <w:tcPr>
            <w:tcW w:w="1872" w:type="dxa"/>
            <w:tcBorders>
              <w:left w:val="nil"/>
            </w:tcBorders>
          </w:tcPr>
          <w:p w:rsidR="00D25923" w:rsidRPr="00572BCE" w:rsidRDefault="00D25923" w:rsidP="008625D4">
            <w:pPr>
              <w:autoSpaceDE w:val="0"/>
              <w:autoSpaceDN w:val="0"/>
              <w:adjustRightInd w:val="0"/>
              <w:spacing w:after="240" w:line="360" w:lineRule="auto"/>
              <w:rPr>
                <w:rFonts w:ascii="Arial" w:hAnsi="Arial" w:cs="Arial"/>
                <w:b/>
                <w:bCs/>
                <w:color w:val="000000"/>
                <w:sz w:val="20"/>
                <w:szCs w:val="20"/>
              </w:rPr>
            </w:pPr>
            <w:r w:rsidRPr="00572BCE">
              <w:rPr>
                <w:rFonts w:ascii="Arial" w:hAnsi="Arial" w:cs="Arial"/>
                <w:b/>
                <w:bCs/>
                <w:color w:val="000000"/>
                <w:sz w:val="20"/>
                <w:szCs w:val="20"/>
              </w:rPr>
              <w:t>TOTAL</w:t>
            </w:r>
          </w:p>
        </w:tc>
        <w:tc>
          <w:tcPr>
            <w:tcW w:w="1729" w:type="dxa"/>
          </w:tcPr>
          <w:p w:rsidR="00D25923" w:rsidRPr="00572BCE" w:rsidRDefault="00D25923" w:rsidP="008625D4">
            <w:pPr>
              <w:autoSpaceDE w:val="0"/>
              <w:autoSpaceDN w:val="0"/>
              <w:adjustRightInd w:val="0"/>
              <w:spacing w:after="240" w:line="360" w:lineRule="auto"/>
              <w:jc w:val="both"/>
              <w:rPr>
                <w:rFonts w:ascii="Arial" w:hAnsi="Arial" w:cs="Arial"/>
                <w:color w:val="000000"/>
                <w:sz w:val="20"/>
                <w:szCs w:val="20"/>
              </w:rPr>
            </w:pPr>
            <w:r w:rsidRPr="00572BCE">
              <w:rPr>
                <w:rFonts w:ascii="Arial" w:hAnsi="Arial" w:cs="Arial"/>
                <w:color w:val="000000"/>
                <w:sz w:val="20"/>
                <w:szCs w:val="20"/>
              </w:rPr>
              <w:t xml:space="preserve">  62.475</w:t>
            </w:r>
          </w:p>
        </w:tc>
        <w:tc>
          <w:tcPr>
            <w:tcW w:w="1729" w:type="dxa"/>
          </w:tcPr>
          <w:p w:rsidR="00D25923" w:rsidRPr="00572BCE" w:rsidRDefault="00D25923" w:rsidP="008625D4">
            <w:pPr>
              <w:autoSpaceDE w:val="0"/>
              <w:autoSpaceDN w:val="0"/>
              <w:adjustRightInd w:val="0"/>
              <w:spacing w:after="240" w:line="360" w:lineRule="auto"/>
              <w:jc w:val="both"/>
              <w:rPr>
                <w:rFonts w:ascii="Arial" w:hAnsi="Arial" w:cs="Arial"/>
                <w:color w:val="000000"/>
                <w:sz w:val="20"/>
                <w:szCs w:val="20"/>
              </w:rPr>
            </w:pPr>
            <w:r w:rsidRPr="00572BCE">
              <w:rPr>
                <w:rFonts w:ascii="Arial" w:hAnsi="Arial" w:cs="Arial"/>
                <w:color w:val="000000"/>
                <w:sz w:val="20"/>
                <w:szCs w:val="20"/>
              </w:rPr>
              <w:t>92.285</w:t>
            </w:r>
          </w:p>
        </w:tc>
        <w:tc>
          <w:tcPr>
            <w:tcW w:w="1729" w:type="dxa"/>
          </w:tcPr>
          <w:p w:rsidR="00D25923" w:rsidRPr="00572BCE" w:rsidRDefault="00D25923" w:rsidP="008625D4">
            <w:pPr>
              <w:autoSpaceDE w:val="0"/>
              <w:autoSpaceDN w:val="0"/>
              <w:adjustRightInd w:val="0"/>
              <w:spacing w:after="240" w:line="360" w:lineRule="auto"/>
              <w:jc w:val="both"/>
              <w:rPr>
                <w:rFonts w:ascii="Arial" w:hAnsi="Arial" w:cs="Arial"/>
                <w:color w:val="000000"/>
                <w:sz w:val="20"/>
                <w:szCs w:val="20"/>
              </w:rPr>
            </w:pPr>
            <w:r w:rsidRPr="00572BCE">
              <w:rPr>
                <w:rFonts w:ascii="Arial" w:hAnsi="Arial" w:cs="Arial"/>
                <w:color w:val="000000"/>
                <w:sz w:val="20"/>
                <w:szCs w:val="20"/>
              </w:rPr>
              <w:t>148.441</w:t>
            </w:r>
          </w:p>
        </w:tc>
        <w:tc>
          <w:tcPr>
            <w:tcW w:w="1729" w:type="dxa"/>
            <w:tcBorders>
              <w:right w:val="nil"/>
            </w:tcBorders>
          </w:tcPr>
          <w:p w:rsidR="00D25923" w:rsidRPr="00572BCE" w:rsidRDefault="00D25923" w:rsidP="008625D4">
            <w:pPr>
              <w:autoSpaceDE w:val="0"/>
              <w:autoSpaceDN w:val="0"/>
              <w:adjustRightInd w:val="0"/>
              <w:spacing w:after="240" w:line="360" w:lineRule="auto"/>
              <w:jc w:val="both"/>
              <w:rPr>
                <w:rFonts w:ascii="Arial" w:hAnsi="Arial" w:cs="Arial"/>
                <w:color w:val="000000"/>
                <w:sz w:val="20"/>
                <w:szCs w:val="20"/>
              </w:rPr>
            </w:pPr>
            <w:r w:rsidRPr="00572BCE">
              <w:rPr>
                <w:rFonts w:ascii="Arial" w:hAnsi="Arial" w:cs="Arial"/>
                <w:color w:val="000000"/>
                <w:sz w:val="20"/>
                <w:szCs w:val="20"/>
              </w:rPr>
              <w:t>196.842</w:t>
            </w:r>
          </w:p>
        </w:tc>
      </w:tr>
    </w:tbl>
    <w:p w:rsidR="00D25923" w:rsidRPr="00572BCE" w:rsidRDefault="00D25923" w:rsidP="007A299B">
      <w:pPr>
        <w:autoSpaceDE w:val="0"/>
        <w:autoSpaceDN w:val="0"/>
        <w:adjustRightInd w:val="0"/>
        <w:spacing w:after="240" w:line="360" w:lineRule="auto"/>
        <w:jc w:val="both"/>
        <w:rPr>
          <w:rFonts w:ascii="Arial" w:hAnsi="Arial" w:cs="Arial"/>
          <w:color w:val="000000"/>
          <w:sz w:val="16"/>
          <w:szCs w:val="16"/>
        </w:rPr>
      </w:pPr>
      <w:r w:rsidRPr="00572BCE">
        <w:rPr>
          <w:rFonts w:ascii="Arial" w:hAnsi="Arial" w:cs="Arial"/>
          <w:color w:val="000000"/>
          <w:sz w:val="16"/>
          <w:szCs w:val="16"/>
        </w:rPr>
        <w:t xml:space="preserve">FONTE: PMA </w:t>
      </w:r>
    </w:p>
    <w:p w:rsidR="00D25923" w:rsidRPr="00041E3D" w:rsidRDefault="00D25923" w:rsidP="007A299B">
      <w:pPr>
        <w:autoSpaceDE w:val="0"/>
        <w:autoSpaceDN w:val="0"/>
        <w:adjustRightInd w:val="0"/>
        <w:spacing w:after="240" w:line="360" w:lineRule="auto"/>
        <w:jc w:val="center"/>
        <w:rPr>
          <w:rFonts w:ascii="Arial" w:hAnsi="Arial" w:cs="Arial"/>
          <w:b/>
          <w:bCs/>
          <w:sz w:val="20"/>
          <w:szCs w:val="20"/>
        </w:rPr>
      </w:pPr>
      <w:r w:rsidRPr="00041E3D">
        <w:rPr>
          <w:rFonts w:ascii="Arial" w:hAnsi="Arial" w:cs="Arial"/>
          <w:b/>
          <w:bCs/>
          <w:sz w:val="20"/>
          <w:szCs w:val="20"/>
        </w:rPr>
        <w:t>TABELA 30: RECEITAS PRÓPRIAS DE ARACAJU 2000-2009</w:t>
      </w:r>
    </w:p>
    <w:p w:rsidR="00D25923" w:rsidRPr="00572BCE" w:rsidRDefault="00D25923" w:rsidP="007A299B">
      <w:pPr>
        <w:autoSpaceDE w:val="0"/>
        <w:autoSpaceDN w:val="0"/>
        <w:adjustRightInd w:val="0"/>
        <w:spacing w:after="240" w:line="360" w:lineRule="auto"/>
        <w:jc w:val="both"/>
        <w:rPr>
          <w:rFonts w:ascii="Arial" w:hAnsi="Arial" w:cs="Arial"/>
        </w:rPr>
      </w:pPr>
      <w:r w:rsidRPr="00572BCE">
        <w:rPr>
          <w:rFonts w:ascii="Arial" w:hAnsi="Arial" w:cs="Arial"/>
        </w:rPr>
        <w:t xml:space="preserve"> </w:t>
      </w:r>
    </w:p>
    <w:p w:rsidR="00D25923" w:rsidRPr="00572BCE" w:rsidRDefault="00D25923" w:rsidP="007A299B">
      <w:pPr>
        <w:autoSpaceDE w:val="0"/>
        <w:autoSpaceDN w:val="0"/>
        <w:adjustRightInd w:val="0"/>
        <w:spacing w:after="240" w:line="360" w:lineRule="auto"/>
        <w:jc w:val="both"/>
        <w:rPr>
          <w:rStyle w:val="apple-style-span"/>
          <w:rFonts w:ascii="Arial" w:hAnsi="Arial" w:cs="Arial"/>
          <w:color w:val="000000"/>
        </w:rPr>
      </w:pPr>
      <w:r w:rsidRPr="00572BCE">
        <w:rPr>
          <w:rFonts w:ascii="Arial" w:hAnsi="Arial" w:cs="Arial"/>
        </w:rPr>
        <w:t xml:space="preserve">c) </w:t>
      </w:r>
      <w:r w:rsidRPr="00572BCE">
        <w:rPr>
          <w:rStyle w:val="apple-style-span"/>
          <w:rFonts w:ascii="Arial" w:hAnsi="Arial" w:cs="Arial"/>
        </w:rPr>
        <w:t>Dentre as principais transferências da</w:t>
      </w:r>
      <w:r w:rsidRPr="00572BCE">
        <w:rPr>
          <w:rStyle w:val="apple-style-span"/>
          <w:rFonts w:ascii="Arial" w:hAnsi="Arial" w:cs="Arial"/>
          <w:color w:val="000000"/>
        </w:rPr>
        <w:t xml:space="preserve"> União para os Estados, o DF e os Municípios, previstas na Constituição, destacam-se: o Fundo de Participação dos Estados e do Distrito Federal (FPE); o Fundo de Participação dos Municípios (FPM); o Fundo de Compensação pela Exportação de Produtos Industrializados - FPEX; o Fundo de Manutenção e Desenvolvimento da Educação Básica e de Valorização dos Profissionais da Educação - FUNDEB; e o Imposto sobre a Propriedade Territorial Rural - ITR.</w:t>
      </w:r>
    </w:p>
    <w:p w:rsidR="00D25923" w:rsidRDefault="00D25923" w:rsidP="007A299B">
      <w:pPr>
        <w:autoSpaceDE w:val="0"/>
        <w:autoSpaceDN w:val="0"/>
        <w:adjustRightInd w:val="0"/>
        <w:spacing w:after="240" w:line="360" w:lineRule="auto"/>
        <w:jc w:val="center"/>
        <w:rPr>
          <w:rStyle w:val="apple-style-span"/>
          <w:rFonts w:ascii="Arial" w:hAnsi="Arial" w:cs="Arial"/>
          <w:color w:val="000000"/>
        </w:rPr>
      </w:pPr>
    </w:p>
    <w:p w:rsidR="00D25923" w:rsidRDefault="00D25923" w:rsidP="007A299B">
      <w:pPr>
        <w:autoSpaceDE w:val="0"/>
        <w:autoSpaceDN w:val="0"/>
        <w:adjustRightInd w:val="0"/>
        <w:spacing w:after="240" w:line="360" w:lineRule="auto"/>
        <w:jc w:val="center"/>
        <w:rPr>
          <w:rStyle w:val="apple-style-span"/>
          <w:rFonts w:ascii="Arial" w:hAnsi="Arial" w:cs="Arial"/>
          <w:color w:val="000000"/>
        </w:rPr>
      </w:pPr>
    </w:p>
    <w:p w:rsidR="00D25923" w:rsidRDefault="00D25923" w:rsidP="007A299B">
      <w:pPr>
        <w:autoSpaceDE w:val="0"/>
        <w:autoSpaceDN w:val="0"/>
        <w:adjustRightInd w:val="0"/>
        <w:spacing w:after="240" w:line="360" w:lineRule="auto"/>
        <w:jc w:val="center"/>
        <w:rPr>
          <w:rStyle w:val="apple-style-span"/>
          <w:rFonts w:ascii="Arial" w:hAnsi="Arial" w:cs="Arial"/>
          <w:color w:val="000000"/>
        </w:rPr>
      </w:pPr>
    </w:p>
    <w:tbl>
      <w:tblPr>
        <w:tblW w:w="5790" w:type="pct"/>
        <w:jc w:val="center"/>
        <w:tblCellSpacing w:w="0" w:type="dxa"/>
        <w:tblLayout w:type="fixed"/>
        <w:tblCellMar>
          <w:left w:w="0" w:type="dxa"/>
          <w:right w:w="0" w:type="dxa"/>
        </w:tblCellMar>
        <w:tblLook w:val="0000"/>
      </w:tblPr>
      <w:tblGrid>
        <w:gridCol w:w="9929"/>
        <w:gridCol w:w="248"/>
      </w:tblGrid>
      <w:tr w:rsidR="00D25923" w:rsidRPr="00572BCE">
        <w:trPr>
          <w:tblCellSpacing w:w="0" w:type="dxa"/>
          <w:jc w:val="center"/>
        </w:trPr>
        <w:tc>
          <w:tcPr>
            <w:tcW w:w="4878" w:type="pct"/>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b/>
                <w:bCs/>
                <w:sz w:val="15"/>
                <w:szCs w:val="15"/>
              </w:rPr>
              <w:t>Município: Aracaju</w:t>
            </w:r>
            <w:r w:rsidRPr="00572BCE">
              <w:rPr>
                <w:rFonts w:ascii="Arial" w:hAnsi="Arial" w:cs="Arial"/>
                <w:b/>
                <w:bCs/>
                <w:sz w:val="15"/>
                <w:szCs w:val="15"/>
              </w:rPr>
              <w:br/>
              <w:t>UF: SE</w:t>
            </w:r>
            <w:r w:rsidRPr="00572BCE">
              <w:rPr>
                <w:rFonts w:ascii="Arial" w:hAnsi="Arial" w:cs="Arial"/>
                <w:b/>
                <w:bCs/>
                <w:sz w:val="15"/>
                <w:szCs w:val="15"/>
              </w:rPr>
              <w:br/>
              <w:t>Ano: 2009</w:t>
            </w:r>
          </w:p>
          <w:tbl>
            <w:tblPr>
              <w:tblW w:w="9343"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tblPr>
            <w:tblGrid>
              <w:gridCol w:w="353"/>
              <w:gridCol w:w="1195"/>
              <w:gridCol w:w="1081"/>
              <w:gridCol w:w="35"/>
              <w:gridCol w:w="60"/>
              <w:gridCol w:w="1235"/>
              <w:gridCol w:w="120"/>
              <w:gridCol w:w="39"/>
              <w:gridCol w:w="1050"/>
              <w:gridCol w:w="1066"/>
              <w:gridCol w:w="480"/>
              <w:gridCol w:w="1151"/>
              <w:gridCol w:w="1478"/>
            </w:tblGrid>
            <w:tr w:rsidR="00D25923" w:rsidRPr="00572BCE">
              <w:trPr>
                <w:jc w:val="center"/>
              </w:trPr>
              <w:tc>
                <w:tcPr>
                  <w:tcW w:w="352" w:type="dxa"/>
                  <w:tcBorders>
                    <w:top w:val="outset" w:sz="6" w:space="0" w:color="auto"/>
                    <w:left w:val="outset" w:sz="6" w:space="0" w:color="auto"/>
                    <w:bottom w:val="outset" w:sz="6" w:space="0" w:color="auto"/>
                    <w:right w:val="outset" w:sz="6" w:space="0" w:color="auto"/>
                  </w:tcBorders>
                  <w:shd w:val="clear" w:color="auto" w:fill="F8F498"/>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b/>
                      <w:bCs/>
                      <w:sz w:val="15"/>
                      <w:szCs w:val="15"/>
                    </w:rPr>
                    <w:t>Mês</w:t>
                  </w:r>
                </w:p>
              </w:tc>
              <w:tc>
                <w:tcPr>
                  <w:tcW w:w="1195" w:type="dxa"/>
                  <w:tcBorders>
                    <w:top w:val="outset" w:sz="6" w:space="0" w:color="auto"/>
                    <w:left w:val="outset" w:sz="6" w:space="0" w:color="auto"/>
                    <w:bottom w:val="outset" w:sz="6" w:space="0" w:color="auto"/>
                    <w:right w:val="outset" w:sz="6" w:space="0" w:color="auto"/>
                  </w:tcBorders>
                  <w:shd w:val="clear" w:color="auto" w:fill="F8F498"/>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b/>
                      <w:bCs/>
                      <w:sz w:val="15"/>
                      <w:szCs w:val="15"/>
                    </w:rPr>
                    <w:t>FPM</w:t>
                  </w:r>
                </w:p>
              </w:tc>
              <w:tc>
                <w:tcPr>
                  <w:tcW w:w="1082" w:type="dxa"/>
                  <w:tcBorders>
                    <w:top w:val="outset" w:sz="6" w:space="0" w:color="auto"/>
                    <w:left w:val="outset" w:sz="6" w:space="0" w:color="auto"/>
                    <w:bottom w:val="outset" w:sz="6" w:space="0" w:color="auto"/>
                    <w:right w:val="outset" w:sz="6" w:space="0" w:color="auto"/>
                  </w:tcBorders>
                  <w:shd w:val="clear" w:color="auto" w:fill="F8F498"/>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b/>
                      <w:bCs/>
                      <w:sz w:val="15"/>
                      <w:szCs w:val="15"/>
                    </w:rPr>
                    <w:t>ITR</w:t>
                  </w:r>
                </w:p>
              </w:tc>
              <w:tc>
                <w:tcPr>
                  <w:tcW w:w="35" w:type="dxa"/>
                  <w:tcBorders>
                    <w:top w:val="outset" w:sz="6" w:space="0" w:color="auto"/>
                    <w:left w:val="outset" w:sz="6" w:space="0" w:color="auto"/>
                    <w:bottom w:val="outset" w:sz="6" w:space="0" w:color="auto"/>
                    <w:right w:val="outset" w:sz="6" w:space="0" w:color="auto"/>
                  </w:tcBorders>
                  <w:shd w:val="clear" w:color="auto" w:fill="F8F498"/>
                  <w:vAlign w:val="center"/>
                </w:tcPr>
                <w:p w:rsidR="00D25923" w:rsidRPr="00572BCE" w:rsidRDefault="00D25923" w:rsidP="008625D4">
                  <w:pPr>
                    <w:spacing w:after="240" w:line="360" w:lineRule="auto"/>
                    <w:jc w:val="center"/>
                    <w:rPr>
                      <w:rFonts w:ascii="Arial" w:hAnsi="Arial" w:cs="Arial"/>
                      <w:sz w:val="15"/>
                      <w:szCs w:val="15"/>
                    </w:rPr>
                  </w:pPr>
                </w:p>
              </w:tc>
              <w:tc>
                <w:tcPr>
                  <w:tcW w:w="1296" w:type="dxa"/>
                  <w:gridSpan w:val="2"/>
                  <w:tcBorders>
                    <w:top w:val="outset" w:sz="6" w:space="0" w:color="auto"/>
                    <w:left w:val="outset" w:sz="6" w:space="0" w:color="auto"/>
                    <w:bottom w:val="outset" w:sz="6" w:space="0" w:color="auto"/>
                    <w:right w:val="outset" w:sz="6" w:space="0" w:color="auto"/>
                  </w:tcBorders>
                  <w:shd w:val="clear" w:color="auto" w:fill="F8F498"/>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b/>
                      <w:bCs/>
                      <w:sz w:val="15"/>
                      <w:szCs w:val="15"/>
                    </w:rPr>
                    <w:t>LC 87/96</w:t>
                  </w:r>
                </w:p>
              </w:tc>
              <w:tc>
                <w:tcPr>
                  <w:tcW w:w="159" w:type="dxa"/>
                  <w:gridSpan w:val="2"/>
                  <w:tcBorders>
                    <w:top w:val="outset" w:sz="6" w:space="0" w:color="auto"/>
                    <w:left w:val="outset" w:sz="6" w:space="0" w:color="auto"/>
                    <w:bottom w:val="outset" w:sz="6" w:space="0" w:color="auto"/>
                    <w:right w:val="outset" w:sz="6" w:space="0" w:color="auto"/>
                  </w:tcBorders>
                  <w:shd w:val="clear" w:color="auto" w:fill="F8F498"/>
                  <w:vAlign w:val="center"/>
                </w:tcPr>
                <w:p w:rsidR="00D25923" w:rsidRPr="00572BCE" w:rsidRDefault="00D25923" w:rsidP="008625D4">
                  <w:pPr>
                    <w:spacing w:after="240" w:line="360" w:lineRule="auto"/>
                    <w:jc w:val="center"/>
                    <w:rPr>
                      <w:rFonts w:ascii="Arial" w:hAnsi="Arial" w:cs="Arial"/>
                    </w:rPr>
                  </w:pPr>
                </w:p>
              </w:tc>
              <w:tc>
                <w:tcPr>
                  <w:tcW w:w="1051" w:type="dxa"/>
                  <w:tcBorders>
                    <w:top w:val="outset" w:sz="6" w:space="0" w:color="auto"/>
                    <w:left w:val="outset" w:sz="6" w:space="0" w:color="auto"/>
                    <w:bottom w:val="outset" w:sz="6" w:space="0" w:color="auto"/>
                    <w:right w:val="outset" w:sz="6" w:space="0" w:color="auto"/>
                  </w:tcBorders>
                  <w:shd w:val="clear" w:color="auto" w:fill="F8F498"/>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b/>
                      <w:bCs/>
                      <w:sz w:val="15"/>
                      <w:szCs w:val="15"/>
                    </w:rPr>
                    <w:t>CIDE</w:t>
                  </w:r>
                </w:p>
              </w:tc>
              <w:tc>
                <w:tcPr>
                  <w:tcW w:w="1062" w:type="dxa"/>
                  <w:tcBorders>
                    <w:top w:val="outset" w:sz="6" w:space="0" w:color="auto"/>
                    <w:left w:val="outset" w:sz="6" w:space="0" w:color="auto"/>
                    <w:bottom w:val="outset" w:sz="6" w:space="0" w:color="auto"/>
                    <w:right w:val="outset" w:sz="6" w:space="0" w:color="auto"/>
                  </w:tcBorders>
                  <w:shd w:val="clear" w:color="auto" w:fill="F8F498"/>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b/>
                      <w:bCs/>
                      <w:sz w:val="15"/>
                      <w:szCs w:val="15"/>
                    </w:rPr>
                    <w:t>FEX</w:t>
                  </w:r>
                </w:p>
              </w:tc>
              <w:tc>
                <w:tcPr>
                  <w:tcW w:w="480" w:type="dxa"/>
                  <w:tcBorders>
                    <w:top w:val="outset" w:sz="6" w:space="0" w:color="auto"/>
                    <w:left w:val="outset" w:sz="6" w:space="0" w:color="auto"/>
                    <w:bottom w:val="outset" w:sz="6" w:space="0" w:color="auto"/>
                    <w:right w:val="outset" w:sz="6" w:space="0" w:color="auto"/>
                  </w:tcBorders>
                  <w:shd w:val="clear" w:color="auto" w:fill="F8F498"/>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b/>
                      <w:bCs/>
                      <w:sz w:val="15"/>
                      <w:szCs w:val="15"/>
                    </w:rPr>
                    <w:t>FUNDEF</w:t>
                  </w:r>
                </w:p>
              </w:tc>
              <w:tc>
                <w:tcPr>
                  <w:tcW w:w="1152" w:type="dxa"/>
                  <w:tcBorders>
                    <w:top w:val="outset" w:sz="6" w:space="0" w:color="auto"/>
                    <w:left w:val="outset" w:sz="6" w:space="0" w:color="auto"/>
                    <w:bottom w:val="outset" w:sz="6" w:space="0" w:color="auto"/>
                    <w:right w:val="outset" w:sz="6" w:space="0" w:color="auto"/>
                  </w:tcBorders>
                  <w:shd w:val="clear" w:color="auto" w:fill="F8F498"/>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b/>
                      <w:bCs/>
                      <w:sz w:val="15"/>
                      <w:szCs w:val="15"/>
                    </w:rPr>
                    <w:t>FUNDEB</w:t>
                  </w:r>
                </w:p>
              </w:tc>
              <w:tc>
                <w:tcPr>
                  <w:tcW w:w="1479" w:type="dxa"/>
                  <w:tcBorders>
                    <w:top w:val="outset" w:sz="6" w:space="0" w:color="auto"/>
                    <w:left w:val="outset" w:sz="6" w:space="0" w:color="auto"/>
                    <w:bottom w:val="outset" w:sz="6" w:space="0" w:color="auto"/>
                    <w:right w:val="outset" w:sz="6" w:space="0" w:color="auto"/>
                  </w:tcBorders>
                  <w:shd w:val="clear" w:color="auto" w:fill="F8F498"/>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b/>
                      <w:bCs/>
                      <w:sz w:val="15"/>
                      <w:szCs w:val="15"/>
                    </w:rPr>
                    <w:t>Total</w:t>
                  </w:r>
                </w:p>
              </w:tc>
            </w:tr>
            <w:tr w:rsidR="00D25923" w:rsidRPr="00572BCE">
              <w:trPr>
                <w:jc w:val="center"/>
              </w:trPr>
              <w:tc>
                <w:tcPr>
                  <w:tcW w:w="352" w:type="dxa"/>
                  <w:tcBorders>
                    <w:top w:val="outset" w:sz="6" w:space="0" w:color="auto"/>
                    <w:left w:val="outset" w:sz="6" w:space="0" w:color="auto"/>
                    <w:bottom w:val="outset" w:sz="6" w:space="0" w:color="auto"/>
                    <w:right w:val="outset" w:sz="6" w:space="0" w:color="auto"/>
                  </w:tcBorders>
                  <w:tcMar>
                    <w:top w:w="0" w:type="dxa"/>
                    <w:left w:w="30" w:type="dxa"/>
                    <w:bottom w:w="0" w:type="dxa"/>
                    <w:right w:w="30" w:type="dxa"/>
                  </w:tcMar>
                  <w:vAlign w:val="center"/>
                </w:tcPr>
                <w:p w:rsidR="00D25923" w:rsidRPr="00572BCE" w:rsidRDefault="00D25923" w:rsidP="008625D4">
                  <w:pPr>
                    <w:spacing w:before="100" w:beforeAutospacing="1" w:after="240" w:line="360" w:lineRule="auto"/>
                    <w:jc w:val="center"/>
                    <w:rPr>
                      <w:rFonts w:ascii="Arial" w:hAnsi="Arial" w:cs="Arial"/>
                      <w:sz w:val="15"/>
                      <w:szCs w:val="15"/>
                    </w:rPr>
                  </w:pPr>
                  <w:r w:rsidRPr="00572BCE">
                    <w:rPr>
                      <w:rFonts w:ascii="Arial" w:hAnsi="Arial" w:cs="Arial"/>
                      <w:sz w:val="15"/>
                      <w:szCs w:val="15"/>
                    </w:rPr>
                    <w:t>01</w:t>
                  </w:r>
                </w:p>
              </w:tc>
              <w:tc>
                <w:tcPr>
                  <w:tcW w:w="1195" w:type="dxa"/>
                  <w:tcBorders>
                    <w:top w:val="outset" w:sz="6" w:space="0" w:color="auto"/>
                    <w:left w:val="outset" w:sz="6" w:space="0" w:color="auto"/>
                    <w:bottom w:val="outset" w:sz="6" w:space="0" w:color="auto"/>
                    <w:right w:val="outset" w:sz="6" w:space="0" w:color="auto"/>
                  </w:tcBorders>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sz w:val="15"/>
                      <w:szCs w:val="15"/>
                    </w:rPr>
                    <w:t>9.239.511,34</w:t>
                  </w:r>
                </w:p>
              </w:tc>
              <w:tc>
                <w:tcPr>
                  <w:tcW w:w="1082" w:type="dxa"/>
                  <w:tcBorders>
                    <w:top w:val="outset" w:sz="6" w:space="0" w:color="auto"/>
                    <w:left w:val="outset" w:sz="6" w:space="0" w:color="auto"/>
                    <w:bottom w:val="outset" w:sz="6" w:space="0" w:color="auto"/>
                    <w:right w:val="outset" w:sz="6" w:space="0" w:color="auto"/>
                  </w:tcBorders>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sz w:val="15"/>
                      <w:szCs w:val="15"/>
                    </w:rPr>
                    <w:t>272,19</w:t>
                  </w:r>
                </w:p>
              </w:tc>
              <w:tc>
                <w:tcPr>
                  <w:tcW w:w="95" w:type="dxa"/>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p>
              </w:tc>
              <w:tc>
                <w:tcPr>
                  <w:tcW w:w="1236" w:type="dxa"/>
                  <w:tcBorders>
                    <w:top w:val="outset" w:sz="6" w:space="0" w:color="auto"/>
                    <w:left w:val="outset" w:sz="6" w:space="0" w:color="auto"/>
                    <w:bottom w:val="outset" w:sz="6" w:space="0" w:color="auto"/>
                    <w:right w:val="outset" w:sz="6" w:space="0" w:color="auto"/>
                  </w:tcBorders>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sz w:val="15"/>
                      <w:szCs w:val="15"/>
                    </w:rPr>
                    <w:t>28.733,00</w:t>
                  </w:r>
                </w:p>
              </w:tc>
              <w:tc>
                <w:tcPr>
                  <w:tcW w:w="120" w:type="dxa"/>
                  <w:tcBorders>
                    <w:top w:val="outset" w:sz="6" w:space="0" w:color="auto"/>
                    <w:left w:val="outset" w:sz="6" w:space="0" w:color="auto"/>
                    <w:bottom w:val="outset" w:sz="6" w:space="0" w:color="auto"/>
                    <w:right w:val="outset" w:sz="6" w:space="0" w:color="auto"/>
                  </w:tcBorders>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rPr>
                  </w:pPr>
                </w:p>
              </w:tc>
              <w:tc>
                <w:tcPr>
                  <w:tcW w:w="1085" w:type="dxa"/>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sz w:val="15"/>
                      <w:szCs w:val="15"/>
                    </w:rPr>
                    <w:t>149.859,20</w:t>
                  </w:r>
                </w:p>
              </w:tc>
              <w:tc>
                <w:tcPr>
                  <w:tcW w:w="1067" w:type="dxa"/>
                  <w:tcBorders>
                    <w:top w:val="outset" w:sz="6" w:space="0" w:color="auto"/>
                    <w:left w:val="outset" w:sz="6" w:space="0" w:color="auto"/>
                    <w:bottom w:val="outset" w:sz="6" w:space="0" w:color="auto"/>
                    <w:right w:val="outset" w:sz="6" w:space="0" w:color="auto"/>
                  </w:tcBorders>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sz w:val="15"/>
                      <w:szCs w:val="15"/>
                    </w:rPr>
                    <w:t>0,00</w:t>
                  </w:r>
                </w:p>
              </w:tc>
              <w:tc>
                <w:tcPr>
                  <w:tcW w:w="480" w:type="dxa"/>
                  <w:tcBorders>
                    <w:top w:val="outset" w:sz="6" w:space="0" w:color="auto"/>
                    <w:left w:val="outset" w:sz="6" w:space="0" w:color="auto"/>
                    <w:bottom w:val="outset" w:sz="6" w:space="0" w:color="auto"/>
                    <w:right w:val="outset" w:sz="6" w:space="0" w:color="auto"/>
                  </w:tcBorders>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sz w:val="15"/>
                      <w:szCs w:val="15"/>
                    </w:rPr>
                    <w:t>0,00</w:t>
                  </w:r>
                </w:p>
              </w:tc>
              <w:tc>
                <w:tcPr>
                  <w:tcW w:w="1152" w:type="dxa"/>
                  <w:tcBorders>
                    <w:top w:val="outset" w:sz="6" w:space="0" w:color="auto"/>
                    <w:left w:val="outset" w:sz="6" w:space="0" w:color="auto"/>
                    <w:bottom w:val="outset" w:sz="6" w:space="0" w:color="auto"/>
                    <w:right w:val="outset" w:sz="6" w:space="0" w:color="auto"/>
                  </w:tcBorders>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sz w:val="15"/>
                      <w:szCs w:val="15"/>
                    </w:rPr>
                    <w:t>4.390.238,91</w:t>
                  </w:r>
                </w:p>
              </w:tc>
              <w:tc>
                <w:tcPr>
                  <w:tcW w:w="1479" w:type="dxa"/>
                  <w:tcBorders>
                    <w:top w:val="outset" w:sz="6" w:space="0" w:color="auto"/>
                    <w:left w:val="outset" w:sz="6" w:space="0" w:color="auto"/>
                    <w:bottom w:val="outset" w:sz="6" w:space="0" w:color="auto"/>
                    <w:right w:val="outset" w:sz="6" w:space="0" w:color="auto"/>
                  </w:tcBorders>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sz w:val="15"/>
                      <w:szCs w:val="15"/>
                    </w:rPr>
                    <w:t>13.808.614,64</w:t>
                  </w:r>
                </w:p>
              </w:tc>
            </w:tr>
            <w:tr w:rsidR="00D25923" w:rsidRPr="00572BCE">
              <w:trPr>
                <w:jc w:val="center"/>
              </w:trPr>
              <w:tc>
                <w:tcPr>
                  <w:tcW w:w="352" w:type="dxa"/>
                  <w:tcBorders>
                    <w:top w:val="outset" w:sz="6" w:space="0" w:color="auto"/>
                    <w:left w:val="outset" w:sz="6" w:space="0" w:color="auto"/>
                    <w:bottom w:val="outset" w:sz="6" w:space="0" w:color="auto"/>
                    <w:right w:val="outset" w:sz="6" w:space="0" w:color="auto"/>
                  </w:tcBorders>
                  <w:shd w:val="clear" w:color="auto" w:fill="FFFDD6"/>
                  <w:tcMar>
                    <w:top w:w="0" w:type="dxa"/>
                    <w:left w:w="30" w:type="dxa"/>
                    <w:bottom w:w="0" w:type="dxa"/>
                    <w:right w:w="30" w:type="dxa"/>
                  </w:tcMar>
                  <w:vAlign w:val="center"/>
                </w:tcPr>
                <w:p w:rsidR="00D25923" w:rsidRPr="00572BCE" w:rsidRDefault="00D25923" w:rsidP="008625D4">
                  <w:pPr>
                    <w:spacing w:before="100" w:beforeAutospacing="1" w:after="240" w:line="360" w:lineRule="auto"/>
                    <w:jc w:val="center"/>
                    <w:rPr>
                      <w:rFonts w:ascii="Arial" w:hAnsi="Arial" w:cs="Arial"/>
                      <w:sz w:val="15"/>
                      <w:szCs w:val="15"/>
                    </w:rPr>
                  </w:pPr>
                  <w:r w:rsidRPr="00572BCE">
                    <w:rPr>
                      <w:rFonts w:ascii="Arial" w:hAnsi="Arial" w:cs="Arial"/>
                      <w:sz w:val="15"/>
                      <w:szCs w:val="15"/>
                    </w:rPr>
                    <w:t>02</w:t>
                  </w:r>
                </w:p>
              </w:tc>
              <w:tc>
                <w:tcPr>
                  <w:tcW w:w="1195" w:type="dxa"/>
                  <w:tcBorders>
                    <w:top w:val="outset" w:sz="6" w:space="0" w:color="auto"/>
                    <w:left w:val="outset" w:sz="6" w:space="0" w:color="auto"/>
                    <w:bottom w:val="outset" w:sz="6" w:space="0" w:color="auto"/>
                    <w:right w:val="outset" w:sz="6" w:space="0" w:color="auto"/>
                  </w:tcBorders>
                  <w:shd w:val="clear" w:color="auto" w:fill="FFFDD6"/>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sz w:val="15"/>
                      <w:szCs w:val="15"/>
                    </w:rPr>
                    <w:t>8.613.609,87</w:t>
                  </w:r>
                </w:p>
              </w:tc>
              <w:tc>
                <w:tcPr>
                  <w:tcW w:w="1082" w:type="dxa"/>
                  <w:tcBorders>
                    <w:top w:val="outset" w:sz="6" w:space="0" w:color="auto"/>
                    <w:left w:val="outset" w:sz="6" w:space="0" w:color="auto"/>
                    <w:bottom w:val="outset" w:sz="6" w:space="0" w:color="auto"/>
                    <w:right w:val="outset" w:sz="6" w:space="0" w:color="auto"/>
                  </w:tcBorders>
                  <w:shd w:val="clear" w:color="auto" w:fill="FFFDD6"/>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sz w:val="15"/>
                      <w:szCs w:val="15"/>
                    </w:rPr>
                    <w:t>0,00</w:t>
                  </w:r>
                </w:p>
              </w:tc>
              <w:tc>
                <w:tcPr>
                  <w:tcW w:w="95" w:type="dxa"/>
                  <w:gridSpan w:val="2"/>
                  <w:tcBorders>
                    <w:top w:val="outset" w:sz="6" w:space="0" w:color="auto"/>
                    <w:left w:val="outset" w:sz="6" w:space="0" w:color="auto"/>
                    <w:bottom w:val="outset" w:sz="6" w:space="0" w:color="auto"/>
                    <w:right w:val="outset" w:sz="6" w:space="0" w:color="auto"/>
                  </w:tcBorders>
                  <w:shd w:val="clear" w:color="auto" w:fill="FFFDD6"/>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p>
              </w:tc>
              <w:tc>
                <w:tcPr>
                  <w:tcW w:w="1236" w:type="dxa"/>
                  <w:tcBorders>
                    <w:top w:val="outset" w:sz="6" w:space="0" w:color="auto"/>
                    <w:left w:val="outset" w:sz="6" w:space="0" w:color="auto"/>
                    <w:bottom w:val="outset" w:sz="6" w:space="0" w:color="auto"/>
                    <w:right w:val="outset" w:sz="6" w:space="0" w:color="auto"/>
                  </w:tcBorders>
                  <w:shd w:val="clear" w:color="auto" w:fill="FFFDD6"/>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sz w:val="15"/>
                      <w:szCs w:val="15"/>
                    </w:rPr>
                    <w:t>28.733,00</w:t>
                  </w:r>
                </w:p>
              </w:tc>
              <w:tc>
                <w:tcPr>
                  <w:tcW w:w="120" w:type="dxa"/>
                  <w:tcBorders>
                    <w:top w:val="outset" w:sz="6" w:space="0" w:color="auto"/>
                    <w:left w:val="outset" w:sz="6" w:space="0" w:color="auto"/>
                    <w:bottom w:val="outset" w:sz="6" w:space="0" w:color="auto"/>
                    <w:right w:val="outset" w:sz="6" w:space="0" w:color="auto"/>
                  </w:tcBorders>
                  <w:shd w:val="clear" w:color="auto" w:fill="FFFDD6"/>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rPr>
                  </w:pPr>
                </w:p>
              </w:tc>
              <w:tc>
                <w:tcPr>
                  <w:tcW w:w="1085" w:type="dxa"/>
                  <w:gridSpan w:val="2"/>
                  <w:tcBorders>
                    <w:top w:val="outset" w:sz="6" w:space="0" w:color="auto"/>
                    <w:left w:val="outset" w:sz="6" w:space="0" w:color="auto"/>
                    <w:bottom w:val="outset" w:sz="6" w:space="0" w:color="auto"/>
                    <w:right w:val="outset" w:sz="6" w:space="0" w:color="auto"/>
                  </w:tcBorders>
                  <w:shd w:val="clear" w:color="auto" w:fill="FFFDD6"/>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sz w:val="15"/>
                      <w:szCs w:val="15"/>
                    </w:rPr>
                    <w:t>0,00</w:t>
                  </w:r>
                </w:p>
              </w:tc>
              <w:tc>
                <w:tcPr>
                  <w:tcW w:w="1067" w:type="dxa"/>
                  <w:tcBorders>
                    <w:top w:val="outset" w:sz="6" w:space="0" w:color="auto"/>
                    <w:left w:val="outset" w:sz="6" w:space="0" w:color="auto"/>
                    <w:bottom w:val="outset" w:sz="6" w:space="0" w:color="auto"/>
                    <w:right w:val="outset" w:sz="6" w:space="0" w:color="auto"/>
                  </w:tcBorders>
                  <w:shd w:val="clear" w:color="auto" w:fill="FFFDD6"/>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sz w:val="15"/>
                      <w:szCs w:val="15"/>
                    </w:rPr>
                    <w:t>0,00</w:t>
                  </w:r>
                </w:p>
              </w:tc>
              <w:tc>
                <w:tcPr>
                  <w:tcW w:w="480" w:type="dxa"/>
                  <w:tcBorders>
                    <w:top w:val="outset" w:sz="6" w:space="0" w:color="auto"/>
                    <w:left w:val="outset" w:sz="6" w:space="0" w:color="auto"/>
                    <w:bottom w:val="outset" w:sz="6" w:space="0" w:color="auto"/>
                    <w:right w:val="outset" w:sz="6" w:space="0" w:color="auto"/>
                  </w:tcBorders>
                  <w:shd w:val="clear" w:color="auto" w:fill="FFFDD6"/>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sz w:val="15"/>
                      <w:szCs w:val="15"/>
                    </w:rPr>
                    <w:t>0,00</w:t>
                  </w:r>
                </w:p>
              </w:tc>
              <w:tc>
                <w:tcPr>
                  <w:tcW w:w="1152" w:type="dxa"/>
                  <w:tcBorders>
                    <w:top w:val="outset" w:sz="6" w:space="0" w:color="auto"/>
                    <w:left w:val="outset" w:sz="6" w:space="0" w:color="auto"/>
                    <w:bottom w:val="outset" w:sz="6" w:space="0" w:color="auto"/>
                    <w:right w:val="outset" w:sz="6" w:space="0" w:color="auto"/>
                  </w:tcBorders>
                  <w:shd w:val="clear" w:color="auto" w:fill="FFFDD6"/>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sz w:val="15"/>
                      <w:szCs w:val="15"/>
                    </w:rPr>
                    <w:t>3.971.026,01</w:t>
                  </w:r>
                </w:p>
              </w:tc>
              <w:tc>
                <w:tcPr>
                  <w:tcW w:w="1479" w:type="dxa"/>
                  <w:tcBorders>
                    <w:top w:val="outset" w:sz="6" w:space="0" w:color="auto"/>
                    <w:left w:val="outset" w:sz="6" w:space="0" w:color="auto"/>
                    <w:bottom w:val="outset" w:sz="6" w:space="0" w:color="auto"/>
                    <w:right w:val="outset" w:sz="6" w:space="0" w:color="auto"/>
                  </w:tcBorders>
                  <w:shd w:val="clear" w:color="auto" w:fill="FFFDD6"/>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sz w:val="15"/>
                      <w:szCs w:val="15"/>
                    </w:rPr>
                    <w:t>12.613.368,88</w:t>
                  </w:r>
                </w:p>
              </w:tc>
            </w:tr>
            <w:tr w:rsidR="00D25923" w:rsidRPr="00572BCE">
              <w:trPr>
                <w:jc w:val="center"/>
              </w:trPr>
              <w:tc>
                <w:tcPr>
                  <w:tcW w:w="352" w:type="dxa"/>
                  <w:tcBorders>
                    <w:top w:val="outset" w:sz="6" w:space="0" w:color="auto"/>
                    <w:left w:val="outset" w:sz="6" w:space="0" w:color="auto"/>
                    <w:bottom w:val="outset" w:sz="6" w:space="0" w:color="auto"/>
                    <w:right w:val="outset" w:sz="6" w:space="0" w:color="auto"/>
                  </w:tcBorders>
                  <w:tcMar>
                    <w:top w:w="0" w:type="dxa"/>
                    <w:left w:w="30" w:type="dxa"/>
                    <w:bottom w:w="0" w:type="dxa"/>
                    <w:right w:w="30" w:type="dxa"/>
                  </w:tcMar>
                  <w:vAlign w:val="center"/>
                </w:tcPr>
                <w:p w:rsidR="00D25923" w:rsidRPr="00572BCE" w:rsidRDefault="00D25923" w:rsidP="008625D4">
                  <w:pPr>
                    <w:spacing w:before="100" w:beforeAutospacing="1" w:after="240" w:line="360" w:lineRule="auto"/>
                    <w:jc w:val="center"/>
                    <w:rPr>
                      <w:rFonts w:ascii="Arial" w:hAnsi="Arial" w:cs="Arial"/>
                      <w:sz w:val="15"/>
                      <w:szCs w:val="15"/>
                    </w:rPr>
                  </w:pPr>
                  <w:r w:rsidRPr="00572BCE">
                    <w:rPr>
                      <w:rFonts w:ascii="Arial" w:hAnsi="Arial" w:cs="Arial"/>
                      <w:sz w:val="15"/>
                      <w:szCs w:val="15"/>
                    </w:rPr>
                    <w:t>03</w:t>
                  </w:r>
                </w:p>
              </w:tc>
              <w:tc>
                <w:tcPr>
                  <w:tcW w:w="1195" w:type="dxa"/>
                  <w:tcBorders>
                    <w:top w:val="outset" w:sz="6" w:space="0" w:color="auto"/>
                    <w:left w:val="outset" w:sz="6" w:space="0" w:color="auto"/>
                    <w:bottom w:val="outset" w:sz="6" w:space="0" w:color="auto"/>
                    <w:right w:val="outset" w:sz="6" w:space="0" w:color="auto"/>
                  </w:tcBorders>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sz w:val="15"/>
                      <w:szCs w:val="15"/>
                    </w:rPr>
                    <w:t>6.885.868,74</w:t>
                  </w:r>
                </w:p>
              </w:tc>
              <w:tc>
                <w:tcPr>
                  <w:tcW w:w="1082" w:type="dxa"/>
                  <w:tcBorders>
                    <w:top w:val="outset" w:sz="6" w:space="0" w:color="auto"/>
                    <w:left w:val="outset" w:sz="6" w:space="0" w:color="auto"/>
                    <w:bottom w:val="outset" w:sz="6" w:space="0" w:color="auto"/>
                    <w:right w:val="outset" w:sz="6" w:space="0" w:color="auto"/>
                  </w:tcBorders>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sz w:val="15"/>
                      <w:szCs w:val="15"/>
                    </w:rPr>
                    <w:t>258,74</w:t>
                  </w:r>
                </w:p>
              </w:tc>
              <w:tc>
                <w:tcPr>
                  <w:tcW w:w="95" w:type="dxa"/>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p>
              </w:tc>
              <w:tc>
                <w:tcPr>
                  <w:tcW w:w="1236" w:type="dxa"/>
                  <w:tcBorders>
                    <w:top w:val="outset" w:sz="6" w:space="0" w:color="auto"/>
                    <w:left w:val="outset" w:sz="6" w:space="0" w:color="auto"/>
                    <w:bottom w:val="outset" w:sz="6" w:space="0" w:color="auto"/>
                    <w:right w:val="outset" w:sz="6" w:space="0" w:color="auto"/>
                  </w:tcBorders>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sz w:val="15"/>
                      <w:szCs w:val="15"/>
                    </w:rPr>
                    <w:t>28.733,00</w:t>
                  </w:r>
                </w:p>
              </w:tc>
              <w:tc>
                <w:tcPr>
                  <w:tcW w:w="120" w:type="dxa"/>
                  <w:tcBorders>
                    <w:top w:val="outset" w:sz="6" w:space="0" w:color="auto"/>
                    <w:left w:val="outset" w:sz="6" w:space="0" w:color="auto"/>
                    <w:bottom w:val="outset" w:sz="6" w:space="0" w:color="auto"/>
                    <w:right w:val="outset" w:sz="6" w:space="0" w:color="auto"/>
                  </w:tcBorders>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rPr>
                  </w:pPr>
                </w:p>
              </w:tc>
              <w:tc>
                <w:tcPr>
                  <w:tcW w:w="1085" w:type="dxa"/>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sz w:val="15"/>
                      <w:szCs w:val="15"/>
                    </w:rPr>
                    <w:t>0,00</w:t>
                  </w:r>
                </w:p>
              </w:tc>
              <w:tc>
                <w:tcPr>
                  <w:tcW w:w="1067" w:type="dxa"/>
                  <w:tcBorders>
                    <w:top w:val="outset" w:sz="6" w:space="0" w:color="auto"/>
                    <w:left w:val="outset" w:sz="6" w:space="0" w:color="auto"/>
                    <w:bottom w:val="outset" w:sz="6" w:space="0" w:color="auto"/>
                    <w:right w:val="outset" w:sz="6" w:space="0" w:color="auto"/>
                  </w:tcBorders>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sz w:val="15"/>
                      <w:szCs w:val="15"/>
                    </w:rPr>
                    <w:t>0,00</w:t>
                  </w:r>
                </w:p>
              </w:tc>
              <w:tc>
                <w:tcPr>
                  <w:tcW w:w="480" w:type="dxa"/>
                  <w:tcBorders>
                    <w:top w:val="outset" w:sz="6" w:space="0" w:color="auto"/>
                    <w:left w:val="outset" w:sz="6" w:space="0" w:color="auto"/>
                    <w:bottom w:val="outset" w:sz="6" w:space="0" w:color="auto"/>
                    <w:right w:val="outset" w:sz="6" w:space="0" w:color="auto"/>
                  </w:tcBorders>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sz w:val="15"/>
                      <w:szCs w:val="15"/>
                    </w:rPr>
                    <w:t>0,00</w:t>
                  </w:r>
                </w:p>
              </w:tc>
              <w:tc>
                <w:tcPr>
                  <w:tcW w:w="1152" w:type="dxa"/>
                  <w:tcBorders>
                    <w:top w:val="outset" w:sz="6" w:space="0" w:color="auto"/>
                    <w:left w:val="outset" w:sz="6" w:space="0" w:color="auto"/>
                    <w:bottom w:val="outset" w:sz="6" w:space="0" w:color="auto"/>
                    <w:right w:val="outset" w:sz="6" w:space="0" w:color="auto"/>
                  </w:tcBorders>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sz w:val="15"/>
                      <w:szCs w:val="15"/>
                    </w:rPr>
                    <w:t>3.485.970,93</w:t>
                  </w:r>
                </w:p>
              </w:tc>
              <w:tc>
                <w:tcPr>
                  <w:tcW w:w="1479" w:type="dxa"/>
                  <w:tcBorders>
                    <w:top w:val="outset" w:sz="6" w:space="0" w:color="auto"/>
                    <w:left w:val="outset" w:sz="6" w:space="0" w:color="auto"/>
                    <w:bottom w:val="outset" w:sz="6" w:space="0" w:color="auto"/>
                    <w:right w:val="outset" w:sz="6" w:space="0" w:color="auto"/>
                  </w:tcBorders>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sz w:val="15"/>
                      <w:szCs w:val="15"/>
                    </w:rPr>
                    <w:t>10.400.831,41</w:t>
                  </w:r>
                </w:p>
              </w:tc>
            </w:tr>
            <w:tr w:rsidR="00D25923" w:rsidRPr="00572BCE">
              <w:trPr>
                <w:jc w:val="center"/>
              </w:trPr>
              <w:tc>
                <w:tcPr>
                  <w:tcW w:w="352" w:type="dxa"/>
                  <w:tcBorders>
                    <w:top w:val="outset" w:sz="6" w:space="0" w:color="auto"/>
                    <w:left w:val="outset" w:sz="6" w:space="0" w:color="auto"/>
                    <w:bottom w:val="outset" w:sz="6" w:space="0" w:color="auto"/>
                    <w:right w:val="outset" w:sz="6" w:space="0" w:color="auto"/>
                  </w:tcBorders>
                  <w:shd w:val="clear" w:color="auto" w:fill="FFFDD6"/>
                  <w:tcMar>
                    <w:top w:w="0" w:type="dxa"/>
                    <w:left w:w="30" w:type="dxa"/>
                    <w:bottom w:w="0" w:type="dxa"/>
                    <w:right w:w="30" w:type="dxa"/>
                  </w:tcMar>
                  <w:vAlign w:val="center"/>
                </w:tcPr>
                <w:p w:rsidR="00D25923" w:rsidRPr="00572BCE" w:rsidRDefault="00D25923" w:rsidP="008625D4">
                  <w:pPr>
                    <w:spacing w:before="100" w:beforeAutospacing="1" w:after="240" w:line="360" w:lineRule="auto"/>
                    <w:jc w:val="center"/>
                    <w:rPr>
                      <w:rFonts w:ascii="Arial" w:hAnsi="Arial" w:cs="Arial"/>
                      <w:sz w:val="15"/>
                      <w:szCs w:val="15"/>
                    </w:rPr>
                  </w:pPr>
                  <w:r w:rsidRPr="00572BCE">
                    <w:rPr>
                      <w:rFonts w:ascii="Arial" w:hAnsi="Arial" w:cs="Arial"/>
                      <w:sz w:val="15"/>
                      <w:szCs w:val="15"/>
                    </w:rPr>
                    <w:t>04</w:t>
                  </w:r>
                </w:p>
              </w:tc>
              <w:tc>
                <w:tcPr>
                  <w:tcW w:w="1195" w:type="dxa"/>
                  <w:tcBorders>
                    <w:top w:val="outset" w:sz="6" w:space="0" w:color="auto"/>
                    <w:left w:val="outset" w:sz="6" w:space="0" w:color="auto"/>
                    <w:bottom w:val="outset" w:sz="6" w:space="0" w:color="auto"/>
                    <w:right w:val="outset" w:sz="6" w:space="0" w:color="auto"/>
                  </w:tcBorders>
                  <w:shd w:val="clear" w:color="auto" w:fill="FFFDD6"/>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sz w:val="15"/>
                      <w:szCs w:val="15"/>
                    </w:rPr>
                    <w:t>8.219.746,72</w:t>
                  </w:r>
                </w:p>
              </w:tc>
              <w:tc>
                <w:tcPr>
                  <w:tcW w:w="1082" w:type="dxa"/>
                  <w:tcBorders>
                    <w:top w:val="outset" w:sz="6" w:space="0" w:color="auto"/>
                    <w:left w:val="outset" w:sz="6" w:space="0" w:color="auto"/>
                    <w:bottom w:val="outset" w:sz="6" w:space="0" w:color="auto"/>
                    <w:right w:val="outset" w:sz="6" w:space="0" w:color="auto"/>
                  </w:tcBorders>
                  <w:shd w:val="clear" w:color="auto" w:fill="FFFDD6"/>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sz w:val="15"/>
                      <w:szCs w:val="15"/>
                    </w:rPr>
                    <w:t>121,11</w:t>
                  </w:r>
                </w:p>
              </w:tc>
              <w:tc>
                <w:tcPr>
                  <w:tcW w:w="95" w:type="dxa"/>
                  <w:gridSpan w:val="2"/>
                  <w:tcBorders>
                    <w:top w:val="outset" w:sz="6" w:space="0" w:color="auto"/>
                    <w:left w:val="outset" w:sz="6" w:space="0" w:color="auto"/>
                    <w:bottom w:val="outset" w:sz="6" w:space="0" w:color="auto"/>
                    <w:right w:val="outset" w:sz="6" w:space="0" w:color="auto"/>
                  </w:tcBorders>
                  <w:shd w:val="clear" w:color="auto" w:fill="FFFDD6"/>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p>
              </w:tc>
              <w:tc>
                <w:tcPr>
                  <w:tcW w:w="1236" w:type="dxa"/>
                  <w:tcBorders>
                    <w:top w:val="outset" w:sz="6" w:space="0" w:color="auto"/>
                    <w:left w:val="outset" w:sz="6" w:space="0" w:color="auto"/>
                    <w:bottom w:val="outset" w:sz="6" w:space="0" w:color="auto"/>
                    <w:right w:val="outset" w:sz="6" w:space="0" w:color="auto"/>
                  </w:tcBorders>
                  <w:shd w:val="clear" w:color="auto" w:fill="FFFDD6"/>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sz w:val="15"/>
                      <w:szCs w:val="15"/>
                    </w:rPr>
                    <w:t>28.733,00</w:t>
                  </w:r>
                </w:p>
              </w:tc>
              <w:tc>
                <w:tcPr>
                  <w:tcW w:w="120" w:type="dxa"/>
                  <w:tcBorders>
                    <w:top w:val="outset" w:sz="6" w:space="0" w:color="auto"/>
                    <w:left w:val="outset" w:sz="6" w:space="0" w:color="auto"/>
                    <w:bottom w:val="outset" w:sz="6" w:space="0" w:color="auto"/>
                    <w:right w:val="outset" w:sz="6" w:space="0" w:color="auto"/>
                  </w:tcBorders>
                  <w:shd w:val="clear" w:color="auto" w:fill="FFFDD6"/>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rPr>
                  </w:pPr>
                </w:p>
              </w:tc>
              <w:tc>
                <w:tcPr>
                  <w:tcW w:w="1085" w:type="dxa"/>
                  <w:gridSpan w:val="2"/>
                  <w:tcBorders>
                    <w:top w:val="outset" w:sz="6" w:space="0" w:color="auto"/>
                    <w:left w:val="outset" w:sz="6" w:space="0" w:color="auto"/>
                    <w:bottom w:val="outset" w:sz="6" w:space="0" w:color="auto"/>
                    <w:right w:val="outset" w:sz="6" w:space="0" w:color="auto"/>
                  </w:tcBorders>
                  <w:shd w:val="clear" w:color="auto" w:fill="FFFDD6"/>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sz w:val="15"/>
                      <w:szCs w:val="15"/>
                    </w:rPr>
                    <w:t>15.348,92</w:t>
                  </w:r>
                </w:p>
              </w:tc>
              <w:tc>
                <w:tcPr>
                  <w:tcW w:w="1067" w:type="dxa"/>
                  <w:tcBorders>
                    <w:top w:val="outset" w:sz="6" w:space="0" w:color="auto"/>
                    <w:left w:val="outset" w:sz="6" w:space="0" w:color="auto"/>
                    <w:bottom w:val="outset" w:sz="6" w:space="0" w:color="auto"/>
                    <w:right w:val="outset" w:sz="6" w:space="0" w:color="auto"/>
                  </w:tcBorders>
                  <w:shd w:val="clear" w:color="auto" w:fill="FFFDD6"/>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sz w:val="15"/>
                      <w:szCs w:val="15"/>
                    </w:rPr>
                    <w:t>0,00</w:t>
                  </w:r>
                </w:p>
              </w:tc>
              <w:tc>
                <w:tcPr>
                  <w:tcW w:w="480" w:type="dxa"/>
                  <w:tcBorders>
                    <w:top w:val="outset" w:sz="6" w:space="0" w:color="auto"/>
                    <w:left w:val="outset" w:sz="6" w:space="0" w:color="auto"/>
                    <w:bottom w:val="outset" w:sz="6" w:space="0" w:color="auto"/>
                    <w:right w:val="outset" w:sz="6" w:space="0" w:color="auto"/>
                  </w:tcBorders>
                  <w:shd w:val="clear" w:color="auto" w:fill="FFFDD6"/>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sz w:val="15"/>
                      <w:szCs w:val="15"/>
                    </w:rPr>
                    <w:t>0,00</w:t>
                  </w:r>
                </w:p>
              </w:tc>
              <w:tc>
                <w:tcPr>
                  <w:tcW w:w="1152" w:type="dxa"/>
                  <w:tcBorders>
                    <w:top w:val="outset" w:sz="6" w:space="0" w:color="auto"/>
                    <w:left w:val="outset" w:sz="6" w:space="0" w:color="auto"/>
                    <w:bottom w:val="outset" w:sz="6" w:space="0" w:color="auto"/>
                    <w:right w:val="outset" w:sz="6" w:space="0" w:color="auto"/>
                  </w:tcBorders>
                  <w:shd w:val="clear" w:color="auto" w:fill="FFFDD6"/>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sz w:val="15"/>
                      <w:szCs w:val="15"/>
                    </w:rPr>
                    <w:t>4.538.188,20</w:t>
                  </w:r>
                </w:p>
              </w:tc>
              <w:tc>
                <w:tcPr>
                  <w:tcW w:w="1479" w:type="dxa"/>
                  <w:tcBorders>
                    <w:top w:val="outset" w:sz="6" w:space="0" w:color="auto"/>
                    <w:left w:val="outset" w:sz="6" w:space="0" w:color="auto"/>
                    <w:bottom w:val="outset" w:sz="6" w:space="0" w:color="auto"/>
                    <w:right w:val="outset" w:sz="6" w:space="0" w:color="auto"/>
                  </w:tcBorders>
                  <w:shd w:val="clear" w:color="auto" w:fill="FFFDD6"/>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sz w:val="15"/>
                      <w:szCs w:val="15"/>
                    </w:rPr>
                    <w:t>12.802.137,95</w:t>
                  </w:r>
                </w:p>
              </w:tc>
            </w:tr>
            <w:tr w:rsidR="00D25923" w:rsidRPr="00572BCE">
              <w:trPr>
                <w:jc w:val="center"/>
              </w:trPr>
              <w:tc>
                <w:tcPr>
                  <w:tcW w:w="352" w:type="dxa"/>
                  <w:tcBorders>
                    <w:top w:val="outset" w:sz="6" w:space="0" w:color="auto"/>
                    <w:left w:val="outset" w:sz="6" w:space="0" w:color="auto"/>
                    <w:bottom w:val="outset" w:sz="6" w:space="0" w:color="auto"/>
                    <w:right w:val="outset" w:sz="6" w:space="0" w:color="auto"/>
                  </w:tcBorders>
                  <w:tcMar>
                    <w:top w:w="0" w:type="dxa"/>
                    <w:left w:w="30" w:type="dxa"/>
                    <w:bottom w:w="0" w:type="dxa"/>
                    <w:right w:w="30" w:type="dxa"/>
                  </w:tcMar>
                  <w:vAlign w:val="center"/>
                </w:tcPr>
                <w:p w:rsidR="00D25923" w:rsidRPr="00572BCE" w:rsidRDefault="00D25923" w:rsidP="008625D4">
                  <w:pPr>
                    <w:spacing w:before="100" w:beforeAutospacing="1" w:after="240" w:line="360" w:lineRule="auto"/>
                    <w:jc w:val="center"/>
                    <w:rPr>
                      <w:rFonts w:ascii="Arial" w:hAnsi="Arial" w:cs="Arial"/>
                      <w:sz w:val="15"/>
                      <w:szCs w:val="15"/>
                    </w:rPr>
                  </w:pPr>
                  <w:r w:rsidRPr="00572BCE">
                    <w:rPr>
                      <w:rFonts w:ascii="Arial" w:hAnsi="Arial" w:cs="Arial"/>
                      <w:sz w:val="15"/>
                      <w:szCs w:val="15"/>
                    </w:rPr>
                    <w:t>05</w:t>
                  </w:r>
                </w:p>
              </w:tc>
              <w:tc>
                <w:tcPr>
                  <w:tcW w:w="1195" w:type="dxa"/>
                  <w:tcBorders>
                    <w:top w:val="outset" w:sz="6" w:space="0" w:color="auto"/>
                    <w:left w:val="outset" w:sz="6" w:space="0" w:color="auto"/>
                    <w:bottom w:val="outset" w:sz="6" w:space="0" w:color="auto"/>
                    <w:right w:val="outset" w:sz="6" w:space="0" w:color="auto"/>
                  </w:tcBorders>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sz w:val="15"/>
                      <w:szCs w:val="15"/>
                    </w:rPr>
                    <w:t>9.764.635,53</w:t>
                  </w:r>
                </w:p>
              </w:tc>
              <w:tc>
                <w:tcPr>
                  <w:tcW w:w="1082" w:type="dxa"/>
                  <w:tcBorders>
                    <w:top w:val="outset" w:sz="6" w:space="0" w:color="auto"/>
                    <w:left w:val="outset" w:sz="6" w:space="0" w:color="auto"/>
                    <w:bottom w:val="outset" w:sz="6" w:space="0" w:color="auto"/>
                    <w:right w:val="outset" w:sz="6" w:space="0" w:color="auto"/>
                  </w:tcBorders>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sz w:val="15"/>
                      <w:szCs w:val="15"/>
                    </w:rPr>
                    <w:t>236,44</w:t>
                  </w:r>
                </w:p>
              </w:tc>
              <w:tc>
                <w:tcPr>
                  <w:tcW w:w="95" w:type="dxa"/>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p>
              </w:tc>
              <w:tc>
                <w:tcPr>
                  <w:tcW w:w="1236" w:type="dxa"/>
                  <w:tcBorders>
                    <w:top w:val="outset" w:sz="6" w:space="0" w:color="auto"/>
                    <w:left w:val="outset" w:sz="6" w:space="0" w:color="auto"/>
                    <w:bottom w:val="outset" w:sz="6" w:space="0" w:color="auto"/>
                    <w:right w:val="outset" w:sz="6" w:space="0" w:color="auto"/>
                  </w:tcBorders>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sz w:val="15"/>
                      <w:szCs w:val="15"/>
                    </w:rPr>
                    <w:t>28.733,00</w:t>
                  </w:r>
                </w:p>
              </w:tc>
              <w:tc>
                <w:tcPr>
                  <w:tcW w:w="120" w:type="dxa"/>
                  <w:tcBorders>
                    <w:top w:val="outset" w:sz="6" w:space="0" w:color="auto"/>
                    <w:left w:val="outset" w:sz="6" w:space="0" w:color="auto"/>
                    <w:bottom w:val="outset" w:sz="6" w:space="0" w:color="auto"/>
                    <w:right w:val="outset" w:sz="6" w:space="0" w:color="auto"/>
                  </w:tcBorders>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rPr>
                  </w:pPr>
                </w:p>
              </w:tc>
              <w:tc>
                <w:tcPr>
                  <w:tcW w:w="1085" w:type="dxa"/>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sz w:val="15"/>
                      <w:szCs w:val="15"/>
                    </w:rPr>
                    <w:t>0,00</w:t>
                  </w:r>
                </w:p>
              </w:tc>
              <w:tc>
                <w:tcPr>
                  <w:tcW w:w="1067" w:type="dxa"/>
                  <w:tcBorders>
                    <w:top w:val="outset" w:sz="6" w:space="0" w:color="auto"/>
                    <w:left w:val="outset" w:sz="6" w:space="0" w:color="auto"/>
                    <w:bottom w:val="outset" w:sz="6" w:space="0" w:color="auto"/>
                    <w:right w:val="outset" w:sz="6" w:space="0" w:color="auto"/>
                  </w:tcBorders>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sz w:val="15"/>
                      <w:szCs w:val="15"/>
                    </w:rPr>
                    <w:t>0,00</w:t>
                  </w:r>
                </w:p>
              </w:tc>
              <w:tc>
                <w:tcPr>
                  <w:tcW w:w="480" w:type="dxa"/>
                  <w:tcBorders>
                    <w:top w:val="outset" w:sz="6" w:space="0" w:color="auto"/>
                    <w:left w:val="outset" w:sz="6" w:space="0" w:color="auto"/>
                    <w:bottom w:val="outset" w:sz="6" w:space="0" w:color="auto"/>
                    <w:right w:val="outset" w:sz="6" w:space="0" w:color="auto"/>
                  </w:tcBorders>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sz w:val="15"/>
                      <w:szCs w:val="15"/>
                    </w:rPr>
                    <w:t>0,00</w:t>
                  </w:r>
                </w:p>
              </w:tc>
              <w:tc>
                <w:tcPr>
                  <w:tcW w:w="1152" w:type="dxa"/>
                  <w:tcBorders>
                    <w:top w:val="outset" w:sz="6" w:space="0" w:color="auto"/>
                    <w:left w:val="outset" w:sz="6" w:space="0" w:color="auto"/>
                    <w:bottom w:val="outset" w:sz="6" w:space="0" w:color="auto"/>
                    <w:right w:val="outset" w:sz="6" w:space="0" w:color="auto"/>
                  </w:tcBorders>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sz w:val="15"/>
                      <w:szCs w:val="15"/>
                    </w:rPr>
                    <w:t>4.564.225,81</w:t>
                  </w:r>
                </w:p>
              </w:tc>
              <w:tc>
                <w:tcPr>
                  <w:tcW w:w="1479" w:type="dxa"/>
                  <w:tcBorders>
                    <w:top w:val="outset" w:sz="6" w:space="0" w:color="auto"/>
                    <w:left w:val="outset" w:sz="6" w:space="0" w:color="auto"/>
                    <w:bottom w:val="outset" w:sz="6" w:space="0" w:color="auto"/>
                    <w:right w:val="outset" w:sz="6" w:space="0" w:color="auto"/>
                  </w:tcBorders>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sz w:val="15"/>
                      <w:szCs w:val="15"/>
                    </w:rPr>
                    <w:t>14.357.830,78</w:t>
                  </w:r>
                </w:p>
              </w:tc>
            </w:tr>
            <w:tr w:rsidR="00D25923" w:rsidRPr="00572BCE">
              <w:trPr>
                <w:jc w:val="center"/>
              </w:trPr>
              <w:tc>
                <w:tcPr>
                  <w:tcW w:w="352" w:type="dxa"/>
                  <w:tcBorders>
                    <w:top w:val="outset" w:sz="6" w:space="0" w:color="auto"/>
                    <w:left w:val="outset" w:sz="6" w:space="0" w:color="auto"/>
                    <w:bottom w:val="outset" w:sz="6" w:space="0" w:color="auto"/>
                    <w:right w:val="outset" w:sz="6" w:space="0" w:color="auto"/>
                  </w:tcBorders>
                  <w:shd w:val="clear" w:color="auto" w:fill="FFFDD6"/>
                  <w:tcMar>
                    <w:top w:w="0" w:type="dxa"/>
                    <w:left w:w="30" w:type="dxa"/>
                    <w:bottom w:w="0" w:type="dxa"/>
                    <w:right w:w="30" w:type="dxa"/>
                  </w:tcMar>
                  <w:vAlign w:val="center"/>
                </w:tcPr>
                <w:p w:rsidR="00D25923" w:rsidRPr="00572BCE" w:rsidRDefault="00D25923" w:rsidP="008625D4">
                  <w:pPr>
                    <w:spacing w:before="100" w:beforeAutospacing="1" w:after="240" w:line="360" w:lineRule="auto"/>
                    <w:jc w:val="center"/>
                    <w:rPr>
                      <w:rFonts w:ascii="Arial" w:hAnsi="Arial" w:cs="Arial"/>
                      <w:sz w:val="15"/>
                      <w:szCs w:val="15"/>
                    </w:rPr>
                  </w:pPr>
                  <w:r w:rsidRPr="00572BCE">
                    <w:rPr>
                      <w:rFonts w:ascii="Arial" w:hAnsi="Arial" w:cs="Arial"/>
                      <w:sz w:val="15"/>
                      <w:szCs w:val="15"/>
                    </w:rPr>
                    <w:t>06</w:t>
                  </w:r>
                </w:p>
              </w:tc>
              <w:tc>
                <w:tcPr>
                  <w:tcW w:w="1195" w:type="dxa"/>
                  <w:tcBorders>
                    <w:top w:val="outset" w:sz="6" w:space="0" w:color="auto"/>
                    <w:left w:val="outset" w:sz="6" w:space="0" w:color="auto"/>
                    <w:bottom w:val="outset" w:sz="6" w:space="0" w:color="auto"/>
                    <w:right w:val="outset" w:sz="6" w:space="0" w:color="auto"/>
                  </w:tcBorders>
                  <w:shd w:val="clear" w:color="auto" w:fill="FFFDD6"/>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sz w:val="15"/>
                      <w:szCs w:val="15"/>
                    </w:rPr>
                    <w:t>8.424.902,65</w:t>
                  </w:r>
                </w:p>
              </w:tc>
              <w:tc>
                <w:tcPr>
                  <w:tcW w:w="1082" w:type="dxa"/>
                  <w:tcBorders>
                    <w:top w:val="outset" w:sz="6" w:space="0" w:color="auto"/>
                    <w:left w:val="outset" w:sz="6" w:space="0" w:color="auto"/>
                    <w:bottom w:val="outset" w:sz="6" w:space="0" w:color="auto"/>
                    <w:right w:val="outset" w:sz="6" w:space="0" w:color="auto"/>
                  </w:tcBorders>
                  <w:shd w:val="clear" w:color="auto" w:fill="FFFDD6"/>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sz w:val="15"/>
                      <w:szCs w:val="15"/>
                    </w:rPr>
                    <w:t>143,05</w:t>
                  </w:r>
                </w:p>
              </w:tc>
              <w:tc>
                <w:tcPr>
                  <w:tcW w:w="95" w:type="dxa"/>
                  <w:gridSpan w:val="2"/>
                  <w:tcBorders>
                    <w:top w:val="outset" w:sz="6" w:space="0" w:color="auto"/>
                    <w:left w:val="outset" w:sz="6" w:space="0" w:color="auto"/>
                    <w:bottom w:val="outset" w:sz="6" w:space="0" w:color="auto"/>
                    <w:right w:val="outset" w:sz="6" w:space="0" w:color="auto"/>
                  </w:tcBorders>
                  <w:shd w:val="clear" w:color="auto" w:fill="FFFDD6"/>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p>
              </w:tc>
              <w:tc>
                <w:tcPr>
                  <w:tcW w:w="1236" w:type="dxa"/>
                  <w:tcBorders>
                    <w:top w:val="outset" w:sz="6" w:space="0" w:color="auto"/>
                    <w:left w:val="outset" w:sz="6" w:space="0" w:color="auto"/>
                    <w:bottom w:val="outset" w:sz="6" w:space="0" w:color="auto"/>
                    <w:right w:val="outset" w:sz="6" w:space="0" w:color="auto"/>
                  </w:tcBorders>
                  <w:shd w:val="clear" w:color="auto" w:fill="FFFDD6"/>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sz w:val="15"/>
                      <w:szCs w:val="15"/>
                    </w:rPr>
                    <w:t>28.733,00</w:t>
                  </w:r>
                </w:p>
              </w:tc>
              <w:tc>
                <w:tcPr>
                  <w:tcW w:w="120" w:type="dxa"/>
                  <w:tcBorders>
                    <w:top w:val="outset" w:sz="6" w:space="0" w:color="auto"/>
                    <w:left w:val="outset" w:sz="6" w:space="0" w:color="auto"/>
                    <w:bottom w:val="outset" w:sz="6" w:space="0" w:color="auto"/>
                    <w:right w:val="outset" w:sz="6" w:space="0" w:color="auto"/>
                  </w:tcBorders>
                  <w:shd w:val="clear" w:color="auto" w:fill="FFFDD6"/>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rPr>
                  </w:pPr>
                </w:p>
              </w:tc>
              <w:tc>
                <w:tcPr>
                  <w:tcW w:w="1085" w:type="dxa"/>
                  <w:gridSpan w:val="2"/>
                  <w:tcBorders>
                    <w:top w:val="outset" w:sz="6" w:space="0" w:color="auto"/>
                    <w:left w:val="outset" w:sz="6" w:space="0" w:color="auto"/>
                    <w:bottom w:val="outset" w:sz="6" w:space="0" w:color="auto"/>
                    <w:right w:val="outset" w:sz="6" w:space="0" w:color="auto"/>
                  </w:tcBorders>
                  <w:shd w:val="clear" w:color="auto" w:fill="FFFDD6"/>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sz w:val="15"/>
                      <w:szCs w:val="15"/>
                    </w:rPr>
                    <w:t>0,00</w:t>
                  </w:r>
                </w:p>
              </w:tc>
              <w:tc>
                <w:tcPr>
                  <w:tcW w:w="1067" w:type="dxa"/>
                  <w:tcBorders>
                    <w:top w:val="outset" w:sz="6" w:space="0" w:color="auto"/>
                    <w:left w:val="outset" w:sz="6" w:space="0" w:color="auto"/>
                    <w:bottom w:val="outset" w:sz="6" w:space="0" w:color="auto"/>
                    <w:right w:val="outset" w:sz="6" w:space="0" w:color="auto"/>
                  </w:tcBorders>
                  <w:shd w:val="clear" w:color="auto" w:fill="FFFDD6"/>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sz w:val="15"/>
                      <w:szCs w:val="15"/>
                    </w:rPr>
                    <w:t>568.608,95</w:t>
                  </w:r>
                </w:p>
              </w:tc>
              <w:tc>
                <w:tcPr>
                  <w:tcW w:w="480" w:type="dxa"/>
                  <w:tcBorders>
                    <w:top w:val="outset" w:sz="6" w:space="0" w:color="auto"/>
                    <w:left w:val="outset" w:sz="6" w:space="0" w:color="auto"/>
                    <w:bottom w:val="outset" w:sz="6" w:space="0" w:color="auto"/>
                    <w:right w:val="outset" w:sz="6" w:space="0" w:color="auto"/>
                  </w:tcBorders>
                  <w:shd w:val="clear" w:color="auto" w:fill="FFFDD6"/>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sz w:val="15"/>
                      <w:szCs w:val="15"/>
                    </w:rPr>
                    <w:t>0,00</w:t>
                  </w:r>
                </w:p>
              </w:tc>
              <w:tc>
                <w:tcPr>
                  <w:tcW w:w="1152" w:type="dxa"/>
                  <w:tcBorders>
                    <w:top w:val="outset" w:sz="6" w:space="0" w:color="auto"/>
                    <w:left w:val="outset" w:sz="6" w:space="0" w:color="auto"/>
                    <w:bottom w:val="outset" w:sz="6" w:space="0" w:color="auto"/>
                    <w:right w:val="outset" w:sz="6" w:space="0" w:color="auto"/>
                  </w:tcBorders>
                  <w:shd w:val="clear" w:color="auto" w:fill="FFFDD6"/>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sz w:val="15"/>
                      <w:szCs w:val="15"/>
                    </w:rPr>
                    <w:t>3.890.980,55</w:t>
                  </w:r>
                </w:p>
              </w:tc>
              <w:tc>
                <w:tcPr>
                  <w:tcW w:w="1479" w:type="dxa"/>
                  <w:tcBorders>
                    <w:top w:val="outset" w:sz="6" w:space="0" w:color="auto"/>
                    <w:left w:val="outset" w:sz="6" w:space="0" w:color="auto"/>
                    <w:bottom w:val="outset" w:sz="6" w:space="0" w:color="auto"/>
                    <w:right w:val="outset" w:sz="6" w:space="0" w:color="auto"/>
                  </w:tcBorders>
                  <w:shd w:val="clear" w:color="auto" w:fill="FFFDD6"/>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sz w:val="15"/>
                      <w:szCs w:val="15"/>
                    </w:rPr>
                    <w:t>12.913.368,20</w:t>
                  </w:r>
                </w:p>
              </w:tc>
            </w:tr>
            <w:tr w:rsidR="00D25923" w:rsidRPr="00572BCE">
              <w:trPr>
                <w:jc w:val="center"/>
              </w:trPr>
              <w:tc>
                <w:tcPr>
                  <w:tcW w:w="352" w:type="dxa"/>
                  <w:tcBorders>
                    <w:top w:val="outset" w:sz="6" w:space="0" w:color="auto"/>
                    <w:left w:val="outset" w:sz="6" w:space="0" w:color="auto"/>
                    <w:bottom w:val="outset" w:sz="6" w:space="0" w:color="auto"/>
                    <w:right w:val="outset" w:sz="6" w:space="0" w:color="auto"/>
                  </w:tcBorders>
                  <w:tcMar>
                    <w:top w:w="0" w:type="dxa"/>
                    <w:left w:w="30" w:type="dxa"/>
                    <w:bottom w:w="0" w:type="dxa"/>
                    <w:right w:w="30" w:type="dxa"/>
                  </w:tcMar>
                  <w:vAlign w:val="center"/>
                </w:tcPr>
                <w:p w:rsidR="00D25923" w:rsidRPr="00572BCE" w:rsidRDefault="00D25923" w:rsidP="008625D4">
                  <w:pPr>
                    <w:spacing w:before="100" w:beforeAutospacing="1" w:after="240" w:line="360" w:lineRule="auto"/>
                    <w:jc w:val="center"/>
                    <w:rPr>
                      <w:rFonts w:ascii="Arial" w:hAnsi="Arial" w:cs="Arial"/>
                      <w:sz w:val="15"/>
                      <w:szCs w:val="15"/>
                    </w:rPr>
                  </w:pPr>
                  <w:r w:rsidRPr="00572BCE">
                    <w:rPr>
                      <w:rFonts w:ascii="Arial" w:hAnsi="Arial" w:cs="Arial"/>
                      <w:sz w:val="15"/>
                      <w:szCs w:val="15"/>
                    </w:rPr>
                    <w:t>07</w:t>
                  </w:r>
                </w:p>
              </w:tc>
              <w:tc>
                <w:tcPr>
                  <w:tcW w:w="1195" w:type="dxa"/>
                  <w:tcBorders>
                    <w:top w:val="outset" w:sz="6" w:space="0" w:color="auto"/>
                    <w:left w:val="outset" w:sz="6" w:space="0" w:color="auto"/>
                    <w:bottom w:val="outset" w:sz="6" w:space="0" w:color="auto"/>
                    <w:right w:val="outset" w:sz="6" w:space="0" w:color="auto"/>
                  </w:tcBorders>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sz w:val="15"/>
                      <w:szCs w:val="15"/>
                    </w:rPr>
                    <w:t>6.464.393,18</w:t>
                  </w:r>
                </w:p>
              </w:tc>
              <w:tc>
                <w:tcPr>
                  <w:tcW w:w="1082" w:type="dxa"/>
                  <w:tcBorders>
                    <w:top w:val="outset" w:sz="6" w:space="0" w:color="auto"/>
                    <w:left w:val="outset" w:sz="6" w:space="0" w:color="auto"/>
                    <w:bottom w:val="outset" w:sz="6" w:space="0" w:color="auto"/>
                    <w:right w:val="outset" w:sz="6" w:space="0" w:color="auto"/>
                  </w:tcBorders>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sz w:val="15"/>
                      <w:szCs w:val="15"/>
                    </w:rPr>
                    <w:t>91,48</w:t>
                  </w:r>
                </w:p>
              </w:tc>
              <w:tc>
                <w:tcPr>
                  <w:tcW w:w="95" w:type="dxa"/>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p>
              </w:tc>
              <w:tc>
                <w:tcPr>
                  <w:tcW w:w="1236" w:type="dxa"/>
                  <w:tcBorders>
                    <w:top w:val="outset" w:sz="6" w:space="0" w:color="auto"/>
                    <w:left w:val="outset" w:sz="6" w:space="0" w:color="auto"/>
                    <w:bottom w:val="outset" w:sz="6" w:space="0" w:color="auto"/>
                    <w:right w:val="outset" w:sz="6" w:space="0" w:color="auto"/>
                  </w:tcBorders>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sz w:val="15"/>
                      <w:szCs w:val="15"/>
                    </w:rPr>
                    <w:t>28.733,00</w:t>
                  </w:r>
                </w:p>
              </w:tc>
              <w:tc>
                <w:tcPr>
                  <w:tcW w:w="120" w:type="dxa"/>
                  <w:tcBorders>
                    <w:top w:val="outset" w:sz="6" w:space="0" w:color="auto"/>
                    <w:left w:val="outset" w:sz="6" w:space="0" w:color="auto"/>
                    <w:bottom w:val="outset" w:sz="6" w:space="0" w:color="auto"/>
                    <w:right w:val="outset" w:sz="6" w:space="0" w:color="auto"/>
                  </w:tcBorders>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rPr>
                  </w:pPr>
                </w:p>
              </w:tc>
              <w:tc>
                <w:tcPr>
                  <w:tcW w:w="1085" w:type="dxa"/>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sz w:val="15"/>
                      <w:szCs w:val="15"/>
                    </w:rPr>
                    <w:t>138.373,42</w:t>
                  </w:r>
                </w:p>
              </w:tc>
              <w:tc>
                <w:tcPr>
                  <w:tcW w:w="1067" w:type="dxa"/>
                  <w:tcBorders>
                    <w:top w:val="outset" w:sz="6" w:space="0" w:color="auto"/>
                    <w:left w:val="outset" w:sz="6" w:space="0" w:color="auto"/>
                    <w:bottom w:val="outset" w:sz="6" w:space="0" w:color="auto"/>
                    <w:right w:val="outset" w:sz="6" w:space="0" w:color="auto"/>
                  </w:tcBorders>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sz w:val="15"/>
                      <w:szCs w:val="15"/>
                    </w:rPr>
                    <w:t>0,00</w:t>
                  </w:r>
                </w:p>
              </w:tc>
              <w:tc>
                <w:tcPr>
                  <w:tcW w:w="480" w:type="dxa"/>
                  <w:tcBorders>
                    <w:top w:val="outset" w:sz="6" w:space="0" w:color="auto"/>
                    <w:left w:val="outset" w:sz="6" w:space="0" w:color="auto"/>
                    <w:bottom w:val="outset" w:sz="6" w:space="0" w:color="auto"/>
                    <w:right w:val="outset" w:sz="6" w:space="0" w:color="auto"/>
                  </w:tcBorders>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sz w:val="15"/>
                      <w:szCs w:val="15"/>
                    </w:rPr>
                    <w:t>0,00</w:t>
                  </w:r>
                </w:p>
              </w:tc>
              <w:tc>
                <w:tcPr>
                  <w:tcW w:w="1152" w:type="dxa"/>
                  <w:tcBorders>
                    <w:top w:val="outset" w:sz="6" w:space="0" w:color="auto"/>
                    <w:left w:val="outset" w:sz="6" w:space="0" w:color="auto"/>
                    <w:bottom w:val="outset" w:sz="6" w:space="0" w:color="auto"/>
                    <w:right w:val="outset" w:sz="6" w:space="0" w:color="auto"/>
                  </w:tcBorders>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sz w:val="15"/>
                      <w:szCs w:val="15"/>
                    </w:rPr>
                    <w:t>3.667.432,66</w:t>
                  </w:r>
                </w:p>
              </w:tc>
              <w:tc>
                <w:tcPr>
                  <w:tcW w:w="1479" w:type="dxa"/>
                  <w:tcBorders>
                    <w:top w:val="outset" w:sz="6" w:space="0" w:color="auto"/>
                    <w:left w:val="outset" w:sz="6" w:space="0" w:color="auto"/>
                    <w:bottom w:val="outset" w:sz="6" w:space="0" w:color="auto"/>
                    <w:right w:val="outset" w:sz="6" w:space="0" w:color="auto"/>
                  </w:tcBorders>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sz w:val="15"/>
                      <w:szCs w:val="15"/>
                    </w:rPr>
                    <w:t>10.299.023,74</w:t>
                  </w:r>
                </w:p>
              </w:tc>
            </w:tr>
            <w:tr w:rsidR="00D25923" w:rsidRPr="00572BCE">
              <w:trPr>
                <w:jc w:val="center"/>
              </w:trPr>
              <w:tc>
                <w:tcPr>
                  <w:tcW w:w="352" w:type="dxa"/>
                  <w:tcBorders>
                    <w:top w:val="outset" w:sz="6" w:space="0" w:color="auto"/>
                    <w:left w:val="outset" w:sz="6" w:space="0" w:color="auto"/>
                    <w:bottom w:val="outset" w:sz="6" w:space="0" w:color="auto"/>
                    <w:right w:val="outset" w:sz="6" w:space="0" w:color="auto"/>
                  </w:tcBorders>
                  <w:shd w:val="clear" w:color="auto" w:fill="FFFDD6"/>
                  <w:tcMar>
                    <w:top w:w="0" w:type="dxa"/>
                    <w:left w:w="30" w:type="dxa"/>
                    <w:bottom w:w="0" w:type="dxa"/>
                    <w:right w:w="30" w:type="dxa"/>
                  </w:tcMar>
                  <w:vAlign w:val="center"/>
                </w:tcPr>
                <w:p w:rsidR="00D25923" w:rsidRPr="00572BCE" w:rsidRDefault="00D25923" w:rsidP="008625D4">
                  <w:pPr>
                    <w:spacing w:before="100" w:beforeAutospacing="1" w:after="240" w:line="360" w:lineRule="auto"/>
                    <w:jc w:val="center"/>
                    <w:rPr>
                      <w:rFonts w:ascii="Arial" w:hAnsi="Arial" w:cs="Arial"/>
                      <w:sz w:val="15"/>
                      <w:szCs w:val="15"/>
                    </w:rPr>
                  </w:pPr>
                  <w:r w:rsidRPr="00572BCE">
                    <w:rPr>
                      <w:rFonts w:ascii="Arial" w:hAnsi="Arial" w:cs="Arial"/>
                      <w:sz w:val="15"/>
                      <w:szCs w:val="15"/>
                    </w:rPr>
                    <w:t>08</w:t>
                  </w:r>
                </w:p>
              </w:tc>
              <w:tc>
                <w:tcPr>
                  <w:tcW w:w="1195" w:type="dxa"/>
                  <w:tcBorders>
                    <w:top w:val="outset" w:sz="6" w:space="0" w:color="auto"/>
                    <w:left w:val="outset" w:sz="6" w:space="0" w:color="auto"/>
                    <w:bottom w:val="outset" w:sz="6" w:space="0" w:color="auto"/>
                    <w:right w:val="outset" w:sz="6" w:space="0" w:color="auto"/>
                  </w:tcBorders>
                  <w:shd w:val="clear" w:color="auto" w:fill="FFFDD6"/>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sz w:val="15"/>
                      <w:szCs w:val="15"/>
                    </w:rPr>
                    <w:t>7.512.421,22</w:t>
                  </w:r>
                </w:p>
              </w:tc>
              <w:tc>
                <w:tcPr>
                  <w:tcW w:w="1082" w:type="dxa"/>
                  <w:tcBorders>
                    <w:top w:val="outset" w:sz="6" w:space="0" w:color="auto"/>
                    <w:left w:val="outset" w:sz="6" w:space="0" w:color="auto"/>
                    <w:bottom w:val="outset" w:sz="6" w:space="0" w:color="auto"/>
                    <w:right w:val="outset" w:sz="6" w:space="0" w:color="auto"/>
                  </w:tcBorders>
                  <w:shd w:val="clear" w:color="auto" w:fill="FFFDD6"/>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sz w:val="15"/>
                      <w:szCs w:val="15"/>
                    </w:rPr>
                    <w:t>34,03</w:t>
                  </w:r>
                </w:p>
              </w:tc>
              <w:tc>
                <w:tcPr>
                  <w:tcW w:w="95" w:type="dxa"/>
                  <w:gridSpan w:val="2"/>
                  <w:tcBorders>
                    <w:top w:val="outset" w:sz="6" w:space="0" w:color="auto"/>
                    <w:left w:val="outset" w:sz="6" w:space="0" w:color="auto"/>
                    <w:bottom w:val="outset" w:sz="6" w:space="0" w:color="auto"/>
                    <w:right w:val="outset" w:sz="6" w:space="0" w:color="auto"/>
                  </w:tcBorders>
                  <w:shd w:val="clear" w:color="auto" w:fill="FFFDD6"/>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p>
              </w:tc>
              <w:tc>
                <w:tcPr>
                  <w:tcW w:w="1236" w:type="dxa"/>
                  <w:tcBorders>
                    <w:top w:val="outset" w:sz="6" w:space="0" w:color="auto"/>
                    <w:left w:val="outset" w:sz="6" w:space="0" w:color="auto"/>
                    <w:bottom w:val="outset" w:sz="6" w:space="0" w:color="auto"/>
                    <w:right w:val="outset" w:sz="6" w:space="0" w:color="auto"/>
                  </w:tcBorders>
                  <w:shd w:val="clear" w:color="auto" w:fill="FFFDD6"/>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sz w:val="15"/>
                      <w:szCs w:val="15"/>
                    </w:rPr>
                    <w:t>28.733,00</w:t>
                  </w:r>
                </w:p>
              </w:tc>
              <w:tc>
                <w:tcPr>
                  <w:tcW w:w="120" w:type="dxa"/>
                  <w:tcBorders>
                    <w:top w:val="outset" w:sz="6" w:space="0" w:color="auto"/>
                    <w:left w:val="outset" w:sz="6" w:space="0" w:color="auto"/>
                    <w:bottom w:val="outset" w:sz="6" w:space="0" w:color="auto"/>
                    <w:right w:val="outset" w:sz="6" w:space="0" w:color="auto"/>
                  </w:tcBorders>
                  <w:shd w:val="clear" w:color="auto" w:fill="FFFDD6"/>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rPr>
                  </w:pPr>
                </w:p>
              </w:tc>
              <w:tc>
                <w:tcPr>
                  <w:tcW w:w="1085" w:type="dxa"/>
                  <w:gridSpan w:val="2"/>
                  <w:tcBorders>
                    <w:top w:val="outset" w:sz="6" w:space="0" w:color="auto"/>
                    <w:left w:val="outset" w:sz="6" w:space="0" w:color="auto"/>
                    <w:bottom w:val="outset" w:sz="6" w:space="0" w:color="auto"/>
                    <w:right w:val="outset" w:sz="6" w:space="0" w:color="auto"/>
                  </w:tcBorders>
                  <w:shd w:val="clear" w:color="auto" w:fill="FFFDD6"/>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sz w:val="15"/>
                      <w:szCs w:val="15"/>
                    </w:rPr>
                    <w:t>0,00</w:t>
                  </w:r>
                </w:p>
              </w:tc>
              <w:tc>
                <w:tcPr>
                  <w:tcW w:w="1067" w:type="dxa"/>
                  <w:tcBorders>
                    <w:top w:val="outset" w:sz="6" w:space="0" w:color="auto"/>
                    <w:left w:val="outset" w:sz="6" w:space="0" w:color="auto"/>
                    <w:bottom w:val="outset" w:sz="6" w:space="0" w:color="auto"/>
                    <w:right w:val="outset" w:sz="6" w:space="0" w:color="auto"/>
                  </w:tcBorders>
                  <w:shd w:val="clear" w:color="auto" w:fill="FFFDD6"/>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sz w:val="15"/>
                      <w:szCs w:val="15"/>
                    </w:rPr>
                    <w:t>0,00</w:t>
                  </w:r>
                </w:p>
              </w:tc>
              <w:tc>
                <w:tcPr>
                  <w:tcW w:w="480" w:type="dxa"/>
                  <w:tcBorders>
                    <w:top w:val="outset" w:sz="6" w:space="0" w:color="auto"/>
                    <w:left w:val="outset" w:sz="6" w:space="0" w:color="auto"/>
                    <w:bottom w:val="outset" w:sz="6" w:space="0" w:color="auto"/>
                    <w:right w:val="outset" w:sz="6" w:space="0" w:color="auto"/>
                  </w:tcBorders>
                  <w:shd w:val="clear" w:color="auto" w:fill="FFFDD6"/>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sz w:val="15"/>
                      <w:szCs w:val="15"/>
                    </w:rPr>
                    <w:t>0,00</w:t>
                  </w:r>
                </w:p>
              </w:tc>
              <w:tc>
                <w:tcPr>
                  <w:tcW w:w="1152" w:type="dxa"/>
                  <w:tcBorders>
                    <w:top w:val="outset" w:sz="6" w:space="0" w:color="auto"/>
                    <w:left w:val="outset" w:sz="6" w:space="0" w:color="auto"/>
                    <w:bottom w:val="outset" w:sz="6" w:space="0" w:color="auto"/>
                    <w:right w:val="outset" w:sz="6" w:space="0" w:color="auto"/>
                  </w:tcBorders>
                  <w:shd w:val="clear" w:color="auto" w:fill="FFFDD6"/>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sz w:val="15"/>
                      <w:szCs w:val="15"/>
                    </w:rPr>
                    <w:t>3.877.402,02</w:t>
                  </w:r>
                </w:p>
              </w:tc>
              <w:tc>
                <w:tcPr>
                  <w:tcW w:w="1479" w:type="dxa"/>
                  <w:tcBorders>
                    <w:top w:val="outset" w:sz="6" w:space="0" w:color="auto"/>
                    <w:left w:val="outset" w:sz="6" w:space="0" w:color="auto"/>
                    <w:bottom w:val="outset" w:sz="6" w:space="0" w:color="auto"/>
                    <w:right w:val="outset" w:sz="6" w:space="0" w:color="auto"/>
                  </w:tcBorders>
                  <w:shd w:val="clear" w:color="auto" w:fill="FFFDD6"/>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sz w:val="15"/>
                      <w:szCs w:val="15"/>
                    </w:rPr>
                    <w:t>11.418.590,27</w:t>
                  </w:r>
                </w:p>
              </w:tc>
            </w:tr>
            <w:tr w:rsidR="00D25923" w:rsidRPr="00572BCE">
              <w:trPr>
                <w:jc w:val="center"/>
              </w:trPr>
              <w:tc>
                <w:tcPr>
                  <w:tcW w:w="352" w:type="dxa"/>
                  <w:tcBorders>
                    <w:top w:val="outset" w:sz="6" w:space="0" w:color="auto"/>
                    <w:left w:val="outset" w:sz="6" w:space="0" w:color="auto"/>
                    <w:bottom w:val="outset" w:sz="6" w:space="0" w:color="auto"/>
                    <w:right w:val="outset" w:sz="6" w:space="0" w:color="auto"/>
                  </w:tcBorders>
                  <w:tcMar>
                    <w:top w:w="0" w:type="dxa"/>
                    <w:left w:w="30" w:type="dxa"/>
                    <w:bottom w:w="0" w:type="dxa"/>
                    <w:right w:w="30" w:type="dxa"/>
                  </w:tcMar>
                  <w:vAlign w:val="center"/>
                </w:tcPr>
                <w:p w:rsidR="00D25923" w:rsidRPr="00572BCE" w:rsidRDefault="00D25923" w:rsidP="008625D4">
                  <w:pPr>
                    <w:spacing w:before="100" w:beforeAutospacing="1" w:after="240" w:line="360" w:lineRule="auto"/>
                    <w:jc w:val="center"/>
                    <w:rPr>
                      <w:rFonts w:ascii="Arial" w:hAnsi="Arial" w:cs="Arial"/>
                      <w:sz w:val="15"/>
                      <w:szCs w:val="15"/>
                    </w:rPr>
                  </w:pPr>
                  <w:r w:rsidRPr="00572BCE">
                    <w:rPr>
                      <w:rFonts w:ascii="Arial" w:hAnsi="Arial" w:cs="Arial"/>
                      <w:sz w:val="15"/>
                      <w:szCs w:val="15"/>
                    </w:rPr>
                    <w:t>09</w:t>
                  </w:r>
                </w:p>
              </w:tc>
              <w:tc>
                <w:tcPr>
                  <w:tcW w:w="1195" w:type="dxa"/>
                  <w:tcBorders>
                    <w:top w:val="outset" w:sz="6" w:space="0" w:color="auto"/>
                    <w:left w:val="outset" w:sz="6" w:space="0" w:color="auto"/>
                    <w:bottom w:val="outset" w:sz="6" w:space="0" w:color="auto"/>
                    <w:right w:val="outset" w:sz="6" w:space="0" w:color="auto"/>
                  </w:tcBorders>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sz w:val="15"/>
                      <w:szCs w:val="15"/>
                    </w:rPr>
                    <w:t>6.637.172,67</w:t>
                  </w:r>
                </w:p>
              </w:tc>
              <w:tc>
                <w:tcPr>
                  <w:tcW w:w="1082" w:type="dxa"/>
                  <w:tcBorders>
                    <w:top w:val="outset" w:sz="6" w:space="0" w:color="auto"/>
                    <w:left w:val="outset" w:sz="6" w:space="0" w:color="auto"/>
                    <w:bottom w:val="outset" w:sz="6" w:space="0" w:color="auto"/>
                    <w:right w:val="outset" w:sz="6" w:space="0" w:color="auto"/>
                  </w:tcBorders>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sz w:val="15"/>
                      <w:szCs w:val="15"/>
                    </w:rPr>
                    <w:t>331,11</w:t>
                  </w:r>
                </w:p>
              </w:tc>
              <w:tc>
                <w:tcPr>
                  <w:tcW w:w="95" w:type="dxa"/>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p>
              </w:tc>
              <w:tc>
                <w:tcPr>
                  <w:tcW w:w="1236" w:type="dxa"/>
                  <w:tcBorders>
                    <w:top w:val="outset" w:sz="6" w:space="0" w:color="auto"/>
                    <w:left w:val="outset" w:sz="6" w:space="0" w:color="auto"/>
                    <w:bottom w:val="outset" w:sz="6" w:space="0" w:color="auto"/>
                    <w:right w:val="outset" w:sz="6" w:space="0" w:color="auto"/>
                  </w:tcBorders>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sz w:val="15"/>
                      <w:szCs w:val="15"/>
                    </w:rPr>
                    <w:t>28.733,00</w:t>
                  </w:r>
                </w:p>
              </w:tc>
              <w:tc>
                <w:tcPr>
                  <w:tcW w:w="120" w:type="dxa"/>
                  <w:tcBorders>
                    <w:top w:val="outset" w:sz="6" w:space="0" w:color="auto"/>
                    <w:left w:val="outset" w:sz="6" w:space="0" w:color="auto"/>
                    <w:bottom w:val="outset" w:sz="6" w:space="0" w:color="auto"/>
                    <w:right w:val="outset" w:sz="6" w:space="0" w:color="auto"/>
                  </w:tcBorders>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rPr>
                  </w:pPr>
                </w:p>
              </w:tc>
              <w:tc>
                <w:tcPr>
                  <w:tcW w:w="1085" w:type="dxa"/>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sz w:val="15"/>
                      <w:szCs w:val="15"/>
                    </w:rPr>
                    <w:t>0,00</w:t>
                  </w:r>
                </w:p>
              </w:tc>
              <w:tc>
                <w:tcPr>
                  <w:tcW w:w="1067" w:type="dxa"/>
                  <w:tcBorders>
                    <w:top w:val="outset" w:sz="6" w:space="0" w:color="auto"/>
                    <w:left w:val="outset" w:sz="6" w:space="0" w:color="auto"/>
                    <w:bottom w:val="outset" w:sz="6" w:space="0" w:color="auto"/>
                    <w:right w:val="outset" w:sz="6" w:space="0" w:color="auto"/>
                  </w:tcBorders>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sz w:val="15"/>
                      <w:szCs w:val="15"/>
                    </w:rPr>
                    <w:t>0,00</w:t>
                  </w:r>
                </w:p>
              </w:tc>
              <w:tc>
                <w:tcPr>
                  <w:tcW w:w="480" w:type="dxa"/>
                  <w:tcBorders>
                    <w:top w:val="outset" w:sz="6" w:space="0" w:color="auto"/>
                    <w:left w:val="outset" w:sz="6" w:space="0" w:color="auto"/>
                    <w:bottom w:val="outset" w:sz="6" w:space="0" w:color="auto"/>
                    <w:right w:val="outset" w:sz="6" w:space="0" w:color="auto"/>
                  </w:tcBorders>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sz w:val="15"/>
                      <w:szCs w:val="15"/>
                    </w:rPr>
                    <w:t>0,00</w:t>
                  </w:r>
                </w:p>
              </w:tc>
              <w:tc>
                <w:tcPr>
                  <w:tcW w:w="1152" w:type="dxa"/>
                  <w:tcBorders>
                    <w:top w:val="outset" w:sz="6" w:space="0" w:color="auto"/>
                    <w:left w:val="outset" w:sz="6" w:space="0" w:color="auto"/>
                    <w:bottom w:val="outset" w:sz="6" w:space="0" w:color="auto"/>
                    <w:right w:val="outset" w:sz="6" w:space="0" w:color="auto"/>
                  </w:tcBorders>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sz w:val="15"/>
                      <w:szCs w:val="15"/>
                    </w:rPr>
                    <w:t>3.800.161,46</w:t>
                  </w:r>
                </w:p>
              </w:tc>
              <w:tc>
                <w:tcPr>
                  <w:tcW w:w="1479" w:type="dxa"/>
                  <w:tcBorders>
                    <w:top w:val="outset" w:sz="6" w:space="0" w:color="auto"/>
                    <w:left w:val="outset" w:sz="6" w:space="0" w:color="auto"/>
                    <w:bottom w:val="outset" w:sz="6" w:space="0" w:color="auto"/>
                    <w:right w:val="outset" w:sz="6" w:space="0" w:color="auto"/>
                  </w:tcBorders>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sz w:val="15"/>
                      <w:szCs w:val="15"/>
                    </w:rPr>
                    <w:t>10.466.398,24</w:t>
                  </w:r>
                </w:p>
              </w:tc>
            </w:tr>
            <w:tr w:rsidR="00D25923" w:rsidRPr="00572BCE">
              <w:trPr>
                <w:jc w:val="center"/>
              </w:trPr>
              <w:tc>
                <w:tcPr>
                  <w:tcW w:w="352" w:type="dxa"/>
                  <w:tcBorders>
                    <w:top w:val="outset" w:sz="6" w:space="0" w:color="auto"/>
                    <w:left w:val="outset" w:sz="6" w:space="0" w:color="auto"/>
                    <w:bottom w:val="outset" w:sz="6" w:space="0" w:color="auto"/>
                    <w:right w:val="outset" w:sz="6" w:space="0" w:color="auto"/>
                  </w:tcBorders>
                  <w:shd w:val="clear" w:color="auto" w:fill="FFFDD6"/>
                  <w:tcMar>
                    <w:top w:w="0" w:type="dxa"/>
                    <w:left w:w="30" w:type="dxa"/>
                    <w:bottom w:w="0" w:type="dxa"/>
                    <w:right w:w="30" w:type="dxa"/>
                  </w:tcMar>
                  <w:vAlign w:val="center"/>
                </w:tcPr>
                <w:p w:rsidR="00D25923" w:rsidRPr="00572BCE" w:rsidRDefault="00D25923" w:rsidP="008625D4">
                  <w:pPr>
                    <w:spacing w:before="100" w:beforeAutospacing="1" w:after="240" w:line="360" w:lineRule="auto"/>
                    <w:jc w:val="center"/>
                    <w:rPr>
                      <w:rFonts w:ascii="Arial" w:hAnsi="Arial" w:cs="Arial"/>
                      <w:sz w:val="15"/>
                      <w:szCs w:val="15"/>
                    </w:rPr>
                  </w:pPr>
                  <w:r w:rsidRPr="00572BCE">
                    <w:rPr>
                      <w:rFonts w:ascii="Arial" w:hAnsi="Arial" w:cs="Arial"/>
                      <w:sz w:val="15"/>
                      <w:szCs w:val="15"/>
                    </w:rPr>
                    <w:t>10</w:t>
                  </w:r>
                </w:p>
              </w:tc>
              <w:tc>
                <w:tcPr>
                  <w:tcW w:w="1195" w:type="dxa"/>
                  <w:tcBorders>
                    <w:top w:val="outset" w:sz="6" w:space="0" w:color="auto"/>
                    <w:left w:val="outset" w:sz="6" w:space="0" w:color="auto"/>
                    <w:bottom w:val="outset" w:sz="6" w:space="0" w:color="auto"/>
                    <w:right w:val="outset" w:sz="6" w:space="0" w:color="auto"/>
                  </w:tcBorders>
                  <w:shd w:val="clear" w:color="auto" w:fill="FFFDD6"/>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sz w:val="15"/>
                      <w:szCs w:val="15"/>
                    </w:rPr>
                    <w:t>7.634.949,50</w:t>
                  </w:r>
                </w:p>
              </w:tc>
              <w:tc>
                <w:tcPr>
                  <w:tcW w:w="1082" w:type="dxa"/>
                  <w:tcBorders>
                    <w:top w:val="outset" w:sz="6" w:space="0" w:color="auto"/>
                    <w:left w:val="outset" w:sz="6" w:space="0" w:color="auto"/>
                    <w:bottom w:val="outset" w:sz="6" w:space="0" w:color="auto"/>
                    <w:right w:val="outset" w:sz="6" w:space="0" w:color="auto"/>
                  </w:tcBorders>
                  <w:shd w:val="clear" w:color="auto" w:fill="FFFDD6"/>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sz w:val="15"/>
                      <w:szCs w:val="15"/>
                    </w:rPr>
                    <w:t>4.064,14</w:t>
                  </w:r>
                </w:p>
              </w:tc>
              <w:tc>
                <w:tcPr>
                  <w:tcW w:w="95" w:type="dxa"/>
                  <w:gridSpan w:val="2"/>
                  <w:tcBorders>
                    <w:top w:val="outset" w:sz="6" w:space="0" w:color="auto"/>
                    <w:left w:val="outset" w:sz="6" w:space="0" w:color="auto"/>
                    <w:bottom w:val="outset" w:sz="6" w:space="0" w:color="auto"/>
                    <w:right w:val="outset" w:sz="6" w:space="0" w:color="auto"/>
                  </w:tcBorders>
                  <w:shd w:val="clear" w:color="auto" w:fill="FFFDD6"/>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p>
              </w:tc>
              <w:tc>
                <w:tcPr>
                  <w:tcW w:w="1236" w:type="dxa"/>
                  <w:tcBorders>
                    <w:top w:val="outset" w:sz="6" w:space="0" w:color="auto"/>
                    <w:left w:val="outset" w:sz="6" w:space="0" w:color="auto"/>
                    <w:bottom w:val="outset" w:sz="6" w:space="0" w:color="auto"/>
                    <w:right w:val="outset" w:sz="6" w:space="0" w:color="auto"/>
                  </w:tcBorders>
                  <w:shd w:val="clear" w:color="auto" w:fill="FFFDD6"/>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sz w:val="15"/>
                      <w:szCs w:val="15"/>
                    </w:rPr>
                    <w:t>28.733,00</w:t>
                  </w:r>
                </w:p>
              </w:tc>
              <w:tc>
                <w:tcPr>
                  <w:tcW w:w="120" w:type="dxa"/>
                  <w:tcBorders>
                    <w:top w:val="outset" w:sz="6" w:space="0" w:color="auto"/>
                    <w:left w:val="outset" w:sz="6" w:space="0" w:color="auto"/>
                    <w:bottom w:val="outset" w:sz="6" w:space="0" w:color="auto"/>
                    <w:right w:val="outset" w:sz="6" w:space="0" w:color="auto"/>
                  </w:tcBorders>
                  <w:shd w:val="clear" w:color="auto" w:fill="FFFDD6"/>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rPr>
                  </w:pPr>
                </w:p>
              </w:tc>
              <w:tc>
                <w:tcPr>
                  <w:tcW w:w="1085" w:type="dxa"/>
                  <w:gridSpan w:val="2"/>
                  <w:tcBorders>
                    <w:top w:val="outset" w:sz="6" w:space="0" w:color="auto"/>
                    <w:left w:val="outset" w:sz="6" w:space="0" w:color="auto"/>
                    <w:bottom w:val="outset" w:sz="6" w:space="0" w:color="auto"/>
                    <w:right w:val="outset" w:sz="6" w:space="0" w:color="auto"/>
                  </w:tcBorders>
                  <w:shd w:val="clear" w:color="auto" w:fill="FFFDD6"/>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sz w:val="15"/>
                      <w:szCs w:val="15"/>
                    </w:rPr>
                    <w:t>221.437,13</w:t>
                  </w:r>
                </w:p>
              </w:tc>
              <w:tc>
                <w:tcPr>
                  <w:tcW w:w="1067" w:type="dxa"/>
                  <w:tcBorders>
                    <w:top w:val="outset" w:sz="6" w:space="0" w:color="auto"/>
                    <w:left w:val="outset" w:sz="6" w:space="0" w:color="auto"/>
                    <w:bottom w:val="outset" w:sz="6" w:space="0" w:color="auto"/>
                    <w:right w:val="outset" w:sz="6" w:space="0" w:color="auto"/>
                  </w:tcBorders>
                  <w:shd w:val="clear" w:color="auto" w:fill="FFFDD6"/>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sz w:val="15"/>
                      <w:szCs w:val="15"/>
                    </w:rPr>
                    <w:t>0,00</w:t>
                  </w:r>
                </w:p>
              </w:tc>
              <w:tc>
                <w:tcPr>
                  <w:tcW w:w="480" w:type="dxa"/>
                  <w:tcBorders>
                    <w:top w:val="outset" w:sz="6" w:space="0" w:color="auto"/>
                    <w:left w:val="outset" w:sz="6" w:space="0" w:color="auto"/>
                    <w:bottom w:val="outset" w:sz="6" w:space="0" w:color="auto"/>
                    <w:right w:val="outset" w:sz="6" w:space="0" w:color="auto"/>
                  </w:tcBorders>
                  <w:shd w:val="clear" w:color="auto" w:fill="FFFDD6"/>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sz w:val="15"/>
                      <w:szCs w:val="15"/>
                    </w:rPr>
                    <w:t>0,00</w:t>
                  </w:r>
                </w:p>
              </w:tc>
              <w:tc>
                <w:tcPr>
                  <w:tcW w:w="1152" w:type="dxa"/>
                  <w:tcBorders>
                    <w:top w:val="outset" w:sz="6" w:space="0" w:color="auto"/>
                    <w:left w:val="outset" w:sz="6" w:space="0" w:color="auto"/>
                    <w:bottom w:val="outset" w:sz="6" w:space="0" w:color="auto"/>
                    <w:right w:val="outset" w:sz="6" w:space="0" w:color="auto"/>
                  </w:tcBorders>
                  <w:shd w:val="clear" w:color="auto" w:fill="FFFDD6"/>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sz w:val="15"/>
                      <w:szCs w:val="15"/>
                    </w:rPr>
                    <w:t>3.934.161,85</w:t>
                  </w:r>
                </w:p>
              </w:tc>
              <w:tc>
                <w:tcPr>
                  <w:tcW w:w="1479" w:type="dxa"/>
                  <w:tcBorders>
                    <w:top w:val="outset" w:sz="6" w:space="0" w:color="auto"/>
                    <w:left w:val="outset" w:sz="6" w:space="0" w:color="auto"/>
                    <w:bottom w:val="outset" w:sz="6" w:space="0" w:color="auto"/>
                    <w:right w:val="outset" w:sz="6" w:space="0" w:color="auto"/>
                  </w:tcBorders>
                  <w:shd w:val="clear" w:color="auto" w:fill="FFFDD6"/>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sz w:val="15"/>
                      <w:szCs w:val="15"/>
                    </w:rPr>
                    <w:t>11.823.345,62</w:t>
                  </w:r>
                </w:p>
              </w:tc>
            </w:tr>
            <w:tr w:rsidR="00D25923" w:rsidRPr="00572BCE">
              <w:trPr>
                <w:jc w:val="center"/>
              </w:trPr>
              <w:tc>
                <w:tcPr>
                  <w:tcW w:w="352" w:type="dxa"/>
                  <w:tcBorders>
                    <w:top w:val="outset" w:sz="6" w:space="0" w:color="auto"/>
                    <w:left w:val="outset" w:sz="6" w:space="0" w:color="auto"/>
                    <w:bottom w:val="outset" w:sz="6" w:space="0" w:color="auto"/>
                    <w:right w:val="outset" w:sz="6" w:space="0" w:color="auto"/>
                  </w:tcBorders>
                  <w:tcMar>
                    <w:top w:w="0" w:type="dxa"/>
                    <w:left w:w="30" w:type="dxa"/>
                    <w:bottom w:w="0" w:type="dxa"/>
                    <w:right w:w="30" w:type="dxa"/>
                  </w:tcMar>
                  <w:vAlign w:val="center"/>
                </w:tcPr>
                <w:p w:rsidR="00D25923" w:rsidRPr="00572BCE" w:rsidRDefault="00D25923" w:rsidP="008625D4">
                  <w:pPr>
                    <w:spacing w:before="100" w:beforeAutospacing="1" w:after="240" w:line="360" w:lineRule="auto"/>
                    <w:jc w:val="center"/>
                    <w:rPr>
                      <w:rFonts w:ascii="Arial" w:hAnsi="Arial" w:cs="Arial"/>
                      <w:sz w:val="15"/>
                      <w:szCs w:val="15"/>
                    </w:rPr>
                  </w:pPr>
                  <w:r w:rsidRPr="00572BCE">
                    <w:rPr>
                      <w:rFonts w:ascii="Arial" w:hAnsi="Arial" w:cs="Arial"/>
                      <w:sz w:val="15"/>
                      <w:szCs w:val="15"/>
                    </w:rPr>
                    <w:t>11</w:t>
                  </w:r>
                </w:p>
              </w:tc>
              <w:tc>
                <w:tcPr>
                  <w:tcW w:w="1195" w:type="dxa"/>
                  <w:tcBorders>
                    <w:top w:val="outset" w:sz="6" w:space="0" w:color="auto"/>
                    <w:left w:val="outset" w:sz="6" w:space="0" w:color="auto"/>
                    <w:bottom w:val="outset" w:sz="6" w:space="0" w:color="auto"/>
                    <w:right w:val="outset" w:sz="6" w:space="0" w:color="auto"/>
                  </w:tcBorders>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sz w:val="15"/>
                      <w:szCs w:val="15"/>
                    </w:rPr>
                    <w:t>9.462.064,74</w:t>
                  </w:r>
                </w:p>
              </w:tc>
              <w:tc>
                <w:tcPr>
                  <w:tcW w:w="1082" w:type="dxa"/>
                  <w:tcBorders>
                    <w:top w:val="outset" w:sz="6" w:space="0" w:color="auto"/>
                    <w:left w:val="outset" w:sz="6" w:space="0" w:color="auto"/>
                    <w:bottom w:val="outset" w:sz="6" w:space="0" w:color="auto"/>
                    <w:right w:val="outset" w:sz="6" w:space="0" w:color="auto"/>
                  </w:tcBorders>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sz w:val="15"/>
                      <w:szCs w:val="15"/>
                    </w:rPr>
                    <w:t>140,05</w:t>
                  </w:r>
                </w:p>
              </w:tc>
              <w:tc>
                <w:tcPr>
                  <w:tcW w:w="95" w:type="dxa"/>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p>
              </w:tc>
              <w:tc>
                <w:tcPr>
                  <w:tcW w:w="1236" w:type="dxa"/>
                  <w:tcBorders>
                    <w:top w:val="outset" w:sz="6" w:space="0" w:color="auto"/>
                    <w:left w:val="outset" w:sz="6" w:space="0" w:color="auto"/>
                    <w:bottom w:val="outset" w:sz="6" w:space="0" w:color="auto"/>
                    <w:right w:val="outset" w:sz="6" w:space="0" w:color="auto"/>
                  </w:tcBorders>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sz w:val="15"/>
                      <w:szCs w:val="15"/>
                    </w:rPr>
                    <w:t>28.733,00</w:t>
                  </w:r>
                </w:p>
              </w:tc>
              <w:tc>
                <w:tcPr>
                  <w:tcW w:w="120" w:type="dxa"/>
                  <w:tcBorders>
                    <w:top w:val="outset" w:sz="6" w:space="0" w:color="auto"/>
                    <w:left w:val="outset" w:sz="6" w:space="0" w:color="auto"/>
                    <w:bottom w:val="outset" w:sz="6" w:space="0" w:color="auto"/>
                    <w:right w:val="outset" w:sz="6" w:space="0" w:color="auto"/>
                  </w:tcBorders>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rPr>
                  </w:pPr>
                </w:p>
              </w:tc>
              <w:tc>
                <w:tcPr>
                  <w:tcW w:w="1085" w:type="dxa"/>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sz w:val="15"/>
                      <w:szCs w:val="15"/>
                    </w:rPr>
                    <w:t>0,00</w:t>
                  </w:r>
                </w:p>
              </w:tc>
              <w:tc>
                <w:tcPr>
                  <w:tcW w:w="1067" w:type="dxa"/>
                  <w:tcBorders>
                    <w:top w:val="outset" w:sz="6" w:space="0" w:color="auto"/>
                    <w:left w:val="outset" w:sz="6" w:space="0" w:color="auto"/>
                    <w:bottom w:val="outset" w:sz="6" w:space="0" w:color="auto"/>
                    <w:right w:val="outset" w:sz="6" w:space="0" w:color="auto"/>
                  </w:tcBorders>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sz w:val="15"/>
                      <w:szCs w:val="15"/>
                    </w:rPr>
                    <w:t>0,00</w:t>
                  </w:r>
                </w:p>
              </w:tc>
              <w:tc>
                <w:tcPr>
                  <w:tcW w:w="480" w:type="dxa"/>
                  <w:tcBorders>
                    <w:top w:val="outset" w:sz="6" w:space="0" w:color="auto"/>
                    <w:left w:val="outset" w:sz="6" w:space="0" w:color="auto"/>
                    <w:bottom w:val="outset" w:sz="6" w:space="0" w:color="auto"/>
                    <w:right w:val="outset" w:sz="6" w:space="0" w:color="auto"/>
                  </w:tcBorders>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sz w:val="15"/>
                      <w:szCs w:val="15"/>
                    </w:rPr>
                    <w:t>0,00</w:t>
                  </w:r>
                </w:p>
              </w:tc>
              <w:tc>
                <w:tcPr>
                  <w:tcW w:w="1152" w:type="dxa"/>
                  <w:tcBorders>
                    <w:top w:val="outset" w:sz="6" w:space="0" w:color="auto"/>
                    <w:left w:val="outset" w:sz="6" w:space="0" w:color="auto"/>
                    <w:bottom w:val="outset" w:sz="6" w:space="0" w:color="auto"/>
                    <w:right w:val="outset" w:sz="6" w:space="0" w:color="auto"/>
                  </w:tcBorders>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sz w:val="15"/>
                      <w:szCs w:val="15"/>
                    </w:rPr>
                    <w:t>4.706.307,12</w:t>
                  </w:r>
                </w:p>
              </w:tc>
              <w:tc>
                <w:tcPr>
                  <w:tcW w:w="1479" w:type="dxa"/>
                  <w:tcBorders>
                    <w:top w:val="outset" w:sz="6" w:space="0" w:color="auto"/>
                    <w:left w:val="outset" w:sz="6" w:space="0" w:color="auto"/>
                    <w:bottom w:val="outset" w:sz="6" w:space="0" w:color="auto"/>
                    <w:right w:val="outset" w:sz="6" w:space="0" w:color="auto"/>
                  </w:tcBorders>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sz w:val="15"/>
                      <w:szCs w:val="15"/>
                    </w:rPr>
                    <w:t>14.197.244,91</w:t>
                  </w:r>
                </w:p>
              </w:tc>
            </w:tr>
            <w:tr w:rsidR="00D25923" w:rsidRPr="00572BCE">
              <w:trPr>
                <w:jc w:val="center"/>
              </w:trPr>
              <w:tc>
                <w:tcPr>
                  <w:tcW w:w="352" w:type="dxa"/>
                  <w:tcBorders>
                    <w:top w:val="outset" w:sz="6" w:space="0" w:color="auto"/>
                    <w:left w:val="outset" w:sz="6" w:space="0" w:color="auto"/>
                    <w:bottom w:val="outset" w:sz="6" w:space="0" w:color="auto"/>
                    <w:right w:val="outset" w:sz="6" w:space="0" w:color="auto"/>
                  </w:tcBorders>
                  <w:shd w:val="clear" w:color="auto" w:fill="FFFDD6"/>
                  <w:vAlign w:val="center"/>
                </w:tcPr>
                <w:p w:rsidR="00D25923" w:rsidRPr="00572BCE" w:rsidRDefault="00D25923" w:rsidP="008625D4">
                  <w:pPr>
                    <w:spacing w:after="240" w:line="360" w:lineRule="auto"/>
                    <w:jc w:val="center"/>
                    <w:rPr>
                      <w:rFonts w:ascii="Arial" w:hAnsi="Arial" w:cs="Arial"/>
                      <w:sz w:val="15"/>
                      <w:szCs w:val="15"/>
                    </w:rPr>
                  </w:pPr>
                </w:p>
              </w:tc>
              <w:tc>
                <w:tcPr>
                  <w:tcW w:w="1195" w:type="dxa"/>
                  <w:tcBorders>
                    <w:top w:val="outset" w:sz="6" w:space="0" w:color="auto"/>
                    <w:left w:val="outset" w:sz="6" w:space="0" w:color="auto"/>
                    <w:bottom w:val="outset" w:sz="6" w:space="0" w:color="auto"/>
                    <w:right w:val="outset" w:sz="6" w:space="0" w:color="auto"/>
                  </w:tcBorders>
                  <w:shd w:val="clear" w:color="auto" w:fill="FFFDD6"/>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b/>
                      <w:bCs/>
                      <w:sz w:val="15"/>
                      <w:szCs w:val="15"/>
                    </w:rPr>
                    <w:t>88.859.276,16</w:t>
                  </w:r>
                </w:p>
              </w:tc>
              <w:tc>
                <w:tcPr>
                  <w:tcW w:w="1082" w:type="dxa"/>
                  <w:tcBorders>
                    <w:top w:val="outset" w:sz="6" w:space="0" w:color="auto"/>
                    <w:left w:val="outset" w:sz="6" w:space="0" w:color="auto"/>
                    <w:bottom w:val="outset" w:sz="6" w:space="0" w:color="auto"/>
                    <w:right w:val="outset" w:sz="6" w:space="0" w:color="auto"/>
                  </w:tcBorders>
                  <w:shd w:val="clear" w:color="auto" w:fill="FFFDD6"/>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b/>
                      <w:bCs/>
                      <w:sz w:val="15"/>
                      <w:szCs w:val="15"/>
                    </w:rPr>
                    <w:t>5.692,34</w:t>
                  </w:r>
                </w:p>
              </w:tc>
              <w:tc>
                <w:tcPr>
                  <w:tcW w:w="95" w:type="dxa"/>
                  <w:gridSpan w:val="2"/>
                  <w:tcBorders>
                    <w:top w:val="outset" w:sz="6" w:space="0" w:color="auto"/>
                    <w:left w:val="outset" w:sz="6" w:space="0" w:color="auto"/>
                    <w:bottom w:val="outset" w:sz="6" w:space="0" w:color="auto"/>
                    <w:right w:val="outset" w:sz="6" w:space="0" w:color="auto"/>
                  </w:tcBorders>
                  <w:shd w:val="clear" w:color="auto" w:fill="FFFDD6"/>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p>
              </w:tc>
              <w:tc>
                <w:tcPr>
                  <w:tcW w:w="1236" w:type="dxa"/>
                  <w:tcBorders>
                    <w:top w:val="outset" w:sz="6" w:space="0" w:color="auto"/>
                    <w:left w:val="outset" w:sz="6" w:space="0" w:color="auto"/>
                    <w:bottom w:val="outset" w:sz="6" w:space="0" w:color="auto"/>
                    <w:right w:val="outset" w:sz="6" w:space="0" w:color="auto"/>
                  </w:tcBorders>
                  <w:shd w:val="clear" w:color="auto" w:fill="FFFDD6"/>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b/>
                      <w:bCs/>
                      <w:sz w:val="15"/>
                      <w:szCs w:val="15"/>
                    </w:rPr>
                    <w:t>316.063,00</w:t>
                  </w:r>
                </w:p>
              </w:tc>
              <w:tc>
                <w:tcPr>
                  <w:tcW w:w="120" w:type="dxa"/>
                  <w:tcBorders>
                    <w:top w:val="outset" w:sz="6" w:space="0" w:color="auto"/>
                    <w:left w:val="outset" w:sz="6" w:space="0" w:color="auto"/>
                    <w:bottom w:val="outset" w:sz="6" w:space="0" w:color="auto"/>
                    <w:right w:val="outset" w:sz="6" w:space="0" w:color="auto"/>
                  </w:tcBorders>
                  <w:shd w:val="clear" w:color="auto" w:fill="FFFDD6"/>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rPr>
                  </w:pPr>
                </w:p>
              </w:tc>
              <w:tc>
                <w:tcPr>
                  <w:tcW w:w="1085" w:type="dxa"/>
                  <w:gridSpan w:val="2"/>
                  <w:tcBorders>
                    <w:top w:val="outset" w:sz="6" w:space="0" w:color="auto"/>
                    <w:left w:val="outset" w:sz="6" w:space="0" w:color="auto"/>
                    <w:bottom w:val="outset" w:sz="6" w:space="0" w:color="auto"/>
                    <w:right w:val="outset" w:sz="6" w:space="0" w:color="auto"/>
                  </w:tcBorders>
                  <w:shd w:val="clear" w:color="auto" w:fill="FFFDD6"/>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b/>
                      <w:bCs/>
                      <w:sz w:val="15"/>
                      <w:szCs w:val="15"/>
                    </w:rPr>
                    <w:t>525.018,67</w:t>
                  </w:r>
                </w:p>
              </w:tc>
              <w:tc>
                <w:tcPr>
                  <w:tcW w:w="1067" w:type="dxa"/>
                  <w:tcBorders>
                    <w:top w:val="outset" w:sz="6" w:space="0" w:color="auto"/>
                    <w:left w:val="outset" w:sz="6" w:space="0" w:color="auto"/>
                    <w:bottom w:val="outset" w:sz="6" w:space="0" w:color="auto"/>
                    <w:right w:val="outset" w:sz="6" w:space="0" w:color="auto"/>
                  </w:tcBorders>
                  <w:shd w:val="clear" w:color="auto" w:fill="FFFDD6"/>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b/>
                      <w:bCs/>
                      <w:sz w:val="15"/>
                      <w:szCs w:val="15"/>
                    </w:rPr>
                    <w:t>568.608,95</w:t>
                  </w:r>
                </w:p>
              </w:tc>
              <w:tc>
                <w:tcPr>
                  <w:tcW w:w="480" w:type="dxa"/>
                  <w:tcBorders>
                    <w:top w:val="outset" w:sz="6" w:space="0" w:color="auto"/>
                    <w:left w:val="outset" w:sz="6" w:space="0" w:color="auto"/>
                    <w:bottom w:val="outset" w:sz="6" w:space="0" w:color="auto"/>
                    <w:right w:val="outset" w:sz="6" w:space="0" w:color="auto"/>
                  </w:tcBorders>
                  <w:shd w:val="clear" w:color="auto" w:fill="FFFDD6"/>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b/>
                      <w:bCs/>
                      <w:sz w:val="15"/>
                      <w:szCs w:val="15"/>
                    </w:rPr>
                    <w:t>0,00</w:t>
                  </w:r>
                </w:p>
              </w:tc>
              <w:tc>
                <w:tcPr>
                  <w:tcW w:w="1152" w:type="dxa"/>
                  <w:tcBorders>
                    <w:top w:val="outset" w:sz="6" w:space="0" w:color="auto"/>
                    <w:left w:val="outset" w:sz="6" w:space="0" w:color="auto"/>
                    <w:bottom w:val="outset" w:sz="6" w:space="0" w:color="auto"/>
                    <w:right w:val="outset" w:sz="6" w:space="0" w:color="auto"/>
                  </w:tcBorders>
                  <w:shd w:val="clear" w:color="auto" w:fill="FFFDD6"/>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b/>
                      <w:bCs/>
                      <w:sz w:val="15"/>
                      <w:szCs w:val="15"/>
                    </w:rPr>
                    <w:t>44.826.095,52</w:t>
                  </w:r>
                </w:p>
              </w:tc>
              <w:tc>
                <w:tcPr>
                  <w:tcW w:w="1479" w:type="dxa"/>
                  <w:tcBorders>
                    <w:top w:val="outset" w:sz="6" w:space="0" w:color="auto"/>
                    <w:left w:val="outset" w:sz="6" w:space="0" w:color="auto"/>
                    <w:bottom w:val="outset" w:sz="6" w:space="0" w:color="auto"/>
                    <w:right w:val="outset" w:sz="6" w:space="0" w:color="auto"/>
                  </w:tcBorders>
                  <w:shd w:val="clear" w:color="auto" w:fill="FFFDD6"/>
                  <w:tcMar>
                    <w:top w:w="0" w:type="dxa"/>
                    <w:left w:w="30" w:type="dxa"/>
                    <w:bottom w:w="0" w:type="dxa"/>
                    <w:right w:w="30" w:type="dxa"/>
                  </w:tcMar>
                  <w:vAlign w:val="center"/>
                </w:tcPr>
                <w:p w:rsidR="00D25923" w:rsidRPr="00572BCE" w:rsidRDefault="00D25923" w:rsidP="008625D4">
                  <w:pPr>
                    <w:spacing w:after="240" w:line="360" w:lineRule="auto"/>
                    <w:jc w:val="center"/>
                    <w:rPr>
                      <w:rFonts w:ascii="Arial" w:hAnsi="Arial" w:cs="Arial"/>
                      <w:sz w:val="15"/>
                      <w:szCs w:val="15"/>
                    </w:rPr>
                  </w:pPr>
                  <w:r w:rsidRPr="00572BCE">
                    <w:rPr>
                      <w:rFonts w:ascii="Arial" w:hAnsi="Arial" w:cs="Arial"/>
                      <w:b/>
                      <w:bCs/>
                      <w:sz w:val="15"/>
                      <w:szCs w:val="15"/>
                    </w:rPr>
                    <w:t>135.100.754,64</w:t>
                  </w:r>
                </w:p>
              </w:tc>
            </w:tr>
          </w:tbl>
          <w:p w:rsidR="00D25923" w:rsidRPr="00572BCE" w:rsidRDefault="00D25923" w:rsidP="008625D4">
            <w:pPr>
              <w:autoSpaceDE w:val="0"/>
              <w:autoSpaceDN w:val="0"/>
              <w:adjustRightInd w:val="0"/>
              <w:spacing w:after="240" w:line="360" w:lineRule="auto"/>
              <w:ind w:left="218"/>
              <w:rPr>
                <w:rFonts w:ascii="Arial" w:hAnsi="Arial" w:cs="Arial"/>
                <w:b/>
                <w:bCs/>
                <w:sz w:val="16"/>
                <w:szCs w:val="16"/>
              </w:rPr>
            </w:pPr>
            <w:r>
              <w:rPr>
                <w:rFonts w:ascii="Arial" w:hAnsi="Arial" w:cs="Arial"/>
                <w:b/>
                <w:bCs/>
                <w:sz w:val="16"/>
                <w:szCs w:val="16"/>
              </w:rPr>
              <w:t xml:space="preserve">  </w:t>
            </w:r>
            <w:r w:rsidRPr="00572BCE">
              <w:rPr>
                <w:rFonts w:ascii="Arial" w:hAnsi="Arial" w:cs="Arial"/>
                <w:b/>
                <w:bCs/>
                <w:sz w:val="16"/>
                <w:szCs w:val="16"/>
              </w:rPr>
              <w:t>Fonte:IBGE</w:t>
            </w:r>
          </w:p>
          <w:p w:rsidR="00D25923" w:rsidRPr="00041E3D" w:rsidRDefault="00D25923" w:rsidP="008625D4">
            <w:pPr>
              <w:autoSpaceDE w:val="0"/>
              <w:autoSpaceDN w:val="0"/>
              <w:adjustRightInd w:val="0"/>
              <w:spacing w:after="240" w:line="360" w:lineRule="auto"/>
              <w:jc w:val="center"/>
              <w:rPr>
                <w:rFonts w:ascii="Arial" w:hAnsi="Arial" w:cs="Arial"/>
                <w:b/>
                <w:bCs/>
                <w:sz w:val="20"/>
                <w:szCs w:val="20"/>
              </w:rPr>
            </w:pPr>
            <w:r w:rsidRPr="00041E3D">
              <w:rPr>
                <w:rFonts w:ascii="Arial" w:hAnsi="Arial" w:cs="Arial"/>
                <w:b/>
                <w:bCs/>
                <w:sz w:val="20"/>
                <w:szCs w:val="20"/>
              </w:rPr>
              <w:t>TABELA 31:</w:t>
            </w:r>
            <w:r w:rsidRPr="00041E3D">
              <w:rPr>
                <w:rFonts w:ascii="Arial" w:hAnsi="Arial" w:cs="Arial"/>
                <w:b/>
                <w:bCs/>
              </w:rPr>
              <w:t xml:space="preserve"> </w:t>
            </w:r>
            <w:r w:rsidRPr="00041E3D">
              <w:rPr>
                <w:rFonts w:ascii="Arial" w:hAnsi="Arial" w:cs="Arial"/>
                <w:b/>
                <w:bCs/>
                <w:sz w:val="20"/>
                <w:szCs w:val="20"/>
              </w:rPr>
              <w:t>TRANSFERÊNCIAS CONSTITUCIONAIS</w:t>
            </w:r>
          </w:p>
          <w:p w:rsidR="00D25923" w:rsidRPr="00041E3D" w:rsidRDefault="00D25923" w:rsidP="008625D4">
            <w:pPr>
              <w:spacing w:before="100" w:beforeAutospacing="1" w:after="240" w:line="360" w:lineRule="auto"/>
              <w:ind w:left="425" w:right="1282"/>
              <w:jc w:val="both"/>
              <w:rPr>
                <w:rFonts w:ascii="Arial" w:hAnsi="Arial" w:cs="Arial"/>
              </w:rPr>
            </w:pPr>
            <w:r w:rsidRPr="00041E3D">
              <w:rPr>
                <w:rFonts w:ascii="Arial" w:hAnsi="Arial" w:cs="Arial"/>
              </w:rPr>
              <w:t>A partir de 1998, dos valores do FPM, FPE, IPI - Exportação e ICMS LC 87/96, já está descontada a parcela de 15 % (quinze por cento) destinada ao FUNDEF.</w:t>
            </w:r>
          </w:p>
          <w:p w:rsidR="00D25923" w:rsidRPr="00572BCE" w:rsidRDefault="00D25923" w:rsidP="008625D4">
            <w:pPr>
              <w:spacing w:before="100" w:beforeAutospacing="1" w:after="240" w:line="360" w:lineRule="auto"/>
              <w:ind w:left="425" w:right="1282"/>
              <w:jc w:val="both"/>
              <w:rPr>
                <w:rFonts w:ascii="Arial" w:hAnsi="Arial" w:cs="Arial"/>
                <w:sz w:val="15"/>
                <w:szCs w:val="15"/>
              </w:rPr>
            </w:pPr>
            <w:r w:rsidRPr="00041E3D">
              <w:rPr>
                <w:rFonts w:ascii="Arial" w:hAnsi="Arial" w:cs="Arial"/>
              </w:rPr>
              <w:t>A partir 2007, dos valores do FPM, FPE, IPI - Exportação e ICMS LC 87/96 e do ITR, já estão descontados da parcela destinada ao FUNDEB.</w:t>
            </w:r>
          </w:p>
        </w:tc>
        <w:tc>
          <w:tcPr>
            <w:tcW w:w="122" w:type="pct"/>
          </w:tcPr>
          <w:p w:rsidR="00D25923" w:rsidRPr="00572BCE" w:rsidRDefault="00D25923" w:rsidP="008625D4">
            <w:pPr>
              <w:spacing w:after="240" w:line="360" w:lineRule="auto"/>
              <w:jc w:val="center"/>
              <w:rPr>
                <w:rFonts w:ascii="Arial" w:hAnsi="Arial" w:cs="Arial"/>
                <w:sz w:val="15"/>
                <w:szCs w:val="15"/>
              </w:rPr>
            </w:pPr>
          </w:p>
        </w:tc>
      </w:tr>
    </w:tbl>
    <w:p w:rsidR="00D25923" w:rsidRPr="00572BCE" w:rsidRDefault="00D25923" w:rsidP="007A299B">
      <w:pPr>
        <w:autoSpaceDE w:val="0"/>
        <w:autoSpaceDN w:val="0"/>
        <w:adjustRightInd w:val="0"/>
        <w:spacing w:after="240" w:line="360" w:lineRule="auto"/>
        <w:rPr>
          <w:rFonts w:ascii="Arial" w:hAnsi="Arial" w:cs="Arial"/>
          <w:color w:val="000000"/>
        </w:rPr>
      </w:pPr>
    </w:p>
    <w:p w:rsidR="00D25923" w:rsidRPr="00780ADE" w:rsidRDefault="00D25923" w:rsidP="007A299B">
      <w:pPr>
        <w:pStyle w:val="Heading2"/>
        <w:rPr>
          <w:rFonts w:ascii="Arial" w:hAnsi="Arial" w:cs="Arial"/>
          <w:i w:val="0"/>
          <w:iCs w:val="0"/>
        </w:rPr>
      </w:pPr>
      <w:bookmarkStart w:id="63" w:name="_Toc309203323"/>
      <w:r w:rsidRPr="00780ADE">
        <w:rPr>
          <w:rFonts w:ascii="Arial" w:hAnsi="Arial" w:cs="Arial"/>
          <w:i w:val="0"/>
          <w:iCs w:val="0"/>
        </w:rPr>
        <w:t>11.2 RECURSOS DO ORÇAMENTO GERAL DA UNIÃO (OGU)</w:t>
      </w:r>
      <w:bookmarkEnd w:id="63"/>
    </w:p>
    <w:p w:rsidR="00D25923" w:rsidRPr="00572BCE" w:rsidRDefault="00D25923" w:rsidP="007A299B">
      <w:pPr>
        <w:autoSpaceDE w:val="0"/>
        <w:autoSpaceDN w:val="0"/>
        <w:adjustRightInd w:val="0"/>
        <w:spacing w:after="240" w:line="360" w:lineRule="auto"/>
        <w:ind w:left="480"/>
        <w:jc w:val="both"/>
        <w:rPr>
          <w:rFonts w:ascii="Arial" w:hAnsi="Arial" w:cs="Arial"/>
          <w:b/>
          <w:bCs/>
          <w:color w:val="8AC865"/>
        </w:rPr>
      </w:pPr>
    </w:p>
    <w:p w:rsidR="00D25923" w:rsidRPr="00572BCE" w:rsidRDefault="00D25923" w:rsidP="007A299B">
      <w:pPr>
        <w:autoSpaceDE w:val="0"/>
        <w:autoSpaceDN w:val="0"/>
        <w:adjustRightInd w:val="0"/>
        <w:spacing w:after="240" w:line="360" w:lineRule="auto"/>
        <w:ind w:left="482"/>
        <w:jc w:val="both"/>
        <w:rPr>
          <w:rFonts w:ascii="Arial" w:hAnsi="Arial" w:cs="Arial"/>
          <w:color w:val="231F20"/>
        </w:rPr>
      </w:pPr>
      <w:r w:rsidRPr="00572BCE">
        <w:rPr>
          <w:rFonts w:ascii="Arial" w:hAnsi="Arial" w:cs="Arial"/>
          <w:color w:val="231F20"/>
        </w:rPr>
        <w:t xml:space="preserve">Com o início do funcionamento do Fundo Nacional de Habitação de Interesse Social (FNHIS) a partir de 2006, o OGU canalizou cerca de 1,25 bilhão de reais para a habitação, sendo 1 bilhão para o FNHIS e o restante para o Programa de Subsídio Habitacional (PSH). Estes recursos serão investidos em urbanização ou na produção de unidades habitacionais. </w:t>
      </w:r>
    </w:p>
    <w:p w:rsidR="00D25923" w:rsidRPr="00572BCE" w:rsidRDefault="00D25923" w:rsidP="007A299B">
      <w:pPr>
        <w:autoSpaceDE w:val="0"/>
        <w:autoSpaceDN w:val="0"/>
        <w:adjustRightInd w:val="0"/>
        <w:spacing w:after="240" w:line="360" w:lineRule="auto"/>
        <w:ind w:left="482"/>
        <w:jc w:val="both"/>
        <w:rPr>
          <w:rFonts w:ascii="Arial" w:hAnsi="Arial" w:cs="Arial"/>
          <w:color w:val="231F20"/>
        </w:rPr>
      </w:pPr>
      <w:r w:rsidRPr="00572BCE">
        <w:rPr>
          <w:rFonts w:ascii="Arial" w:hAnsi="Arial" w:cs="Arial"/>
          <w:color w:val="231F20"/>
        </w:rPr>
        <w:t>Os recursos do FNHIS destinados ao PSH devem ser investidos exclusivamente na produção de unidades novas. Já os recursos do FNHIS são distribuídos de acordo com o orçamento anual, e ultimamente têm sido aplicados na urbanização de assentamentos precários.</w:t>
      </w:r>
    </w:p>
    <w:p w:rsidR="00D25923" w:rsidRPr="00572BCE" w:rsidRDefault="00D25923" w:rsidP="007A299B">
      <w:pPr>
        <w:autoSpaceDE w:val="0"/>
        <w:autoSpaceDN w:val="0"/>
        <w:adjustRightInd w:val="0"/>
        <w:spacing w:after="240" w:line="360" w:lineRule="auto"/>
        <w:ind w:left="482"/>
        <w:jc w:val="both"/>
        <w:rPr>
          <w:rFonts w:ascii="Arial" w:hAnsi="Arial" w:cs="Arial"/>
          <w:color w:val="231F20"/>
        </w:rPr>
      </w:pPr>
      <w:r w:rsidRPr="00572BCE">
        <w:rPr>
          <w:rFonts w:ascii="Arial" w:hAnsi="Arial" w:cs="Arial"/>
          <w:color w:val="231F20"/>
        </w:rPr>
        <w:t>O PAC – Programa de Aceleração do Crescimento, do Governo Federal, prevê uma aplicação de 11 bilhões de reais para a urbanização de assentamentos precários e saneamento integrado no quadriênio 2007/2010, para o Brasil.</w:t>
      </w:r>
    </w:p>
    <w:p w:rsidR="00D25923" w:rsidRPr="00572BCE" w:rsidRDefault="00D25923" w:rsidP="007A299B">
      <w:pPr>
        <w:autoSpaceDE w:val="0"/>
        <w:autoSpaceDN w:val="0"/>
        <w:adjustRightInd w:val="0"/>
        <w:spacing w:after="240" w:line="360" w:lineRule="auto"/>
        <w:ind w:left="482"/>
        <w:jc w:val="both"/>
        <w:rPr>
          <w:rFonts w:ascii="Arial" w:hAnsi="Arial" w:cs="Arial"/>
          <w:color w:val="231F20"/>
        </w:rPr>
      </w:pPr>
      <w:r w:rsidRPr="00572BCE">
        <w:rPr>
          <w:rFonts w:ascii="Arial" w:hAnsi="Arial" w:cs="Arial"/>
          <w:color w:val="231F20"/>
        </w:rPr>
        <w:t>Dentro de um cenário otimista de crescimento de 4%, a partir de 2011, p</w:t>
      </w:r>
      <w:r w:rsidRPr="00572BCE">
        <w:rPr>
          <w:rFonts w:ascii="Arial" w:hAnsi="Arial" w:cs="Arial"/>
        </w:rPr>
        <w:t>oderão ser alocados</w:t>
      </w:r>
      <w:r w:rsidRPr="00572BCE">
        <w:rPr>
          <w:rFonts w:ascii="Arial" w:hAnsi="Arial" w:cs="Arial"/>
          <w:color w:val="231F20"/>
        </w:rPr>
        <w:t xml:space="preserve"> </w:t>
      </w:r>
      <w:r w:rsidRPr="00572BCE">
        <w:rPr>
          <w:rFonts w:ascii="Arial" w:hAnsi="Arial" w:cs="Arial"/>
        </w:rPr>
        <w:t>cerca de R$ 98 bilhões, oriundos do OGU, para a área de habitação de 2008 até 2025.</w:t>
      </w:r>
    </w:p>
    <w:p w:rsidR="00D25923" w:rsidRPr="00572BCE" w:rsidRDefault="00D25923" w:rsidP="007A299B">
      <w:pPr>
        <w:autoSpaceDE w:val="0"/>
        <w:autoSpaceDN w:val="0"/>
        <w:adjustRightInd w:val="0"/>
        <w:spacing w:after="240" w:line="360" w:lineRule="auto"/>
        <w:ind w:left="482"/>
        <w:jc w:val="both"/>
        <w:rPr>
          <w:rFonts w:ascii="Arial" w:hAnsi="Arial" w:cs="Arial"/>
          <w:color w:val="231F20"/>
        </w:rPr>
      </w:pPr>
      <w:r w:rsidRPr="00572BCE">
        <w:rPr>
          <w:rFonts w:ascii="Arial" w:hAnsi="Arial" w:cs="Arial"/>
          <w:color w:val="231F20"/>
        </w:rPr>
        <w:t>Em Aracaju estão previstas obras do PAC com investimentos da ordem de R$ 1</w:t>
      </w:r>
      <w:r>
        <w:rPr>
          <w:rFonts w:ascii="Arial" w:hAnsi="Arial" w:cs="Arial"/>
          <w:color w:val="231F20"/>
        </w:rPr>
        <w:t>21.615.699,00</w:t>
      </w:r>
      <w:r w:rsidRPr="00572BCE">
        <w:rPr>
          <w:rFonts w:ascii="Arial" w:hAnsi="Arial" w:cs="Arial"/>
          <w:color w:val="231F20"/>
        </w:rPr>
        <w:t xml:space="preserve"> (cento e </w:t>
      </w:r>
      <w:r>
        <w:rPr>
          <w:rFonts w:ascii="Arial" w:hAnsi="Arial" w:cs="Arial"/>
          <w:color w:val="231F20"/>
        </w:rPr>
        <w:t>vinte e um</w:t>
      </w:r>
      <w:r w:rsidRPr="00572BCE">
        <w:rPr>
          <w:rFonts w:ascii="Arial" w:hAnsi="Arial" w:cs="Arial"/>
          <w:color w:val="231F20"/>
        </w:rPr>
        <w:t xml:space="preserve"> milhões,</w:t>
      </w:r>
      <w:r>
        <w:rPr>
          <w:rFonts w:ascii="Arial" w:hAnsi="Arial" w:cs="Arial"/>
          <w:color w:val="231F20"/>
        </w:rPr>
        <w:t>seiscentos</w:t>
      </w:r>
      <w:r w:rsidRPr="00572BCE">
        <w:rPr>
          <w:rFonts w:ascii="Arial" w:hAnsi="Arial" w:cs="Arial"/>
          <w:color w:val="231F20"/>
        </w:rPr>
        <w:t xml:space="preserve"> e </w:t>
      </w:r>
      <w:r>
        <w:rPr>
          <w:rFonts w:ascii="Arial" w:hAnsi="Arial" w:cs="Arial"/>
          <w:color w:val="231F20"/>
        </w:rPr>
        <w:t>quinze</w:t>
      </w:r>
      <w:r w:rsidRPr="00572BCE">
        <w:rPr>
          <w:rFonts w:ascii="Arial" w:hAnsi="Arial" w:cs="Arial"/>
          <w:color w:val="231F20"/>
        </w:rPr>
        <w:t xml:space="preserve"> mil e </w:t>
      </w:r>
      <w:r>
        <w:rPr>
          <w:rFonts w:ascii="Arial" w:hAnsi="Arial" w:cs="Arial"/>
          <w:color w:val="231F20"/>
        </w:rPr>
        <w:t>seiscentos e noventa e nove reais</w:t>
      </w:r>
      <w:r w:rsidRPr="00572BCE">
        <w:rPr>
          <w:rFonts w:ascii="Arial" w:hAnsi="Arial" w:cs="Arial"/>
          <w:color w:val="231F20"/>
        </w:rPr>
        <w:t>) em obras de infraestrutura e de habitação (Tabela 32).</w:t>
      </w:r>
    </w:p>
    <w:p w:rsidR="00D25923" w:rsidRDefault="00D25923" w:rsidP="007A299B">
      <w:pPr>
        <w:autoSpaceDE w:val="0"/>
        <w:autoSpaceDN w:val="0"/>
        <w:adjustRightInd w:val="0"/>
        <w:spacing w:after="240" w:line="360" w:lineRule="auto"/>
        <w:ind w:left="482"/>
        <w:jc w:val="both"/>
        <w:rPr>
          <w:rFonts w:ascii="Arial" w:hAnsi="Arial" w:cs="Arial"/>
          <w:noProof/>
        </w:rPr>
      </w:pPr>
    </w:p>
    <w:p w:rsidR="00D25923" w:rsidRDefault="00D25923" w:rsidP="007A299B">
      <w:pPr>
        <w:autoSpaceDE w:val="0"/>
        <w:autoSpaceDN w:val="0"/>
        <w:adjustRightInd w:val="0"/>
        <w:spacing w:after="240" w:line="360" w:lineRule="auto"/>
        <w:ind w:left="482"/>
        <w:jc w:val="both"/>
        <w:rPr>
          <w:rFonts w:ascii="Arial" w:hAnsi="Arial" w:cs="Arial"/>
          <w:noProof/>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93"/>
        <w:gridCol w:w="2410"/>
        <w:gridCol w:w="1559"/>
        <w:gridCol w:w="2268"/>
      </w:tblGrid>
      <w:tr w:rsidR="00D25923">
        <w:tc>
          <w:tcPr>
            <w:tcW w:w="2093" w:type="dxa"/>
          </w:tcPr>
          <w:p w:rsidR="00D25923" w:rsidRPr="00C949F6" w:rsidRDefault="00D25923" w:rsidP="00432E8E">
            <w:pPr>
              <w:rPr>
                <w:sz w:val="22"/>
                <w:szCs w:val="22"/>
              </w:rPr>
            </w:pPr>
            <w:r w:rsidRPr="00C949F6">
              <w:rPr>
                <w:sz w:val="22"/>
                <w:szCs w:val="22"/>
              </w:rPr>
              <w:t>OBRAS</w:t>
            </w:r>
          </w:p>
        </w:tc>
        <w:tc>
          <w:tcPr>
            <w:tcW w:w="2410" w:type="dxa"/>
          </w:tcPr>
          <w:p w:rsidR="00D25923" w:rsidRPr="00C949F6" w:rsidRDefault="00D25923" w:rsidP="00432E8E">
            <w:pPr>
              <w:rPr>
                <w:sz w:val="22"/>
                <w:szCs w:val="22"/>
              </w:rPr>
            </w:pPr>
            <w:r w:rsidRPr="00C949F6">
              <w:rPr>
                <w:sz w:val="22"/>
                <w:szCs w:val="22"/>
              </w:rPr>
              <w:t>EMPREENDIMENTO</w:t>
            </w:r>
          </w:p>
        </w:tc>
        <w:tc>
          <w:tcPr>
            <w:tcW w:w="1559" w:type="dxa"/>
          </w:tcPr>
          <w:p w:rsidR="00D25923" w:rsidRPr="00C949F6" w:rsidRDefault="00D25923" w:rsidP="00432E8E">
            <w:pPr>
              <w:rPr>
                <w:sz w:val="22"/>
                <w:szCs w:val="22"/>
              </w:rPr>
            </w:pPr>
            <w:r w:rsidRPr="00C949F6">
              <w:rPr>
                <w:sz w:val="22"/>
                <w:szCs w:val="22"/>
              </w:rPr>
              <w:t>MUNICIPIO BENEFICIADO</w:t>
            </w:r>
          </w:p>
        </w:tc>
        <w:tc>
          <w:tcPr>
            <w:tcW w:w="2268" w:type="dxa"/>
          </w:tcPr>
          <w:p w:rsidR="00D25923" w:rsidRPr="00C949F6" w:rsidRDefault="00D25923" w:rsidP="00432E8E">
            <w:pPr>
              <w:rPr>
                <w:sz w:val="22"/>
                <w:szCs w:val="22"/>
              </w:rPr>
            </w:pPr>
            <w:r w:rsidRPr="00C949F6">
              <w:rPr>
                <w:sz w:val="22"/>
                <w:szCs w:val="22"/>
              </w:rPr>
              <w:t>INVESTIMENTO</w:t>
            </w:r>
          </w:p>
        </w:tc>
      </w:tr>
      <w:tr w:rsidR="00D25923">
        <w:tc>
          <w:tcPr>
            <w:tcW w:w="2093" w:type="dxa"/>
          </w:tcPr>
          <w:p w:rsidR="00D25923" w:rsidRPr="00C949F6" w:rsidRDefault="00D25923" w:rsidP="00432E8E">
            <w:pPr>
              <w:rPr>
                <w:sz w:val="22"/>
                <w:szCs w:val="22"/>
              </w:rPr>
            </w:pPr>
            <w:r w:rsidRPr="00C949F6">
              <w:rPr>
                <w:sz w:val="22"/>
                <w:szCs w:val="22"/>
              </w:rPr>
              <w:t>SANEAMENTO</w:t>
            </w:r>
          </w:p>
        </w:tc>
        <w:tc>
          <w:tcPr>
            <w:tcW w:w="2410" w:type="dxa"/>
          </w:tcPr>
          <w:p w:rsidR="00D25923" w:rsidRPr="00C949F6" w:rsidRDefault="00D25923" w:rsidP="00432E8E">
            <w:pPr>
              <w:rPr>
                <w:sz w:val="22"/>
                <w:szCs w:val="22"/>
              </w:rPr>
            </w:pPr>
            <w:r w:rsidRPr="00C949F6">
              <w:rPr>
                <w:sz w:val="22"/>
                <w:szCs w:val="22"/>
              </w:rPr>
              <w:t xml:space="preserve">Infraestrutura dos Loteamentos Ponta da Asa 1 e 2 </w:t>
            </w:r>
          </w:p>
        </w:tc>
        <w:tc>
          <w:tcPr>
            <w:tcW w:w="1559" w:type="dxa"/>
          </w:tcPr>
          <w:p w:rsidR="00D25923" w:rsidRPr="00C949F6" w:rsidRDefault="00D25923" w:rsidP="00432E8E">
            <w:pPr>
              <w:rPr>
                <w:sz w:val="22"/>
                <w:szCs w:val="22"/>
              </w:rPr>
            </w:pPr>
            <w:r w:rsidRPr="00C949F6">
              <w:rPr>
                <w:sz w:val="22"/>
                <w:szCs w:val="22"/>
              </w:rPr>
              <w:t>Aracaju</w:t>
            </w:r>
          </w:p>
        </w:tc>
        <w:tc>
          <w:tcPr>
            <w:tcW w:w="2268" w:type="dxa"/>
          </w:tcPr>
          <w:p w:rsidR="00D25923" w:rsidRPr="00C949F6" w:rsidRDefault="00D25923" w:rsidP="00432E8E">
            <w:pPr>
              <w:rPr>
                <w:sz w:val="22"/>
                <w:szCs w:val="22"/>
              </w:rPr>
            </w:pPr>
            <w:r w:rsidRPr="00C949F6">
              <w:rPr>
                <w:sz w:val="22"/>
                <w:szCs w:val="22"/>
              </w:rPr>
              <w:t xml:space="preserve">           4.622.035,00</w:t>
            </w:r>
          </w:p>
        </w:tc>
      </w:tr>
      <w:tr w:rsidR="00D25923">
        <w:tc>
          <w:tcPr>
            <w:tcW w:w="2093" w:type="dxa"/>
          </w:tcPr>
          <w:p w:rsidR="00D25923" w:rsidRPr="00C949F6" w:rsidRDefault="00D25923" w:rsidP="00432E8E">
            <w:pPr>
              <w:rPr>
                <w:sz w:val="22"/>
                <w:szCs w:val="22"/>
              </w:rPr>
            </w:pPr>
            <w:r w:rsidRPr="00C949F6">
              <w:rPr>
                <w:sz w:val="22"/>
                <w:szCs w:val="22"/>
              </w:rPr>
              <w:t>SANEAMENTO</w:t>
            </w:r>
          </w:p>
        </w:tc>
        <w:tc>
          <w:tcPr>
            <w:tcW w:w="2410" w:type="dxa"/>
          </w:tcPr>
          <w:p w:rsidR="00D25923" w:rsidRPr="00C949F6" w:rsidRDefault="00D25923" w:rsidP="00432E8E">
            <w:pPr>
              <w:rPr>
                <w:sz w:val="22"/>
                <w:szCs w:val="22"/>
              </w:rPr>
            </w:pPr>
            <w:r w:rsidRPr="00C949F6">
              <w:rPr>
                <w:sz w:val="22"/>
                <w:szCs w:val="22"/>
              </w:rPr>
              <w:t>Requalificação Urbanística e Ambiental no  Santa Maria</w:t>
            </w:r>
          </w:p>
        </w:tc>
        <w:tc>
          <w:tcPr>
            <w:tcW w:w="1559" w:type="dxa"/>
          </w:tcPr>
          <w:p w:rsidR="00D25923" w:rsidRPr="00C949F6" w:rsidRDefault="00D25923" w:rsidP="00432E8E">
            <w:pPr>
              <w:rPr>
                <w:sz w:val="22"/>
                <w:szCs w:val="22"/>
              </w:rPr>
            </w:pPr>
            <w:r w:rsidRPr="00C949F6">
              <w:rPr>
                <w:sz w:val="22"/>
                <w:szCs w:val="22"/>
              </w:rPr>
              <w:t>Aracaju</w:t>
            </w:r>
          </w:p>
        </w:tc>
        <w:tc>
          <w:tcPr>
            <w:tcW w:w="2268" w:type="dxa"/>
          </w:tcPr>
          <w:p w:rsidR="00D25923" w:rsidRPr="00C949F6" w:rsidRDefault="00D25923" w:rsidP="00432E8E">
            <w:pPr>
              <w:rPr>
                <w:sz w:val="22"/>
                <w:szCs w:val="22"/>
              </w:rPr>
            </w:pPr>
            <w:r w:rsidRPr="00C949F6">
              <w:rPr>
                <w:sz w:val="22"/>
                <w:szCs w:val="22"/>
              </w:rPr>
              <w:t xml:space="preserve">        16.584.339,00</w:t>
            </w:r>
          </w:p>
        </w:tc>
      </w:tr>
      <w:tr w:rsidR="00D25923">
        <w:tc>
          <w:tcPr>
            <w:tcW w:w="2093" w:type="dxa"/>
          </w:tcPr>
          <w:p w:rsidR="00D25923" w:rsidRPr="00C949F6" w:rsidRDefault="00D25923" w:rsidP="00432E8E">
            <w:pPr>
              <w:rPr>
                <w:sz w:val="22"/>
                <w:szCs w:val="22"/>
              </w:rPr>
            </w:pPr>
            <w:r w:rsidRPr="00C949F6">
              <w:rPr>
                <w:sz w:val="22"/>
                <w:szCs w:val="22"/>
              </w:rPr>
              <w:t>SANEAMENTO</w:t>
            </w:r>
          </w:p>
        </w:tc>
        <w:tc>
          <w:tcPr>
            <w:tcW w:w="2410" w:type="dxa"/>
          </w:tcPr>
          <w:p w:rsidR="00D25923" w:rsidRPr="00C949F6" w:rsidRDefault="00D25923" w:rsidP="00432E8E">
            <w:pPr>
              <w:rPr>
                <w:sz w:val="22"/>
                <w:szCs w:val="22"/>
              </w:rPr>
            </w:pPr>
            <w:r w:rsidRPr="00C949F6">
              <w:rPr>
                <w:sz w:val="22"/>
                <w:szCs w:val="22"/>
              </w:rPr>
              <w:t>Galpão de Triagem  para Catadores</w:t>
            </w:r>
          </w:p>
        </w:tc>
        <w:tc>
          <w:tcPr>
            <w:tcW w:w="1559" w:type="dxa"/>
          </w:tcPr>
          <w:p w:rsidR="00D25923" w:rsidRPr="00C949F6" w:rsidRDefault="00D25923" w:rsidP="00432E8E">
            <w:pPr>
              <w:rPr>
                <w:sz w:val="22"/>
                <w:szCs w:val="22"/>
              </w:rPr>
            </w:pPr>
            <w:r w:rsidRPr="00C949F6">
              <w:rPr>
                <w:sz w:val="22"/>
                <w:szCs w:val="22"/>
              </w:rPr>
              <w:t>Aracaju</w:t>
            </w:r>
          </w:p>
        </w:tc>
        <w:tc>
          <w:tcPr>
            <w:tcW w:w="2268" w:type="dxa"/>
          </w:tcPr>
          <w:p w:rsidR="00D25923" w:rsidRPr="00C949F6" w:rsidRDefault="00D25923" w:rsidP="00432E8E">
            <w:pPr>
              <w:rPr>
                <w:sz w:val="22"/>
                <w:szCs w:val="22"/>
              </w:rPr>
            </w:pPr>
            <w:r w:rsidRPr="00C949F6">
              <w:rPr>
                <w:sz w:val="22"/>
                <w:szCs w:val="22"/>
              </w:rPr>
              <w:t xml:space="preserve">             835.946,00</w:t>
            </w:r>
          </w:p>
        </w:tc>
      </w:tr>
      <w:tr w:rsidR="00D25923">
        <w:tc>
          <w:tcPr>
            <w:tcW w:w="2093" w:type="dxa"/>
          </w:tcPr>
          <w:p w:rsidR="00D25923" w:rsidRPr="00C949F6" w:rsidRDefault="00D25923" w:rsidP="00432E8E">
            <w:pPr>
              <w:rPr>
                <w:sz w:val="22"/>
                <w:szCs w:val="22"/>
              </w:rPr>
            </w:pPr>
            <w:r w:rsidRPr="00C949F6">
              <w:rPr>
                <w:sz w:val="22"/>
                <w:szCs w:val="22"/>
              </w:rPr>
              <w:t>Total</w:t>
            </w:r>
          </w:p>
        </w:tc>
        <w:tc>
          <w:tcPr>
            <w:tcW w:w="2410" w:type="dxa"/>
          </w:tcPr>
          <w:p w:rsidR="00D25923" w:rsidRPr="00C949F6" w:rsidRDefault="00D25923" w:rsidP="00432E8E">
            <w:pPr>
              <w:rPr>
                <w:sz w:val="22"/>
                <w:szCs w:val="22"/>
              </w:rPr>
            </w:pPr>
          </w:p>
        </w:tc>
        <w:tc>
          <w:tcPr>
            <w:tcW w:w="1559" w:type="dxa"/>
          </w:tcPr>
          <w:p w:rsidR="00D25923" w:rsidRPr="00C949F6" w:rsidRDefault="00D25923" w:rsidP="00432E8E">
            <w:pPr>
              <w:rPr>
                <w:sz w:val="22"/>
                <w:szCs w:val="22"/>
              </w:rPr>
            </w:pPr>
          </w:p>
        </w:tc>
        <w:tc>
          <w:tcPr>
            <w:tcW w:w="2268" w:type="dxa"/>
          </w:tcPr>
          <w:p w:rsidR="00D25923" w:rsidRPr="00C949F6" w:rsidRDefault="00D25923" w:rsidP="00432E8E">
            <w:pPr>
              <w:rPr>
                <w:sz w:val="22"/>
                <w:szCs w:val="22"/>
              </w:rPr>
            </w:pPr>
            <w:r w:rsidRPr="00C949F6">
              <w:rPr>
                <w:sz w:val="22"/>
                <w:szCs w:val="22"/>
              </w:rPr>
              <w:t xml:space="preserve">       22.042.320,00</w:t>
            </w:r>
          </w:p>
        </w:tc>
      </w:tr>
      <w:tr w:rsidR="00D25923">
        <w:tc>
          <w:tcPr>
            <w:tcW w:w="2093" w:type="dxa"/>
          </w:tcPr>
          <w:p w:rsidR="00D25923" w:rsidRPr="00C949F6" w:rsidRDefault="00D25923" w:rsidP="00432E8E">
            <w:pPr>
              <w:rPr>
                <w:sz w:val="22"/>
                <w:szCs w:val="22"/>
              </w:rPr>
            </w:pPr>
            <w:r w:rsidRPr="00C949F6">
              <w:rPr>
                <w:sz w:val="22"/>
                <w:szCs w:val="22"/>
              </w:rPr>
              <w:t>HABITAÇÃO</w:t>
            </w:r>
          </w:p>
        </w:tc>
        <w:tc>
          <w:tcPr>
            <w:tcW w:w="2410" w:type="dxa"/>
          </w:tcPr>
          <w:p w:rsidR="00D25923" w:rsidRPr="00C949F6" w:rsidRDefault="00D25923" w:rsidP="00432E8E">
            <w:pPr>
              <w:rPr>
                <w:sz w:val="22"/>
                <w:szCs w:val="22"/>
              </w:rPr>
            </w:pPr>
            <w:r w:rsidRPr="00C949F6">
              <w:rPr>
                <w:sz w:val="22"/>
                <w:szCs w:val="22"/>
              </w:rPr>
              <w:t>Construção de 598 Unidades no Bairro Novo e no Santa Maria</w:t>
            </w:r>
          </w:p>
        </w:tc>
        <w:tc>
          <w:tcPr>
            <w:tcW w:w="1559" w:type="dxa"/>
          </w:tcPr>
          <w:p w:rsidR="00D25923" w:rsidRPr="00C949F6" w:rsidRDefault="00D25923" w:rsidP="00432E8E">
            <w:pPr>
              <w:rPr>
                <w:sz w:val="22"/>
                <w:szCs w:val="22"/>
              </w:rPr>
            </w:pPr>
            <w:r w:rsidRPr="00C949F6">
              <w:rPr>
                <w:sz w:val="22"/>
                <w:szCs w:val="22"/>
              </w:rPr>
              <w:t>Aracaju</w:t>
            </w:r>
          </w:p>
        </w:tc>
        <w:tc>
          <w:tcPr>
            <w:tcW w:w="2268" w:type="dxa"/>
          </w:tcPr>
          <w:p w:rsidR="00D25923" w:rsidRPr="00C949F6" w:rsidRDefault="00D25923" w:rsidP="00432E8E">
            <w:pPr>
              <w:rPr>
                <w:sz w:val="22"/>
                <w:szCs w:val="22"/>
              </w:rPr>
            </w:pPr>
            <w:r w:rsidRPr="00C949F6">
              <w:rPr>
                <w:sz w:val="22"/>
                <w:szCs w:val="22"/>
              </w:rPr>
              <w:t xml:space="preserve">       30.885.564,00</w:t>
            </w:r>
          </w:p>
        </w:tc>
      </w:tr>
      <w:tr w:rsidR="00D25923">
        <w:tc>
          <w:tcPr>
            <w:tcW w:w="2093" w:type="dxa"/>
          </w:tcPr>
          <w:p w:rsidR="00D25923" w:rsidRPr="00C949F6" w:rsidRDefault="00D25923" w:rsidP="00432E8E">
            <w:pPr>
              <w:rPr>
                <w:sz w:val="22"/>
                <w:szCs w:val="22"/>
              </w:rPr>
            </w:pPr>
            <w:r w:rsidRPr="00C949F6">
              <w:rPr>
                <w:sz w:val="22"/>
                <w:szCs w:val="22"/>
              </w:rPr>
              <w:t>HABITAÇÃO</w:t>
            </w:r>
          </w:p>
        </w:tc>
        <w:tc>
          <w:tcPr>
            <w:tcW w:w="2410" w:type="dxa"/>
          </w:tcPr>
          <w:p w:rsidR="00D25923" w:rsidRPr="00C949F6" w:rsidRDefault="00D25923" w:rsidP="00432E8E">
            <w:pPr>
              <w:rPr>
                <w:sz w:val="22"/>
                <w:szCs w:val="22"/>
              </w:rPr>
            </w:pPr>
            <w:r w:rsidRPr="00C949F6">
              <w:rPr>
                <w:sz w:val="22"/>
                <w:szCs w:val="22"/>
              </w:rPr>
              <w:t>Construção de 402 Unidades Habitacionais no Bairro Novo e Santa Maria</w:t>
            </w:r>
          </w:p>
        </w:tc>
        <w:tc>
          <w:tcPr>
            <w:tcW w:w="1559" w:type="dxa"/>
          </w:tcPr>
          <w:p w:rsidR="00D25923" w:rsidRPr="00C949F6" w:rsidRDefault="00D25923" w:rsidP="00432E8E">
            <w:pPr>
              <w:rPr>
                <w:sz w:val="22"/>
                <w:szCs w:val="22"/>
              </w:rPr>
            </w:pPr>
            <w:r w:rsidRPr="00C949F6">
              <w:rPr>
                <w:sz w:val="22"/>
                <w:szCs w:val="22"/>
              </w:rPr>
              <w:t>Aracaju</w:t>
            </w:r>
          </w:p>
        </w:tc>
        <w:tc>
          <w:tcPr>
            <w:tcW w:w="2268" w:type="dxa"/>
          </w:tcPr>
          <w:p w:rsidR="00D25923" w:rsidRPr="00C949F6" w:rsidRDefault="00D25923" w:rsidP="00432E8E">
            <w:pPr>
              <w:rPr>
                <w:sz w:val="22"/>
                <w:szCs w:val="22"/>
              </w:rPr>
            </w:pPr>
            <w:r w:rsidRPr="00C949F6">
              <w:rPr>
                <w:sz w:val="22"/>
                <w:szCs w:val="22"/>
              </w:rPr>
              <w:t xml:space="preserve">      20.400.000,00</w:t>
            </w:r>
          </w:p>
        </w:tc>
      </w:tr>
      <w:tr w:rsidR="00D25923">
        <w:tc>
          <w:tcPr>
            <w:tcW w:w="2093" w:type="dxa"/>
          </w:tcPr>
          <w:p w:rsidR="00D25923" w:rsidRPr="00C949F6" w:rsidRDefault="00D25923" w:rsidP="00432E8E">
            <w:pPr>
              <w:rPr>
                <w:sz w:val="22"/>
                <w:szCs w:val="22"/>
              </w:rPr>
            </w:pPr>
            <w:r w:rsidRPr="00C949F6">
              <w:rPr>
                <w:sz w:val="22"/>
                <w:szCs w:val="22"/>
              </w:rPr>
              <w:t>HABITAÇÃO</w:t>
            </w:r>
          </w:p>
        </w:tc>
        <w:tc>
          <w:tcPr>
            <w:tcW w:w="2410" w:type="dxa"/>
          </w:tcPr>
          <w:p w:rsidR="00D25923" w:rsidRPr="00C949F6" w:rsidRDefault="00D25923" w:rsidP="00432E8E">
            <w:pPr>
              <w:rPr>
                <w:sz w:val="22"/>
                <w:szCs w:val="22"/>
              </w:rPr>
            </w:pPr>
            <w:r w:rsidRPr="00C949F6">
              <w:rPr>
                <w:sz w:val="22"/>
                <w:szCs w:val="22"/>
              </w:rPr>
              <w:t>Plano Local de Habitação de Interesse Social</w:t>
            </w:r>
          </w:p>
        </w:tc>
        <w:tc>
          <w:tcPr>
            <w:tcW w:w="1559" w:type="dxa"/>
          </w:tcPr>
          <w:p w:rsidR="00D25923" w:rsidRPr="00C949F6" w:rsidRDefault="00D25923" w:rsidP="00432E8E">
            <w:pPr>
              <w:rPr>
                <w:sz w:val="22"/>
                <w:szCs w:val="22"/>
              </w:rPr>
            </w:pPr>
            <w:r w:rsidRPr="00C949F6">
              <w:rPr>
                <w:sz w:val="22"/>
                <w:szCs w:val="22"/>
              </w:rPr>
              <w:t>Aracaju</w:t>
            </w:r>
          </w:p>
        </w:tc>
        <w:tc>
          <w:tcPr>
            <w:tcW w:w="2268" w:type="dxa"/>
          </w:tcPr>
          <w:p w:rsidR="00D25923" w:rsidRPr="00C949F6" w:rsidRDefault="00D25923" w:rsidP="00432E8E">
            <w:pPr>
              <w:rPr>
                <w:sz w:val="22"/>
                <w:szCs w:val="22"/>
              </w:rPr>
            </w:pPr>
            <w:r w:rsidRPr="00C949F6">
              <w:rPr>
                <w:sz w:val="22"/>
                <w:szCs w:val="22"/>
              </w:rPr>
              <w:t xml:space="preserve">            61.726,00</w:t>
            </w:r>
          </w:p>
        </w:tc>
      </w:tr>
      <w:tr w:rsidR="00D25923">
        <w:tc>
          <w:tcPr>
            <w:tcW w:w="2093" w:type="dxa"/>
          </w:tcPr>
          <w:p w:rsidR="00D25923" w:rsidRPr="00C949F6" w:rsidRDefault="00D25923" w:rsidP="00432E8E">
            <w:pPr>
              <w:rPr>
                <w:sz w:val="22"/>
                <w:szCs w:val="22"/>
              </w:rPr>
            </w:pPr>
            <w:r w:rsidRPr="00C949F6">
              <w:rPr>
                <w:sz w:val="22"/>
                <w:szCs w:val="22"/>
              </w:rPr>
              <w:t>HABITAÇÃO</w:t>
            </w:r>
          </w:p>
        </w:tc>
        <w:tc>
          <w:tcPr>
            <w:tcW w:w="2410" w:type="dxa"/>
          </w:tcPr>
          <w:p w:rsidR="00D25923" w:rsidRPr="00C949F6" w:rsidRDefault="00D25923" w:rsidP="00432E8E">
            <w:pPr>
              <w:rPr>
                <w:sz w:val="22"/>
                <w:szCs w:val="22"/>
              </w:rPr>
            </w:pPr>
            <w:r w:rsidRPr="00C949F6">
              <w:rPr>
                <w:sz w:val="22"/>
                <w:szCs w:val="22"/>
              </w:rPr>
              <w:t>Construção de 600 Unidades Habitacionais no Bairro Novo e Santa Maria</w:t>
            </w:r>
          </w:p>
        </w:tc>
        <w:tc>
          <w:tcPr>
            <w:tcW w:w="1559" w:type="dxa"/>
          </w:tcPr>
          <w:p w:rsidR="00D25923" w:rsidRPr="00C949F6" w:rsidRDefault="00D25923" w:rsidP="00432E8E">
            <w:pPr>
              <w:rPr>
                <w:sz w:val="22"/>
                <w:szCs w:val="22"/>
              </w:rPr>
            </w:pPr>
            <w:r w:rsidRPr="00C949F6">
              <w:rPr>
                <w:sz w:val="22"/>
                <w:szCs w:val="22"/>
              </w:rPr>
              <w:t>Aracaju</w:t>
            </w:r>
          </w:p>
        </w:tc>
        <w:tc>
          <w:tcPr>
            <w:tcW w:w="2268" w:type="dxa"/>
          </w:tcPr>
          <w:p w:rsidR="00D25923" w:rsidRPr="00C949F6" w:rsidRDefault="00D25923" w:rsidP="00432E8E">
            <w:pPr>
              <w:rPr>
                <w:sz w:val="22"/>
                <w:szCs w:val="22"/>
              </w:rPr>
            </w:pPr>
            <w:r w:rsidRPr="00C949F6">
              <w:rPr>
                <w:sz w:val="22"/>
                <w:szCs w:val="22"/>
              </w:rPr>
              <w:t xml:space="preserve">      31.641.750,00</w:t>
            </w:r>
          </w:p>
        </w:tc>
      </w:tr>
      <w:tr w:rsidR="00D25923">
        <w:tc>
          <w:tcPr>
            <w:tcW w:w="2093" w:type="dxa"/>
          </w:tcPr>
          <w:p w:rsidR="00D25923" w:rsidRPr="00C949F6" w:rsidRDefault="00D25923" w:rsidP="00432E8E">
            <w:pPr>
              <w:rPr>
                <w:sz w:val="22"/>
                <w:szCs w:val="22"/>
              </w:rPr>
            </w:pPr>
            <w:r w:rsidRPr="00C949F6">
              <w:rPr>
                <w:sz w:val="22"/>
                <w:szCs w:val="22"/>
              </w:rPr>
              <w:t>HABITAÇÃO</w:t>
            </w:r>
          </w:p>
        </w:tc>
        <w:tc>
          <w:tcPr>
            <w:tcW w:w="2410" w:type="dxa"/>
          </w:tcPr>
          <w:p w:rsidR="00D25923" w:rsidRPr="00C949F6" w:rsidRDefault="00D25923" w:rsidP="00432E8E">
            <w:pPr>
              <w:rPr>
                <w:sz w:val="22"/>
                <w:szCs w:val="22"/>
              </w:rPr>
            </w:pPr>
            <w:r w:rsidRPr="00C949F6">
              <w:rPr>
                <w:sz w:val="22"/>
                <w:szCs w:val="22"/>
              </w:rPr>
              <w:t>Construção de 404 Unidades Habitacionais no Bairro Novo e Santa Maria</w:t>
            </w:r>
          </w:p>
        </w:tc>
        <w:tc>
          <w:tcPr>
            <w:tcW w:w="1559" w:type="dxa"/>
          </w:tcPr>
          <w:p w:rsidR="00D25923" w:rsidRPr="00C949F6" w:rsidRDefault="00D25923" w:rsidP="00432E8E">
            <w:pPr>
              <w:rPr>
                <w:sz w:val="22"/>
                <w:szCs w:val="22"/>
              </w:rPr>
            </w:pPr>
            <w:r w:rsidRPr="00C949F6">
              <w:rPr>
                <w:sz w:val="22"/>
                <w:szCs w:val="22"/>
              </w:rPr>
              <w:t>Aracaju</w:t>
            </w:r>
          </w:p>
        </w:tc>
        <w:tc>
          <w:tcPr>
            <w:tcW w:w="2268" w:type="dxa"/>
          </w:tcPr>
          <w:p w:rsidR="00D25923" w:rsidRPr="00C949F6" w:rsidRDefault="00D25923" w:rsidP="00432E8E">
            <w:pPr>
              <w:rPr>
                <w:sz w:val="22"/>
                <w:szCs w:val="22"/>
              </w:rPr>
            </w:pPr>
            <w:r w:rsidRPr="00C949F6">
              <w:rPr>
                <w:sz w:val="22"/>
                <w:szCs w:val="22"/>
              </w:rPr>
              <w:t xml:space="preserve">       16.584.339,00</w:t>
            </w:r>
          </w:p>
        </w:tc>
      </w:tr>
      <w:tr w:rsidR="00D25923">
        <w:tc>
          <w:tcPr>
            <w:tcW w:w="2093" w:type="dxa"/>
          </w:tcPr>
          <w:p w:rsidR="00D25923" w:rsidRPr="00C949F6" w:rsidRDefault="00D25923" w:rsidP="00432E8E">
            <w:pPr>
              <w:rPr>
                <w:sz w:val="22"/>
                <w:szCs w:val="22"/>
              </w:rPr>
            </w:pPr>
            <w:r w:rsidRPr="00C949F6">
              <w:rPr>
                <w:sz w:val="22"/>
                <w:szCs w:val="22"/>
              </w:rPr>
              <w:t>Total</w:t>
            </w:r>
          </w:p>
        </w:tc>
        <w:tc>
          <w:tcPr>
            <w:tcW w:w="2410" w:type="dxa"/>
          </w:tcPr>
          <w:p w:rsidR="00D25923" w:rsidRPr="00C949F6" w:rsidRDefault="00D25923" w:rsidP="00432E8E">
            <w:pPr>
              <w:rPr>
                <w:sz w:val="22"/>
                <w:szCs w:val="22"/>
              </w:rPr>
            </w:pPr>
          </w:p>
        </w:tc>
        <w:tc>
          <w:tcPr>
            <w:tcW w:w="1559" w:type="dxa"/>
          </w:tcPr>
          <w:p w:rsidR="00D25923" w:rsidRPr="00C949F6" w:rsidRDefault="00D25923" w:rsidP="00432E8E">
            <w:pPr>
              <w:rPr>
                <w:sz w:val="22"/>
                <w:szCs w:val="22"/>
              </w:rPr>
            </w:pPr>
          </w:p>
        </w:tc>
        <w:tc>
          <w:tcPr>
            <w:tcW w:w="2268" w:type="dxa"/>
          </w:tcPr>
          <w:p w:rsidR="00D25923" w:rsidRPr="00C949F6" w:rsidRDefault="00D25923" w:rsidP="00432E8E">
            <w:pPr>
              <w:rPr>
                <w:sz w:val="22"/>
                <w:szCs w:val="22"/>
              </w:rPr>
            </w:pPr>
            <w:r w:rsidRPr="00C949F6">
              <w:rPr>
                <w:sz w:val="22"/>
                <w:szCs w:val="22"/>
              </w:rPr>
              <w:t xml:space="preserve">       99.573.379,00</w:t>
            </w:r>
          </w:p>
        </w:tc>
      </w:tr>
      <w:tr w:rsidR="00D25923">
        <w:tc>
          <w:tcPr>
            <w:tcW w:w="2093" w:type="dxa"/>
          </w:tcPr>
          <w:p w:rsidR="00D25923" w:rsidRPr="00C949F6" w:rsidRDefault="00D25923" w:rsidP="00432E8E">
            <w:pPr>
              <w:rPr>
                <w:sz w:val="22"/>
                <w:szCs w:val="22"/>
              </w:rPr>
            </w:pPr>
            <w:r w:rsidRPr="00C949F6">
              <w:rPr>
                <w:sz w:val="22"/>
                <w:szCs w:val="22"/>
              </w:rPr>
              <w:t>Total Geral</w:t>
            </w:r>
          </w:p>
        </w:tc>
        <w:tc>
          <w:tcPr>
            <w:tcW w:w="2410" w:type="dxa"/>
          </w:tcPr>
          <w:p w:rsidR="00D25923" w:rsidRPr="00C949F6" w:rsidRDefault="00D25923" w:rsidP="00432E8E">
            <w:pPr>
              <w:rPr>
                <w:sz w:val="22"/>
                <w:szCs w:val="22"/>
              </w:rPr>
            </w:pPr>
          </w:p>
        </w:tc>
        <w:tc>
          <w:tcPr>
            <w:tcW w:w="1559" w:type="dxa"/>
          </w:tcPr>
          <w:p w:rsidR="00D25923" w:rsidRPr="00C949F6" w:rsidRDefault="00D25923" w:rsidP="00432E8E">
            <w:pPr>
              <w:rPr>
                <w:sz w:val="22"/>
                <w:szCs w:val="22"/>
              </w:rPr>
            </w:pPr>
          </w:p>
        </w:tc>
        <w:tc>
          <w:tcPr>
            <w:tcW w:w="2268" w:type="dxa"/>
          </w:tcPr>
          <w:p w:rsidR="00D25923" w:rsidRPr="00C949F6" w:rsidRDefault="00D25923" w:rsidP="00432E8E">
            <w:pPr>
              <w:rPr>
                <w:sz w:val="22"/>
                <w:szCs w:val="22"/>
              </w:rPr>
            </w:pPr>
            <w:r w:rsidRPr="00C949F6">
              <w:rPr>
                <w:sz w:val="22"/>
                <w:szCs w:val="22"/>
              </w:rPr>
              <w:t xml:space="preserve">     121.615.699,00</w:t>
            </w:r>
          </w:p>
        </w:tc>
      </w:tr>
    </w:tbl>
    <w:p w:rsidR="00D25923" w:rsidRDefault="00D25923" w:rsidP="005A32B3">
      <w:r>
        <w:t>Fonte: CAIXA</w:t>
      </w:r>
    </w:p>
    <w:p w:rsidR="00D25923" w:rsidRPr="00852D85" w:rsidRDefault="00D25923" w:rsidP="007A299B">
      <w:pPr>
        <w:autoSpaceDE w:val="0"/>
        <w:autoSpaceDN w:val="0"/>
        <w:adjustRightInd w:val="0"/>
        <w:spacing w:after="240" w:line="360" w:lineRule="auto"/>
        <w:ind w:left="482"/>
        <w:jc w:val="center"/>
        <w:rPr>
          <w:rFonts w:ascii="Arial" w:hAnsi="Arial" w:cs="Arial"/>
          <w:b/>
          <w:bCs/>
          <w:color w:val="231F20"/>
          <w:sz w:val="20"/>
          <w:szCs w:val="20"/>
        </w:rPr>
      </w:pPr>
      <w:r>
        <w:rPr>
          <w:rFonts w:ascii="Arial" w:hAnsi="Arial" w:cs="Arial"/>
          <w:b/>
          <w:bCs/>
          <w:color w:val="231F20"/>
          <w:sz w:val="20"/>
          <w:szCs w:val="20"/>
        </w:rPr>
        <w:t>T</w:t>
      </w:r>
      <w:r w:rsidRPr="00852D85">
        <w:rPr>
          <w:rFonts w:ascii="Arial" w:hAnsi="Arial" w:cs="Arial"/>
          <w:b/>
          <w:bCs/>
          <w:color w:val="231F20"/>
          <w:sz w:val="20"/>
          <w:szCs w:val="20"/>
        </w:rPr>
        <w:t>abela 31 INVESTIMENTOS DO PAC EM ARACAJU</w:t>
      </w:r>
    </w:p>
    <w:p w:rsidR="00D25923" w:rsidRDefault="00D25923" w:rsidP="007A299B">
      <w:pPr>
        <w:pStyle w:val="Heading2"/>
        <w:rPr>
          <w:rFonts w:ascii="Arial" w:hAnsi="Arial" w:cs="Arial"/>
          <w:i w:val="0"/>
          <w:iCs w:val="0"/>
        </w:rPr>
      </w:pPr>
      <w:bookmarkStart w:id="64" w:name="_Toc309203324"/>
    </w:p>
    <w:p w:rsidR="00D25923" w:rsidRPr="00852D85" w:rsidRDefault="00D25923" w:rsidP="007A299B">
      <w:pPr>
        <w:pStyle w:val="Heading2"/>
        <w:rPr>
          <w:rFonts w:ascii="Arial" w:hAnsi="Arial" w:cs="Arial"/>
          <w:i w:val="0"/>
          <w:iCs w:val="0"/>
        </w:rPr>
      </w:pPr>
      <w:r w:rsidRPr="00852D85">
        <w:rPr>
          <w:rFonts w:ascii="Arial" w:hAnsi="Arial" w:cs="Arial"/>
          <w:i w:val="0"/>
          <w:iCs w:val="0"/>
        </w:rPr>
        <w:t>11.3 INVESTIMENTOS DO FGTS</w:t>
      </w:r>
      <w:bookmarkEnd w:id="64"/>
    </w:p>
    <w:p w:rsidR="00D25923" w:rsidRPr="00572BCE" w:rsidRDefault="00D25923" w:rsidP="007A299B">
      <w:pPr>
        <w:autoSpaceDE w:val="0"/>
        <w:autoSpaceDN w:val="0"/>
        <w:adjustRightInd w:val="0"/>
        <w:spacing w:after="240" w:line="360" w:lineRule="auto"/>
        <w:ind w:left="480"/>
        <w:jc w:val="both"/>
        <w:rPr>
          <w:rFonts w:ascii="Arial" w:hAnsi="Arial" w:cs="Arial"/>
          <w:color w:val="231F20"/>
        </w:rPr>
      </w:pPr>
    </w:p>
    <w:p w:rsidR="00D25923" w:rsidRPr="00572BCE" w:rsidRDefault="00D25923" w:rsidP="007A299B">
      <w:pPr>
        <w:autoSpaceDE w:val="0"/>
        <w:autoSpaceDN w:val="0"/>
        <w:adjustRightInd w:val="0"/>
        <w:spacing w:after="240" w:line="360" w:lineRule="auto"/>
        <w:ind w:left="482"/>
        <w:jc w:val="both"/>
        <w:rPr>
          <w:rFonts w:ascii="Arial" w:hAnsi="Arial" w:cs="Arial"/>
          <w:color w:val="231F20"/>
        </w:rPr>
      </w:pPr>
      <w:r w:rsidRPr="00572BCE">
        <w:rPr>
          <w:rFonts w:ascii="Arial" w:hAnsi="Arial" w:cs="Arial"/>
          <w:color w:val="231F20"/>
        </w:rPr>
        <w:t>Em função dos resultados obtidos pela atual política econômica do Governo Federal, apesar da crise mundial, os recursos do FGTS destinados à habitação têm crescido em níveis bastante expressivos. Há que se levar em conta também a baixa remuneração paga pelo FGTS, que no ano de 2009 foi uma das mais baixas dos últimos dez anos, perdendo até para a inflação.</w:t>
      </w:r>
    </w:p>
    <w:p w:rsidR="00D25923" w:rsidRPr="00572BCE" w:rsidRDefault="00D25923" w:rsidP="007A299B">
      <w:pPr>
        <w:autoSpaceDE w:val="0"/>
        <w:autoSpaceDN w:val="0"/>
        <w:adjustRightInd w:val="0"/>
        <w:spacing w:after="240" w:line="360" w:lineRule="auto"/>
        <w:ind w:left="482"/>
        <w:jc w:val="both"/>
        <w:rPr>
          <w:rFonts w:ascii="Arial" w:hAnsi="Arial" w:cs="Arial"/>
          <w:color w:val="231F20"/>
        </w:rPr>
      </w:pPr>
    </w:p>
    <w:p w:rsidR="00D25923" w:rsidRPr="00572BCE" w:rsidRDefault="00D25923" w:rsidP="007A299B">
      <w:pPr>
        <w:autoSpaceDE w:val="0"/>
        <w:autoSpaceDN w:val="0"/>
        <w:adjustRightInd w:val="0"/>
        <w:spacing w:after="240" w:line="360" w:lineRule="auto"/>
        <w:ind w:left="482"/>
        <w:jc w:val="both"/>
        <w:rPr>
          <w:rFonts w:ascii="Arial" w:hAnsi="Arial" w:cs="Arial"/>
          <w:color w:val="231F20"/>
        </w:rPr>
      </w:pPr>
      <w:r w:rsidRPr="00572BCE">
        <w:rPr>
          <w:rFonts w:ascii="Arial" w:hAnsi="Arial" w:cs="Arial"/>
          <w:color w:val="231F20"/>
        </w:rPr>
        <w:t>Em conseqüência dessa política o Conselho Curador do FGTS</w:t>
      </w:r>
      <w:r w:rsidRPr="00572BCE">
        <w:rPr>
          <w:rFonts w:ascii="Arial" w:hAnsi="Arial" w:cs="Arial"/>
        </w:rPr>
        <w:t xml:space="preserve"> (CCFGTS)</w:t>
      </w:r>
      <w:r w:rsidRPr="00572BCE">
        <w:rPr>
          <w:rFonts w:ascii="Arial" w:hAnsi="Arial" w:cs="Arial"/>
          <w:color w:val="231F20"/>
        </w:rPr>
        <w:t xml:space="preserve"> tem canalizado recursos não exigíveis, ou seja, aqueles que não comprometem o seu equilíbrio atuarial, para o subsidio habitacional, tanto é que, em 2007, o FGTS aplicou cerca de 1,8 bilhões de reais anuais em subsídios e cerca de 5,4 bilhões em financiamento habitacional.</w:t>
      </w:r>
    </w:p>
    <w:p w:rsidR="00D25923" w:rsidRPr="00572BCE" w:rsidRDefault="00D25923" w:rsidP="007A299B">
      <w:pPr>
        <w:autoSpaceDE w:val="0"/>
        <w:autoSpaceDN w:val="0"/>
        <w:adjustRightInd w:val="0"/>
        <w:spacing w:after="240" w:line="360" w:lineRule="auto"/>
        <w:ind w:left="482"/>
        <w:jc w:val="both"/>
        <w:rPr>
          <w:rFonts w:ascii="Arial" w:hAnsi="Arial" w:cs="Arial"/>
          <w:color w:val="231F20"/>
        </w:rPr>
      </w:pPr>
    </w:p>
    <w:p w:rsidR="00D25923" w:rsidRPr="00572BCE" w:rsidRDefault="00D25923" w:rsidP="007A299B">
      <w:pPr>
        <w:autoSpaceDE w:val="0"/>
        <w:autoSpaceDN w:val="0"/>
        <w:adjustRightInd w:val="0"/>
        <w:spacing w:after="240" w:line="360" w:lineRule="auto"/>
        <w:ind w:left="482"/>
        <w:jc w:val="both"/>
        <w:rPr>
          <w:rFonts w:ascii="Arial" w:hAnsi="Arial" w:cs="Arial"/>
          <w:color w:val="231F20"/>
        </w:rPr>
      </w:pPr>
      <w:r w:rsidRPr="00C949F6">
        <w:rPr>
          <w:rFonts w:ascii="Arial" w:hAnsi="Arial" w:cs="Arial"/>
          <w:noProof/>
          <w:color w:val="231F20"/>
        </w:rPr>
        <w:pict>
          <v:shape id="Imagem 24" o:spid="_x0000_i1060" type="#_x0000_t75" style="width:439.5pt;height:257.25pt;visibility:visible">
            <v:imagedata r:id="rId36" o:title=""/>
          </v:shape>
        </w:pict>
      </w:r>
    </w:p>
    <w:p w:rsidR="00D25923" w:rsidRPr="00572BCE" w:rsidRDefault="00D25923" w:rsidP="007A299B">
      <w:pPr>
        <w:autoSpaceDE w:val="0"/>
        <w:autoSpaceDN w:val="0"/>
        <w:adjustRightInd w:val="0"/>
        <w:spacing w:after="240" w:line="360" w:lineRule="auto"/>
        <w:ind w:left="482"/>
        <w:jc w:val="both"/>
        <w:rPr>
          <w:rFonts w:ascii="Arial" w:hAnsi="Arial" w:cs="Arial"/>
          <w:color w:val="231F20"/>
        </w:rPr>
      </w:pPr>
      <w:r w:rsidRPr="00C949F6">
        <w:rPr>
          <w:rFonts w:ascii="Arial" w:hAnsi="Arial" w:cs="Arial"/>
          <w:noProof/>
          <w:color w:val="231F20"/>
        </w:rPr>
        <w:pict>
          <v:shape id="Imagem 25" o:spid="_x0000_i1061" type="#_x0000_t75" style="width:231pt;height:21pt;visibility:visible">
            <v:imagedata r:id="rId37" o:title=""/>
          </v:shape>
        </w:pict>
      </w:r>
    </w:p>
    <w:p w:rsidR="00D25923" w:rsidRPr="00572BCE" w:rsidRDefault="00D25923" w:rsidP="007A299B">
      <w:pPr>
        <w:autoSpaceDE w:val="0"/>
        <w:autoSpaceDN w:val="0"/>
        <w:adjustRightInd w:val="0"/>
        <w:spacing w:after="240" w:line="360" w:lineRule="auto"/>
        <w:ind w:left="482"/>
        <w:jc w:val="center"/>
        <w:rPr>
          <w:rFonts w:ascii="Arial" w:hAnsi="Arial" w:cs="Arial"/>
          <w:b/>
          <w:bCs/>
          <w:color w:val="231F20"/>
          <w:sz w:val="20"/>
          <w:szCs w:val="20"/>
        </w:rPr>
      </w:pPr>
      <w:r w:rsidRPr="00572BCE">
        <w:rPr>
          <w:rFonts w:ascii="Arial" w:hAnsi="Arial" w:cs="Arial"/>
          <w:b/>
          <w:bCs/>
          <w:color w:val="231F20"/>
          <w:sz w:val="20"/>
          <w:szCs w:val="20"/>
        </w:rPr>
        <w:t>FIGURA 18: INVESTIMENTOS DO FGTS NO SETOR HABITACIONAL</w:t>
      </w:r>
    </w:p>
    <w:p w:rsidR="00D25923" w:rsidRPr="00572BCE" w:rsidRDefault="00D25923" w:rsidP="007A299B">
      <w:pPr>
        <w:autoSpaceDE w:val="0"/>
        <w:autoSpaceDN w:val="0"/>
        <w:adjustRightInd w:val="0"/>
        <w:spacing w:after="240" w:line="360" w:lineRule="auto"/>
        <w:jc w:val="both"/>
        <w:rPr>
          <w:rFonts w:ascii="Arial" w:hAnsi="Arial" w:cs="Arial"/>
          <w:b/>
          <w:bCs/>
          <w:color w:val="231F20"/>
        </w:rPr>
      </w:pPr>
    </w:p>
    <w:p w:rsidR="00D25923" w:rsidRPr="00572BCE" w:rsidRDefault="00D25923" w:rsidP="007A299B">
      <w:pPr>
        <w:autoSpaceDE w:val="0"/>
        <w:autoSpaceDN w:val="0"/>
        <w:adjustRightInd w:val="0"/>
        <w:spacing w:after="240" w:line="360" w:lineRule="auto"/>
        <w:jc w:val="both"/>
        <w:rPr>
          <w:rFonts w:ascii="Arial" w:hAnsi="Arial" w:cs="Arial"/>
          <w:color w:val="231F20"/>
        </w:rPr>
      </w:pPr>
      <w:r w:rsidRPr="00572BCE">
        <w:rPr>
          <w:rFonts w:ascii="Arial" w:hAnsi="Arial" w:cs="Arial"/>
          <w:color w:val="231F20"/>
        </w:rPr>
        <w:t>Para efeito de esclarecimento, o FGTS tem investido em subsídios 50% do saldo das receitas proporcionadas pela aplicação financeira dos recursos do fundo.</w:t>
      </w:r>
    </w:p>
    <w:p w:rsidR="00D25923" w:rsidRPr="00572BCE" w:rsidRDefault="00D25923" w:rsidP="007A299B">
      <w:pPr>
        <w:autoSpaceDE w:val="0"/>
        <w:autoSpaceDN w:val="0"/>
        <w:adjustRightInd w:val="0"/>
        <w:spacing w:after="240" w:line="360" w:lineRule="auto"/>
        <w:jc w:val="both"/>
        <w:rPr>
          <w:rFonts w:ascii="Arial" w:hAnsi="Arial" w:cs="Arial"/>
          <w:color w:val="231F20"/>
        </w:rPr>
      </w:pPr>
    </w:p>
    <w:p w:rsidR="00D25923" w:rsidRPr="00572BCE" w:rsidRDefault="00D25923" w:rsidP="007A299B">
      <w:pPr>
        <w:autoSpaceDE w:val="0"/>
        <w:autoSpaceDN w:val="0"/>
        <w:adjustRightInd w:val="0"/>
        <w:spacing w:after="240" w:line="360" w:lineRule="auto"/>
        <w:jc w:val="center"/>
        <w:rPr>
          <w:rFonts w:ascii="Arial" w:hAnsi="Arial" w:cs="Arial"/>
          <w:color w:val="231F20"/>
        </w:rPr>
      </w:pPr>
      <w:r w:rsidRPr="00C949F6">
        <w:rPr>
          <w:rFonts w:ascii="Arial" w:hAnsi="Arial" w:cs="Arial"/>
          <w:noProof/>
          <w:color w:val="231F20"/>
        </w:rPr>
        <w:pict>
          <v:shape id="Imagem 26" o:spid="_x0000_i1062" type="#_x0000_t75" style="width:341.25pt;height:210.75pt;visibility:visible">
            <v:imagedata r:id="rId38" o:title=""/>
          </v:shape>
        </w:pict>
      </w:r>
    </w:p>
    <w:p w:rsidR="00D25923" w:rsidRPr="00572BCE" w:rsidRDefault="00D25923" w:rsidP="007A299B">
      <w:pPr>
        <w:autoSpaceDE w:val="0"/>
        <w:autoSpaceDN w:val="0"/>
        <w:adjustRightInd w:val="0"/>
        <w:spacing w:after="240" w:line="360" w:lineRule="auto"/>
        <w:ind w:left="709"/>
        <w:jc w:val="both"/>
        <w:rPr>
          <w:rFonts w:ascii="Arial" w:hAnsi="Arial" w:cs="Arial"/>
          <w:color w:val="231F20"/>
        </w:rPr>
      </w:pPr>
      <w:r w:rsidRPr="00C949F6">
        <w:rPr>
          <w:rFonts w:ascii="Arial" w:hAnsi="Arial" w:cs="Arial"/>
          <w:noProof/>
          <w:color w:val="231F20"/>
        </w:rPr>
        <w:pict>
          <v:shape id="Imagem 27" o:spid="_x0000_i1063" type="#_x0000_t75" style="width:164.25pt;height:23.25pt;visibility:visible">
            <v:imagedata r:id="rId39" o:title=""/>
          </v:shape>
        </w:pict>
      </w:r>
    </w:p>
    <w:p w:rsidR="00D25923" w:rsidRPr="00852D85" w:rsidRDefault="00D25923" w:rsidP="007A299B">
      <w:pPr>
        <w:autoSpaceDE w:val="0"/>
        <w:autoSpaceDN w:val="0"/>
        <w:adjustRightInd w:val="0"/>
        <w:spacing w:after="240" w:line="360" w:lineRule="auto"/>
        <w:jc w:val="center"/>
        <w:rPr>
          <w:rFonts w:ascii="Arial" w:hAnsi="Arial" w:cs="Arial"/>
          <w:b/>
          <w:bCs/>
          <w:color w:val="231F20"/>
          <w:sz w:val="20"/>
          <w:szCs w:val="20"/>
        </w:rPr>
      </w:pPr>
      <w:r w:rsidRPr="00852D85">
        <w:rPr>
          <w:rFonts w:ascii="Arial" w:hAnsi="Arial" w:cs="Arial"/>
          <w:b/>
          <w:bCs/>
          <w:color w:val="231F20"/>
          <w:sz w:val="20"/>
          <w:szCs w:val="20"/>
        </w:rPr>
        <w:t>FIGURA 19: ATENDIMENTO POR FAIXA DE RENDAS - FGTS</w:t>
      </w:r>
    </w:p>
    <w:p w:rsidR="00D25923" w:rsidRPr="00572BCE" w:rsidRDefault="00D25923" w:rsidP="007A299B">
      <w:pPr>
        <w:autoSpaceDE w:val="0"/>
        <w:autoSpaceDN w:val="0"/>
        <w:adjustRightInd w:val="0"/>
        <w:spacing w:after="240" w:line="360" w:lineRule="auto"/>
        <w:jc w:val="both"/>
        <w:rPr>
          <w:rFonts w:ascii="Arial" w:hAnsi="Arial" w:cs="Arial"/>
          <w:color w:val="231F20"/>
        </w:rPr>
      </w:pPr>
    </w:p>
    <w:p w:rsidR="00D25923" w:rsidRPr="00572BCE" w:rsidRDefault="00D25923" w:rsidP="007A299B">
      <w:pPr>
        <w:autoSpaceDE w:val="0"/>
        <w:autoSpaceDN w:val="0"/>
        <w:adjustRightInd w:val="0"/>
        <w:spacing w:after="240" w:line="360" w:lineRule="auto"/>
        <w:jc w:val="both"/>
        <w:rPr>
          <w:rFonts w:ascii="Arial" w:hAnsi="Arial" w:cs="Arial"/>
          <w:color w:val="231F20"/>
        </w:rPr>
      </w:pPr>
      <w:r w:rsidRPr="00572BCE">
        <w:rPr>
          <w:rFonts w:ascii="Arial" w:hAnsi="Arial" w:cs="Arial"/>
          <w:color w:val="231F20"/>
        </w:rPr>
        <w:t xml:space="preserve">Observe-se que esses investimentos poderão decrescer na medida em que caírem as taxas de juros, contudo poderá haver compensação da perda pela elevação da receita bruta do fundo, em decorrência do cenário macroeconômico favorável. </w:t>
      </w:r>
    </w:p>
    <w:p w:rsidR="00D25923" w:rsidRPr="00572BCE" w:rsidRDefault="00D25923" w:rsidP="007A299B">
      <w:pPr>
        <w:autoSpaceDE w:val="0"/>
        <w:autoSpaceDN w:val="0"/>
        <w:adjustRightInd w:val="0"/>
        <w:spacing w:after="240" w:line="360" w:lineRule="auto"/>
        <w:jc w:val="both"/>
        <w:rPr>
          <w:rFonts w:ascii="Arial" w:hAnsi="Arial" w:cs="Arial"/>
          <w:color w:val="231F20"/>
        </w:rPr>
      </w:pPr>
      <w:r w:rsidRPr="00572BCE">
        <w:rPr>
          <w:rFonts w:ascii="Arial" w:hAnsi="Arial" w:cs="Arial"/>
          <w:color w:val="231F20"/>
        </w:rPr>
        <w:t>Mesmo considerando um cenário pessimista, o CCFGTS poderá garantir um nível de investimentos mínimo, no período de 2008 a 2025, da ordem 249 bilhões de reais, acrescentados de cerca de 46 bilhões para subsídio.</w:t>
      </w:r>
    </w:p>
    <w:p w:rsidR="00D25923" w:rsidRPr="00572BCE" w:rsidRDefault="00D25923" w:rsidP="007A299B">
      <w:pPr>
        <w:autoSpaceDE w:val="0"/>
        <w:autoSpaceDN w:val="0"/>
        <w:adjustRightInd w:val="0"/>
        <w:spacing w:after="240" w:line="360" w:lineRule="auto"/>
        <w:jc w:val="both"/>
        <w:rPr>
          <w:rFonts w:ascii="Arial" w:hAnsi="Arial" w:cs="Arial"/>
          <w:color w:val="231F20"/>
        </w:rPr>
      </w:pPr>
      <w:r w:rsidRPr="00572BCE">
        <w:rPr>
          <w:rFonts w:ascii="Arial" w:hAnsi="Arial" w:cs="Arial"/>
          <w:color w:val="231F20"/>
        </w:rPr>
        <w:t>Ressalve-se, entretanto, que os recursos do FGTS não são dirigidos exclusivamente à população de baixa renda, por isso o CCFGTS estabelece critério para a distribuição dos recursos entre as várias modalidades de financiamento, em função do quadro macroeconômico.</w:t>
      </w:r>
    </w:p>
    <w:p w:rsidR="00D25923" w:rsidRPr="00572BCE" w:rsidRDefault="00D25923" w:rsidP="007A299B">
      <w:pPr>
        <w:spacing w:after="240" w:line="360" w:lineRule="auto"/>
        <w:ind w:left="1440"/>
        <w:rPr>
          <w:rFonts w:ascii="Arial" w:hAnsi="Arial" w:cs="Arial"/>
        </w:rPr>
      </w:pPr>
    </w:p>
    <w:p w:rsidR="00D25923" w:rsidRDefault="00D25923" w:rsidP="007A299B">
      <w:pPr>
        <w:pStyle w:val="Heading1"/>
        <w:spacing w:after="240" w:line="360" w:lineRule="auto"/>
        <w:rPr>
          <w:rFonts w:cs="Times New Roman"/>
          <w:lang w:eastAsia="en-US"/>
        </w:rPr>
      </w:pPr>
      <w:bookmarkStart w:id="65" w:name="_Toc248472785"/>
      <w:bookmarkStart w:id="66" w:name="_Toc254625025"/>
    </w:p>
    <w:p w:rsidR="00D25923" w:rsidRPr="00852D85" w:rsidRDefault="00D25923" w:rsidP="007A299B">
      <w:pPr>
        <w:pStyle w:val="Heading1"/>
        <w:spacing w:after="240" w:line="360" w:lineRule="auto"/>
        <w:rPr>
          <w:lang w:eastAsia="en-US"/>
        </w:rPr>
      </w:pPr>
      <w:bookmarkStart w:id="67" w:name="_Toc309203325"/>
      <w:r w:rsidRPr="00852D85">
        <w:rPr>
          <w:lang w:eastAsia="en-US"/>
        </w:rPr>
        <w:t>12. MECANISMOS DE INVESTIMENTOS</w:t>
      </w:r>
      <w:bookmarkEnd w:id="65"/>
      <w:bookmarkEnd w:id="66"/>
      <w:bookmarkEnd w:id="67"/>
    </w:p>
    <w:p w:rsidR="00D25923" w:rsidRPr="00572BCE" w:rsidRDefault="00D25923" w:rsidP="007A299B">
      <w:pPr>
        <w:spacing w:after="240" w:line="360" w:lineRule="auto"/>
        <w:rPr>
          <w:rFonts w:ascii="Arial" w:hAnsi="Arial" w:cs="Arial"/>
          <w:lang w:eastAsia="en-US"/>
        </w:rPr>
      </w:pPr>
    </w:p>
    <w:p w:rsidR="00D25923" w:rsidRPr="00572BCE" w:rsidRDefault="00D25923" w:rsidP="007A299B">
      <w:pPr>
        <w:spacing w:after="240" w:line="360" w:lineRule="auto"/>
        <w:jc w:val="both"/>
        <w:rPr>
          <w:rFonts w:ascii="Arial" w:hAnsi="Arial" w:cs="Arial"/>
        </w:rPr>
      </w:pPr>
      <w:r w:rsidRPr="00572BCE">
        <w:rPr>
          <w:rFonts w:ascii="Arial" w:hAnsi="Arial" w:cs="Arial"/>
        </w:rPr>
        <w:t xml:space="preserve">Um dos mecanismos de investimentos é a cadeia produtiva da construção civil que tem papel importante na produção de habitação de interesse social, entretanto, o mercado vem demonstrando certo desinteresse em participar das políticas públicas voltadas para esse segmento. </w:t>
      </w:r>
    </w:p>
    <w:p w:rsidR="00D25923" w:rsidRPr="00572BCE" w:rsidRDefault="00D25923" w:rsidP="007A299B">
      <w:pPr>
        <w:pStyle w:val="Heading2"/>
        <w:spacing w:after="240" w:line="360" w:lineRule="auto"/>
        <w:rPr>
          <w:rFonts w:ascii="Arial" w:hAnsi="Arial" w:cs="Arial"/>
          <w:i w:val="0"/>
          <w:iCs w:val="0"/>
          <w:sz w:val="24"/>
          <w:szCs w:val="24"/>
          <w:lang w:eastAsia="en-US"/>
        </w:rPr>
      </w:pPr>
      <w:bookmarkStart w:id="68" w:name="_Toc248472786"/>
    </w:p>
    <w:p w:rsidR="00D25923" w:rsidRPr="00780ADE" w:rsidRDefault="00D25923" w:rsidP="007A299B">
      <w:pPr>
        <w:pStyle w:val="Heading2"/>
        <w:rPr>
          <w:rFonts w:ascii="Arial" w:hAnsi="Arial" w:cs="Arial"/>
          <w:i w:val="0"/>
          <w:iCs w:val="0"/>
        </w:rPr>
      </w:pPr>
      <w:bookmarkStart w:id="69" w:name="_Toc309203326"/>
      <w:r w:rsidRPr="00780ADE">
        <w:rPr>
          <w:rFonts w:ascii="Arial" w:hAnsi="Arial" w:cs="Arial"/>
          <w:i w:val="0"/>
          <w:iCs w:val="0"/>
        </w:rPr>
        <w:t xml:space="preserve">12.1 </w:t>
      </w:r>
      <w:r>
        <w:rPr>
          <w:rFonts w:ascii="Arial" w:hAnsi="Arial" w:cs="Arial"/>
          <w:i w:val="0"/>
          <w:iCs w:val="0"/>
        </w:rPr>
        <w:t xml:space="preserve"> </w:t>
      </w:r>
      <w:r w:rsidRPr="00780ADE">
        <w:rPr>
          <w:rFonts w:ascii="Arial" w:hAnsi="Arial" w:cs="Arial"/>
          <w:i w:val="0"/>
          <w:iCs w:val="0"/>
        </w:rPr>
        <w:t>CADEIA PRODUTIVA</w:t>
      </w:r>
      <w:bookmarkEnd w:id="68"/>
      <w:bookmarkEnd w:id="69"/>
      <w:r w:rsidRPr="00780ADE">
        <w:rPr>
          <w:rFonts w:ascii="Arial" w:hAnsi="Arial" w:cs="Arial"/>
          <w:i w:val="0"/>
          <w:iCs w:val="0"/>
        </w:rPr>
        <w:t xml:space="preserve"> </w:t>
      </w:r>
    </w:p>
    <w:p w:rsidR="00D25923" w:rsidRPr="00572BCE" w:rsidRDefault="00D25923" w:rsidP="007A299B">
      <w:pPr>
        <w:spacing w:after="240" w:line="360" w:lineRule="auto"/>
        <w:rPr>
          <w:rFonts w:ascii="Arial" w:hAnsi="Arial" w:cs="Arial"/>
        </w:rPr>
      </w:pPr>
    </w:p>
    <w:p w:rsidR="00D25923" w:rsidRPr="00572BCE" w:rsidRDefault="00D25923" w:rsidP="007A299B">
      <w:pPr>
        <w:autoSpaceDE w:val="0"/>
        <w:autoSpaceDN w:val="0"/>
        <w:adjustRightInd w:val="0"/>
        <w:spacing w:after="240" w:line="360" w:lineRule="auto"/>
        <w:jc w:val="both"/>
        <w:rPr>
          <w:rFonts w:ascii="Arial" w:hAnsi="Arial" w:cs="Arial"/>
        </w:rPr>
      </w:pPr>
      <w:r w:rsidRPr="00572BCE">
        <w:rPr>
          <w:rFonts w:ascii="Arial" w:hAnsi="Arial" w:cs="Arial"/>
        </w:rPr>
        <w:t>Cadeia produtiva é um conjunto de atividades que se articulam progressivamente desde os insumos básicos até o produto final, incluindo a distribuição e a comercialização, constituindo-se em elos de uma corrente.</w:t>
      </w:r>
    </w:p>
    <w:p w:rsidR="00D25923" w:rsidRPr="00572BCE" w:rsidRDefault="00D25923" w:rsidP="007A299B">
      <w:pPr>
        <w:autoSpaceDE w:val="0"/>
        <w:autoSpaceDN w:val="0"/>
        <w:adjustRightInd w:val="0"/>
        <w:spacing w:after="240" w:line="360" w:lineRule="auto"/>
        <w:jc w:val="both"/>
        <w:rPr>
          <w:rFonts w:ascii="Arial" w:hAnsi="Arial" w:cs="Arial"/>
        </w:rPr>
      </w:pPr>
      <w:r w:rsidRPr="00572BCE">
        <w:rPr>
          <w:rFonts w:ascii="Arial" w:hAnsi="Arial" w:cs="Arial"/>
        </w:rPr>
        <w:t xml:space="preserve"> No Brasil, a cadeia produtiva da Construção Civil representa 16% do PIB e gera 15 milhões de empregos, sendo que 4 milhões são diretos. O desempenho recente do setor atravessou um período de grandes dificuldades tendo se retraído e causado desemprego. Em conseqüência dessas dificuldades, o PIB do setor acumulou queda de 12,7%, sendo que apenas em 2003 a contração foi de 8,6%, entretanto, esta fase de dificuldade já foi superada alcançando grande dinamismo nos últimos anos. </w:t>
      </w:r>
    </w:p>
    <w:p w:rsidR="00D25923" w:rsidRDefault="00D25923" w:rsidP="007A299B">
      <w:pPr>
        <w:autoSpaceDE w:val="0"/>
        <w:autoSpaceDN w:val="0"/>
        <w:adjustRightInd w:val="0"/>
        <w:spacing w:after="240" w:line="360" w:lineRule="auto"/>
        <w:jc w:val="both"/>
        <w:rPr>
          <w:rFonts w:ascii="Arial" w:hAnsi="Arial" w:cs="Arial"/>
        </w:rPr>
      </w:pPr>
    </w:p>
    <w:p w:rsidR="00D25923" w:rsidRDefault="00D25923" w:rsidP="007A299B">
      <w:pPr>
        <w:autoSpaceDE w:val="0"/>
        <w:autoSpaceDN w:val="0"/>
        <w:adjustRightInd w:val="0"/>
        <w:spacing w:after="240" w:line="360" w:lineRule="auto"/>
        <w:jc w:val="both"/>
        <w:rPr>
          <w:rFonts w:ascii="Arial" w:hAnsi="Arial" w:cs="Arial"/>
        </w:rPr>
      </w:pPr>
    </w:p>
    <w:p w:rsidR="00D25923" w:rsidRDefault="00D25923" w:rsidP="007A299B">
      <w:pPr>
        <w:autoSpaceDE w:val="0"/>
        <w:autoSpaceDN w:val="0"/>
        <w:adjustRightInd w:val="0"/>
        <w:spacing w:after="240" w:line="360" w:lineRule="auto"/>
        <w:jc w:val="both"/>
        <w:rPr>
          <w:rFonts w:ascii="Arial" w:hAnsi="Arial" w:cs="Arial"/>
        </w:rPr>
      </w:pPr>
    </w:p>
    <w:p w:rsidR="00D25923" w:rsidRDefault="00D25923" w:rsidP="007A299B">
      <w:pPr>
        <w:autoSpaceDE w:val="0"/>
        <w:autoSpaceDN w:val="0"/>
        <w:adjustRightInd w:val="0"/>
        <w:spacing w:after="240" w:line="360" w:lineRule="auto"/>
        <w:jc w:val="both"/>
        <w:rPr>
          <w:rFonts w:ascii="Arial" w:hAnsi="Arial" w:cs="Arial"/>
        </w:rPr>
      </w:pPr>
    </w:p>
    <w:p w:rsidR="00D25923" w:rsidRDefault="00D25923" w:rsidP="007A299B">
      <w:pPr>
        <w:autoSpaceDE w:val="0"/>
        <w:autoSpaceDN w:val="0"/>
        <w:adjustRightInd w:val="0"/>
        <w:spacing w:after="240" w:line="360" w:lineRule="auto"/>
        <w:jc w:val="both"/>
        <w:rPr>
          <w:rFonts w:ascii="Arial" w:hAnsi="Arial" w:cs="Arial"/>
        </w:rPr>
      </w:pPr>
    </w:p>
    <w:p w:rsidR="00D25923" w:rsidRPr="00572BCE" w:rsidRDefault="00D25923" w:rsidP="007A299B">
      <w:pPr>
        <w:autoSpaceDE w:val="0"/>
        <w:autoSpaceDN w:val="0"/>
        <w:adjustRightInd w:val="0"/>
        <w:spacing w:after="240" w:line="360" w:lineRule="auto"/>
        <w:jc w:val="both"/>
        <w:rPr>
          <w:rFonts w:ascii="Arial" w:hAnsi="Arial" w:cs="Arial"/>
        </w:rPr>
      </w:pPr>
    </w:p>
    <w:p w:rsidR="00D25923" w:rsidRPr="00572BCE" w:rsidRDefault="00D25923" w:rsidP="007A299B">
      <w:pPr>
        <w:autoSpaceDE w:val="0"/>
        <w:autoSpaceDN w:val="0"/>
        <w:adjustRightInd w:val="0"/>
        <w:spacing w:after="240" w:line="360" w:lineRule="auto"/>
        <w:jc w:val="both"/>
        <w:rPr>
          <w:rFonts w:ascii="Arial" w:hAnsi="Arial" w:cs="Arial"/>
        </w:rPr>
      </w:pPr>
      <w:r w:rsidRPr="00C949F6">
        <w:rPr>
          <w:rFonts w:ascii="Arial" w:hAnsi="Arial" w:cs="Arial"/>
          <w:noProof/>
          <w:color w:val="000000"/>
        </w:rPr>
        <w:pict>
          <v:shape id="Imagem 28" o:spid="_x0000_i1064" type="#_x0000_t75" style="width:421.5pt;height:234pt;visibility:visible">
            <v:imagedata r:id="rId40" o:title=""/>
          </v:shape>
        </w:pict>
      </w:r>
    </w:p>
    <w:p w:rsidR="00D25923" w:rsidRPr="00572BCE" w:rsidRDefault="00D25923" w:rsidP="007A299B">
      <w:pPr>
        <w:autoSpaceDE w:val="0"/>
        <w:autoSpaceDN w:val="0"/>
        <w:adjustRightInd w:val="0"/>
        <w:spacing w:after="240" w:line="360" w:lineRule="auto"/>
        <w:rPr>
          <w:rFonts w:ascii="Arial" w:hAnsi="Arial" w:cs="Arial"/>
        </w:rPr>
      </w:pPr>
      <w:r w:rsidRPr="00C949F6">
        <w:rPr>
          <w:rFonts w:ascii="Arial" w:hAnsi="Arial" w:cs="Arial"/>
          <w:noProof/>
        </w:rPr>
        <w:pict>
          <v:shape id="Imagem 29" o:spid="_x0000_i1065" type="#_x0000_t75" style="width:221.25pt;height:12pt;visibility:visible">
            <v:imagedata r:id="rId41" o:title=""/>
          </v:shape>
        </w:pict>
      </w:r>
    </w:p>
    <w:p w:rsidR="00D25923" w:rsidRPr="00852D85" w:rsidRDefault="00D25923" w:rsidP="007A299B">
      <w:pPr>
        <w:autoSpaceDE w:val="0"/>
        <w:autoSpaceDN w:val="0"/>
        <w:adjustRightInd w:val="0"/>
        <w:spacing w:after="240" w:line="360" w:lineRule="auto"/>
        <w:jc w:val="center"/>
        <w:rPr>
          <w:rFonts w:ascii="Arial" w:hAnsi="Arial" w:cs="Arial"/>
          <w:b/>
          <w:bCs/>
          <w:sz w:val="20"/>
          <w:szCs w:val="20"/>
        </w:rPr>
      </w:pPr>
      <w:r w:rsidRPr="00852D85">
        <w:rPr>
          <w:rFonts w:ascii="Arial" w:hAnsi="Arial" w:cs="Arial"/>
          <w:b/>
          <w:bCs/>
          <w:sz w:val="20"/>
          <w:szCs w:val="20"/>
        </w:rPr>
        <w:t>FIGURA 20: PIB DA CONSTRUÇÃO CIVIL</w:t>
      </w:r>
    </w:p>
    <w:p w:rsidR="00D25923" w:rsidRPr="00852D85" w:rsidRDefault="00D25923" w:rsidP="007A299B">
      <w:pPr>
        <w:autoSpaceDE w:val="0"/>
        <w:autoSpaceDN w:val="0"/>
        <w:adjustRightInd w:val="0"/>
        <w:spacing w:after="240" w:line="360" w:lineRule="auto"/>
        <w:jc w:val="center"/>
        <w:rPr>
          <w:rFonts w:ascii="Arial" w:hAnsi="Arial" w:cs="Arial"/>
          <w:b/>
          <w:bCs/>
          <w:sz w:val="20"/>
          <w:szCs w:val="20"/>
        </w:rPr>
      </w:pPr>
      <w:r w:rsidRPr="00852D85">
        <w:rPr>
          <w:rFonts w:ascii="Arial" w:hAnsi="Arial" w:cs="Arial"/>
          <w:b/>
          <w:bCs/>
          <w:sz w:val="20"/>
          <w:szCs w:val="20"/>
        </w:rPr>
        <w:t xml:space="preserve"> 2004 – 2007 </w:t>
      </w:r>
    </w:p>
    <w:p w:rsidR="00D25923" w:rsidRPr="00572BCE" w:rsidRDefault="00D25923" w:rsidP="007A299B">
      <w:pPr>
        <w:autoSpaceDE w:val="0"/>
        <w:autoSpaceDN w:val="0"/>
        <w:adjustRightInd w:val="0"/>
        <w:spacing w:after="240" w:line="360" w:lineRule="auto"/>
        <w:rPr>
          <w:rFonts w:ascii="Arial" w:hAnsi="Arial" w:cs="Arial"/>
          <w:color w:val="000000"/>
        </w:rPr>
      </w:pPr>
      <w:r w:rsidRPr="00572BCE">
        <w:rPr>
          <w:rFonts w:ascii="Arial" w:hAnsi="Arial" w:cs="Arial"/>
          <w:color w:val="000000"/>
        </w:rPr>
        <w:t>Assim a</w:t>
      </w:r>
      <w:r w:rsidRPr="00572BCE">
        <w:rPr>
          <w:rFonts w:ascii="Arial" w:hAnsi="Arial" w:cs="Arial"/>
          <w:i/>
          <w:iCs/>
          <w:color w:val="000000"/>
        </w:rPr>
        <w:t xml:space="preserve"> Cadeia</w:t>
      </w:r>
      <w:r w:rsidRPr="00572BCE">
        <w:rPr>
          <w:rFonts w:ascii="Arial" w:hAnsi="Arial" w:cs="Arial"/>
          <w:color w:val="000000"/>
        </w:rPr>
        <w:t>:</w:t>
      </w:r>
    </w:p>
    <w:p w:rsidR="00D25923" w:rsidRPr="00572BCE" w:rsidRDefault="00D25923" w:rsidP="007A299B">
      <w:pPr>
        <w:autoSpaceDE w:val="0"/>
        <w:autoSpaceDN w:val="0"/>
        <w:adjustRightInd w:val="0"/>
        <w:spacing w:after="240" w:line="360" w:lineRule="auto"/>
        <w:ind w:left="600"/>
        <w:rPr>
          <w:rFonts w:ascii="Arial" w:hAnsi="Arial" w:cs="Arial"/>
          <w:i/>
          <w:iCs/>
          <w:color w:val="000000"/>
        </w:rPr>
      </w:pPr>
      <w:r w:rsidRPr="00572BCE">
        <w:rPr>
          <w:rFonts w:ascii="Arial" w:hAnsi="Arial" w:cs="Arial"/>
          <w:i/>
          <w:iCs/>
          <w:color w:val="000000"/>
        </w:rPr>
        <w:t>• Representou 13,8% do PIB em 2003 (15,5% no biênio 2000/01);</w:t>
      </w:r>
    </w:p>
    <w:p w:rsidR="00D25923" w:rsidRPr="00572BCE" w:rsidRDefault="00D25923" w:rsidP="007A299B">
      <w:pPr>
        <w:autoSpaceDE w:val="0"/>
        <w:autoSpaceDN w:val="0"/>
        <w:adjustRightInd w:val="0"/>
        <w:spacing w:after="240" w:line="360" w:lineRule="auto"/>
        <w:ind w:left="600"/>
        <w:rPr>
          <w:rFonts w:ascii="Arial" w:hAnsi="Arial" w:cs="Arial"/>
          <w:i/>
          <w:iCs/>
          <w:color w:val="000000"/>
        </w:rPr>
      </w:pPr>
      <w:r w:rsidRPr="00572BCE">
        <w:rPr>
          <w:rFonts w:ascii="Arial" w:hAnsi="Arial" w:cs="Arial"/>
          <w:i/>
          <w:iCs/>
          <w:color w:val="000000"/>
        </w:rPr>
        <w:t>• Emprega 15 milhões de pessoas; sendo 3,8 milhões de empregos diretos;</w:t>
      </w:r>
    </w:p>
    <w:p w:rsidR="00D25923" w:rsidRPr="00572BCE" w:rsidRDefault="00D25923" w:rsidP="007A299B">
      <w:pPr>
        <w:autoSpaceDE w:val="0"/>
        <w:autoSpaceDN w:val="0"/>
        <w:adjustRightInd w:val="0"/>
        <w:spacing w:after="240" w:line="360" w:lineRule="auto"/>
        <w:ind w:left="600"/>
        <w:rPr>
          <w:rFonts w:ascii="Arial" w:hAnsi="Arial" w:cs="Arial"/>
          <w:i/>
          <w:iCs/>
          <w:color w:val="000000"/>
        </w:rPr>
      </w:pPr>
      <w:r w:rsidRPr="00572BCE">
        <w:rPr>
          <w:rFonts w:ascii="Arial" w:hAnsi="Arial" w:cs="Arial"/>
          <w:i/>
          <w:iCs/>
          <w:color w:val="000000"/>
        </w:rPr>
        <w:t>• Expressivo poder multiplicador sobre demanda doméstica, com mínimo viés importador;</w:t>
      </w:r>
    </w:p>
    <w:p w:rsidR="00D25923" w:rsidRPr="00572BCE" w:rsidRDefault="00D25923" w:rsidP="007A299B">
      <w:pPr>
        <w:autoSpaceDE w:val="0"/>
        <w:autoSpaceDN w:val="0"/>
        <w:adjustRightInd w:val="0"/>
        <w:spacing w:after="240" w:line="360" w:lineRule="auto"/>
        <w:ind w:left="600"/>
        <w:rPr>
          <w:rFonts w:ascii="Arial" w:hAnsi="Arial" w:cs="Arial"/>
          <w:i/>
          <w:iCs/>
          <w:color w:val="000000"/>
        </w:rPr>
      </w:pPr>
      <w:r w:rsidRPr="00572BCE">
        <w:rPr>
          <w:rFonts w:ascii="Arial" w:hAnsi="Arial" w:cs="Arial"/>
          <w:i/>
          <w:iCs/>
          <w:color w:val="000000"/>
        </w:rPr>
        <w:t>• Superávit comercial superior a US$ 2 bilhões ao ano com bens e serviços;</w:t>
      </w:r>
    </w:p>
    <w:p w:rsidR="00D25923" w:rsidRPr="00572BCE" w:rsidRDefault="00D25923" w:rsidP="007A299B">
      <w:pPr>
        <w:autoSpaceDE w:val="0"/>
        <w:autoSpaceDN w:val="0"/>
        <w:adjustRightInd w:val="0"/>
        <w:spacing w:after="240" w:line="360" w:lineRule="auto"/>
        <w:ind w:left="600"/>
        <w:rPr>
          <w:rFonts w:ascii="Arial" w:hAnsi="Arial" w:cs="Arial"/>
          <w:i/>
          <w:iCs/>
          <w:color w:val="000000"/>
        </w:rPr>
      </w:pPr>
      <w:r w:rsidRPr="00572BCE">
        <w:rPr>
          <w:rFonts w:ascii="Arial" w:hAnsi="Arial" w:cs="Arial"/>
          <w:i/>
          <w:iCs/>
          <w:color w:val="000000"/>
        </w:rPr>
        <w:t>• Potencial de superação de gargalos produtivos e de infra-estrutura;</w:t>
      </w:r>
    </w:p>
    <w:p w:rsidR="00D25923" w:rsidRPr="00572BCE" w:rsidRDefault="00D25923" w:rsidP="007A299B">
      <w:pPr>
        <w:autoSpaceDE w:val="0"/>
        <w:autoSpaceDN w:val="0"/>
        <w:adjustRightInd w:val="0"/>
        <w:spacing w:after="240" w:line="360" w:lineRule="auto"/>
        <w:ind w:left="600"/>
        <w:rPr>
          <w:rFonts w:ascii="Arial" w:hAnsi="Arial" w:cs="Arial"/>
          <w:i/>
          <w:iCs/>
          <w:color w:val="000000"/>
        </w:rPr>
      </w:pPr>
      <w:r w:rsidRPr="00572BCE">
        <w:rPr>
          <w:rFonts w:ascii="Arial" w:hAnsi="Arial" w:cs="Arial"/>
          <w:i/>
          <w:iCs/>
          <w:color w:val="000000"/>
        </w:rPr>
        <w:t>• Oportunidade para sanar déficit de moradias, saneamento e equipamentos comunitários.</w:t>
      </w:r>
    </w:p>
    <w:p w:rsidR="00D25923" w:rsidRPr="00572BCE" w:rsidRDefault="00D25923" w:rsidP="007A299B">
      <w:pPr>
        <w:autoSpaceDE w:val="0"/>
        <w:autoSpaceDN w:val="0"/>
        <w:adjustRightInd w:val="0"/>
        <w:spacing w:after="240" w:line="360" w:lineRule="auto"/>
        <w:jc w:val="both"/>
        <w:rPr>
          <w:rFonts w:ascii="Arial" w:hAnsi="Arial" w:cs="Arial"/>
        </w:rPr>
      </w:pPr>
      <w:r w:rsidRPr="00572BCE">
        <w:rPr>
          <w:rFonts w:ascii="Arial" w:hAnsi="Arial" w:cs="Arial"/>
        </w:rPr>
        <w:t>Em 2007, na composição da Cadeia Produtiva da Construção Civil a construção era responsável por 60,7% dos valores produzidos, enquanto a indústria de matérias correspondia a 18,5%. O mesmo desempenho se observou na geração de empregos, 68,4%, enquanto os demais setores da cadeia responderam por apenas 31,6% (Tabela 22).</w:t>
      </w:r>
    </w:p>
    <w:p w:rsidR="00D25923" w:rsidRPr="00572BCE" w:rsidRDefault="00D25923" w:rsidP="007A299B">
      <w:pPr>
        <w:autoSpaceDE w:val="0"/>
        <w:autoSpaceDN w:val="0"/>
        <w:adjustRightInd w:val="0"/>
        <w:spacing w:after="240" w:line="360" w:lineRule="auto"/>
        <w:jc w:val="both"/>
        <w:rPr>
          <w:rFonts w:ascii="Arial" w:hAnsi="Arial" w:cs="Arial"/>
        </w:rPr>
      </w:pPr>
    </w:p>
    <w:p w:rsidR="00D25923" w:rsidRPr="00572BCE" w:rsidRDefault="00D25923" w:rsidP="007A299B">
      <w:pPr>
        <w:autoSpaceDE w:val="0"/>
        <w:autoSpaceDN w:val="0"/>
        <w:adjustRightInd w:val="0"/>
        <w:spacing w:after="240" w:line="360" w:lineRule="auto"/>
        <w:jc w:val="both"/>
        <w:rPr>
          <w:rFonts w:ascii="Arial" w:hAnsi="Arial" w:cs="Arial"/>
        </w:rPr>
      </w:pPr>
    </w:p>
    <w:p w:rsidR="00D25923" w:rsidRPr="00572BCE" w:rsidRDefault="00D25923" w:rsidP="007A299B">
      <w:pPr>
        <w:autoSpaceDE w:val="0"/>
        <w:autoSpaceDN w:val="0"/>
        <w:adjustRightInd w:val="0"/>
        <w:spacing w:after="240" w:line="360" w:lineRule="auto"/>
        <w:jc w:val="both"/>
        <w:rPr>
          <w:rFonts w:ascii="Arial" w:hAnsi="Arial" w:cs="Arial"/>
        </w:rPr>
      </w:pPr>
      <w:r w:rsidRPr="00C949F6">
        <w:rPr>
          <w:rFonts w:ascii="Arial" w:hAnsi="Arial" w:cs="Arial"/>
          <w:noProof/>
        </w:rPr>
        <w:pict>
          <v:shape id="Imagem 30" o:spid="_x0000_i1066" type="#_x0000_t75" style="width:446.25pt;height:258pt;visibility:visible">
            <v:imagedata r:id="rId42" o:title=""/>
          </v:shape>
        </w:pict>
      </w:r>
    </w:p>
    <w:p w:rsidR="00D25923" w:rsidRPr="00572BCE" w:rsidRDefault="00D25923" w:rsidP="007A299B">
      <w:pPr>
        <w:autoSpaceDE w:val="0"/>
        <w:autoSpaceDN w:val="0"/>
        <w:adjustRightInd w:val="0"/>
        <w:spacing w:after="240" w:line="360" w:lineRule="auto"/>
        <w:jc w:val="both"/>
        <w:rPr>
          <w:rFonts w:ascii="Arial" w:hAnsi="Arial" w:cs="Arial"/>
        </w:rPr>
      </w:pPr>
      <w:r w:rsidRPr="00C949F6">
        <w:rPr>
          <w:rFonts w:ascii="Arial" w:hAnsi="Arial" w:cs="Arial"/>
          <w:noProof/>
        </w:rPr>
        <w:pict>
          <v:shape id="Imagem 31" o:spid="_x0000_i1067" type="#_x0000_t75" style="width:221.25pt;height:12pt;visibility:visible">
            <v:imagedata r:id="rId41" o:title=""/>
          </v:shape>
        </w:pict>
      </w:r>
    </w:p>
    <w:p w:rsidR="00D25923" w:rsidRPr="00572BCE" w:rsidRDefault="00D25923" w:rsidP="007A299B">
      <w:pPr>
        <w:autoSpaceDE w:val="0"/>
        <w:autoSpaceDN w:val="0"/>
        <w:adjustRightInd w:val="0"/>
        <w:spacing w:after="240" w:line="360" w:lineRule="auto"/>
        <w:jc w:val="center"/>
        <w:rPr>
          <w:rFonts w:ascii="Arial" w:hAnsi="Arial" w:cs="Arial"/>
          <w:b/>
          <w:bCs/>
          <w:sz w:val="20"/>
          <w:szCs w:val="20"/>
        </w:rPr>
      </w:pPr>
      <w:r w:rsidRPr="00572BCE">
        <w:rPr>
          <w:rFonts w:ascii="Arial" w:hAnsi="Arial" w:cs="Arial"/>
          <w:b/>
          <w:bCs/>
          <w:sz w:val="20"/>
          <w:szCs w:val="20"/>
        </w:rPr>
        <w:t>TABELA 21: PARTICIPAÇÃO DA CADEIA PRODUTIVA DA CONSTRUÇÃO CIVIL NO PIB BRASILEIRO 2007</w:t>
      </w:r>
    </w:p>
    <w:p w:rsidR="00D25923" w:rsidRPr="00572BCE" w:rsidRDefault="00D25923" w:rsidP="007A299B">
      <w:pPr>
        <w:autoSpaceDE w:val="0"/>
        <w:autoSpaceDN w:val="0"/>
        <w:adjustRightInd w:val="0"/>
        <w:spacing w:after="240" w:line="360" w:lineRule="auto"/>
        <w:jc w:val="both"/>
        <w:rPr>
          <w:rFonts w:ascii="Arial" w:hAnsi="Arial" w:cs="Arial"/>
          <w:b/>
          <w:bCs/>
          <w:sz w:val="20"/>
          <w:szCs w:val="20"/>
        </w:rPr>
      </w:pPr>
    </w:p>
    <w:p w:rsidR="00D25923" w:rsidRDefault="00D25923" w:rsidP="007A299B">
      <w:pPr>
        <w:autoSpaceDE w:val="0"/>
        <w:autoSpaceDN w:val="0"/>
        <w:adjustRightInd w:val="0"/>
        <w:spacing w:after="240" w:line="360" w:lineRule="auto"/>
        <w:jc w:val="both"/>
        <w:rPr>
          <w:rFonts w:ascii="Arial" w:hAnsi="Arial" w:cs="Arial"/>
        </w:rPr>
      </w:pPr>
    </w:p>
    <w:p w:rsidR="00D25923" w:rsidRDefault="00D25923" w:rsidP="007A299B">
      <w:pPr>
        <w:autoSpaceDE w:val="0"/>
        <w:autoSpaceDN w:val="0"/>
        <w:adjustRightInd w:val="0"/>
        <w:spacing w:after="240" w:line="360" w:lineRule="auto"/>
        <w:jc w:val="both"/>
        <w:rPr>
          <w:rFonts w:ascii="Arial" w:hAnsi="Arial" w:cs="Arial"/>
        </w:rPr>
      </w:pPr>
    </w:p>
    <w:p w:rsidR="00D25923" w:rsidRPr="00572BCE" w:rsidRDefault="00D25923" w:rsidP="007A299B">
      <w:pPr>
        <w:autoSpaceDE w:val="0"/>
        <w:autoSpaceDN w:val="0"/>
        <w:adjustRightInd w:val="0"/>
        <w:spacing w:after="240" w:line="360" w:lineRule="auto"/>
        <w:jc w:val="both"/>
        <w:rPr>
          <w:rFonts w:ascii="Arial" w:hAnsi="Arial" w:cs="Arial"/>
        </w:rPr>
      </w:pPr>
    </w:p>
    <w:p w:rsidR="00D25923" w:rsidRPr="00572BCE" w:rsidRDefault="00D25923" w:rsidP="007A299B">
      <w:pPr>
        <w:autoSpaceDE w:val="0"/>
        <w:autoSpaceDN w:val="0"/>
        <w:adjustRightInd w:val="0"/>
        <w:spacing w:after="240" w:line="360" w:lineRule="auto"/>
        <w:jc w:val="both"/>
        <w:rPr>
          <w:rFonts w:ascii="Arial" w:hAnsi="Arial" w:cs="Arial"/>
        </w:rPr>
      </w:pPr>
    </w:p>
    <w:p w:rsidR="00D25923" w:rsidRPr="00572BCE" w:rsidRDefault="00D25923" w:rsidP="007A299B">
      <w:pPr>
        <w:autoSpaceDE w:val="0"/>
        <w:autoSpaceDN w:val="0"/>
        <w:adjustRightInd w:val="0"/>
        <w:spacing w:after="240" w:line="360" w:lineRule="auto"/>
        <w:jc w:val="both"/>
        <w:rPr>
          <w:rFonts w:ascii="Arial" w:hAnsi="Arial" w:cs="Arial"/>
        </w:rPr>
      </w:pPr>
      <w:r>
        <w:rPr>
          <w:noProof/>
        </w:rPr>
        <w:pict>
          <v:shapetype id="_x0000_t201" coordsize="21600,21600" o:spt="201" path="m,l,21600r21600,l21600,xe">
            <v:stroke joinstyle="miter"/>
            <v:path shadowok="f" o:extrusionok="f" strokeok="f" fillok="f" o:connecttype="rect"/>
            <o:lock v:ext="edit" shapetype="t"/>
          </v:shapetype>
          <v:shape id="_x0000_s1321" type="#_x0000_t201" style="position:absolute;left:0;text-align:left;margin-left:-9.05pt;margin-top:13.35pt;width:468pt;height:300.7pt;z-index:251647488" strokecolor="silver" strokeweight="3e-5mm" o:insetmode="auto">
            <v:fill color2="#969696"/>
            <v:imagedata r:id="rId43" o:title=""/>
            <o:lock v:ext="edit" rotation="t"/>
            <w10:anchorlock/>
          </v:shape>
        </w:pict>
      </w:r>
    </w:p>
    <w:p w:rsidR="00D25923" w:rsidRPr="00572BCE" w:rsidRDefault="00D25923" w:rsidP="007A299B">
      <w:pPr>
        <w:autoSpaceDE w:val="0"/>
        <w:autoSpaceDN w:val="0"/>
        <w:adjustRightInd w:val="0"/>
        <w:spacing w:after="240" w:line="360" w:lineRule="auto"/>
        <w:jc w:val="both"/>
        <w:rPr>
          <w:rFonts w:ascii="Arial" w:hAnsi="Arial" w:cs="Arial"/>
        </w:rPr>
      </w:pPr>
    </w:p>
    <w:p w:rsidR="00D25923" w:rsidRPr="00572BCE" w:rsidRDefault="00D25923" w:rsidP="007A299B">
      <w:pPr>
        <w:autoSpaceDE w:val="0"/>
        <w:autoSpaceDN w:val="0"/>
        <w:adjustRightInd w:val="0"/>
        <w:spacing w:after="240" w:line="360" w:lineRule="auto"/>
        <w:jc w:val="both"/>
        <w:rPr>
          <w:rFonts w:ascii="Arial" w:hAnsi="Arial" w:cs="Arial"/>
        </w:rPr>
      </w:pPr>
    </w:p>
    <w:p w:rsidR="00D25923" w:rsidRPr="00572BCE" w:rsidRDefault="00D25923" w:rsidP="007A299B">
      <w:pPr>
        <w:autoSpaceDE w:val="0"/>
        <w:autoSpaceDN w:val="0"/>
        <w:adjustRightInd w:val="0"/>
        <w:spacing w:after="240" w:line="360" w:lineRule="auto"/>
        <w:jc w:val="both"/>
        <w:rPr>
          <w:rFonts w:ascii="Arial" w:hAnsi="Arial" w:cs="Arial"/>
        </w:rPr>
      </w:pPr>
    </w:p>
    <w:p w:rsidR="00D25923" w:rsidRPr="00572BCE" w:rsidRDefault="00D25923" w:rsidP="007A299B">
      <w:pPr>
        <w:autoSpaceDE w:val="0"/>
        <w:autoSpaceDN w:val="0"/>
        <w:adjustRightInd w:val="0"/>
        <w:spacing w:after="240" w:line="360" w:lineRule="auto"/>
        <w:jc w:val="both"/>
        <w:rPr>
          <w:rFonts w:ascii="Arial" w:hAnsi="Arial" w:cs="Arial"/>
        </w:rPr>
      </w:pPr>
    </w:p>
    <w:p w:rsidR="00D25923" w:rsidRPr="00572BCE" w:rsidRDefault="00D25923" w:rsidP="007A299B">
      <w:pPr>
        <w:autoSpaceDE w:val="0"/>
        <w:autoSpaceDN w:val="0"/>
        <w:adjustRightInd w:val="0"/>
        <w:spacing w:after="240" w:line="360" w:lineRule="auto"/>
        <w:jc w:val="both"/>
        <w:rPr>
          <w:rFonts w:ascii="Arial" w:hAnsi="Arial" w:cs="Arial"/>
        </w:rPr>
      </w:pPr>
    </w:p>
    <w:p w:rsidR="00D25923" w:rsidRPr="00572BCE" w:rsidRDefault="00D25923" w:rsidP="007A299B">
      <w:pPr>
        <w:autoSpaceDE w:val="0"/>
        <w:autoSpaceDN w:val="0"/>
        <w:adjustRightInd w:val="0"/>
        <w:spacing w:after="240" w:line="360" w:lineRule="auto"/>
        <w:jc w:val="both"/>
        <w:rPr>
          <w:rFonts w:ascii="Arial" w:hAnsi="Arial" w:cs="Arial"/>
        </w:rPr>
      </w:pPr>
    </w:p>
    <w:p w:rsidR="00D25923" w:rsidRPr="00572BCE" w:rsidRDefault="00D25923" w:rsidP="007A299B">
      <w:pPr>
        <w:autoSpaceDE w:val="0"/>
        <w:autoSpaceDN w:val="0"/>
        <w:adjustRightInd w:val="0"/>
        <w:spacing w:after="240" w:line="360" w:lineRule="auto"/>
        <w:jc w:val="both"/>
        <w:rPr>
          <w:rFonts w:ascii="Arial" w:hAnsi="Arial" w:cs="Arial"/>
        </w:rPr>
      </w:pPr>
    </w:p>
    <w:p w:rsidR="00D25923" w:rsidRPr="00572BCE" w:rsidRDefault="00D25923" w:rsidP="007A299B">
      <w:pPr>
        <w:autoSpaceDE w:val="0"/>
        <w:autoSpaceDN w:val="0"/>
        <w:adjustRightInd w:val="0"/>
        <w:spacing w:after="240" w:line="360" w:lineRule="auto"/>
        <w:jc w:val="both"/>
        <w:rPr>
          <w:rFonts w:ascii="Arial" w:hAnsi="Arial" w:cs="Arial"/>
        </w:rPr>
      </w:pPr>
    </w:p>
    <w:p w:rsidR="00D25923" w:rsidRPr="00852D85" w:rsidRDefault="00D25923" w:rsidP="007A299B">
      <w:pPr>
        <w:autoSpaceDE w:val="0"/>
        <w:autoSpaceDN w:val="0"/>
        <w:adjustRightInd w:val="0"/>
        <w:spacing w:after="240" w:line="360" w:lineRule="auto"/>
        <w:jc w:val="center"/>
        <w:rPr>
          <w:rFonts w:ascii="Arial" w:hAnsi="Arial" w:cs="Arial"/>
          <w:b/>
          <w:bCs/>
          <w:sz w:val="20"/>
          <w:szCs w:val="20"/>
        </w:rPr>
      </w:pPr>
      <w:r w:rsidRPr="00852D85">
        <w:rPr>
          <w:rFonts w:ascii="Arial" w:hAnsi="Arial" w:cs="Arial"/>
          <w:b/>
          <w:bCs/>
          <w:sz w:val="20"/>
          <w:szCs w:val="20"/>
        </w:rPr>
        <w:t>FIGURA 22: COMPOSIÇÃO DA CADEIA PRODUTIVA</w:t>
      </w:r>
    </w:p>
    <w:p w:rsidR="00D25923" w:rsidRPr="00572BCE" w:rsidRDefault="00D25923" w:rsidP="007A299B">
      <w:pPr>
        <w:autoSpaceDE w:val="0"/>
        <w:autoSpaceDN w:val="0"/>
        <w:adjustRightInd w:val="0"/>
        <w:spacing w:after="240" w:line="360" w:lineRule="auto"/>
        <w:jc w:val="both"/>
        <w:rPr>
          <w:rFonts w:ascii="Arial" w:hAnsi="Arial" w:cs="Arial"/>
        </w:rPr>
      </w:pPr>
      <w:r w:rsidRPr="00572BCE">
        <w:rPr>
          <w:rFonts w:ascii="Arial" w:hAnsi="Arial" w:cs="Arial"/>
        </w:rPr>
        <w:t xml:space="preserve"> </w:t>
      </w:r>
    </w:p>
    <w:p w:rsidR="00D25923" w:rsidRPr="00572BCE" w:rsidRDefault="00D25923" w:rsidP="007A299B">
      <w:pPr>
        <w:autoSpaceDE w:val="0"/>
        <w:autoSpaceDN w:val="0"/>
        <w:adjustRightInd w:val="0"/>
        <w:spacing w:after="240" w:line="360" w:lineRule="auto"/>
        <w:jc w:val="both"/>
        <w:rPr>
          <w:rFonts w:ascii="Arial" w:hAnsi="Arial" w:cs="Arial"/>
        </w:rPr>
      </w:pPr>
      <w:r w:rsidRPr="00572BCE">
        <w:rPr>
          <w:rFonts w:ascii="Arial" w:hAnsi="Arial" w:cs="Arial"/>
        </w:rPr>
        <w:t>Embora o setor venha apresentando grande dinamismo e aumentando consideravelmente a oferta de empregos, ainda há uma grande necessidade de ampliação dos investimentos públicos em habitação e infraestrutura, particularmente nos segmentos voltados às famílias de baixa renda, e para a viabilização da participação de investidores privados no segmento de habitações de mercado e nas parcerias público/privadas (PPP) nas áreas de infra-estrutura e saneamento, dentre outras questões relevantes.</w:t>
      </w:r>
    </w:p>
    <w:p w:rsidR="00D25923" w:rsidRDefault="00D25923" w:rsidP="007A299B">
      <w:pPr>
        <w:autoSpaceDE w:val="0"/>
        <w:autoSpaceDN w:val="0"/>
        <w:adjustRightInd w:val="0"/>
        <w:spacing w:after="240" w:line="360" w:lineRule="auto"/>
        <w:jc w:val="both"/>
        <w:rPr>
          <w:rFonts w:ascii="Arial" w:hAnsi="Arial" w:cs="Arial"/>
        </w:rPr>
      </w:pPr>
    </w:p>
    <w:p w:rsidR="00D25923" w:rsidRDefault="00D25923" w:rsidP="007A299B">
      <w:pPr>
        <w:autoSpaceDE w:val="0"/>
        <w:autoSpaceDN w:val="0"/>
        <w:adjustRightInd w:val="0"/>
        <w:spacing w:after="240" w:line="360" w:lineRule="auto"/>
        <w:jc w:val="both"/>
        <w:rPr>
          <w:rFonts w:ascii="Arial" w:hAnsi="Arial" w:cs="Arial"/>
        </w:rPr>
      </w:pPr>
    </w:p>
    <w:p w:rsidR="00D25923" w:rsidRPr="00572BCE" w:rsidRDefault="00D25923" w:rsidP="007A299B">
      <w:pPr>
        <w:autoSpaceDE w:val="0"/>
        <w:autoSpaceDN w:val="0"/>
        <w:adjustRightInd w:val="0"/>
        <w:spacing w:after="240" w:line="360" w:lineRule="auto"/>
        <w:jc w:val="both"/>
        <w:rPr>
          <w:rFonts w:ascii="Arial" w:hAnsi="Arial" w:cs="Arial"/>
        </w:rPr>
      </w:pPr>
    </w:p>
    <w:p w:rsidR="00D25923" w:rsidRPr="00572BCE" w:rsidRDefault="00D25923" w:rsidP="007A299B">
      <w:pPr>
        <w:pStyle w:val="Heading3"/>
        <w:spacing w:after="240" w:line="360" w:lineRule="auto"/>
        <w:rPr>
          <w:rFonts w:cs="Times New Roman"/>
          <w:sz w:val="24"/>
          <w:szCs w:val="24"/>
        </w:rPr>
      </w:pPr>
      <w:bookmarkStart w:id="70" w:name="_Toc248472787"/>
      <w:bookmarkStart w:id="71" w:name="_Toc254625027"/>
      <w:bookmarkStart w:id="72" w:name="_Toc309203327"/>
      <w:r w:rsidRPr="00572BCE">
        <w:rPr>
          <w:sz w:val="24"/>
          <w:szCs w:val="24"/>
          <w:lang w:eastAsia="en-US"/>
        </w:rPr>
        <w:t>12.1.1 IMPORTÂNCIA SOCIAL</w:t>
      </w:r>
      <w:bookmarkEnd w:id="70"/>
      <w:bookmarkEnd w:id="71"/>
      <w:r w:rsidRPr="00572BCE">
        <w:rPr>
          <w:sz w:val="24"/>
          <w:szCs w:val="24"/>
          <w:lang w:eastAsia="en-US"/>
        </w:rPr>
        <w:t xml:space="preserve"> DA CADEIA PRODUTIVA</w:t>
      </w:r>
      <w:bookmarkEnd w:id="72"/>
    </w:p>
    <w:p w:rsidR="00D25923" w:rsidRPr="00572BCE" w:rsidRDefault="00D25923" w:rsidP="007A299B">
      <w:pPr>
        <w:autoSpaceDE w:val="0"/>
        <w:autoSpaceDN w:val="0"/>
        <w:adjustRightInd w:val="0"/>
        <w:spacing w:after="240" w:line="360" w:lineRule="auto"/>
        <w:jc w:val="both"/>
        <w:rPr>
          <w:rFonts w:ascii="Arial" w:hAnsi="Arial" w:cs="Arial"/>
        </w:rPr>
      </w:pPr>
      <w:r w:rsidRPr="00572BCE">
        <w:rPr>
          <w:rFonts w:ascii="Arial" w:hAnsi="Arial" w:cs="Arial"/>
        </w:rPr>
        <w:t xml:space="preserve">Além da importância econômica, a atividade da construção civil no país tem relevante papel social, particularmente em função de dois aspetos. O primeiro é relacionado à geração de empregos proporcionada pelo setor e os dados históricos disponibilizados pelo CONSTRUBUSINESS (1999) mostram que o </w:t>
      </w:r>
    </w:p>
    <w:p w:rsidR="00D25923" w:rsidRPr="00572BCE" w:rsidRDefault="00D25923" w:rsidP="007A299B">
      <w:pPr>
        <w:autoSpaceDE w:val="0"/>
        <w:autoSpaceDN w:val="0"/>
        <w:adjustRightInd w:val="0"/>
        <w:spacing w:after="240" w:line="360" w:lineRule="auto"/>
        <w:jc w:val="both"/>
        <w:rPr>
          <w:rFonts w:ascii="Arial" w:hAnsi="Arial" w:cs="Arial"/>
        </w:rPr>
      </w:pPr>
      <w:r w:rsidRPr="00572BCE">
        <w:rPr>
          <w:rFonts w:ascii="Arial" w:hAnsi="Arial" w:cs="Arial"/>
        </w:rPr>
        <w:t>número de pessoas ocupadas no setor da construção era de 3,8 milhões em 1998, tendo sido de 4 milhões no início da década de 90, representando 6,1% do total do pessoal ocupado no período. A redução observada ao longo da década deve-se principalmente à desaceleração do PIB. Além da geração de empregos, a construção civil também demanda recursos aos seus fornecedores, sendo esses valores estimados em 100 bilhões de reais por ano (Figuras 24 e 25).</w:t>
      </w:r>
    </w:p>
    <w:p w:rsidR="00D25923" w:rsidRPr="00572BCE" w:rsidRDefault="00D25923" w:rsidP="007A299B">
      <w:pPr>
        <w:autoSpaceDE w:val="0"/>
        <w:autoSpaceDN w:val="0"/>
        <w:adjustRightInd w:val="0"/>
        <w:spacing w:after="240" w:line="360" w:lineRule="auto"/>
        <w:jc w:val="both"/>
        <w:rPr>
          <w:rFonts w:ascii="Arial" w:hAnsi="Arial" w:cs="Arial"/>
        </w:rPr>
      </w:pPr>
    </w:p>
    <w:p w:rsidR="00D25923" w:rsidRPr="00572BCE" w:rsidRDefault="00D25923" w:rsidP="007A299B">
      <w:pPr>
        <w:autoSpaceDE w:val="0"/>
        <w:autoSpaceDN w:val="0"/>
        <w:adjustRightInd w:val="0"/>
        <w:spacing w:after="240" w:line="360" w:lineRule="auto"/>
        <w:jc w:val="both"/>
        <w:rPr>
          <w:rFonts w:ascii="Arial" w:hAnsi="Arial" w:cs="Arial"/>
        </w:rPr>
      </w:pPr>
    </w:p>
    <w:p w:rsidR="00D25923" w:rsidRPr="00572BCE" w:rsidRDefault="00D25923" w:rsidP="007A299B">
      <w:pPr>
        <w:autoSpaceDE w:val="0"/>
        <w:autoSpaceDN w:val="0"/>
        <w:adjustRightInd w:val="0"/>
        <w:spacing w:after="240" w:line="360" w:lineRule="auto"/>
        <w:jc w:val="center"/>
        <w:rPr>
          <w:rFonts w:ascii="Arial" w:hAnsi="Arial" w:cs="Arial"/>
        </w:rPr>
      </w:pPr>
      <w:r w:rsidRPr="00C949F6">
        <w:rPr>
          <w:rFonts w:ascii="Arial" w:hAnsi="Arial" w:cs="Arial"/>
          <w:noProof/>
        </w:rPr>
        <w:pict>
          <v:shape id="Imagem 32" o:spid="_x0000_i1068" type="#_x0000_t75" style="width:420pt;height:206.25pt;visibility:visible">
            <v:imagedata r:id="rId44" o:title=""/>
          </v:shape>
        </w:pict>
      </w:r>
    </w:p>
    <w:p w:rsidR="00D25923" w:rsidRPr="00572BCE" w:rsidRDefault="00D25923" w:rsidP="007A299B">
      <w:pPr>
        <w:autoSpaceDE w:val="0"/>
        <w:autoSpaceDN w:val="0"/>
        <w:adjustRightInd w:val="0"/>
        <w:spacing w:after="240" w:line="360" w:lineRule="auto"/>
        <w:rPr>
          <w:rFonts w:ascii="Arial" w:hAnsi="Arial" w:cs="Arial"/>
        </w:rPr>
      </w:pPr>
      <w:r w:rsidRPr="00C949F6">
        <w:rPr>
          <w:rFonts w:ascii="Arial" w:hAnsi="Arial" w:cs="Arial"/>
          <w:noProof/>
        </w:rPr>
        <w:pict>
          <v:shape id="Imagem 33" o:spid="_x0000_i1069" type="#_x0000_t75" style="width:183.75pt;height:10.5pt;visibility:visible">
            <v:imagedata r:id="rId45" o:title=""/>
          </v:shape>
        </w:pict>
      </w:r>
    </w:p>
    <w:p w:rsidR="00D25923" w:rsidRPr="00852D85" w:rsidRDefault="00D25923" w:rsidP="007A299B">
      <w:pPr>
        <w:autoSpaceDE w:val="0"/>
        <w:autoSpaceDN w:val="0"/>
        <w:adjustRightInd w:val="0"/>
        <w:spacing w:after="240" w:line="360" w:lineRule="auto"/>
        <w:jc w:val="center"/>
        <w:rPr>
          <w:rFonts w:ascii="Arial" w:hAnsi="Arial" w:cs="Arial"/>
          <w:b/>
          <w:bCs/>
          <w:sz w:val="20"/>
          <w:szCs w:val="20"/>
        </w:rPr>
      </w:pPr>
      <w:r w:rsidRPr="00852D85">
        <w:rPr>
          <w:rFonts w:ascii="Arial" w:hAnsi="Arial" w:cs="Arial"/>
          <w:b/>
          <w:bCs/>
          <w:sz w:val="20"/>
          <w:szCs w:val="20"/>
        </w:rPr>
        <w:t>FIGURA 23: EMPREGO FORMAL NA CONSTRUÇÃO CIVIL 2004-2007</w:t>
      </w:r>
    </w:p>
    <w:p w:rsidR="00D25923" w:rsidRPr="00572BCE" w:rsidRDefault="00D25923" w:rsidP="007A299B">
      <w:pPr>
        <w:autoSpaceDE w:val="0"/>
        <w:autoSpaceDN w:val="0"/>
        <w:adjustRightInd w:val="0"/>
        <w:spacing w:after="240" w:line="360" w:lineRule="auto"/>
        <w:rPr>
          <w:rFonts w:ascii="Arial" w:hAnsi="Arial" w:cs="Arial"/>
          <w:sz w:val="20"/>
          <w:szCs w:val="20"/>
        </w:rPr>
      </w:pPr>
    </w:p>
    <w:p w:rsidR="00D25923" w:rsidRPr="00572BCE" w:rsidRDefault="00D25923" w:rsidP="007A299B">
      <w:pPr>
        <w:autoSpaceDE w:val="0"/>
        <w:autoSpaceDN w:val="0"/>
        <w:adjustRightInd w:val="0"/>
        <w:spacing w:after="240" w:line="360" w:lineRule="auto"/>
        <w:jc w:val="both"/>
        <w:rPr>
          <w:rFonts w:ascii="Arial" w:hAnsi="Arial" w:cs="Arial"/>
          <w:b/>
          <w:bCs/>
          <w:color w:val="FF0000"/>
        </w:rPr>
      </w:pPr>
      <w:r w:rsidRPr="00572BCE">
        <w:rPr>
          <w:rFonts w:ascii="Arial" w:hAnsi="Arial" w:cs="Arial"/>
        </w:rPr>
        <w:t>O setor de construção civil é aquele que gera mais impostos indiretos líquidos e tem um papel importante sobre os impostos pagos por outros setores de atividade e tem alta capacidade de gerar empregos e absorver a mão de obra menos qualificada</w:t>
      </w:r>
      <w:r w:rsidRPr="00572BCE">
        <w:rPr>
          <w:rFonts w:ascii="Arial" w:hAnsi="Arial" w:cs="Arial"/>
          <w:b/>
          <w:bCs/>
        </w:rPr>
        <w:t>.</w:t>
      </w:r>
    </w:p>
    <w:p w:rsidR="00D25923" w:rsidRPr="00572BCE" w:rsidRDefault="00D25923" w:rsidP="007A299B">
      <w:pPr>
        <w:autoSpaceDE w:val="0"/>
        <w:autoSpaceDN w:val="0"/>
        <w:adjustRightInd w:val="0"/>
        <w:spacing w:after="240" w:line="360" w:lineRule="auto"/>
        <w:jc w:val="both"/>
        <w:rPr>
          <w:rFonts w:ascii="Arial" w:hAnsi="Arial" w:cs="Arial"/>
        </w:rPr>
      </w:pPr>
      <w:r w:rsidRPr="00572BCE">
        <w:rPr>
          <w:rFonts w:ascii="Arial" w:hAnsi="Arial" w:cs="Arial"/>
        </w:rPr>
        <w:t xml:space="preserve">        </w:t>
      </w:r>
    </w:p>
    <w:p w:rsidR="00D25923" w:rsidRPr="00572BCE" w:rsidRDefault="00D25923" w:rsidP="007A299B">
      <w:pPr>
        <w:autoSpaceDE w:val="0"/>
        <w:autoSpaceDN w:val="0"/>
        <w:adjustRightInd w:val="0"/>
        <w:spacing w:after="240" w:line="360" w:lineRule="auto"/>
        <w:jc w:val="center"/>
        <w:rPr>
          <w:rFonts w:ascii="Arial" w:hAnsi="Arial" w:cs="Arial"/>
        </w:rPr>
      </w:pPr>
      <w:r w:rsidRPr="00C949F6">
        <w:rPr>
          <w:rFonts w:ascii="Arial" w:hAnsi="Arial" w:cs="Arial"/>
          <w:noProof/>
        </w:rPr>
        <w:pict>
          <v:shape id="Imagem 34" o:spid="_x0000_i1070" type="#_x0000_t75" style="width:348.75pt;height:183pt;visibility:visible">
            <v:imagedata r:id="rId46" o:title=""/>
          </v:shape>
        </w:pict>
      </w:r>
    </w:p>
    <w:p w:rsidR="00D25923" w:rsidRPr="00572BCE" w:rsidRDefault="00D25923" w:rsidP="007A299B">
      <w:pPr>
        <w:autoSpaceDE w:val="0"/>
        <w:autoSpaceDN w:val="0"/>
        <w:adjustRightInd w:val="0"/>
        <w:spacing w:after="240" w:line="360" w:lineRule="auto"/>
        <w:rPr>
          <w:rFonts w:ascii="Arial" w:hAnsi="Arial" w:cs="Arial"/>
        </w:rPr>
      </w:pPr>
      <w:r w:rsidRPr="00572BCE">
        <w:rPr>
          <w:rFonts w:ascii="Arial" w:hAnsi="Arial" w:cs="Arial"/>
        </w:rPr>
        <w:t xml:space="preserve">              </w:t>
      </w:r>
      <w:r w:rsidRPr="00C949F6">
        <w:rPr>
          <w:rFonts w:ascii="Arial" w:hAnsi="Arial" w:cs="Arial"/>
          <w:noProof/>
        </w:rPr>
        <w:pict>
          <v:shape id="Imagem 35" o:spid="_x0000_i1071" type="#_x0000_t75" style="width:172.5pt;height:8.25pt;visibility:visible">
            <v:imagedata r:id="rId47" o:title=""/>
          </v:shape>
        </w:pict>
      </w:r>
    </w:p>
    <w:p w:rsidR="00D25923" w:rsidRPr="00852D85" w:rsidRDefault="00D25923" w:rsidP="007A299B">
      <w:pPr>
        <w:autoSpaceDE w:val="0"/>
        <w:autoSpaceDN w:val="0"/>
        <w:adjustRightInd w:val="0"/>
        <w:spacing w:after="240" w:line="360" w:lineRule="auto"/>
        <w:jc w:val="center"/>
        <w:rPr>
          <w:rFonts w:ascii="Arial" w:hAnsi="Arial" w:cs="Arial"/>
          <w:b/>
          <w:bCs/>
          <w:sz w:val="20"/>
          <w:szCs w:val="20"/>
        </w:rPr>
      </w:pPr>
      <w:r w:rsidRPr="00852D85">
        <w:rPr>
          <w:rFonts w:ascii="Arial" w:hAnsi="Arial" w:cs="Arial"/>
          <w:b/>
          <w:bCs/>
          <w:sz w:val="20"/>
          <w:szCs w:val="20"/>
        </w:rPr>
        <w:t>FIGURA 24: DEMANDA DA CONSTRUÇÃO CIVIL</w:t>
      </w:r>
    </w:p>
    <w:p w:rsidR="00D25923" w:rsidRPr="00572BCE" w:rsidRDefault="00D25923" w:rsidP="007A299B">
      <w:pPr>
        <w:autoSpaceDE w:val="0"/>
        <w:autoSpaceDN w:val="0"/>
        <w:adjustRightInd w:val="0"/>
        <w:spacing w:after="240" w:line="360" w:lineRule="auto"/>
        <w:jc w:val="center"/>
        <w:rPr>
          <w:rFonts w:ascii="Arial" w:hAnsi="Arial" w:cs="Arial"/>
        </w:rPr>
      </w:pPr>
      <w:r w:rsidRPr="00C949F6">
        <w:rPr>
          <w:rFonts w:ascii="Arial" w:hAnsi="Arial" w:cs="Arial"/>
          <w:noProof/>
        </w:rPr>
        <w:pict>
          <v:shape id="Imagem 36" o:spid="_x0000_i1072" type="#_x0000_t75" style="width:331.5pt;height:187.5pt;visibility:visible">
            <v:imagedata r:id="rId48" o:title=""/>
          </v:shape>
        </w:pict>
      </w:r>
    </w:p>
    <w:p w:rsidR="00D25923" w:rsidRPr="00572BCE" w:rsidRDefault="00D25923" w:rsidP="007A299B">
      <w:pPr>
        <w:autoSpaceDE w:val="0"/>
        <w:autoSpaceDN w:val="0"/>
        <w:adjustRightInd w:val="0"/>
        <w:spacing w:after="240" w:line="360" w:lineRule="auto"/>
        <w:rPr>
          <w:rFonts w:ascii="Arial" w:hAnsi="Arial" w:cs="Arial"/>
          <w:sz w:val="20"/>
          <w:szCs w:val="20"/>
        </w:rPr>
      </w:pPr>
      <w:r w:rsidRPr="00572BCE">
        <w:rPr>
          <w:rFonts w:ascii="Arial" w:hAnsi="Arial" w:cs="Arial"/>
          <w:sz w:val="16"/>
          <w:szCs w:val="16"/>
        </w:rPr>
        <w:t xml:space="preserve">             </w:t>
      </w:r>
      <w:r>
        <w:rPr>
          <w:rFonts w:ascii="Arial" w:hAnsi="Arial" w:cs="Arial"/>
          <w:sz w:val="16"/>
          <w:szCs w:val="16"/>
        </w:rPr>
        <w:t xml:space="preserve">              </w:t>
      </w:r>
      <w:r w:rsidRPr="00572BCE">
        <w:rPr>
          <w:rFonts w:ascii="Arial" w:hAnsi="Arial" w:cs="Arial"/>
          <w:sz w:val="16"/>
          <w:szCs w:val="16"/>
        </w:rPr>
        <w:t xml:space="preserve">  FONTE: BANCO CENTRAL DO BRASIL</w:t>
      </w:r>
      <w:r w:rsidRPr="00572BCE">
        <w:rPr>
          <w:rFonts w:ascii="Arial" w:hAnsi="Arial" w:cs="Arial"/>
        </w:rPr>
        <w:t xml:space="preserve">         </w:t>
      </w:r>
    </w:p>
    <w:p w:rsidR="00D25923" w:rsidRPr="00852D85" w:rsidRDefault="00D25923" w:rsidP="007A299B">
      <w:pPr>
        <w:autoSpaceDE w:val="0"/>
        <w:autoSpaceDN w:val="0"/>
        <w:adjustRightInd w:val="0"/>
        <w:spacing w:after="240" w:line="360" w:lineRule="auto"/>
        <w:jc w:val="center"/>
        <w:rPr>
          <w:rFonts w:ascii="Arial" w:hAnsi="Arial" w:cs="Arial"/>
          <w:b/>
          <w:bCs/>
          <w:sz w:val="20"/>
          <w:szCs w:val="20"/>
        </w:rPr>
      </w:pPr>
      <w:r w:rsidRPr="00852D85">
        <w:rPr>
          <w:rFonts w:ascii="Arial" w:hAnsi="Arial" w:cs="Arial"/>
          <w:b/>
          <w:bCs/>
          <w:sz w:val="20"/>
          <w:szCs w:val="20"/>
        </w:rPr>
        <w:t>FIGURA 25: EXPORTAÇÕES DE SERVIÇOS</w:t>
      </w:r>
    </w:p>
    <w:p w:rsidR="00D25923" w:rsidRPr="00572BCE" w:rsidRDefault="00D25923" w:rsidP="007A299B">
      <w:pPr>
        <w:autoSpaceDE w:val="0"/>
        <w:autoSpaceDN w:val="0"/>
        <w:adjustRightInd w:val="0"/>
        <w:spacing w:after="240" w:line="360" w:lineRule="auto"/>
        <w:jc w:val="both"/>
        <w:rPr>
          <w:rFonts w:ascii="Arial" w:hAnsi="Arial" w:cs="Arial"/>
        </w:rPr>
      </w:pPr>
      <w:r w:rsidRPr="00572BCE">
        <w:rPr>
          <w:rFonts w:ascii="Arial" w:hAnsi="Arial" w:cs="Arial"/>
        </w:rPr>
        <w:t>A Cadeia tem peso decisivo na formação bruta de capital brasileiro – dois terços dos investimentos produtivos da economia passam pela construção civil e também na exportação de serviços especializados como: arquitetura, engenharia e outros profissionais específicos da construção (Figura 27).</w:t>
      </w:r>
    </w:p>
    <w:p w:rsidR="00D25923" w:rsidRPr="00572BCE" w:rsidRDefault="00D25923" w:rsidP="007A299B">
      <w:pPr>
        <w:autoSpaceDE w:val="0"/>
        <w:autoSpaceDN w:val="0"/>
        <w:adjustRightInd w:val="0"/>
        <w:spacing w:after="240" w:line="360" w:lineRule="auto"/>
        <w:jc w:val="both"/>
        <w:rPr>
          <w:rFonts w:ascii="Arial" w:hAnsi="Arial" w:cs="Arial"/>
        </w:rPr>
      </w:pPr>
      <w:r w:rsidRPr="00572BCE">
        <w:rPr>
          <w:rFonts w:ascii="Arial" w:hAnsi="Arial" w:cs="Arial"/>
        </w:rPr>
        <w:t>Entretanto alguns indicadores negativos ainda se fazem sentir neste setor, como apresentar um dos mais baixos coeficientes de importação, inferior a 2% da demanda total. Por outro lado o setor também impacta direta e indiretamente a demanda por importação e a produção dos demais setores de atividade.</w:t>
      </w:r>
    </w:p>
    <w:p w:rsidR="00D25923" w:rsidRPr="00572BCE" w:rsidRDefault="00D25923" w:rsidP="007A299B">
      <w:pPr>
        <w:autoSpaceDE w:val="0"/>
        <w:autoSpaceDN w:val="0"/>
        <w:adjustRightInd w:val="0"/>
        <w:spacing w:after="240" w:line="360" w:lineRule="auto"/>
        <w:jc w:val="both"/>
        <w:rPr>
          <w:rFonts w:ascii="Arial" w:hAnsi="Arial" w:cs="Arial"/>
        </w:rPr>
      </w:pPr>
      <w:r w:rsidRPr="00572BCE">
        <w:rPr>
          <w:rFonts w:ascii="Arial" w:hAnsi="Arial" w:cs="Arial"/>
        </w:rPr>
        <w:t>A construção civil brasileira vive, atualmente, fase de crescimento acentuado, que deverá se sustentar por períodos longos. O momento atual mostra a importância de se investir em tecnologia e gestão e, principalmente, em formação de profissionais.</w:t>
      </w:r>
    </w:p>
    <w:p w:rsidR="00D25923" w:rsidRPr="00572BCE" w:rsidRDefault="00D25923" w:rsidP="007A299B">
      <w:pPr>
        <w:autoSpaceDE w:val="0"/>
        <w:autoSpaceDN w:val="0"/>
        <w:adjustRightInd w:val="0"/>
        <w:spacing w:after="240" w:line="360" w:lineRule="auto"/>
        <w:jc w:val="both"/>
        <w:rPr>
          <w:rFonts w:ascii="Arial" w:hAnsi="Arial" w:cs="Arial"/>
          <w:color w:val="000000"/>
        </w:rPr>
      </w:pPr>
      <w:r w:rsidRPr="00572BCE">
        <w:rPr>
          <w:rFonts w:ascii="Arial" w:hAnsi="Arial" w:cs="Arial"/>
          <w:color w:val="000000"/>
        </w:rPr>
        <w:t>O setor de construção civil, que engloba edificações e construção pesada, responde por 13,9% do PIB e, dentro desse, estima-se que a construção de edificações residenciais – foco deste trabalho - represente um montante entre 6% à 9% do PIB nacional (Figura 28).</w:t>
      </w:r>
    </w:p>
    <w:p w:rsidR="00D25923" w:rsidRPr="00572BCE" w:rsidRDefault="00D25923" w:rsidP="007A299B">
      <w:pPr>
        <w:autoSpaceDE w:val="0"/>
        <w:autoSpaceDN w:val="0"/>
        <w:adjustRightInd w:val="0"/>
        <w:spacing w:after="240" w:line="360" w:lineRule="auto"/>
        <w:ind w:firstLine="708"/>
        <w:jc w:val="center"/>
        <w:rPr>
          <w:rFonts w:ascii="Arial" w:hAnsi="Arial" w:cs="Arial"/>
          <w:color w:val="000000"/>
        </w:rPr>
      </w:pPr>
      <w:r w:rsidRPr="00C949F6">
        <w:rPr>
          <w:rFonts w:ascii="Arial" w:hAnsi="Arial" w:cs="Arial"/>
          <w:noProof/>
          <w:color w:val="000000"/>
        </w:rPr>
        <w:pict>
          <v:shape id="Imagem 37" o:spid="_x0000_i1073" type="#_x0000_t75" style="width:279pt;height:222pt;visibility:visible">
            <v:imagedata r:id="rId49" o:title=""/>
          </v:shape>
        </w:pict>
      </w:r>
    </w:p>
    <w:p w:rsidR="00D25923" w:rsidRPr="00572BCE" w:rsidRDefault="00D25923" w:rsidP="007A299B">
      <w:pPr>
        <w:autoSpaceDE w:val="0"/>
        <w:autoSpaceDN w:val="0"/>
        <w:adjustRightInd w:val="0"/>
        <w:spacing w:after="240" w:line="360" w:lineRule="auto"/>
        <w:ind w:left="1985"/>
        <w:rPr>
          <w:rFonts w:ascii="Arial" w:hAnsi="Arial" w:cs="Arial"/>
          <w:color w:val="000000"/>
        </w:rPr>
      </w:pPr>
      <w:r w:rsidRPr="00572BCE">
        <w:rPr>
          <w:rFonts w:ascii="Arial" w:hAnsi="Arial" w:cs="Arial"/>
          <w:color w:val="000000"/>
        </w:rPr>
        <w:t xml:space="preserve">              </w:t>
      </w:r>
      <w:r w:rsidRPr="00C949F6">
        <w:rPr>
          <w:rFonts w:ascii="Arial" w:hAnsi="Arial" w:cs="Arial"/>
          <w:noProof/>
          <w:color w:val="000000"/>
        </w:rPr>
        <w:pict>
          <v:shape id="Imagem 38" o:spid="_x0000_i1074" type="#_x0000_t75" style="width:205.5pt;height:12.75pt;visibility:visible">
            <v:imagedata r:id="rId50" o:title=""/>
          </v:shape>
        </w:pict>
      </w:r>
    </w:p>
    <w:p w:rsidR="00D25923" w:rsidRPr="009643C7" w:rsidRDefault="00D25923" w:rsidP="007A299B">
      <w:pPr>
        <w:autoSpaceDE w:val="0"/>
        <w:autoSpaceDN w:val="0"/>
        <w:adjustRightInd w:val="0"/>
        <w:spacing w:after="240" w:line="360" w:lineRule="auto"/>
        <w:ind w:firstLine="708"/>
        <w:jc w:val="both"/>
        <w:rPr>
          <w:rFonts w:ascii="Arial" w:hAnsi="Arial" w:cs="Arial"/>
          <w:b/>
          <w:bCs/>
          <w:color w:val="000000"/>
          <w:sz w:val="20"/>
          <w:szCs w:val="20"/>
        </w:rPr>
      </w:pPr>
      <w:r w:rsidRPr="00572BCE">
        <w:rPr>
          <w:rFonts w:ascii="Arial" w:hAnsi="Arial" w:cs="Arial"/>
          <w:color w:val="000000"/>
        </w:rPr>
        <w:t xml:space="preserve">     </w:t>
      </w:r>
      <w:r w:rsidRPr="00852D85">
        <w:rPr>
          <w:rFonts w:ascii="Arial" w:hAnsi="Arial" w:cs="Arial"/>
          <w:b/>
          <w:bCs/>
          <w:color w:val="000000"/>
          <w:sz w:val="20"/>
          <w:szCs w:val="20"/>
        </w:rPr>
        <w:t>FIGURA 27: PARTICIPAÇÃO DO CONSTRUBUSINESS NO PIB NACIONAL</w:t>
      </w:r>
      <w:r w:rsidRPr="00572BCE">
        <w:rPr>
          <w:rFonts w:ascii="Arial" w:hAnsi="Arial" w:cs="Arial"/>
          <w:color w:val="000000"/>
        </w:rPr>
        <w:t xml:space="preserve">      </w:t>
      </w:r>
      <w:bookmarkStart w:id="73" w:name="_Toc248472788"/>
    </w:p>
    <w:p w:rsidR="00D25923" w:rsidRDefault="00D25923" w:rsidP="007A299B">
      <w:pPr>
        <w:pStyle w:val="Heading2"/>
        <w:rPr>
          <w:rFonts w:ascii="Arial" w:hAnsi="Arial" w:cs="Arial"/>
          <w:i w:val="0"/>
          <w:iCs w:val="0"/>
          <w:lang w:eastAsia="en-US"/>
        </w:rPr>
      </w:pPr>
    </w:p>
    <w:p w:rsidR="00D25923" w:rsidRDefault="00D25923" w:rsidP="007A299B">
      <w:pPr>
        <w:pStyle w:val="Heading2"/>
        <w:rPr>
          <w:rFonts w:ascii="Arial" w:hAnsi="Arial" w:cs="Arial"/>
          <w:i w:val="0"/>
          <w:iCs w:val="0"/>
          <w:lang w:eastAsia="en-US"/>
        </w:rPr>
      </w:pPr>
    </w:p>
    <w:p w:rsidR="00D25923" w:rsidRPr="00780ADE" w:rsidRDefault="00D25923" w:rsidP="007A299B">
      <w:pPr>
        <w:pStyle w:val="Heading2"/>
        <w:rPr>
          <w:rFonts w:ascii="Arial" w:hAnsi="Arial" w:cs="Arial"/>
          <w:i w:val="0"/>
          <w:iCs w:val="0"/>
          <w:color w:val="000000"/>
        </w:rPr>
      </w:pPr>
      <w:bookmarkStart w:id="74" w:name="_Toc309203328"/>
      <w:r w:rsidRPr="00780ADE">
        <w:rPr>
          <w:rFonts w:ascii="Arial" w:hAnsi="Arial" w:cs="Arial"/>
          <w:i w:val="0"/>
          <w:iCs w:val="0"/>
          <w:lang w:eastAsia="en-US"/>
        </w:rPr>
        <w:t xml:space="preserve">12.1.2 </w:t>
      </w:r>
      <w:r>
        <w:rPr>
          <w:rFonts w:ascii="Arial" w:hAnsi="Arial" w:cs="Arial"/>
          <w:i w:val="0"/>
          <w:iCs w:val="0"/>
          <w:lang w:eastAsia="en-US"/>
        </w:rPr>
        <w:t xml:space="preserve">   </w:t>
      </w:r>
      <w:r w:rsidRPr="00780ADE">
        <w:rPr>
          <w:rFonts w:ascii="Arial" w:hAnsi="Arial" w:cs="Arial"/>
          <w:i w:val="0"/>
          <w:iCs w:val="0"/>
          <w:lang w:eastAsia="en-US"/>
        </w:rPr>
        <w:t>CADEIA PRODUTIVA EM SERGIPE</w:t>
      </w:r>
      <w:bookmarkEnd w:id="73"/>
      <w:bookmarkEnd w:id="74"/>
    </w:p>
    <w:p w:rsidR="00D25923" w:rsidRPr="00572BCE" w:rsidRDefault="00D25923" w:rsidP="007A299B">
      <w:pPr>
        <w:spacing w:after="240" w:line="360" w:lineRule="auto"/>
        <w:jc w:val="center"/>
        <w:rPr>
          <w:rFonts w:ascii="Arial" w:hAnsi="Arial" w:cs="Arial"/>
          <w:b/>
          <w:bCs/>
          <w:highlight w:val="red"/>
        </w:rPr>
      </w:pPr>
    </w:p>
    <w:p w:rsidR="00D25923" w:rsidRPr="00572BCE" w:rsidRDefault="00D25923" w:rsidP="007A299B">
      <w:pPr>
        <w:spacing w:after="240" w:line="360" w:lineRule="auto"/>
        <w:jc w:val="both"/>
        <w:rPr>
          <w:rFonts w:ascii="Arial" w:hAnsi="Arial"/>
          <w:lang w:eastAsia="en-US"/>
        </w:rPr>
      </w:pPr>
      <w:r w:rsidRPr="00572BCE">
        <w:rPr>
          <w:rFonts w:ascii="Arial" w:hAnsi="Arial"/>
          <w:lang w:eastAsia="en-US"/>
        </w:rPr>
        <w:t>A seqüência de etapas sucessivas para a obtenção da habitação em Sergipe é formada pelos materiais de construção, desde a sua produção até a comercialização, pela construção civil e os diversos serviços por ela afetos (Figura 29).</w:t>
      </w:r>
    </w:p>
    <w:p w:rsidR="00D25923" w:rsidRPr="00572BCE" w:rsidRDefault="00D25923" w:rsidP="007A299B">
      <w:pPr>
        <w:spacing w:after="240" w:line="360" w:lineRule="auto"/>
        <w:rPr>
          <w:rFonts w:ascii="Arial" w:hAnsi="Arial"/>
          <w:lang w:eastAsia="en-US"/>
        </w:rPr>
      </w:pPr>
      <w:r>
        <w:rPr>
          <w:noProof/>
        </w:rPr>
      </w:r>
      <w:r w:rsidRPr="00512CC2">
        <w:rPr>
          <w:rFonts w:ascii="Arial" w:hAnsi="Arial"/>
          <w:lang w:eastAsia="en-US"/>
        </w:rPr>
        <w:pict>
          <v:group id="_x0000_s1322" editas="canvas" style="width:422.95pt;height:323.35pt;mso-position-horizontal-relative:char;mso-position-vertical-relative:line" coordorigin="2264,3594" coordsize="9601,7455">
            <o:lock v:ext="edit" aspectratio="t"/>
            <v:shape id="_x0000_s1323" type="#_x0000_t75" style="position:absolute;left:2264;top:3594;width:9601;height:7455" o:preferrelative="f">
              <v:fill o:detectmouseclick="t"/>
              <v:path o:extrusionok="t" o:connecttype="none"/>
              <o:lock v:ext="edit" text="t"/>
            </v:shape>
            <v:shapetype id="_x0000_t202" coordsize="21600,21600" o:spt="202" path="m,l,21600r21600,l21600,xe">
              <v:stroke joinstyle="miter"/>
              <v:path gradientshapeok="t" o:connecttype="rect"/>
            </v:shapetype>
            <v:shape id="_x0000_s1324" type="#_x0000_t202" style="position:absolute;left:3361;top:4633;width:8353;height:836" filled="f" fillcolor="#0c9" stroked="f">
              <v:textbox style="mso-next-textbox:#_x0000_s1324" inset="5.04pt,2.52pt,5.04pt,2.52pt">
                <w:txbxContent>
                  <w:p w:rsidR="00D25923" w:rsidRPr="00662D77" w:rsidRDefault="00D25923" w:rsidP="007A299B"/>
                </w:txbxContent>
              </v:textbox>
            </v:shape>
            <v:group id="_x0000_s1325" style="position:absolute;left:2264;top:4839;width:3155;height:6062" coordorigin="288,1296" coordsize="1632,2592">
              <v:shape id="_x0000_s1326" type="#_x0000_t202" style="position:absolute;left:528;top:1536;width:1152;height:1267" filled="f" fillcolor="#0c9" stroked="f">
                <v:textbox style="mso-next-textbox:#_x0000_s1326" inset="5.04pt,2.52pt,5.04pt,2.52pt">
                  <w:txbxContent>
                    <w:p w:rsidR="00D25923" w:rsidRPr="006C37BA" w:rsidRDefault="00D25923" w:rsidP="007A299B">
                      <w:pPr>
                        <w:autoSpaceDE w:val="0"/>
                        <w:autoSpaceDN w:val="0"/>
                        <w:adjustRightInd w:val="0"/>
                        <w:jc w:val="center"/>
                        <w:rPr>
                          <w:rFonts w:ascii="Lucida Console" w:hAnsi="Lucida Console" w:cs="Lucida Console"/>
                          <w:b/>
                          <w:bCs/>
                          <w:color w:val="FF0000"/>
                        </w:rPr>
                      </w:pPr>
                      <w:r w:rsidRPr="006C37BA">
                        <w:rPr>
                          <w:rFonts w:ascii="Lucida Console" w:hAnsi="Lucida Console" w:cs="Lucida Console"/>
                          <w:b/>
                          <w:bCs/>
                          <w:color w:val="FF0000"/>
                        </w:rPr>
                        <w:t>MATERIAL DE CONSTRUÇÃO</w:t>
                      </w:r>
                    </w:p>
                    <w:p w:rsidR="00D25923" w:rsidRPr="006C37BA" w:rsidRDefault="00D25923" w:rsidP="007A299B">
                      <w:pPr>
                        <w:autoSpaceDE w:val="0"/>
                        <w:autoSpaceDN w:val="0"/>
                        <w:adjustRightInd w:val="0"/>
                        <w:jc w:val="center"/>
                        <w:rPr>
                          <w:rFonts w:ascii="Lucida Console" w:hAnsi="Lucida Console" w:cs="Lucida Console"/>
                          <w:b/>
                          <w:bCs/>
                          <w:color w:val="3333CC"/>
                        </w:rPr>
                      </w:pPr>
                      <w:r w:rsidRPr="006C37BA">
                        <w:rPr>
                          <w:rFonts w:ascii="Lucida Console" w:hAnsi="Lucida Console" w:cs="Lucida Console"/>
                          <w:b/>
                          <w:bCs/>
                          <w:color w:val="3333CC"/>
                        </w:rPr>
                        <w:t>PRODUÇÃO</w:t>
                      </w:r>
                    </w:p>
                    <w:p w:rsidR="00D25923" w:rsidRPr="006C37BA" w:rsidRDefault="00D25923" w:rsidP="007A299B">
                      <w:pPr>
                        <w:autoSpaceDE w:val="0"/>
                        <w:autoSpaceDN w:val="0"/>
                        <w:adjustRightInd w:val="0"/>
                        <w:jc w:val="center"/>
                        <w:rPr>
                          <w:rFonts w:ascii="Lucida Console" w:hAnsi="Lucida Console" w:cs="Lucida Console"/>
                          <w:b/>
                          <w:bCs/>
                          <w:color w:val="3333CC"/>
                        </w:rPr>
                      </w:pPr>
                      <w:r w:rsidRPr="006C37BA">
                        <w:rPr>
                          <w:rFonts w:ascii="Lucida Console" w:hAnsi="Lucida Console" w:cs="Lucida Console"/>
                          <w:b/>
                          <w:bCs/>
                          <w:color w:val="3333CC"/>
                        </w:rPr>
                        <w:t>+</w:t>
                      </w:r>
                    </w:p>
                    <w:p w:rsidR="00D25923" w:rsidRPr="005976BC" w:rsidRDefault="00D25923" w:rsidP="007A299B">
                      <w:pPr>
                        <w:autoSpaceDE w:val="0"/>
                        <w:autoSpaceDN w:val="0"/>
                        <w:adjustRightInd w:val="0"/>
                        <w:jc w:val="center"/>
                        <w:rPr>
                          <w:rFonts w:ascii="Lucida Console" w:hAnsi="Lucida Console" w:cs="Lucida Console"/>
                          <w:b/>
                          <w:bCs/>
                          <w:color w:val="3333CC"/>
                          <w:sz w:val="20"/>
                          <w:szCs w:val="20"/>
                        </w:rPr>
                      </w:pPr>
                      <w:r w:rsidRPr="006C37BA">
                        <w:rPr>
                          <w:rFonts w:ascii="Lucida Console" w:hAnsi="Lucida Console" w:cs="Lucida Console"/>
                          <w:b/>
                          <w:bCs/>
                          <w:color w:val="3333CC"/>
                        </w:rPr>
                        <w:t>COMERCIALIZAÇÃO</w:t>
                      </w:r>
                    </w:p>
                  </w:txbxContent>
                </v:textbox>
              </v:shape>
              <v:group id="_x0000_s1327" style="position:absolute;left:288;top:1296;width:1632;height:2592" coordorigin="288,1296" coordsize="1632,2592">
                <v:roundrect id="_x0000_s1328" style="position:absolute;left:288;top:1296;width:1632;height:2592;v-text-anchor:middle" arcsize="10923f" filled="f" fillcolor="#0c9" strokeweight="6pt">
                  <v:stroke linestyle="thickBetweenThin"/>
                </v:roundrect>
                <v:group id="_x0000_s1329" style="position:absolute;left:480;top:1440;width:1248;height:2304" coordorigin="480,1440" coordsize="1248,2304">
                  <v:rect id="_x0000_s1330" style="position:absolute;left:480;top:3072;width:1248;height:672;v-text-anchor:middle" filled="f" fillcolor="#f90" strokecolor="maroon" strokeweight="2.25pt"/>
                  <v:rect id="_x0000_s1331" style="position:absolute;left:480;top:1440;width:1248;height:1488;v-text-anchor:middle" filled="f" fillcolor="#f90" strokecolor="maroon" strokeweight="2.25pt"/>
                </v:group>
                <v:shape id="_x0000_s1332" type="#_x0000_t202" style="position:absolute;left:528;top:3168;width:1200;height:577" filled="f" fillcolor="#0c9" stroked="f">
                  <v:textbox style="mso-next-textbox:#_x0000_s1332" inset="5.04pt,2.52pt,5.04pt,2.52pt">
                    <w:txbxContent>
                      <w:p w:rsidR="00D25923" w:rsidRPr="006C37BA" w:rsidRDefault="00D25923" w:rsidP="007A299B">
                        <w:pPr>
                          <w:autoSpaceDE w:val="0"/>
                          <w:autoSpaceDN w:val="0"/>
                          <w:adjustRightInd w:val="0"/>
                          <w:jc w:val="center"/>
                          <w:rPr>
                            <w:rFonts w:ascii="Lucida Console" w:hAnsi="Lucida Console" w:cs="Lucida Console"/>
                            <w:b/>
                            <w:bCs/>
                            <w:color w:val="FF0000"/>
                          </w:rPr>
                        </w:pPr>
                        <w:r w:rsidRPr="006C37BA">
                          <w:rPr>
                            <w:rFonts w:ascii="Lucida Console" w:hAnsi="Lucida Console" w:cs="Lucida Console"/>
                            <w:b/>
                            <w:bCs/>
                            <w:color w:val="FF0000"/>
                          </w:rPr>
                          <w:t>BENS DE CAPITAL PARA A CONSTRUÇÃO</w:t>
                        </w:r>
                      </w:p>
                    </w:txbxContent>
                  </v:textbox>
                </v:shape>
              </v:group>
            </v:group>
            <v:group id="_x0000_s1333" style="position:absolute;left:8710;top:4839;width:2962;height:6001" coordorigin="3840,1296" coordsize="1632,2592">
              <v:rect id="_x0000_s1334" style="position:absolute;left:4032;top:1440;width:1248;height:2304;v-text-anchor:middle" filled="f" fillcolor="#f90" strokecolor="maroon" strokeweight="2.25pt"/>
              <v:group id="_x0000_s1335" style="position:absolute;left:3840;top:1296;width:1632;height:2592" coordorigin="3840,1296" coordsize="1632,2592">
                <v:roundrect id="_x0000_s1336" style="position:absolute;left:3840;top:1296;width:1632;height:2592;v-text-anchor:middle" arcsize="10923f" filled="f" fillcolor="#0c9" strokeweight="6pt">
                  <v:stroke linestyle="thickBetweenThin"/>
                </v:roundrect>
                <v:shape id="_x0000_s1337" type="#_x0000_t202" style="position:absolute;left:4080;top:1440;width:1152;height:2155" filled="f" fillcolor="#0c9" stroked="f">
                  <v:textbox style="mso-next-textbox:#_x0000_s1337" inset="5.04pt,2.52pt,5.04pt,2.52pt">
                    <w:txbxContent>
                      <w:p w:rsidR="00D25923" w:rsidRPr="006C37BA" w:rsidRDefault="00D25923" w:rsidP="007A299B">
                        <w:pPr>
                          <w:autoSpaceDE w:val="0"/>
                          <w:autoSpaceDN w:val="0"/>
                          <w:adjustRightInd w:val="0"/>
                          <w:jc w:val="center"/>
                          <w:rPr>
                            <w:rFonts w:ascii="Lucida Console" w:hAnsi="Lucida Console" w:cs="Lucida Console"/>
                            <w:b/>
                            <w:bCs/>
                            <w:color w:val="FF0000"/>
                          </w:rPr>
                        </w:pPr>
                        <w:r w:rsidRPr="006C37BA">
                          <w:rPr>
                            <w:rFonts w:ascii="Lucida Console" w:hAnsi="Lucida Console" w:cs="Lucida Console"/>
                            <w:b/>
                            <w:bCs/>
                            <w:color w:val="FF0000"/>
                          </w:rPr>
                          <w:t>SERVIÇOS DIVERSOS</w:t>
                        </w:r>
                      </w:p>
                      <w:p w:rsidR="00D25923" w:rsidRPr="006C37BA" w:rsidRDefault="00D25923" w:rsidP="007A299B">
                        <w:pPr>
                          <w:autoSpaceDE w:val="0"/>
                          <w:autoSpaceDN w:val="0"/>
                          <w:adjustRightInd w:val="0"/>
                          <w:jc w:val="center"/>
                          <w:rPr>
                            <w:rFonts w:ascii="Lucida Console" w:hAnsi="Lucida Console" w:cs="Lucida Console"/>
                            <w:b/>
                            <w:bCs/>
                            <w:color w:val="3333CC"/>
                          </w:rPr>
                        </w:pPr>
                        <w:r w:rsidRPr="006C37BA">
                          <w:rPr>
                            <w:rFonts w:ascii="Lucida Console" w:hAnsi="Lucida Console" w:cs="Lucida Console"/>
                            <w:b/>
                            <w:bCs/>
                            <w:color w:val="3333CC"/>
                          </w:rPr>
                          <w:t>ATIVIDADES IMOBILIÁRIAS</w:t>
                        </w:r>
                      </w:p>
                      <w:p w:rsidR="00D25923" w:rsidRPr="006C37BA" w:rsidRDefault="00D25923" w:rsidP="007A299B">
                        <w:pPr>
                          <w:autoSpaceDE w:val="0"/>
                          <w:autoSpaceDN w:val="0"/>
                          <w:adjustRightInd w:val="0"/>
                          <w:jc w:val="center"/>
                          <w:rPr>
                            <w:rFonts w:ascii="Lucida Console" w:hAnsi="Lucida Console" w:cs="Lucida Console"/>
                            <w:b/>
                            <w:bCs/>
                            <w:color w:val="3333CC"/>
                          </w:rPr>
                        </w:pPr>
                        <w:r w:rsidRPr="006C37BA">
                          <w:rPr>
                            <w:rFonts w:ascii="Lucida Console" w:hAnsi="Lucida Console" w:cs="Lucida Console"/>
                            <w:b/>
                            <w:bCs/>
                            <w:color w:val="3333CC"/>
                          </w:rPr>
                          <w:t>+</w:t>
                        </w:r>
                      </w:p>
                      <w:p w:rsidR="00D25923" w:rsidRPr="006C37BA" w:rsidRDefault="00D25923" w:rsidP="007A299B">
                        <w:pPr>
                          <w:autoSpaceDE w:val="0"/>
                          <w:autoSpaceDN w:val="0"/>
                          <w:adjustRightInd w:val="0"/>
                          <w:jc w:val="center"/>
                          <w:rPr>
                            <w:rFonts w:ascii="Lucida Console" w:hAnsi="Lucida Console" w:cs="Lucida Console"/>
                            <w:b/>
                            <w:bCs/>
                            <w:color w:val="3333CC"/>
                          </w:rPr>
                        </w:pPr>
                        <w:r w:rsidRPr="006C37BA">
                          <w:rPr>
                            <w:rFonts w:ascii="Lucida Console" w:hAnsi="Lucida Console" w:cs="Lucida Console"/>
                            <w:b/>
                            <w:bCs/>
                            <w:color w:val="3333CC"/>
                          </w:rPr>
                          <w:t>SERVIÇOS TÉCNICOS DA CONSTRUÇÃO</w:t>
                        </w:r>
                      </w:p>
                      <w:p w:rsidR="00D25923" w:rsidRPr="006C37BA" w:rsidRDefault="00D25923" w:rsidP="007A299B">
                        <w:pPr>
                          <w:autoSpaceDE w:val="0"/>
                          <w:autoSpaceDN w:val="0"/>
                          <w:adjustRightInd w:val="0"/>
                          <w:jc w:val="center"/>
                          <w:rPr>
                            <w:rFonts w:ascii="Lucida Console" w:hAnsi="Lucida Console" w:cs="Lucida Console"/>
                            <w:b/>
                            <w:bCs/>
                            <w:color w:val="3333CC"/>
                          </w:rPr>
                        </w:pPr>
                        <w:r w:rsidRPr="006C37BA">
                          <w:rPr>
                            <w:rFonts w:ascii="Lucida Console" w:hAnsi="Lucida Console" w:cs="Lucida Console"/>
                            <w:b/>
                            <w:bCs/>
                            <w:color w:val="3333CC"/>
                          </w:rPr>
                          <w:t>+</w:t>
                        </w:r>
                      </w:p>
                      <w:p w:rsidR="00D25923" w:rsidRPr="006C37BA" w:rsidRDefault="00D25923" w:rsidP="007A299B">
                        <w:pPr>
                          <w:autoSpaceDE w:val="0"/>
                          <w:autoSpaceDN w:val="0"/>
                          <w:adjustRightInd w:val="0"/>
                          <w:jc w:val="center"/>
                          <w:rPr>
                            <w:rFonts w:ascii="Lucida Console" w:hAnsi="Lucida Console" w:cs="Lucida Console"/>
                            <w:b/>
                            <w:bCs/>
                            <w:color w:val="3333CC"/>
                          </w:rPr>
                        </w:pPr>
                        <w:r w:rsidRPr="006C37BA">
                          <w:rPr>
                            <w:rFonts w:ascii="Lucida Console" w:hAnsi="Lucida Console" w:cs="Lucida Console"/>
                            <w:b/>
                            <w:bCs/>
                            <w:color w:val="3333CC"/>
                          </w:rPr>
                          <w:t>ATIVIDADES DE MANUTENÇÃO DE IMÓVEIS</w:t>
                        </w:r>
                      </w:p>
                    </w:txbxContent>
                  </v:textbox>
                </v:shape>
              </v:group>
            </v:group>
            <v:group id="_x0000_s1338" style="position:absolute;left:5817;top:4839;width:2882;height:6062" coordorigin="2064,1296" coordsize="1632,2592">
              <v:roundrect id="_x0000_s1339" style="position:absolute;left:2064;top:1296;width:1632;height:2592;v-text-anchor:middle" arcsize="10923f" filled="f" fillcolor="#0c9" strokeweight="6pt">
                <v:stroke linestyle="thickBetweenThin"/>
              </v:roundrect>
              <v:rect id="_x0000_s1340" style="position:absolute;left:2256;top:1440;width:1248;height:672;v-text-anchor:middle" filled="f" fillcolor="#f90" stroked="f" strokecolor="maroon" strokeweight="2.25pt"/>
              <v:shape id="_x0000_s1341" type="#_x0000_t202" style="position:absolute;left:2064;top:1536;width:1584;height:596" filled="f" fillcolor="maroon" stroked="f">
                <v:textbox style="mso-next-textbox:#_x0000_s1341" inset="5.04pt,2.52pt,5.04pt,2.52pt">
                  <w:txbxContent>
                    <w:p w:rsidR="00D25923" w:rsidRPr="006C37BA" w:rsidRDefault="00D25923" w:rsidP="007A299B">
                      <w:pPr>
                        <w:autoSpaceDE w:val="0"/>
                        <w:autoSpaceDN w:val="0"/>
                        <w:adjustRightInd w:val="0"/>
                        <w:jc w:val="center"/>
                        <w:rPr>
                          <w:rFonts w:ascii="Lucida Console" w:hAnsi="Lucida Console" w:cs="Lucida Console"/>
                          <w:b/>
                          <w:bCs/>
                          <w:color w:val="FF0000"/>
                        </w:rPr>
                      </w:pPr>
                      <w:r w:rsidRPr="006C37BA">
                        <w:rPr>
                          <w:rFonts w:ascii="Lucida Console" w:hAnsi="Lucida Console" w:cs="Lucida Console"/>
                          <w:b/>
                          <w:bCs/>
                          <w:color w:val="FF0000"/>
                        </w:rPr>
                        <w:t>CONSTRUÇÃO CIVIL</w:t>
                      </w:r>
                    </w:p>
                  </w:txbxContent>
                </v:textbox>
              </v:shape>
              <v:shape id="_x0000_s1342" type="#_x0000_t202" style="position:absolute;left:2256;top:3254;width:1200;height:442" filled="f" fillcolor="maroon" stroked="f">
                <v:textbox style="mso-next-textbox:#_x0000_s1342" inset="5.04pt,2.52pt,5.04pt,2.52pt">
                  <w:txbxContent>
                    <w:p w:rsidR="00D25923" w:rsidRPr="005976BC" w:rsidRDefault="00D25923" w:rsidP="007A299B">
                      <w:pPr>
                        <w:autoSpaceDE w:val="0"/>
                        <w:autoSpaceDN w:val="0"/>
                        <w:adjustRightInd w:val="0"/>
                        <w:jc w:val="center"/>
                        <w:rPr>
                          <w:rFonts w:ascii="Lucida Console" w:hAnsi="Lucida Console" w:cs="Lucida Console"/>
                          <w:b/>
                          <w:bCs/>
                          <w:color w:val="3333CC"/>
                          <w:sz w:val="28"/>
                          <w:szCs w:val="28"/>
                        </w:rPr>
                      </w:pPr>
                      <w:r w:rsidRPr="006C37BA">
                        <w:rPr>
                          <w:rFonts w:ascii="Lucida Console" w:hAnsi="Lucida Console" w:cs="Lucida Console"/>
                          <w:b/>
                          <w:bCs/>
                          <w:color w:val="3333CC"/>
                          <w:sz w:val="22"/>
                          <w:szCs w:val="22"/>
                        </w:rPr>
                        <w:t xml:space="preserve">CONSTRUÇÃO </w:t>
                      </w:r>
                      <w:r w:rsidRPr="005976BC">
                        <w:rPr>
                          <w:rFonts w:ascii="Lucida Console" w:hAnsi="Lucida Console" w:cs="Lucida Console"/>
                          <w:b/>
                          <w:bCs/>
                          <w:color w:val="3333CC"/>
                          <w:sz w:val="28"/>
                          <w:szCs w:val="28"/>
                        </w:rPr>
                        <w:t>PESADA</w:t>
                      </w:r>
                    </w:p>
                  </w:txbxContent>
                </v:textbox>
              </v:shape>
              <v:shape id="_x0000_s1343" type="#_x0000_t202" style="position:absolute;left:2304;top:2438;width:1200;height:538" filled="f" fillcolor="maroon" stroked="f">
                <v:textbox style="mso-next-textbox:#_x0000_s1343" inset="5.04pt,2.52pt,5.04pt,2.52pt">
                  <w:txbxContent>
                    <w:p w:rsidR="00D25923" w:rsidRPr="006C37BA" w:rsidRDefault="00D25923" w:rsidP="007A299B">
                      <w:pPr>
                        <w:autoSpaceDE w:val="0"/>
                        <w:autoSpaceDN w:val="0"/>
                        <w:adjustRightInd w:val="0"/>
                        <w:jc w:val="center"/>
                        <w:rPr>
                          <w:rFonts w:ascii="Lucida Console" w:hAnsi="Lucida Console" w:cs="Lucida Console"/>
                          <w:b/>
                          <w:bCs/>
                          <w:color w:val="3333CC"/>
                        </w:rPr>
                      </w:pPr>
                      <w:r w:rsidRPr="006C37BA">
                        <w:rPr>
                          <w:rFonts w:ascii="Lucida Console" w:hAnsi="Lucida Console" w:cs="Lucida Console"/>
                          <w:b/>
                          <w:bCs/>
                          <w:color w:val="3333CC"/>
                        </w:rPr>
                        <w:t>EDIFICAÇÕES</w:t>
                      </w:r>
                    </w:p>
                    <w:p w:rsidR="00D25923" w:rsidRPr="005976BC" w:rsidRDefault="00D25923" w:rsidP="007A299B">
                      <w:pPr>
                        <w:autoSpaceDE w:val="0"/>
                        <w:autoSpaceDN w:val="0"/>
                        <w:adjustRightInd w:val="0"/>
                        <w:jc w:val="center"/>
                        <w:rPr>
                          <w:rFonts w:ascii="Lucida Console" w:hAnsi="Lucida Console" w:cs="Lucida Console"/>
                          <w:b/>
                          <w:bCs/>
                          <w:color w:val="FF0000"/>
                          <w:sz w:val="28"/>
                          <w:szCs w:val="28"/>
                        </w:rPr>
                      </w:pPr>
                    </w:p>
                  </w:txbxContent>
                </v:textbox>
              </v:shape>
              <v:rect id="_x0000_s1344" style="position:absolute;left:2256;top:3120;width:1248;height:624;v-text-anchor:middle" filled="f" fillcolor="#36f" strokecolor="maroon">
                <v:fill color2="fill darken(118)" angle="-90" method="linear sigma" focus="100%" type="gradient"/>
              </v:rect>
              <v:rect id="_x0000_s1345" style="position:absolute;left:2256;top:2256;width:1248;height:624;v-text-anchor:middle" filled="f" fillcolor="#36f" strokecolor="maroon">
                <v:fill color2="fill darken(118)" angle="-90" method="linear sigma" focus="100%" type="gradient"/>
              </v:rect>
            </v:group>
            <w10:anchorlock/>
          </v:group>
        </w:pict>
      </w:r>
    </w:p>
    <w:p w:rsidR="00D25923" w:rsidRPr="00572BCE" w:rsidRDefault="00D25923" w:rsidP="007A299B">
      <w:pPr>
        <w:spacing w:after="240" w:line="360" w:lineRule="auto"/>
        <w:ind w:left="142"/>
        <w:jc w:val="both"/>
        <w:rPr>
          <w:rFonts w:ascii="Arial" w:hAnsi="Arial"/>
          <w:sz w:val="16"/>
          <w:szCs w:val="16"/>
          <w:lang w:eastAsia="en-US"/>
        </w:rPr>
      </w:pPr>
      <w:r w:rsidRPr="00572BCE">
        <w:rPr>
          <w:rFonts w:ascii="Arial" w:hAnsi="Arial"/>
          <w:sz w:val="16"/>
          <w:szCs w:val="16"/>
          <w:lang w:eastAsia="en-US"/>
        </w:rPr>
        <w:t>Fonte:SINDUSCOM/SE</w:t>
      </w:r>
    </w:p>
    <w:p w:rsidR="00D25923" w:rsidRPr="00852D85" w:rsidRDefault="00D25923" w:rsidP="007A299B">
      <w:pPr>
        <w:spacing w:after="240" w:line="360" w:lineRule="auto"/>
        <w:jc w:val="center"/>
        <w:rPr>
          <w:rFonts w:ascii="Arial" w:hAnsi="Arial"/>
          <w:b/>
          <w:bCs/>
          <w:sz w:val="20"/>
          <w:szCs w:val="20"/>
          <w:lang w:eastAsia="en-US"/>
        </w:rPr>
      </w:pPr>
      <w:r w:rsidRPr="00852D85">
        <w:rPr>
          <w:rFonts w:ascii="Arial" w:hAnsi="Arial"/>
          <w:b/>
          <w:bCs/>
          <w:sz w:val="20"/>
          <w:szCs w:val="20"/>
          <w:lang w:eastAsia="en-US"/>
        </w:rPr>
        <w:t>FIGURA 28: CADEIA PRODUTICA DA CC EM SERGIPE</w:t>
      </w:r>
    </w:p>
    <w:p w:rsidR="00D25923" w:rsidRPr="00572BCE" w:rsidRDefault="00D25923" w:rsidP="007A299B">
      <w:pPr>
        <w:spacing w:after="240" w:line="360" w:lineRule="auto"/>
        <w:jc w:val="both"/>
        <w:rPr>
          <w:rFonts w:ascii="Arial" w:hAnsi="Arial"/>
          <w:lang w:eastAsia="en-US"/>
        </w:rPr>
      </w:pPr>
      <w:r w:rsidRPr="00572BCE">
        <w:rPr>
          <w:rFonts w:ascii="Arial" w:hAnsi="Arial"/>
          <w:lang w:eastAsia="en-US"/>
        </w:rPr>
        <w:t>Essa cadeia é responsável pela oferta de habitações, de infra-estrutura e pela geração de emprego, dinamizando a economia local e regional, com relevante papel social e na condução das políticas públicas ligadas à habitação para os segmentos menos favorecidos da sociedade. (figura 29)</w:t>
      </w:r>
    </w:p>
    <w:p w:rsidR="00D25923" w:rsidRDefault="00D25923" w:rsidP="007A299B">
      <w:pPr>
        <w:spacing w:after="240" w:line="360" w:lineRule="auto"/>
        <w:jc w:val="both"/>
        <w:rPr>
          <w:rFonts w:ascii="Arial" w:hAnsi="Arial"/>
          <w:lang w:eastAsia="en-US"/>
        </w:rPr>
      </w:pPr>
      <w:r w:rsidRPr="00572BCE">
        <w:rPr>
          <w:rFonts w:ascii="Arial" w:hAnsi="Arial"/>
          <w:lang w:eastAsia="en-US"/>
        </w:rPr>
        <w:t>Os agentes da Cadeia Produtiva estão identificados em três categorias: contratantes, formados por empresas privadas e públicas, os fornecedores representados por entidades de classe e o apoio técnico constituído por instituições de ensino e pesquisa e fomento (Quadro 6).</w:t>
      </w:r>
    </w:p>
    <w:p w:rsidR="00D25923" w:rsidRPr="00572BCE" w:rsidRDefault="00D25923" w:rsidP="007A299B">
      <w:pPr>
        <w:spacing w:after="240" w:line="360" w:lineRule="auto"/>
        <w:jc w:val="both"/>
        <w:rPr>
          <w:rFonts w:ascii="Arial" w:hAnsi="Arial"/>
          <w:lang w:eastAsia="en-US"/>
        </w:rPr>
      </w:pPr>
    </w:p>
    <w:tbl>
      <w:tblPr>
        <w:tblW w:w="86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886"/>
        <w:gridCol w:w="2881"/>
        <w:gridCol w:w="2882"/>
      </w:tblGrid>
      <w:tr w:rsidR="00D25923" w:rsidRPr="00572BCE">
        <w:trPr>
          <w:jc w:val="center"/>
        </w:trPr>
        <w:tc>
          <w:tcPr>
            <w:tcW w:w="2886" w:type="dxa"/>
            <w:tcBorders>
              <w:left w:val="single" w:sz="4" w:space="0" w:color="auto"/>
            </w:tcBorders>
          </w:tcPr>
          <w:p w:rsidR="00D25923" w:rsidRPr="00572BCE" w:rsidRDefault="00D25923" w:rsidP="008625D4">
            <w:pPr>
              <w:spacing w:after="240" w:line="360" w:lineRule="auto"/>
              <w:jc w:val="center"/>
              <w:rPr>
                <w:rFonts w:ascii="Arial" w:hAnsi="Arial"/>
                <w:b/>
                <w:bCs/>
                <w:lang w:eastAsia="en-US"/>
              </w:rPr>
            </w:pPr>
            <w:r w:rsidRPr="00572BCE">
              <w:rPr>
                <w:rFonts w:ascii="Arial" w:hAnsi="Arial"/>
                <w:b/>
                <w:bCs/>
                <w:lang w:eastAsia="en-US"/>
              </w:rPr>
              <w:t>CONTRATANTES</w:t>
            </w:r>
          </w:p>
        </w:tc>
        <w:tc>
          <w:tcPr>
            <w:tcW w:w="2881" w:type="dxa"/>
          </w:tcPr>
          <w:p w:rsidR="00D25923" w:rsidRPr="00572BCE" w:rsidRDefault="00D25923" w:rsidP="008625D4">
            <w:pPr>
              <w:spacing w:after="240" w:line="360" w:lineRule="auto"/>
              <w:jc w:val="center"/>
              <w:rPr>
                <w:rFonts w:ascii="Arial" w:hAnsi="Arial"/>
                <w:b/>
                <w:bCs/>
                <w:lang w:eastAsia="en-US"/>
              </w:rPr>
            </w:pPr>
            <w:r w:rsidRPr="00572BCE">
              <w:rPr>
                <w:rFonts w:ascii="Arial" w:hAnsi="Arial"/>
                <w:b/>
                <w:bCs/>
                <w:lang w:eastAsia="en-US"/>
              </w:rPr>
              <w:t>FORNECEDORES</w:t>
            </w:r>
          </w:p>
        </w:tc>
        <w:tc>
          <w:tcPr>
            <w:tcW w:w="2882" w:type="dxa"/>
            <w:tcBorders>
              <w:top w:val="single" w:sz="4" w:space="0" w:color="auto"/>
              <w:bottom w:val="single" w:sz="4" w:space="0" w:color="auto"/>
              <w:right w:val="single" w:sz="4" w:space="0" w:color="auto"/>
            </w:tcBorders>
          </w:tcPr>
          <w:p w:rsidR="00D25923" w:rsidRPr="00572BCE" w:rsidRDefault="00D25923" w:rsidP="008625D4">
            <w:pPr>
              <w:spacing w:after="240" w:line="360" w:lineRule="auto"/>
              <w:jc w:val="center"/>
              <w:rPr>
                <w:rFonts w:ascii="Arial" w:hAnsi="Arial"/>
                <w:b/>
                <w:bCs/>
                <w:lang w:eastAsia="en-US"/>
              </w:rPr>
            </w:pPr>
            <w:r w:rsidRPr="00572BCE">
              <w:rPr>
                <w:rFonts w:ascii="Arial" w:hAnsi="Arial"/>
                <w:b/>
                <w:bCs/>
                <w:lang w:eastAsia="en-US"/>
              </w:rPr>
              <w:t>APOIO TÉCNICO</w:t>
            </w:r>
          </w:p>
        </w:tc>
      </w:tr>
      <w:tr w:rsidR="00D25923" w:rsidRPr="00572BCE">
        <w:trPr>
          <w:jc w:val="center"/>
        </w:trPr>
        <w:tc>
          <w:tcPr>
            <w:tcW w:w="2886" w:type="dxa"/>
            <w:tcBorders>
              <w:left w:val="single" w:sz="4" w:space="0" w:color="auto"/>
              <w:bottom w:val="single" w:sz="4" w:space="0" w:color="auto"/>
            </w:tcBorders>
          </w:tcPr>
          <w:p w:rsidR="00D25923" w:rsidRPr="00572BCE" w:rsidRDefault="00D25923" w:rsidP="008625D4">
            <w:pPr>
              <w:spacing w:after="240" w:line="360" w:lineRule="auto"/>
              <w:rPr>
                <w:rFonts w:ascii="Arial" w:hAnsi="Arial"/>
                <w:lang w:eastAsia="en-US"/>
              </w:rPr>
            </w:pPr>
            <w:r w:rsidRPr="00572BCE">
              <w:rPr>
                <w:rFonts w:ascii="Arial" w:hAnsi="Arial"/>
                <w:lang w:eastAsia="en-US"/>
              </w:rPr>
              <w:t>SEINFRA</w:t>
            </w:r>
          </w:p>
        </w:tc>
        <w:tc>
          <w:tcPr>
            <w:tcW w:w="2881" w:type="dxa"/>
          </w:tcPr>
          <w:p w:rsidR="00D25923" w:rsidRPr="00572BCE" w:rsidRDefault="00D25923" w:rsidP="008625D4">
            <w:pPr>
              <w:spacing w:after="240" w:line="360" w:lineRule="auto"/>
              <w:rPr>
                <w:rFonts w:ascii="Arial" w:hAnsi="Arial"/>
                <w:lang w:eastAsia="en-US"/>
              </w:rPr>
            </w:pPr>
            <w:r w:rsidRPr="00572BCE">
              <w:rPr>
                <w:rFonts w:ascii="Arial" w:hAnsi="Arial"/>
                <w:lang w:eastAsia="en-US"/>
              </w:rPr>
              <w:t>SINDUSCON</w:t>
            </w:r>
          </w:p>
        </w:tc>
        <w:tc>
          <w:tcPr>
            <w:tcW w:w="2882" w:type="dxa"/>
            <w:tcBorders>
              <w:top w:val="single" w:sz="4" w:space="0" w:color="auto"/>
              <w:bottom w:val="single" w:sz="4" w:space="0" w:color="auto"/>
              <w:right w:val="single" w:sz="4" w:space="0" w:color="auto"/>
            </w:tcBorders>
          </w:tcPr>
          <w:p w:rsidR="00D25923" w:rsidRPr="00572BCE" w:rsidRDefault="00D25923" w:rsidP="008625D4">
            <w:pPr>
              <w:spacing w:after="240" w:line="360" w:lineRule="auto"/>
              <w:rPr>
                <w:rFonts w:ascii="Arial" w:hAnsi="Arial"/>
                <w:lang w:eastAsia="en-US"/>
              </w:rPr>
            </w:pPr>
            <w:r w:rsidRPr="00572BCE">
              <w:rPr>
                <w:rFonts w:ascii="Arial" w:hAnsi="Arial"/>
                <w:lang w:eastAsia="en-US"/>
              </w:rPr>
              <w:t>SENAI/SE</w:t>
            </w:r>
          </w:p>
        </w:tc>
      </w:tr>
      <w:tr w:rsidR="00D25923" w:rsidRPr="00572BCE">
        <w:trPr>
          <w:jc w:val="center"/>
        </w:trPr>
        <w:tc>
          <w:tcPr>
            <w:tcW w:w="2886" w:type="dxa"/>
            <w:tcBorders>
              <w:top w:val="single" w:sz="4" w:space="0" w:color="auto"/>
              <w:left w:val="single" w:sz="4" w:space="0" w:color="auto"/>
            </w:tcBorders>
          </w:tcPr>
          <w:p w:rsidR="00D25923" w:rsidRPr="00572BCE" w:rsidRDefault="00D25923" w:rsidP="008625D4">
            <w:pPr>
              <w:spacing w:after="240" w:line="360" w:lineRule="auto"/>
              <w:rPr>
                <w:rFonts w:ascii="Arial" w:hAnsi="Arial"/>
                <w:lang w:eastAsia="en-US"/>
              </w:rPr>
            </w:pPr>
            <w:r w:rsidRPr="00572BCE">
              <w:rPr>
                <w:rFonts w:ascii="Arial" w:hAnsi="Arial"/>
                <w:lang w:eastAsia="en-US"/>
              </w:rPr>
              <w:t>EMURB</w:t>
            </w:r>
          </w:p>
        </w:tc>
        <w:tc>
          <w:tcPr>
            <w:tcW w:w="2881" w:type="dxa"/>
          </w:tcPr>
          <w:p w:rsidR="00D25923" w:rsidRPr="00572BCE" w:rsidRDefault="00D25923" w:rsidP="008625D4">
            <w:pPr>
              <w:spacing w:after="240" w:line="360" w:lineRule="auto"/>
              <w:rPr>
                <w:rFonts w:ascii="Arial" w:hAnsi="Arial"/>
                <w:lang w:eastAsia="en-US"/>
              </w:rPr>
            </w:pPr>
            <w:r w:rsidRPr="00572BCE">
              <w:rPr>
                <w:rFonts w:ascii="Arial" w:hAnsi="Arial"/>
                <w:lang w:eastAsia="en-US"/>
              </w:rPr>
              <w:t>ADEMI/SE</w:t>
            </w:r>
          </w:p>
        </w:tc>
        <w:tc>
          <w:tcPr>
            <w:tcW w:w="2882" w:type="dxa"/>
            <w:tcBorders>
              <w:top w:val="single" w:sz="4" w:space="0" w:color="auto"/>
              <w:bottom w:val="single" w:sz="4" w:space="0" w:color="auto"/>
              <w:right w:val="single" w:sz="4" w:space="0" w:color="auto"/>
            </w:tcBorders>
          </w:tcPr>
          <w:p w:rsidR="00D25923" w:rsidRPr="00572BCE" w:rsidRDefault="00D25923" w:rsidP="008625D4">
            <w:pPr>
              <w:spacing w:after="240" w:line="360" w:lineRule="auto"/>
              <w:rPr>
                <w:rFonts w:ascii="Arial" w:hAnsi="Arial"/>
                <w:lang w:eastAsia="en-US"/>
              </w:rPr>
            </w:pPr>
            <w:r w:rsidRPr="00572BCE">
              <w:rPr>
                <w:rFonts w:ascii="Arial" w:hAnsi="Arial"/>
                <w:lang w:eastAsia="en-US"/>
              </w:rPr>
              <w:t>SEBRAE/SE</w:t>
            </w:r>
          </w:p>
        </w:tc>
      </w:tr>
      <w:tr w:rsidR="00D25923" w:rsidRPr="00572BCE">
        <w:trPr>
          <w:jc w:val="center"/>
        </w:trPr>
        <w:tc>
          <w:tcPr>
            <w:tcW w:w="2886" w:type="dxa"/>
            <w:tcBorders>
              <w:left w:val="single" w:sz="4" w:space="0" w:color="auto"/>
            </w:tcBorders>
          </w:tcPr>
          <w:p w:rsidR="00D25923" w:rsidRPr="00572BCE" w:rsidRDefault="00D25923" w:rsidP="008625D4">
            <w:pPr>
              <w:spacing w:after="240" w:line="360" w:lineRule="auto"/>
              <w:rPr>
                <w:rFonts w:ascii="Arial" w:hAnsi="Arial"/>
                <w:lang w:eastAsia="en-US"/>
              </w:rPr>
            </w:pPr>
            <w:r w:rsidRPr="00572BCE">
              <w:rPr>
                <w:rFonts w:ascii="Arial" w:hAnsi="Arial"/>
                <w:lang w:eastAsia="en-US"/>
              </w:rPr>
              <w:t>CAIXA ECONÔMICA</w:t>
            </w:r>
          </w:p>
        </w:tc>
        <w:tc>
          <w:tcPr>
            <w:tcW w:w="2881" w:type="dxa"/>
          </w:tcPr>
          <w:p w:rsidR="00D25923" w:rsidRPr="00572BCE" w:rsidRDefault="00D25923" w:rsidP="008625D4">
            <w:pPr>
              <w:spacing w:after="240" w:line="360" w:lineRule="auto"/>
              <w:rPr>
                <w:rFonts w:ascii="Arial" w:hAnsi="Arial"/>
                <w:lang w:eastAsia="en-US"/>
              </w:rPr>
            </w:pPr>
            <w:r w:rsidRPr="00572BCE">
              <w:rPr>
                <w:rFonts w:ascii="Arial" w:hAnsi="Arial"/>
                <w:lang w:eastAsia="en-US"/>
              </w:rPr>
              <w:t>ACESE</w:t>
            </w:r>
          </w:p>
        </w:tc>
        <w:tc>
          <w:tcPr>
            <w:tcW w:w="2882" w:type="dxa"/>
            <w:tcBorders>
              <w:top w:val="single" w:sz="4" w:space="0" w:color="auto"/>
              <w:right w:val="single" w:sz="4" w:space="0" w:color="auto"/>
            </w:tcBorders>
          </w:tcPr>
          <w:p w:rsidR="00D25923" w:rsidRPr="00572BCE" w:rsidRDefault="00D25923" w:rsidP="008625D4">
            <w:pPr>
              <w:spacing w:after="240" w:line="360" w:lineRule="auto"/>
              <w:rPr>
                <w:rFonts w:ascii="Arial" w:hAnsi="Arial"/>
                <w:lang w:eastAsia="en-US"/>
              </w:rPr>
            </w:pPr>
            <w:r w:rsidRPr="00572BCE">
              <w:rPr>
                <w:rFonts w:ascii="Arial" w:hAnsi="Arial"/>
                <w:lang w:eastAsia="en-US"/>
              </w:rPr>
              <w:t>UFS</w:t>
            </w:r>
          </w:p>
        </w:tc>
      </w:tr>
      <w:tr w:rsidR="00D25923" w:rsidRPr="00572BCE">
        <w:trPr>
          <w:jc w:val="center"/>
        </w:trPr>
        <w:tc>
          <w:tcPr>
            <w:tcW w:w="2886" w:type="dxa"/>
            <w:tcBorders>
              <w:left w:val="single" w:sz="4" w:space="0" w:color="auto"/>
              <w:bottom w:val="single" w:sz="4" w:space="0" w:color="auto"/>
            </w:tcBorders>
          </w:tcPr>
          <w:p w:rsidR="00D25923" w:rsidRPr="00572BCE" w:rsidRDefault="00D25923" w:rsidP="008625D4">
            <w:pPr>
              <w:spacing w:after="240" w:line="360" w:lineRule="auto"/>
              <w:rPr>
                <w:rFonts w:ascii="Arial" w:hAnsi="Arial"/>
                <w:lang w:eastAsia="en-US"/>
              </w:rPr>
            </w:pPr>
            <w:r w:rsidRPr="00572BCE">
              <w:rPr>
                <w:rFonts w:ascii="Arial" w:hAnsi="Arial"/>
                <w:lang w:eastAsia="en-US"/>
              </w:rPr>
              <w:t>DESO</w:t>
            </w:r>
          </w:p>
        </w:tc>
        <w:tc>
          <w:tcPr>
            <w:tcW w:w="2881" w:type="dxa"/>
          </w:tcPr>
          <w:p w:rsidR="00D25923" w:rsidRPr="00572BCE" w:rsidRDefault="00D25923" w:rsidP="008625D4">
            <w:pPr>
              <w:spacing w:after="240" w:line="360" w:lineRule="auto"/>
              <w:rPr>
                <w:rFonts w:ascii="Arial" w:hAnsi="Arial"/>
                <w:lang w:eastAsia="en-US"/>
              </w:rPr>
            </w:pPr>
            <w:r w:rsidRPr="00572BCE">
              <w:rPr>
                <w:rFonts w:ascii="Arial" w:hAnsi="Arial"/>
                <w:lang w:eastAsia="en-US"/>
              </w:rPr>
              <w:t>IAB</w:t>
            </w:r>
          </w:p>
        </w:tc>
        <w:tc>
          <w:tcPr>
            <w:tcW w:w="2882" w:type="dxa"/>
            <w:tcBorders>
              <w:right w:val="single" w:sz="4" w:space="0" w:color="auto"/>
            </w:tcBorders>
          </w:tcPr>
          <w:p w:rsidR="00D25923" w:rsidRPr="00572BCE" w:rsidRDefault="00D25923" w:rsidP="008625D4">
            <w:pPr>
              <w:spacing w:after="240" w:line="360" w:lineRule="auto"/>
              <w:rPr>
                <w:rFonts w:ascii="Arial" w:hAnsi="Arial"/>
                <w:lang w:eastAsia="en-US"/>
              </w:rPr>
            </w:pPr>
            <w:r w:rsidRPr="00572BCE">
              <w:rPr>
                <w:rFonts w:ascii="Arial" w:hAnsi="Arial"/>
                <w:lang w:eastAsia="en-US"/>
              </w:rPr>
              <w:t>PIO X</w:t>
            </w:r>
          </w:p>
        </w:tc>
      </w:tr>
      <w:tr w:rsidR="00D25923" w:rsidRPr="00572BCE">
        <w:trPr>
          <w:jc w:val="center"/>
        </w:trPr>
        <w:tc>
          <w:tcPr>
            <w:tcW w:w="2886" w:type="dxa"/>
            <w:tcBorders>
              <w:top w:val="single" w:sz="4" w:space="0" w:color="auto"/>
              <w:left w:val="single" w:sz="4" w:space="0" w:color="auto"/>
            </w:tcBorders>
          </w:tcPr>
          <w:p w:rsidR="00D25923" w:rsidRPr="00572BCE" w:rsidRDefault="00D25923" w:rsidP="008625D4">
            <w:pPr>
              <w:spacing w:after="240" w:line="360" w:lineRule="auto"/>
              <w:rPr>
                <w:rFonts w:ascii="Arial" w:hAnsi="Arial"/>
                <w:lang w:eastAsia="en-US"/>
              </w:rPr>
            </w:pPr>
            <w:r w:rsidRPr="00572BCE">
              <w:rPr>
                <w:rFonts w:ascii="Arial" w:hAnsi="Arial"/>
                <w:lang w:eastAsia="en-US"/>
              </w:rPr>
              <w:t>CEHOP</w:t>
            </w:r>
          </w:p>
        </w:tc>
        <w:tc>
          <w:tcPr>
            <w:tcW w:w="2881" w:type="dxa"/>
          </w:tcPr>
          <w:p w:rsidR="00D25923" w:rsidRPr="00572BCE" w:rsidRDefault="00D25923" w:rsidP="008625D4">
            <w:pPr>
              <w:spacing w:after="240" w:line="360" w:lineRule="auto"/>
              <w:rPr>
                <w:rFonts w:ascii="Arial" w:hAnsi="Arial"/>
                <w:lang w:eastAsia="en-US"/>
              </w:rPr>
            </w:pPr>
            <w:r w:rsidRPr="00572BCE">
              <w:rPr>
                <w:rFonts w:ascii="Arial" w:hAnsi="Arial"/>
                <w:lang w:eastAsia="en-US"/>
              </w:rPr>
              <w:t>ASC</w:t>
            </w:r>
          </w:p>
        </w:tc>
        <w:tc>
          <w:tcPr>
            <w:tcW w:w="2882" w:type="dxa"/>
            <w:tcBorders>
              <w:right w:val="single" w:sz="4" w:space="0" w:color="auto"/>
            </w:tcBorders>
          </w:tcPr>
          <w:p w:rsidR="00D25923" w:rsidRPr="00572BCE" w:rsidRDefault="00D25923" w:rsidP="008625D4">
            <w:pPr>
              <w:spacing w:after="240" w:line="360" w:lineRule="auto"/>
              <w:rPr>
                <w:rFonts w:ascii="Arial" w:hAnsi="Arial"/>
                <w:lang w:eastAsia="en-US"/>
              </w:rPr>
            </w:pPr>
            <w:r w:rsidRPr="00572BCE">
              <w:rPr>
                <w:rFonts w:ascii="Arial" w:hAnsi="Arial"/>
                <w:lang w:eastAsia="en-US"/>
              </w:rPr>
              <w:t>PQS</w:t>
            </w:r>
          </w:p>
        </w:tc>
      </w:tr>
      <w:tr w:rsidR="00D25923" w:rsidRPr="00572BCE">
        <w:trPr>
          <w:jc w:val="center"/>
        </w:trPr>
        <w:tc>
          <w:tcPr>
            <w:tcW w:w="2886" w:type="dxa"/>
            <w:tcBorders>
              <w:left w:val="single" w:sz="4" w:space="0" w:color="auto"/>
              <w:bottom w:val="single" w:sz="4" w:space="0" w:color="auto"/>
            </w:tcBorders>
          </w:tcPr>
          <w:p w:rsidR="00D25923" w:rsidRPr="00572BCE" w:rsidRDefault="00D25923" w:rsidP="008625D4">
            <w:pPr>
              <w:spacing w:after="240" w:line="360" w:lineRule="auto"/>
              <w:rPr>
                <w:rFonts w:ascii="Arial" w:hAnsi="Arial"/>
                <w:lang w:eastAsia="en-US"/>
              </w:rPr>
            </w:pPr>
            <w:r w:rsidRPr="00572BCE">
              <w:rPr>
                <w:rFonts w:ascii="Arial" w:hAnsi="Arial"/>
                <w:lang w:eastAsia="en-US"/>
              </w:rPr>
              <w:t>DER/SE</w:t>
            </w:r>
          </w:p>
        </w:tc>
        <w:tc>
          <w:tcPr>
            <w:tcW w:w="2881" w:type="dxa"/>
            <w:tcBorders>
              <w:bottom w:val="single" w:sz="4" w:space="0" w:color="auto"/>
            </w:tcBorders>
          </w:tcPr>
          <w:p w:rsidR="00D25923" w:rsidRPr="00572BCE" w:rsidRDefault="00D25923" w:rsidP="008625D4">
            <w:pPr>
              <w:spacing w:after="240" w:line="360" w:lineRule="auto"/>
              <w:rPr>
                <w:rFonts w:ascii="Arial" w:hAnsi="Arial"/>
                <w:lang w:eastAsia="en-US"/>
              </w:rPr>
            </w:pPr>
            <w:r w:rsidRPr="00572BCE">
              <w:rPr>
                <w:rFonts w:ascii="Arial" w:hAnsi="Arial"/>
                <w:lang w:eastAsia="en-US"/>
              </w:rPr>
              <w:t>ACS</w:t>
            </w:r>
          </w:p>
        </w:tc>
        <w:tc>
          <w:tcPr>
            <w:tcW w:w="2882" w:type="dxa"/>
            <w:tcBorders>
              <w:bottom w:val="single" w:sz="4" w:space="0" w:color="auto"/>
              <w:right w:val="single" w:sz="4" w:space="0" w:color="auto"/>
            </w:tcBorders>
          </w:tcPr>
          <w:p w:rsidR="00D25923" w:rsidRPr="00572BCE" w:rsidRDefault="00D25923" w:rsidP="008625D4">
            <w:pPr>
              <w:spacing w:after="240" w:line="360" w:lineRule="auto"/>
              <w:rPr>
                <w:rFonts w:ascii="Arial" w:hAnsi="Arial"/>
                <w:lang w:eastAsia="en-US"/>
              </w:rPr>
            </w:pPr>
            <w:r w:rsidRPr="00572BCE">
              <w:rPr>
                <w:rFonts w:ascii="Arial" w:hAnsi="Arial"/>
                <w:lang w:eastAsia="en-US"/>
              </w:rPr>
              <w:t>CESE</w:t>
            </w:r>
          </w:p>
        </w:tc>
      </w:tr>
      <w:tr w:rsidR="00D25923" w:rsidRPr="00572BCE">
        <w:trPr>
          <w:jc w:val="center"/>
        </w:trPr>
        <w:tc>
          <w:tcPr>
            <w:tcW w:w="2886" w:type="dxa"/>
            <w:tcBorders>
              <w:top w:val="single" w:sz="4" w:space="0" w:color="auto"/>
              <w:left w:val="single" w:sz="4" w:space="0" w:color="auto"/>
            </w:tcBorders>
          </w:tcPr>
          <w:p w:rsidR="00D25923" w:rsidRPr="00572BCE" w:rsidRDefault="00D25923" w:rsidP="008625D4">
            <w:pPr>
              <w:spacing w:after="240" w:line="360" w:lineRule="auto"/>
              <w:rPr>
                <w:rFonts w:ascii="Arial" w:hAnsi="Arial"/>
                <w:lang w:eastAsia="en-US"/>
              </w:rPr>
            </w:pPr>
            <w:r w:rsidRPr="00572BCE">
              <w:rPr>
                <w:rFonts w:ascii="Arial" w:hAnsi="Arial"/>
                <w:lang w:eastAsia="en-US"/>
              </w:rPr>
              <w:t>ENERGISA</w:t>
            </w:r>
          </w:p>
        </w:tc>
        <w:tc>
          <w:tcPr>
            <w:tcW w:w="2881" w:type="dxa"/>
          </w:tcPr>
          <w:p w:rsidR="00D25923" w:rsidRPr="00572BCE" w:rsidRDefault="00D25923" w:rsidP="008625D4">
            <w:pPr>
              <w:spacing w:after="240" w:line="360" w:lineRule="auto"/>
              <w:rPr>
                <w:rFonts w:ascii="Arial" w:hAnsi="Arial"/>
                <w:lang w:eastAsia="en-US"/>
              </w:rPr>
            </w:pPr>
          </w:p>
        </w:tc>
        <w:tc>
          <w:tcPr>
            <w:tcW w:w="2882" w:type="dxa"/>
            <w:tcBorders>
              <w:top w:val="single" w:sz="4" w:space="0" w:color="auto"/>
              <w:bottom w:val="single" w:sz="4" w:space="0" w:color="auto"/>
              <w:right w:val="single" w:sz="4" w:space="0" w:color="auto"/>
            </w:tcBorders>
          </w:tcPr>
          <w:p w:rsidR="00D25923" w:rsidRPr="00572BCE" w:rsidRDefault="00D25923" w:rsidP="008625D4">
            <w:pPr>
              <w:spacing w:after="240" w:line="360" w:lineRule="auto"/>
              <w:rPr>
                <w:rFonts w:ascii="Arial" w:hAnsi="Arial"/>
                <w:lang w:eastAsia="en-US"/>
              </w:rPr>
            </w:pPr>
            <w:r w:rsidRPr="00572BCE">
              <w:rPr>
                <w:rFonts w:ascii="Arial" w:hAnsi="Arial"/>
                <w:lang w:eastAsia="en-US"/>
              </w:rPr>
              <w:t>ITFS (CEFET)</w:t>
            </w:r>
          </w:p>
        </w:tc>
      </w:tr>
      <w:tr w:rsidR="00D25923" w:rsidRPr="00572BCE">
        <w:trPr>
          <w:jc w:val="center"/>
        </w:trPr>
        <w:tc>
          <w:tcPr>
            <w:tcW w:w="2886" w:type="dxa"/>
            <w:tcBorders>
              <w:left w:val="single" w:sz="4" w:space="0" w:color="auto"/>
            </w:tcBorders>
          </w:tcPr>
          <w:p w:rsidR="00D25923" w:rsidRPr="00572BCE" w:rsidRDefault="00D25923" w:rsidP="008625D4">
            <w:pPr>
              <w:spacing w:after="240" w:line="360" w:lineRule="auto"/>
              <w:rPr>
                <w:rFonts w:ascii="Arial" w:hAnsi="Arial"/>
                <w:lang w:eastAsia="en-US"/>
              </w:rPr>
            </w:pPr>
            <w:r w:rsidRPr="00572BCE">
              <w:rPr>
                <w:rFonts w:ascii="Arial" w:hAnsi="Arial"/>
                <w:lang w:eastAsia="en-US"/>
              </w:rPr>
              <w:t>SULGIPE</w:t>
            </w:r>
          </w:p>
        </w:tc>
        <w:tc>
          <w:tcPr>
            <w:tcW w:w="2881" w:type="dxa"/>
          </w:tcPr>
          <w:p w:rsidR="00D25923" w:rsidRPr="00572BCE" w:rsidRDefault="00D25923" w:rsidP="008625D4">
            <w:pPr>
              <w:spacing w:after="240" w:line="360" w:lineRule="auto"/>
              <w:rPr>
                <w:rFonts w:ascii="Arial" w:hAnsi="Arial"/>
                <w:lang w:eastAsia="en-US"/>
              </w:rPr>
            </w:pPr>
          </w:p>
        </w:tc>
        <w:tc>
          <w:tcPr>
            <w:tcW w:w="2882" w:type="dxa"/>
            <w:tcBorders>
              <w:top w:val="single" w:sz="4" w:space="0" w:color="auto"/>
              <w:right w:val="single" w:sz="4" w:space="0" w:color="auto"/>
            </w:tcBorders>
          </w:tcPr>
          <w:p w:rsidR="00D25923" w:rsidRPr="00572BCE" w:rsidRDefault="00D25923" w:rsidP="008625D4">
            <w:pPr>
              <w:spacing w:after="240" w:line="360" w:lineRule="auto"/>
              <w:rPr>
                <w:rFonts w:ascii="Arial" w:hAnsi="Arial"/>
                <w:lang w:eastAsia="en-US"/>
              </w:rPr>
            </w:pPr>
            <w:r w:rsidRPr="00572BCE">
              <w:rPr>
                <w:rFonts w:ascii="Arial" w:hAnsi="Arial"/>
                <w:lang w:eastAsia="en-US"/>
              </w:rPr>
              <w:t>CREA/SE</w:t>
            </w:r>
          </w:p>
        </w:tc>
      </w:tr>
      <w:tr w:rsidR="00D25923" w:rsidRPr="00572BCE">
        <w:trPr>
          <w:jc w:val="center"/>
        </w:trPr>
        <w:tc>
          <w:tcPr>
            <w:tcW w:w="2886" w:type="dxa"/>
            <w:tcBorders>
              <w:left w:val="single" w:sz="4" w:space="0" w:color="auto"/>
            </w:tcBorders>
          </w:tcPr>
          <w:p w:rsidR="00D25923" w:rsidRPr="00572BCE" w:rsidRDefault="00D25923" w:rsidP="008625D4">
            <w:pPr>
              <w:spacing w:after="240" w:line="360" w:lineRule="auto"/>
              <w:rPr>
                <w:rFonts w:ascii="Arial" w:hAnsi="Arial"/>
                <w:lang w:eastAsia="en-US"/>
              </w:rPr>
            </w:pPr>
            <w:r w:rsidRPr="00572BCE">
              <w:rPr>
                <w:rFonts w:ascii="Arial" w:hAnsi="Arial"/>
                <w:lang w:eastAsia="en-US"/>
              </w:rPr>
              <w:t>CODEVASF</w:t>
            </w:r>
          </w:p>
        </w:tc>
        <w:tc>
          <w:tcPr>
            <w:tcW w:w="2881" w:type="dxa"/>
          </w:tcPr>
          <w:p w:rsidR="00D25923" w:rsidRPr="00572BCE" w:rsidRDefault="00D25923" w:rsidP="008625D4">
            <w:pPr>
              <w:spacing w:after="240" w:line="360" w:lineRule="auto"/>
              <w:rPr>
                <w:rFonts w:ascii="Arial" w:hAnsi="Arial"/>
                <w:lang w:eastAsia="en-US"/>
              </w:rPr>
            </w:pPr>
          </w:p>
        </w:tc>
        <w:tc>
          <w:tcPr>
            <w:tcW w:w="2882" w:type="dxa"/>
            <w:tcBorders>
              <w:right w:val="single" w:sz="4" w:space="0" w:color="auto"/>
            </w:tcBorders>
          </w:tcPr>
          <w:p w:rsidR="00D25923" w:rsidRPr="00572BCE" w:rsidRDefault="00D25923" w:rsidP="008625D4">
            <w:pPr>
              <w:spacing w:after="240" w:line="360" w:lineRule="auto"/>
              <w:rPr>
                <w:rFonts w:ascii="Arial" w:hAnsi="Arial"/>
                <w:lang w:eastAsia="en-US"/>
              </w:rPr>
            </w:pPr>
            <w:r w:rsidRPr="00572BCE">
              <w:rPr>
                <w:rFonts w:ascii="Arial" w:hAnsi="Arial"/>
                <w:lang w:eastAsia="en-US"/>
              </w:rPr>
              <w:t>ABENC</w:t>
            </w:r>
          </w:p>
        </w:tc>
      </w:tr>
      <w:tr w:rsidR="00D25923" w:rsidRPr="00572BCE">
        <w:trPr>
          <w:jc w:val="center"/>
        </w:trPr>
        <w:tc>
          <w:tcPr>
            <w:tcW w:w="2886" w:type="dxa"/>
            <w:tcBorders>
              <w:left w:val="single" w:sz="4" w:space="0" w:color="auto"/>
            </w:tcBorders>
          </w:tcPr>
          <w:p w:rsidR="00D25923" w:rsidRPr="00572BCE" w:rsidRDefault="00D25923" w:rsidP="008625D4">
            <w:pPr>
              <w:spacing w:after="240" w:line="360" w:lineRule="auto"/>
              <w:rPr>
                <w:rFonts w:ascii="Arial" w:hAnsi="Arial"/>
                <w:lang w:eastAsia="en-US"/>
              </w:rPr>
            </w:pPr>
            <w:r w:rsidRPr="00572BCE">
              <w:rPr>
                <w:rFonts w:ascii="Arial" w:hAnsi="Arial"/>
                <w:lang w:eastAsia="en-US"/>
              </w:rPr>
              <w:t>DNER</w:t>
            </w:r>
          </w:p>
        </w:tc>
        <w:tc>
          <w:tcPr>
            <w:tcW w:w="2881" w:type="dxa"/>
          </w:tcPr>
          <w:p w:rsidR="00D25923" w:rsidRPr="00572BCE" w:rsidRDefault="00D25923" w:rsidP="008625D4">
            <w:pPr>
              <w:spacing w:after="240" w:line="360" w:lineRule="auto"/>
              <w:rPr>
                <w:rFonts w:ascii="Arial" w:hAnsi="Arial"/>
                <w:lang w:eastAsia="en-US"/>
              </w:rPr>
            </w:pPr>
          </w:p>
        </w:tc>
        <w:tc>
          <w:tcPr>
            <w:tcW w:w="2882" w:type="dxa"/>
            <w:tcBorders>
              <w:right w:val="single" w:sz="4" w:space="0" w:color="auto"/>
            </w:tcBorders>
          </w:tcPr>
          <w:p w:rsidR="00D25923" w:rsidRPr="00572BCE" w:rsidRDefault="00D25923" w:rsidP="008625D4">
            <w:pPr>
              <w:spacing w:after="240" w:line="360" w:lineRule="auto"/>
              <w:rPr>
                <w:rFonts w:ascii="Arial" w:hAnsi="Arial"/>
                <w:lang w:eastAsia="en-US"/>
              </w:rPr>
            </w:pPr>
          </w:p>
        </w:tc>
      </w:tr>
    </w:tbl>
    <w:p w:rsidR="00D25923" w:rsidRPr="00572BCE" w:rsidRDefault="00D25923" w:rsidP="007A299B">
      <w:pPr>
        <w:spacing w:after="240" w:line="360" w:lineRule="auto"/>
        <w:rPr>
          <w:rFonts w:ascii="Arial" w:hAnsi="Arial"/>
          <w:sz w:val="16"/>
          <w:szCs w:val="16"/>
          <w:lang w:eastAsia="en-US"/>
        </w:rPr>
      </w:pPr>
      <w:r w:rsidRPr="00572BCE">
        <w:rPr>
          <w:rFonts w:ascii="Arial" w:hAnsi="Arial"/>
          <w:sz w:val="16"/>
          <w:szCs w:val="16"/>
          <w:lang w:eastAsia="en-US"/>
        </w:rPr>
        <w:t>FONTE: SINDUSON/SE</w:t>
      </w:r>
    </w:p>
    <w:p w:rsidR="00D25923" w:rsidRPr="00852D85" w:rsidRDefault="00D25923" w:rsidP="007A299B">
      <w:pPr>
        <w:spacing w:after="240" w:line="360" w:lineRule="auto"/>
        <w:jc w:val="center"/>
        <w:rPr>
          <w:rFonts w:ascii="Arial" w:hAnsi="Arial"/>
          <w:b/>
          <w:bCs/>
          <w:sz w:val="20"/>
          <w:szCs w:val="20"/>
          <w:lang w:eastAsia="en-US"/>
        </w:rPr>
      </w:pPr>
      <w:r w:rsidRPr="00852D85">
        <w:rPr>
          <w:rFonts w:ascii="Arial" w:hAnsi="Arial"/>
          <w:b/>
          <w:bCs/>
          <w:sz w:val="20"/>
          <w:szCs w:val="20"/>
          <w:lang w:eastAsia="en-US"/>
        </w:rPr>
        <w:t>QUADRO 06: AGENTES DA CADEIA PRODUTIVA</w:t>
      </w:r>
    </w:p>
    <w:p w:rsidR="00D25923" w:rsidRPr="00572BCE" w:rsidRDefault="00D25923" w:rsidP="007A299B">
      <w:pPr>
        <w:spacing w:after="240" w:line="360" w:lineRule="auto"/>
        <w:jc w:val="both"/>
        <w:rPr>
          <w:rFonts w:ascii="Arial" w:hAnsi="Arial"/>
          <w:lang w:eastAsia="en-US"/>
        </w:rPr>
      </w:pPr>
    </w:p>
    <w:p w:rsidR="00D25923" w:rsidRPr="00572BCE" w:rsidRDefault="00D25923" w:rsidP="007A299B">
      <w:pPr>
        <w:spacing w:after="240" w:line="360" w:lineRule="auto"/>
        <w:jc w:val="both"/>
        <w:rPr>
          <w:rFonts w:ascii="Arial" w:hAnsi="Arial"/>
          <w:lang w:eastAsia="en-US"/>
        </w:rPr>
      </w:pPr>
      <w:r w:rsidRPr="00572BCE">
        <w:rPr>
          <w:rFonts w:ascii="Arial" w:hAnsi="Arial"/>
          <w:lang w:eastAsia="en-US"/>
        </w:rPr>
        <w:t xml:space="preserve">Os municípios de Laranjeiras e Nossa Senhora do Socorro são fornecedores de Cimento Portland, São Cristóvão, Estância e Itaporanga d’Ajuda se destacam como fornecedores de materiais primários, Itabaiana e Itabaianinha com a produção tijolos e telhas, além disso, está presente no Estado indústrias de pré-moldados, esquadrias, cerâmicas, com destaque para SAMARSA, em Aracaju e Escurial, em Nossa Senhora do Socorro.    </w:t>
      </w:r>
      <w:r>
        <w:rPr>
          <w:noProof/>
        </w:rPr>
      </w:r>
      <w:r w:rsidRPr="00512CC2">
        <w:rPr>
          <w:rFonts w:ascii="Arial" w:hAnsi="Arial"/>
          <w:lang w:eastAsia="en-US"/>
        </w:rPr>
        <w:pict>
          <v:group id="_x0000_s1346" editas="canvas" style="width:453.55pt;height:333.45pt;mso-position-horizontal-relative:char;mso-position-vertical-relative:line" coordorigin="2264,7412" coordsize="11328,8458">
            <o:lock v:ext="edit" aspectratio="t"/>
            <v:shape id="_x0000_s1347" type="#_x0000_t75" style="position:absolute;left:2264;top:7412;width:11328;height:8458" o:preferrelative="f">
              <v:fill o:detectmouseclick="t"/>
              <v:path o:extrusionok="t" o:connecttype="none"/>
              <o:lock v:ext="edit" text="t"/>
            </v:shape>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348" type="#_x0000_t91" style="position:absolute;left:6084;top:11219;width:2924;height:3071;rotation:90;mso-wrap-style:none;v-text-anchor:middle" fillcolor="#36f" stroked="f">
              <v:fill color2="fill darken(118)" angle="-90" method="linear sigma" focus="100%" type="gradient"/>
            </v:shape>
            <v:shape id="_x0000_s1349" type="#_x0000_t91" style="position:absolute;left:6178;top:8842;width:3120;height:3456;rotation:270;flip:x;mso-wrap-style:none;v-text-anchor:middle" fillcolor="#36f" stroked="f">
              <v:fill color2="fill darken(118)" angle="-90" method="linear sigma" focus="100%" type="gradien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350" type="#_x0000_t13" style="position:absolute;left:6010;top:10608;width:4180;height:2242;v-text-anchor:middle" fillcolor="#36f" stroked="f">
              <v:fill color2="fill darken(118)" angle="-90" method="linear sigma" focus="100%" type="gradient"/>
              <v:textbox style="mso-next-textbox:#_x0000_s1350" inset="1.62561mm,.81281mm,1.62561mm,.81281mm">
                <w:txbxContent>
                  <w:p w:rsidR="00D25923" w:rsidRPr="005976BC" w:rsidRDefault="00D25923" w:rsidP="007A299B">
                    <w:pPr>
                      <w:autoSpaceDE w:val="0"/>
                      <w:autoSpaceDN w:val="0"/>
                      <w:adjustRightInd w:val="0"/>
                      <w:jc w:val="center"/>
                      <w:rPr>
                        <w:rFonts w:ascii="Lucida Console" w:hAnsi="Lucida Console" w:cs="Lucida Console"/>
                        <w:b/>
                        <w:bCs/>
                        <w:color w:val="FF0000"/>
                        <w:sz w:val="41"/>
                        <w:szCs w:val="41"/>
                      </w:rPr>
                    </w:pPr>
                  </w:p>
                </w:txbxContent>
              </v:textbox>
            </v:shape>
            <v:shape id="_x0000_s1351" type="#_x0000_t202" style="position:absolute;left:2264;top:9557;width:3552;height:3845" filled="f" fillcolor="#36f" stroked="f">
              <v:fill color2="fill darken(118)" angle="-90" method="linear sigma" focus="100%" type="gradient"/>
              <v:textbox style="mso-next-textbox:#_x0000_s1351;mso-fit-shape-to-text:t" inset="1.62561mm,.81281mm,1.62561mm,.81281mm">
                <w:txbxContent>
                  <w:p w:rsidR="00D25923" w:rsidRPr="005976BC" w:rsidRDefault="00D25923" w:rsidP="007A299B">
                    <w:pPr>
                      <w:autoSpaceDE w:val="0"/>
                      <w:autoSpaceDN w:val="0"/>
                      <w:adjustRightInd w:val="0"/>
                      <w:jc w:val="center"/>
                      <w:rPr>
                        <w:rFonts w:ascii="Lucida Console" w:hAnsi="Lucida Console" w:cs="Lucida Console"/>
                        <w:b/>
                        <w:bCs/>
                        <w:color w:val="000000"/>
                        <w:sz w:val="42"/>
                        <w:szCs w:val="42"/>
                      </w:rPr>
                    </w:pPr>
                    <w:r w:rsidRPr="005976BC">
                      <w:rPr>
                        <w:rFonts w:ascii="Lucida Console" w:hAnsi="Lucida Console" w:cs="Lucida Console"/>
                        <w:b/>
                        <w:bCs/>
                        <w:color w:val="000000"/>
                        <w:sz w:val="42"/>
                        <w:szCs w:val="42"/>
                      </w:rPr>
                      <w:t>CADEIA PRODUTIVA DA INDÚSTRIA DA CONSTRUÇÃO CIVIL</w:t>
                    </w:r>
                  </w:p>
                </w:txbxContent>
              </v:textbox>
            </v:shape>
            <v:shape id="_x0000_s1352" type="#_x0000_t202" style="position:absolute;left:6584;top:7412;width:3936;height:1271" filled="f" fillcolor="#36f" strokecolor="red" strokeweight="4.5pt">
              <v:fill color2="fill darken(118)" angle="-90" method="linear sigma" focus="100%" type="gradient"/>
              <v:stroke dashstyle="1 1"/>
              <v:textbox style="mso-next-textbox:#_x0000_s1352;mso-fit-shape-to-text:t" inset="1.62561mm,.81281mm,1.62561mm,.81281mm">
                <w:txbxContent>
                  <w:p w:rsidR="00D25923" w:rsidRPr="005976BC" w:rsidRDefault="00D25923" w:rsidP="007A299B">
                    <w:pPr>
                      <w:autoSpaceDE w:val="0"/>
                      <w:autoSpaceDN w:val="0"/>
                      <w:adjustRightInd w:val="0"/>
                      <w:jc w:val="center"/>
                      <w:rPr>
                        <w:rFonts w:ascii="Lucida Console" w:hAnsi="Lucida Console" w:cs="Lucida Console"/>
                        <w:b/>
                        <w:bCs/>
                        <w:color w:val="000000"/>
                        <w:sz w:val="41"/>
                        <w:szCs w:val="41"/>
                      </w:rPr>
                    </w:pPr>
                    <w:r w:rsidRPr="005976BC">
                      <w:rPr>
                        <w:rFonts w:ascii="Lucida Console" w:hAnsi="Lucida Console" w:cs="Lucida Console"/>
                        <w:b/>
                        <w:bCs/>
                        <w:color w:val="000000"/>
                        <w:sz w:val="41"/>
                        <w:szCs w:val="41"/>
                      </w:rPr>
                      <w:t>OFERTA DE HABITAÇÕES</w:t>
                    </w:r>
                  </w:p>
                </w:txbxContent>
              </v:textbox>
            </v:shape>
            <v:shape id="_x0000_s1353" type="#_x0000_t202" style="position:absolute;left:5816;top:14432;width:5568;height:1271" filled="f" fillcolor="#36f" strokecolor="red" strokeweight="4.5pt">
              <v:fill color2="fill darken(118)" angle="-90" method="linear sigma" focus="100%" type="gradient"/>
              <v:stroke dashstyle="1 1"/>
              <v:textbox style="mso-next-textbox:#_x0000_s1353;mso-fit-shape-to-text:t" inset="1.62561mm,.81281mm,1.62561mm,.81281mm">
                <w:txbxContent>
                  <w:p w:rsidR="00D25923" w:rsidRPr="005976BC" w:rsidRDefault="00D25923" w:rsidP="007A299B">
                    <w:pPr>
                      <w:autoSpaceDE w:val="0"/>
                      <w:autoSpaceDN w:val="0"/>
                      <w:adjustRightInd w:val="0"/>
                      <w:jc w:val="center"/>
                      <w:rPr>
                        <w:rFonts w:ascii="Lucida Console" w:hAnsi="Lucida Console" w:cs="Lucida Console"/>
                        <w:b/>
                        <w:bCs/>
                        <w:color w:val="000000"/>
                        <w:sz w:val="41"/>
                        <w:szCs w:val="41"/>
                      </w:rPr>
                    </w:pPr>
                    <w:r w:rsidRPr="005976BC">
                      <w:rPr>
                        <w:rFonts w:ascii="Lucida Console" w:hAnsi="Lucida Console" w:cs="Lucida Console"/>
                        <w:b/>
                        <w:bCs/>
                        <w:color w:val="000000"/>
                        <w:sz w:val="41"/>
                        <w:szCs w:val="41"/>
                      </w:rPr>
                      <w:t>OFERTA DE INFRA-ESTRUTURA</w:t>
                    </w:r>
                  </w:p>
                </w:txbxContent>
              </v:textbox>
            </v:shape>
            <v:shape id="_x0000_s1354" type="#_x0000_t202" style="position:absolute;left:11096;top:10923;width:2496;height:1486" filled="f" fillcolor="#36f" strokecolor="red" strokeweight="4.5pt">
              <v:fill color2="fill darken(118)" angle="-90" method="linear sigma" focus="100%" type="gradient"/>
              <v:stroke dashstyle="1 1"/>
              <v:textbox style="mso-next-textbox:#_x0000_s1354;mso-fit-shape-to-text:t" inset="1.62561mm,.81281mm,1.62561mm,.81281mm">
                <w:txbxContent>
                  <w:p w:rsidR="00D25923" w:rsidRPr="005976BC" w:rsidRDefault="00D25923" w:rsidP="007A299B">
                    <w:pPr>
                      <w:autoSpaceDE w:val="0"/>
                      <w:autoSpaceDN w:val="0"/>
                      <w:adjustRightInd w:val="0"/>
                      <w:jc w:val="center"/>
                      <w:rPr>
                        <w:rFonts w:ascii="Lucida Console" w:hAnsi="Lucida Console" w:cs="Lucida Console"/>
                        <w:b/>
                        <w:bCs/>
                        <w:color w:val="000000"/>
                        <w:sz w:val="33"/>
                        <w:szCs w:val="33"/>
                      </w:rPr>
                    </w:pPr>
                    <w:r w:rsidRPr="005976BC">
                      <w:rPr>
                        <w:rFonts w:ascii="Lucida Console" w:hAnsi="Lucida Console" w:cs="Lucida Console"/>
                        <w:b/>
                        <w:bCs/>
                        <w:color w:val="000000"/>
                        <w:sz w:val="33"/>
                        <w:szCs w:val="33"/>
                      </w:rPr>
                      <w:t>GERAÇÃO DE EMPREGOS</w:t>
                    </w:r>
                  </w:p>
                </w:txbxContent>
              </v:textbox>
            </v:shape>
            <w10:anchorlock/>
          </v:group>
        </w:pict>
      </w:r>
    </w:p>
    <w:p w:rsidR="00D25923" w:rsidRPr="00572BCE" w:rsidRDefault="00D25923" w:rsidP="00EB0E7F">
      <w:pPr>
        <w:spacing w:line="360" w:lineRule="auto"/>
        <w:jc w:val="both"/>
        <w:rPr>
          <w:rFonts w:ascii="Arial" w:hAnsi="Arial"/>
          <w:sz w:val="16"/>
          <w:szCs w:val="16"/>
          <w:lang w:eastAsia="en-US"/>
        </w:rPr>
      </w:pPr>
      <w:r w:rsidRPr="00572BCE">
        <w:rPr>
          <w:rFonts w:ascii="Arial" w:hAnsi="Arial"/>
          <w:sz w:val="16"/>
          <w:szCs w:val="16"/>
          <w:lang w:eastAsia="en-US"/>
        </w:rPr>
        <w:t>Fonte:SINDUSCOM/SE</w:t>
      </w:r>
    </w:p>
    <w:p w:rsidR="00D25923" w:rsidRPr="00852D85" w:rsidRDefault="00D25923" w:rsidP="00EB0E7F">
      <w:pPr>
        <w:spacing w:line="360" w:lineRule="auto"/>
        <w:jc w:val="center"/>
        <w:rPr>
          <w:rFonts w:ascii="Arial" w:hAnsi="Arial"/>
          <w:b/>
          <w:bCs/>
          <w:sz w:val="20"/>
          <w:szCs w:val="20"/>
          <w:lang w:eastAsia="en-US"/>
        </w:rPr>
      </w:pPr>
      <w:r w:rsidRPr="00852D85">
        <w:rPr>
          <w:rFonts w:ascii="Arial" w:hAnsi="Arial"/>
          <w:b/>
          <w:bCs/>
          <w:sz w:val="20"/>
          <w:szCs w:val="20"/>
          <w:lang w:eastAsia="en-US"/>
        </w:rPr>
        <w:t>FIGURA 29</w:t>
      </w:r>
    </w:p>
    <w:p w:rsidR="00D25923" w:rsidRPr="00572BCE" w:rsidRDefault="00D25923" w:rsidP="007A299B">
      <w:pPr>
        <w:spacing w:after="240" w:line="360" w:lineRule="auto"/>
        <w:jc w:val="both"/>
        <w:rPr>
          <w:rFonts w:ascii="Arial" w:hAnsi="Arial"/>
          <w:lang w:eastAsia="en-US"/>
        </w:rPr>
      </w:pPr>
      <w:r w:rsidRPr="00572BCE">
        <w:rPr>
          <w:rFonts w:ascii="Arial" w:hAnsi="Arial"/>
          <w:lang w:eastAsia="en-US"/>
        </w:rPr>
        <w:t xml:space="preserve"> Segundo o SINDUSCOM, em Sergipe, a cadeia construtiva está dividida em quatro segmentos: o primeiro, informal é constituído por proprietários, pedreiros, suprimento de materiais e execução (pelo pedreiro/ proprietário). Este segmento ocorre, sobretudo, nas áreas onde há a predominância de déficit. O segundo segmento está subdivido em dois, ambos formais: o primeiro é o de mercado residencial, formado por Proprietário, Escritório de arquitetura, Projetistas, Agentes Financeiros, Sistema Construtivo e Construtoras. O segundo sub-segmento residencial, constituído de edifícios, condomínios horizontais e comerciais é formado por incorporador, escritório de arquitetura, Gerenciadora, incorporadora, agente financeiro, (banco ou fundo imobiliário), projetistas, sistema construtivo, construtora, controle tecnológico e, por fim, imobiliárias. Este segmento produz habitação para população de renda média e alta.</w:t>
      </w:r>
    </w:p>
    <w:p w:rsidR="00D25923" w:rsidRPr="00572BCE" w:rsidRDefault="00D25923" w:rsidP="00EB0E7F">
      <w:pPr>
        <w:spacing w:after="120" w:line="360" w:lineRule="auto"/>
        <w:jc w:val="both"/>
        <w:rPr>
          <w:rFonts w:ascii="Arial" w:hAnsi="Arial"/>
          <w:lang w:eastAsia="en-US"/>
        </w:rPr>
      </w:pPr>
      <w:r w:rsidRPr="00572BCE">
        <w:rPr>
          <w:rFonts w:ascii="Arial" w:hAnsi="Arial"/>
          <w:lang w:eastAsia="en-US"/>
        </w:rPr>
        <w:t>O terceiro segmento é o industrial (construção pesada) formado pelo incorporador, agente financeiro (bancos), projetistas, montagens industriais, gerenciadora, projetista, sistema construtivo, construtora e empresa de montagens. Este segmento está voltado para grandes construções de uso não residencial.</w:t>
      </w:r>
    </w:p>
    <w:p w:rsidR="00D25923" w:rsidRPr="00572BCE" w:rsidRDefault="00D25923" w:rsidP="00EB0E7F">
      <w:pPr>
        <w:spacing w:after="120" w:line="360" w:lineRule="auto"/>
        <w:jc w:val="both"/>
        <w:rPr>
          <w:rFonts w:ascii="Arial" w:hAnsi="Arial"/>
          <w:lang w:eastAsia="en-US"/>
        </w:rPr>
      </w:pPr>
      <w:r w:rsidRPr="00572BCE">
        <w:rPr>
          <w:rFonts w:ascii="Arial" w:hAnsi="Arial"/>
          <w:lang w:eastAsia="en-US"/>
        </w:rPr>
        <w:t>O quarto segmento, Infraestrutura é formado pelo Governo, o projetista, suprimentos de materiais, gerenciadora e sub-contratadas.</w:t>
      </w:r>
    </w:p>
    <w:p w:rsidR="00D25923" w:rsidRPr="00572BCE" w:rsidRDefault="00D25923" w:rsidP="00EB0E7F">
      <w:pPr>
        <w:spacing w:after="120" w:line="360" w:lineRule="auto"/>
        <w:jc w:val="both"/>
        <w:rPr>
          <w:rFonts w:ascii="Arial" w:hAnsi="Arial"/>
          <w:lang w:eastAsia="en-US"/>
        </w:rPr>
      </w:pPr>
      <w:r w:rsidRPr="00572BCE">
        <w:rPr>
          <w:rFonts w:ascii="Arial" w:hAnsi="Arial"/>
          <w:lang w:eastAsia="en-US"/>
        </w:rPr>
        <w:t>A construção é o elo mais importante da cadeia produtiva da construção civil e em, Sergipe, estão registradas no CREA, 833 estabelecimentos, fortemente concentradas em Aracaju.</w:t>
      </w:r>
    </w:p>
    <w:p w:rsidR="00D25923" w:rsidRDefault="00D25923" w:rsidP="00EB0E7F">
      <w:pPr>
        <w:spacing w:after="120" w:line="360" w:lineRule="auto"/>
        <w:jc w:val="both"/>
        <w:rPr>
          <w:rFonts w:ascii="Arial" w:hAnsi="Arial"/>
          <w:lang w:eastAsia="en-US"/>
        </w:rPr>
      </w:pPr>
      <w:r w:rsidRPr="00572BCE">
        <w:rPr>
          <w:rFonts w:ascii="Arial" w:hAnsi="Arial"/>
          <w:lang w:eastAsia="en-US"/>
        </w:rPr>
        <w:t>Nos últimos anos, o governo federal e</w:t>
      </w:r>
      <w:r>
        <w:rPr>
          <w:rFonts w:ascii="Arial" w:hAnsi="Arial"/>
          <w:lang w:eastAsia="en-US"/>
        </w:rPr>
        <w:t xml:space="preserve"> o</w:t>
      </w:r>
      <w:r w:rsidRPr="00572BCE">
        <w:rPr>
          <w:rFonts w:ascii="Arial" w:hAnsi="Arial"/>
          <w:lang w:eastAsia="en-US"/>
        </w:rPr>
        <w:t xml:space="preserve"> estadual investiram, em Sergipe, através dos seus diversos órgãos recursos da ordem, de 686 milhões de reais (Tabela 32). </w:t>
      </w:r>
    </w:p>
    <w:p w:rsidR="00D25923" w:rsidRPr="009643C7" w:rsidRDefault="00D25923" w:rsidP="007A299B">
      <w:pPr>
        <w:spacing w:after="240" w:line="360" w:lineRule="auto"/>
        <w:jc w:val="both"/>
        <w:rPr>
          <w:rFonts w:ascii="Arial" w:hAnsi="Arial"/>
          <w:sz w:val="22"/>
          <w:szCs w:val="22"/>
          <w:lang w:eastAsia="en-US"/>
        </w:rPr>
      </w:pPr>
      <w:r>
        <w:rPr>
          <w:noProof/>
        </w:rPr>
        <w:pict>
          <v:group id="_x0000_s1355" style="position:absolute;left:0;text-align:left;margin-left:6pt;margin-top:2.7pt;width:406.65pt;height:216.65pt;z-index:251646464" coordorigin="-4,-4" coordsize="3740,3188">
            <v:group id="_x0000_s1356" style="position:absolute;width:3732;height:3180" coordsize="3732,3180">
              <v:group id="_x0000_s1357" style="position:absolute;width:1880;height:422" coordsize="1880,422">
                <v:rect id="_x0000_s1358" style="position:absolute;left:28;width:1824;height:422" filled="f" fillcolor="#0c9" stroked="f">
                  <v:textbox style="mso-next-textbox:#_x0000_s1358" inset="4.68pt,2.34pt,4.68pt,2.34pt">
                    <w:txbxContent>
                      <w:p w:rsidR="00D25923" w:rsidRPr="004F6D99" w:rsidRDefault="00D25923" w:rsidP="007A299B">
                        <w:pPr>
                          <w:autoSpaceDE w:val="0"/>
                          <w:autoSpaceDN w:val="0"/>
                          <w:adjustRightInd w:val="0"/>
                          <w:jc w:val="center"/>
                          <w:rPr>
                            <w:color w:val="000000"/>
                          </w:rPr>
                        </w:pPr>
                        <w:r w:rsidRPr="004F6D99">
                          <w:rPr>
                            <w:b/>
                            <w:bCs/>
                            <w:color w:val="000000"/>
                          </w:rPr>
                          <w:t>ÓRGÃO</w:t>
                        </w:r>
                      </w:p>
                    </w:txbxContent>
                  </v:textbox>
                </v:rect>
                <v:rect id="_x0000_s1359" style="position:absolute;width:1880;height:422" filled="f" fillcolor="#0c9" strokecolor="#a0a0a0" strokeweight="19e-5mm"/>
              </v:group>
              <v:group id="_x0000_s1360" style="position:absolute;left:1880;width:1852;height:422" coordorigin="1880" coordsize="1852,422">
                <v:rect id="_x0000_s1361" style="position:absolute;left:1908;width:1796;height:422" filled="f" fillcolor="#0c9" stroked="f">
                  <v:textbox style="mso-next-textbox:#_x0000_s1361" inset="4.68pt,2.34pt,4.68pt,2.34pt">
                    <w:txbxContent>
                      <w:p w:rsidR="00D25923" w:rsidRPr="009643C7" w:rsidRDefault="00D25923" w:rsidP="007A299B">
                        <w:pPr>
                          <w:autoSpaceDE w:val="0"/>
                          <w:autoSpaceDN w:val="0"/>
                          <w:adjustRightInd w:val="0"/>
                          <w:jc w:val="center"/>
                          <w:rPr>
                            <w:rFonts w:ascii="Lucida Console" w:hAnsi="Lucida Console" w:cs="Lucida Console"/>
                            <w:color w:val="000000"/>
                            <w:sz w:val="28"/>
                            <w:szCs w:val="28"/>
                          </w:rPr>
                        </w:pPr>
                        <w:r w:rsidRPr="005D4FE4">
                          <w:rPr>
                            <w:rFonts w:ascii="Lucida Console" w:hAnsi="Lucida Console" w:cs="Lucida Console"/>
                            <w:b/>
                            <w:bCs/>
                            <w:color w:val="000000"/>
                            <w:sz w:val="28"/>
                            <w:szCs w:val="28"/>
                          </w:rPr>
                          <w:t>VALOR (R$)</w:t>
                        </w:r>
                      </w:p>
                    </w:txbxContent>
                  </v:textbox>
                </v:rect>
                <v:rect id="_x0000_s1362" style="position:absolute;left:1880;width:1852;height:422" filled="f" fillcolor="#0c9" strokecolor="#a0a0a0" strokeweight="19e-5mm"/>
              </v:group>
              <v:group id="_x0000_s1363" style="position:absolute;top:422;width:1880;height:394" coordorigin=",422" coordsize="1880,394">
                <v:rect id="_x0000_s1364" style="position:absolute;left:28;top:422;width:1824;height:394" filled="f" fillcolor="#0c9" stroked="f">
                  <v:textbox style="mso-next-textbox:#_x0000_s1364" inset="4.68pt,2.34pt,4.68pt,2.34pt">
                    <w:txbxContent>
                      <w:p w:rsidR="00D25923" w:rsidRPr="009643C7" w:rsidRDefault="00D25923" w:rsidP="007A299B">
                        <w:pPr>
                          <w:autoSpaceDE w:val="0"/>
                          <w:autoSpaceDN w:val="0"/>
                          <w:adjustRightInd w:val="0"/>
                          <w:rPr>
                            <w:color w:val="000000"/>
                            <w:sz w:val="22"/>
                            <w:szCs w:val="22"/>
                          </w:rPr>
                        </w:pPr>
                        <w:r w:rsidRPr="009643C7">
                          <w:rPr>
                            <w:color w:val="000000"/>
                            <w:sz w:val="22"/>
                            <w:szCs w:val="22"/>
                          </w:rPr>
                          <w:t>DESO</w:t>
                        </w:r>
                      </w:p>
                      <w:p w:rsidR="00D25923" w:rsidRPr="004F6D99" w:rsidRDefault="00D25923" w:rsidP="007A299B">
                        <w:pPr>
                          <w:autoSpaceDE w:val="0"/>
                          <w:autoSpaceDN w:val="0"/>
                          <w:adjustRightInd w:val="0"/>
                          <w:rPr>
                            <w:color w:val="000000"/>
                            <w:sz w:val="39"/>
                            <w:szCs w:val="39"/>
                          </w:rPr>
                        </w:pPr>
                      </w:p>
                    </w:txbxContent>
                  </v:textbox>
                </v:rect>
                <v:rect id="_x0000_s1365" style="position:absolute;top:422;width:1880;height:394" filled="f" fillcolor="#0c9" strokecolor="#a0a0a0" strokeweight="19e-5mm"/>
              </v:group>
              <v:group id="_x0000_s1366" style="position:absolute;left:1880;top:422;width:1852;height:394" coordorigin="1880,422" coordsize="1852,394">
                <v:rect id="_x0000_s1367" style="position:absolute;left:1908;top:422;width:1796;height:394" filled="f" fillcolor="#0c9" stroked="f">
                  <v:textbox style="mso-next-textbox:#_x0000_s1367" inset="4.68pt,2.34pt,4.68pt,2.34pt">
                    <w:txbxContent>
                      <w:p w:rsidR="00D25923" w:rsidRPr="004F6D99" w:rsidRDefault="00D25923" w:rsidP="007A299B">
                        <w:pPr>
                          <w:autoSpaceDE w:val="0"/>
                          <w:autoSpaceDN w:val="0"/>
                          <w:adjustRightInd w:val="0"/>
                          <w:jc w:val="center"/>
                          <w:rPr>
                            <w:rFonts w:ascii="Lucida Console" w:hAnsi="Lucida Console" w:cs="Lucida Console"/>
                            <w:color w:val="000000"/>
                          </w:rPr>
                        </w:pPr>
                        <w:r w:rsidRPr="004F6D99">
                          <w:rPr>
                            <w:rFonts w:ascii="Lucida Console" w:hAnsi="Lucida Console" w:cs="Lucida Console"/>
                            <w:color w:val="000000"/>
                          </w:rPr>
                          <w:t>213.236.903.00</w:t>
                        </w:r>
                      </w:p>
                      <w:p w:rsidR="00D25923" w:rsidRPr="005D4FE4" w:rsidRDefault="00D25923" w:rsidP="007A299B">
                        <w:pPr>
                          <w:autoSpaceDE w:val="0"/>
                          <w:autoSpaceDN w:val="0"/>
                          <w:adjustRightInd w:val="0"/>
                          <w:jc w:val="center"/>
                          <w:rPr>
                            <w:rFonts w:ascii="Lucida Console" w:hAnsi="Lucida Console" w:cs="Lucida Console"/>
                            <w:color w:val="000000"/>
                          </w:rPr>
                        </w:pPr>
                      </w:p>
                    </w:txbxContent>
                  </v:textbox>
                </v:rect>
                <v:rect id="_x0000_s1368" style="position:absolute;left:1880;top:422;width:1852;height:394" filled="f" fillcolor="#0c9" strokecolor="#a0a0a0" strokeweight="19e-5mm"/>
              </v:group>
              <v:group id="_x0000_s1369" style="position:absolute;top:816;width:1880;height:394" coordorigin=",816" coordsize="1880,394">
                <v:rect id="_x0000_s1370" style="position:absolute;left:28;top:816;width:1824;height:394" filled="f" fillcolor="#0c9" stroked="f">
                  <v:textbox style="mso-next-textbox:#_x0000_s1370" inset="4.68pt,2.34pt,4.68pt,2.34pt">
                    <w:txbxContent>
                      <w:p w:rsidR="00D25923" w:rsidRPr="005D4FE4" w:rsidRDefault="00D25923" w:rsidP="007A299B">
                        <w:pPr>
                          <w:autoSpaceDE w:val="0"/>
                          <w:autoSpaceDN w:val="0"/>
                          <w:adjustRightInd w:val="0"/>
                          <w:rPr>
                            <w:rFonts w:ascii="Lucida Console" w:hAnsi="Lucida Console" w:cs="Lucida Console"/>
                            <w:color w:val="000000"/>
                          </w:rPr>
                        </w:pPr>
                        <w:r w:rsidRPr="005D4FE4">
                          <w:rPr>
                            <w:rFonts w:ascii="Lucida Console" w:hAnsi="Lucida Console" w:cs="Lucida Console"/>
                            <w:color w:val="000000"/>
                          </w:rPr>
                          <w:t>DER</w:t>
                        </w:r>
                      </w:p>
                      <w:p w:rsidR="00D25923" w:rsidRPr="005976BC" w:rsidRDefault="00D25923" w:rsidP="007A299B">
                        <w:pPr>
                          <w:autoSpaceDE w:val="0"/>
                          <w:autoSpaceDN w:val="0"/>
                          <w:adjustRightInd w:val="0"/>
                          <w:rPr>
                            <w:rFonts w:ascii="Lucida Console" w:hAnsi="Lucida Console" w:cs="Lucida Console"/>
                            <w:color w:val="000000"/>
                            <w:sz w:val="36"/>
                            <w:szCs w:val="36"/>
                          </w:rPr>
                        </w:pPr>
                      </w:p>
                    </w:txbxContent>
                  </v:textbox>
                </v:rect>
                <v:rect id="_x0000_s1371" style="position:absolute;top:816;width:1880;height:394" filled="f" fillcolor="#0c9" strokecolor="#a0a0a0" strokeweight="19e-5mm"/>
              </v:group>
              <v:group id="_x0000_s1372" style="position:absolute;left:1880;top:816;width:1852;height:394" coordorigin="1880,816" coordsize="1852,394">
                <v:rect id="_x0000_s1373" style="position:absolute;left:1908;top:816;width:1796;height:394" filled="f" fillcolor="#0c9" stroked="f">
                  <v:textbox style="mso-next-textbox:#_x0000_s1373" inset="4.68pt,2.34pt,4.68pt,2.34pt">
                    <w:txbxContent>
                      <w:p w:rsidR="00D25923" w:rsidRPr="005D4FE4" w:rsidRDefault="00D25923" w:rsidP="007A299B">
                        <w:pPr>
                          <w:autoSpaceDE w:val="0"/>
                          <w:autoSpaceDN w:val="0"/>
                          <w:adjustRightInd w:val="0"/>
                          <w:jc w:val="center"/>
                          <w:rPr>
                            <w:rFonts w:ascii="Lucida Console" w:hAnsi="Lucida Console" w:cs="Lucida Console"/>
                            <w:color w:val="000000"/>
                          </w:rPr>
                        </w:pPr>
                        <w:r w:rsidRPr="005D4FE4">
                          <w:rPr>
                            <w:rFonts w:ascii="Lucida Console" w:hAnsi="Lucida Console" w:cs="Lucida Console"/>
                            <w:color w:val="000000"/>
                          </w:rPr>
                          <w:t>123.204.329.64</w:t>
                        </w:r>
                      </w:p>
                      <w:p w:rsidR="00D25923" w:rsidRPr="005976BC" w:rsidRDefault="00D25923" w:rsidP="007A299B">
                        <w:pPr>
                          <w:autoSpaceDE w:val="0"/>
                          <w:autoSpaceDN w:val="0"/>
                          <w:adjustRightInd w:val="0"/>
                          <w:jc w:val="center"/>
                          <w:rPr>
                            <w:rFonts w:ascii="Lucida Console" w:hAnsi="Lucida Console" w:cs="Lucida Console"/>
                            <w:color w:val="000000"/>
                            <w:sz w:val="36"/>
                            <w:szCs w:val="36"/>
                          </w:rPr>
                        </w:pPr>
                      </w:p>
                    </w:txbxContent>
                  </v:textbox>
                </v:rect>
                <v:rect id="_x0000_s1374" style="position:absolute;left:1880;top:816;width:1852;height:394" filled="f" fillcolor="#0c9" strokecolor="#a0a0a0" strokeweight="19e-5mm"/>
              </v:group>
              <v:group id="_x0000_s1375" style="position:absolute;top:1210;width:1880;height:394" coordorigin=",1210" coordsize="1880,394">
                <v:rect id="_x0000_s1376" style="position:absolute;left:28;top:1210;width:1824;height:394" filled="f" fillcolor="#0c9" stroked="f">
                  <v:textbox style="mso-next-textbox:#_x0000_s1376" inset="4.68pt,2.34pt,4.68pt,2.34pt">
                    <w:txbxContent>
                      <w:p w:rsidR="00D25923" w:rsidRPr="007B63B3" w:rsidRDefault="00D25923" w:rsidP="007A299B">
                        <w:pPr>
                          <w:autoSpaceDE w:val="0"/>
                          <w:autoSpaceDN w:val="0"/>
                          <w:adjustRightInd w:val="0"/>
                          <w:rPr>
                            <w:rFonts w:ascii="Lucida Console" w:hAnsi="Lucida Console" w:cs="Lucida Console"/>
                            <w:color w:val="000000"/>
                          </w:rPr>
                        </w:pPr>
                        <w:r>
                          <w:rPr>
                            <w:rFonts w:ascii="Lucida Console" w:hAnsi="Lucida Console" w:cs="Lucida Console"/>
                            <w:color w:val="000000"/>
                          </w:rPr>
                          <w:t>SEINFRA</w:t>
                        </w:r>
                      </w:p>
                    </w:txbxContent>
                  </v:textbox>
                </v:rect>
                <v:rect id="_x0000_s1377" style="position:absolute;top:1210;width:1880;height:394" filled="f" fillcolor="#0c9" strokecolor="#a0a0a0" strokeweight="19e-5mm"/>
              </v:group>
              <v:group id="_x0000_s1378" style="position:absolute;left:1880;top:1210;width:1852;height:394" coordorigin="1880,1210" coordsize="1852,394">
                <v:rect id="_x0000_s1379" style="position:absolute;left:1908;top:1210;width:1796;height:394" filled="f" fillcolor="#0c9" stroked="f">
                  <v:textbox style="mso-next-textbox:#_x0000_s1379" inset="4.68pt,2.34pt,4.68pt,2.34pt">
                    <w:txbxContent>
                      <w:p w:rsidR="00D25923" w:rsidRPr="005D4FE4" w:rsidRDefault="00D25923" w:rsidP="007A299B">
                        <w:pPr>
                          <w:autoSpaceDE w:val="0"/>
                          <w:autoSpaceDN w:val="0"/>
                          <w:adjustRightInd w:val="0"/>
                          <w:jc w:val="center"/>
                          <w:rPr>
                            <w:rFonts w:ascii="Lucida Console" w:hAnsi="Lucida Console" w:cs="Lucida Console"/>
                            <w:color w:val="000000"/>
                          </w:rPr>
                        </w:pPr>
                        <w:r w:rsidRPr="005D4FE4">
                          <w:rPr>
                            <w:rFonts w:ascii="Lucida Console" w:hAnsi="Lucida Console" w:cs="Lucida Console"/>
                            <w:color w:val="000000"/>
                          </w:rPr>
                          <w:t>57.033.046.57</w:t>
                        </w:r>
                      </w:p>
                      <w:p w:rsidR="00D25923" w:rsidRPr="004F6D99" w:rsidRDefault="00D25923" w:rsidP="007A299B">
                        <w:pPr>
                          <w:autoSpaceDE w:val="0"/>
                          <w:autoSpaceDN w:val="0"/>
                          <w:adjustRightInd w:val="0"/>
                          <w:jc w:val="center"/>
                          <w:rPr>
                            <w:color w:val="000000"/>
                            <w:sz w:val="36"/>
                            <w:szCs w:val="36"/>
                          </w:rPr>
                        </w:pPr>
                      </w:p>
                    </w:txbxContent>
                  </v:textbox>
                </v:rect>
                <v:rect id="_x0000_s1380" style="position:absolute;left:1880;top:1210;width:1852;height:394" filled="f" fillcolor="#0c9" strokecolor="#a0a0a0" strokeweight="19e-5mm"/>
              </v:group>
              <v:group id="_x0000_s1381" style="position:absolute;top:1604;width:1880;height:394" coordorigin=",1604" coordsize="1880,394">
                <v:rect id="_x0000_s1382" style="position:absolute;left:28;top:1604;width:1824;height:394" filled="f" fillcolor="#0c9" stroked="f">
                  <v:textbox style="mso-next-textbox:#_x0000_s1382" inset="4.68pt,2.34pt,4.68pt,2.34pt">
                    <w:txbxContent>
                      <w:p w:rsidR="00D25923" w:rsidRPr="005D4FE4" w:rsidRDefault="00D25923" w:rsidP="007A299B">
                        <w:pPr>
                          <w:autoSpaceDE w:val="0"/>
                          <w:autoSpaceDN w:val="0"/>
                          <w:adjustRightInd w:val="0"/>
                          <w:rPr>
                            <w:rFonts w:ascii="Lucida Console" w:hAnsi="Lucida Console" w:cs="Lucida Console"/>
                            <w:color w:val="000000"/>
                          </w:rPr>
                        </w:pPr>
                        <w:r w:rsidRPr="005D4FE4">
                          <w:rPr>
                            <w:rFonts w:ascii="Lucida Console" w:hAnsi="Lucida Console" w:cs="Lucida Console"/>
                            <w:color w:val="000000"/>
                          </w:rPr>
                          <w:t>CEHOP</w:t>
                        </w:r>
                      </w:p>
                      <w:p w:rsidR="00D25923" w:rsidRPr="005976BC" w:rsidRDefault="00D25923" w:rsidP="007A299B">
                        <w:pPr>
                          <w:autoSpaceDE w:val="0"/>
                          <w:autoSpaceDN w:val="0"/>
                          <w:adjustRightInd w:val="0"/>
                          <w:rPr>
                            <w:rFonts w:ascii="Lucida Console" w:hAnsi="Lucida Console" w:cs="Lucida Console"/>
                            <w:color w:val="000000"/>
                            <w:sz w:val="39"/>
                            <w:szCs w:val="39"/>
                          </w:rPr>
                        </w:pPr>
                      </w:p>
                    </w:txbxContent>
                  </v:textbox>
                </v:rect>
                <v:rect id="_x0000_s1383" style="position:absolute;top:1604;width:1880;height:394" filled="f" fillcolor="#0c9" strokecolor="#a0a0a0" strokeweight="19e-5mm"/>
              </v:group>
              <v:group id="_x0000_s1384" style="position:absolute;left:1880;top:1604;width:1852;height:394" coordorigin="1880,1604" coordsize="1852,394">
                <v:rect id="_x0000_s1385" style="position:absolute;left:1908;top:1604;width:1796;height:394" filled="f" fillcolor="#0c9" stroked="f">
                  <v:textbox style="mso-next-textbox:#_x0000_s1385" inset="4.68pt,2.34pt,4.68pt,2.34pt">
                    <w:txbxContent>
                      <w:p w:rsidR="00D25923" w:rsidRPr="005D4FE4" w:rsidRDefault="00D25923" w:rsidP="007A299B">
                        <w:pPr>
                          <w:autoSpaceDE w:val="0"/>
                          <w:autoSpaceDN w:val="0"/>
                          <w:adjustRightInd w:val="0"/>
                          <w:jc w:val="center"/>
                          <w:rPr>
                            <w:rFonts w:ascii="Lucida Console" w:hAnsi="Lucida Console" w:cs="Lucida Console"/>
                            <w:color w:val="000000"/>
                          </w:rPr>
                        </w:pPr>
                        <w:r w:rsidRPr="004F6D99">
                          <w:rPr>
                            <w:color w:val="000000"/>
                          </w:rPr>
                          <w:t>238</w:t>
                        </w:r>
                        <w:r w:rsidRPr="005D4FE4">
                          <w:rPr>
                            <w:rFonts w:ascii="Lucida Console" w:hAnsi="Lucida Console" w:cs="Lucida Console"/>
                            <w:color w:val="000000"/>
                          </w:rPr>
                          <w:t>.315.148.00</w:t>
                        </w:r>
                      </w:p>
                      <w:p w:rsidR="00D25923" w:rsidRPr="005976BC" w:rsidRDefault="00D25923" w:rsidP="007A299B">
                        <w:pPr>
                          <w:autoSpaceDE w:val="0"/>
                          <w:autoSpaceDN w:val="0"/>
                          <w:adjustRightInd w:val="0"/>
                          <w:jc w:val="center"/>
                          <w:rPr>
                            <w:rFonts w:ascii="Lucida Console" w:hAnsi="Lucida Console" w:cs="Lucida Console"/>
                            <w:color w:val="000000"/>
                            <w:sz w:val="36"/>
                            <w:szCs w:val="36"/>
                          </w:rPr>
                        </w:pPr>
                      </w:p>
                    </w:txbxContent>
                  </v:textbox>
                </v:rect>
                <v:rect id="_x0000_s1386" style="position:absolute;left:1880;top:1604;width:1852;height:394" filled="f" fillcolor="#0c9" strokecolor="#a0a0a0" strokeweight="19e-5mm"/>
              </v:group>
              <v:group id="_x0000_s1387" style="position:absolute;top:1998;width:1880;height:394" coordorigin=",1998" coordsize="1880,394">
                <v:rect id="_x0000_s1388" style="position:absolute;left:28;top:1998;width:1824;height:394" filled="f" fillcolor="#0c9" stroked="f">
                  <v:textbox style="mso-next-textbox:#_x0000_s1388" inset="4.68pt,2.34pt,4.68pt,2.34pt">
                    <w:txbxContent>
                      <w:p w:rsidR="00D25923" w:rsidRPr="005D4FE4" w:rsidRDefault="00D25923" w:rsidP="007A299B">
                        <w:pPr>
                          <w:autoSpaceDE w:val="0"/>
                          <w:autoSpaceDN w:val="0"/>
                          <w:adjustRightInd w:val="0"/>
                          <w:rPr>
                            <w:rFonts w:ascii="Lucida Console" w:hAnsi="Lucida Console" w:cs="Lucida Console"/>
                            <w:color w:val="000000"/>
                          </w:rPr>
                        </w:pPr>
                        <w:r w:rsidRPr="005D4FE4">
                          <w:rPr>
                            <w:rFonts w:ascii="Lucida Console" w:hAnsi="Lucida Console" w:cs="Lucida Console"/>
                            <w:color w:val="000000"/>
                          </w:rPr>
                          <w:t>SERGIPORTOS</w:t>
                        </w:r>
                      </w:p>
                      <w:p w:rsidR="00D25923" w:rsidRPr="005976BC" w:rsidRDefault="00D25923" w:rsidP="007A299B">
                        <w:pPr>
                          <w:autoSpaceDE w:val="0"/>
                          <w:autoSpaceDN w:val="0"/>
                          <w:adjustRightInd w:val="0"/>
                          <w:rPr>
                            <w:rFonts w:ascii="Lucida Console" w:hAnsi="Lucida Console" w:cs="Lucida Console"/>
                            <w:color w:val="000000"/>
                            <w:sz w:val="39"/>
                            <w:szCs w:val="39"/>
                          </w:rPr>
                        </w:pPr>
                      </w:p>
                    </w:txbxContent>
                  </v:textbox>
                </v:rect>
                <v:rect id="_x0000_s1389" style="position:absolute;top:1998;width:1880;height:394" filled="f" fillcolor="#0c9" strokecolor="#a0a0a0" strokeweight="19e-5mm"/>
              </v:group>
              <v:group id="_x0000_s1390" style="position:absolute;left:1880;top:1998;width:1852;height:394" coordorigin="1880,1998" coordsize="1852,394">
                <v:rect id="_x0000_s1391" style="position:absolute;left:1908;top:1998;width:1796;height:394" filled="f" fillcolor="#0c9" stroked="f">
                  <v:textbox style="mso-next-textbox:#_x0000_s1391" inset="4.68pt,2.34pt,4.68pt,2.34pt">
                    <w:txbxContent>
                      <w:p w:rsidR="00D25923" w:rsidRPr="005D4FE4" w:rsidRDefault="00D25923" w:rsidP="007A299B">
                        <w:pPr>
                          <w:autoSpaceDE w:val="0"/>
                          <w:autoSpaceDN w:val="0"/>
                          <w:adjustRightInd w:val="0"/>
                          <w:jc w:val="center"/>
                          <w:rPr>
                            <w:rFonts w:ascii="Lucida Console" w:hAnsi="Lucida Console" w:cs="Lucida Console"/>
                            <w:color w:val="000000"/>
                          </w:rPr>
                        </w:pPr>
                        <w:r w:rsidRPr="005D4FE4">
                          <w:rPr>
                            <w:rFonts w:ascii="Lucida Console" w:hAnsi="Lucida Console" w:cs="Lucida Console"/>
                            <w:color w:val="000000"/>
                          </w:rPr>
                          <w:t>18.869.357.36</w:t>
                        </w:r>
                      </w:p>
                      <w:p w:rsidR="00D25923" w:rsidRPr="005976BC" w:rsidRDefault="00D25923" w:rsidP="007A299B">
                        <w:pPr>
                          <w:autoSpaceDE w:val="0"/>
                          <w:autoSpaceDN w:val="0"/>
                          <w:adjustRightInd w:val="0"/>
                          <w:jc w:val="center"/>
                          <w:rPr>
                            <w:rFonts w:ascii="Lucida Console" w:hAnsi="Lucida Console" w:cs="Lucida Console"/>
                            <w:color w:val="000000"/>
                            <w:sz w:val="36"/>
                            <w:szCs w:val="36"/>
                          </w:rPr>
                        </w:pPr>
                      </w:p>
                    </w:txbxContent>
                  </v:textbox>
                </v:rect>
                <v:rect id="_x0000_s1392" style="position:absolute;left:1880;top:1998;width:1852;height:394" filled="f" fillcolor="#0c9" strokecolor="#a0a0a0" strokeweight="19e-5mm"/>
              </v:group>
              <v:group id="_x0000_s1393" style="position:absolute;top:2392;width:1880;height:394" coordorigin=",2392" coordsize="1880,394">
                <v:rect id="_x0000_s1394" style="position:absolute;left:28;top:2392;width:1824;height:394" filled="f" fillcolor="#0c9" stroked="f">
                  <v:textbox style="mso-next-textbox:#_x0000_s1394" inset="4.68pt,2.34pt,4.68pt,2.34pt">
                    <w:txbxContent>
                      <w:p w:rsidR="00D25923" w:rsidRPr="005D4FE4" w:rsidRDefault="00D25923" w:rsidP="007A299B">
                        <w:pPr>
                          <w:autoSpaceDE w:val="0"/>
                          <w:autoSpaceDN w:val="0"/>
                          <w:adjustRightInd w:val="0"/>
                          <w:rPr>
                            <w:rFonts w:ascii="Lucida Console" w:hAnsi="Lucida Console" w:cs="Lucida Console"/>
                            <w:color w:val="000000"/>
                          </w:rPr>
                        </w:pPr>
                        <w:r w:rsidRPr="005D4FE4">
                          <w:rPr>
                            <w:rFonts w:ascii="Lucida Console" w:hAnsi="Lucida Console" w:cs="Lucida Console"/>
                            <w:color w:val="000000"/>
                          </w:rPr>
                          <w:t>PRONESE (96/00)</w:t>
                        </w:r>
                      </w:p>
                      <w:p w:rsidR="00D25923" w:rsidRPr="005976BC" w:rsidRDefault="00D25923" w:rsidP="007A299B">
                        <w:pPr>
                          <w:autoSpaceDE w:val="0"/>
                          <w:autoSpaceDN w:val="0"/>
                          <w:adjustRightInd w:val="0"/>
                          <w:rPr>
                            <w:rFonts w:ascii="Lucida Console" w:hAnsi="Lucida Console" w:cs="Lucida Console"/>
                            <w:color w:val="000000"/>
                            <w:sz w:val="36"/>
                            <w:szCs w:val="36"/>
                          </w:rPr>
                        </w:pPr>
                      </w:p>
                    </w:txbxContent>
                  </v:textbox>
                </v:rect>
                <v:rect id="_x0000_s1395" style="position:absolute;top:2392;width:1880;height:394" filled="f" fillcolor="#0c9" strokecolor="#a0a0a0" strokeweight="19e-5mm"/>
              </v:group>
              <v:group id="_x0000_s1396" style="position:absolute;left:1880;top:2392;width:1852;height:394" coordorigin="1880,2392" coordsize="1852,394">
                <v:rect id="_x0000_s1397" style="position:absolute;left:1908;top:2392;width:1796;height:394" filled="f" fillcolor="#0c9" stroked="f">
                  <v:textbox style="mso-next-textbox:#_x0000_s1397" inset="4.68pt,2.34pt,4.68pt,2.34pt">
                    <w:txbxContent>
                      <w:p w:rsidR="00D25923" w:rsidRPr="005D4FE4" w:rsidRDefault="00D25923" w:rsidP="007A299B">
                        <w:pPr>
                          <w:autoSpaceDE w:val="0"/>
                          <w:autoSpaceDN w:val="0"/>
                          <w:adjustRightInd w:val="0"/>
                          <w:jc w:val="center"/>
                          <w:rPr>
                            <w:rFonts w:ascii="Lucida Console" w:hAnsi="Lucida Console" w:cs="Lucida Console"/>
                            <w:color w:val="000000"/>
                          </w:rPr>
                        </w:pPr>
                        <w:r w:rsidRPr="004F6D99">
                          <w:rPr>
                            <w:color w:val="000000"/>
                          </w:rPr>
                          <w:t>35</w:t>
                        </w:r>
                        <w:r w:rsidRPr="005D4FE4">
                          <w:rPr>
                            <w:rFonts w:ascii="Lucida Console" w:hAnsi="Lucida Console" w:cs="Lucida Console"/>
                            <w:color w:val="000000"/>
                          </w:rPr>
                          <w:t>.496.280.88</w:t>
                        </w:r>
                      </w:p>
                      <w:p w:rsidR="00D25923" w:rsidRPr="005976BC" w:rsidRDefault="00D25923" w:rsidP="007A299B">
                        <w:pPr>
                          <w:autoSpaceDE w:val="0"/>
                          <w:autoSpaceDN w:val="0"/>
                          <w:adjustRightInd w:val="0"/>
                          <w:jc w:val="center"/>
                          <w:rPr>
                            <w:rFonts w:ascii="Lucida Console" w:hAnsi="Lucida Console" w:cs="Lucida Console"/>
                            <w:color w:val="000000"/>
                            <w:sz w:val="36"/>
                            <w:szCs w:val="36"/>
                          </w:rPr>
                        </w:pPr>
                      </w:p>
                    </w:txbxContent>
                  </v:textbox>
                </v:rect>
                <v:rect id="_x0000_s1398" style="position:absolute;left:1880;top:2392;width:1852;height:394" filled="f" fillcolor="#0c9" strokecolor="#a0a0a0" strokeweight="19e-5mm"/>
              </v:group>
              <v:group id="_x0000_s1399" style="position:absolute;top:2786;width:1880;height:394" coordorigin=",2786" coordsize="1880,394">
                <v:rect id="_x0000_s1400" style="position:absolute;left:28;top:2786;width:1824;height:394" filled="f" fillcolor="#0c9" stroked="f">
                  <v:textbox style="mso-next-textbox:#_x0000_s1400" inset="4.68pt,2.34pt,4.68pt,2.34pt">
                    <w:txbxContent>
                      <w:p w:rsidR="00D25923" w:rsidRPr="004F6D99" w:rsidRDefault="00D25923" w:rsidP="007A299B">
                        <w:pPr>
                          <w:autoSpaceDE w:val="0"/>
                          <w:autoSpaceDN w:val="0"/>
                          <w:adjustRightInd w:val="0"/>
                          <w:jc w:val="both"/>
                          <w:rPr>
                            <w:color w:val="000000"/>
                          </w:rPr>
                        </w:pPr>
                        <w:r w:rsidRPr="004F6D99">
                          <w:rPr>
                            <w:b/>
                            <w:bCs/>
                            <w:color w:val="000000"/>
                          </w:rPr>
                          <w:t>TOTAL</w:t>
                        </w:r>
                      </w:p>
                      <w:p w:rsidR="00D25923" w:rsidRPr="004F6D99" w:rsidRDefault="00D25923" w:rsidP="007A299B">
                        <w:pPr>
                          <w:autoSpaceDE w:val="0"/>
                          <w:autoSpaceDN w:val="0"/>
                          <w:adjustRightInd w:val="0"/>
                          <w:jc w:val="both"/>
                          <w:rPr>
                            <w:color w:val="000000"/>
                            <w:sz w:val="36"/>
                            <w:szCs w:val="36"/>
                          </w:rPr>
                        </w:pPr>
                      </w:p>
                    </w:txbxContent>
                  </v:textbox>
                </v:rect>
                <v:rect id="_x0000_s1401" style="position:absolute;top:2786;width:1880;height:394" filled="f" fillcolor="#0c9" strokecolor="#a0a0a0" strokeweight="19e-5mm"/>
              </v:group>
              <v:group id="_x0000_s1402" style="position:absolute;left:1880;top:2786;width:1852;height:394" coordorigin="1880,2786" coordsize="1852,394">
                <v:rect id="_x0000_s1403" style="position:absolute;left:1908;top:2786;width:1796;height:394" filled="f" fillcolor="#0c9" stroked="f">
                  <v:textbox style="mso-next-textbox:#_x0000_s1403" inset="4.68pt,2.34pt,4.68pt,2.34pt">
                    <w:txbxContent>
                      <w:p w:rsidR="00D25923" w:rsidRPr="004F6D99" w:rsidRDefault="00D25923" w:rsidP="007A299B">
                        <w:pPr>
                          <w:autoSpaceDE w:val="0"/>
                          <w:autoSpaceDN w:val="0"/>
                          <w:adjustRightInd w:val="0"/>
                          <w:jc w:val="center"/>
                          <w:rPr>
                            <w:color w:val="000000"/>
                          </w:rPr>
                        </w:pPr>
                        <w:r w:rsidRPr="004F6D99">
                          <w:rPr>
                            <w:b/>
                            <w:bCs/>
                            <w:color w:val="000000"/>
                          </w:rPr>
                          <w:t>686.155.065,45</w:t>
                        </w:r>
                      </w:p>
                      <w:p w:rsidR="00D25923" w:rsidRPr="004F6D99" w:rsidRDefault="00D25923" w:rsidP="007A299B">
                        <w:pPr>
                          <w:autoSpaceDE w:val="0"/>
                          <w:autoSpaceDN w:val="0"/>
                          <w:adjustRightInd w:val="0"/>
                          <w:jc w:val="center"/>
                          <w:rPr>
                            <w:color w:val="000000"/>
                            <w:sz w:val="36"/>
                            <w:szCs w:val="36"/>
                          </w:rPr>
                        </w:pPr>
                      </w:p>
                    </w:txbxContent>
                  </v:textbox>
                </v:rect>
                <v:rect id="_x0000_s1404" style="position:absolute;left:1880;top:2786;width:1852;height:394" filled="f" fillcolor="#0c9" strokecolor="#a0a0a0" strokeweight="19e-5mm"/>
              </v:group>
            </v:group>
            <v:rect id="_x0000_s1405" style="position:absolute;left:-4;top:-4;width:3740;height:3188" filled="f" fillcolor="#0c9" strokecolor="#a0a0a0" strokeweight=".39686mm"/>
            <w10:anchorlock/>
          </v:group>
        </w:pict>
      </w:r>
    </w:p>
    <w:p w:rsidR="00D25923" w:rsidRPr="00572BCE" w:rsidRDefault="00D25923" w:rsidP="007A299B">
      <w:pPr>
        <w:spacing w:after="240" w:line="360" w:lineRule="auto"/>
        <w:jc w:val="both"/>
        <w:rPr>
          <w:rFonts w:ascii="Arial" w:hAnsi="Arial"/>
          <w:lang w:eastAsia="en-US"/>
        </w:rPr>
      </w:pPr>
    </w:p>
    <w:p w:rsidR="00D25923" w:rsidRPr="00572BCE" w:rsidRDefault="00D25923" w:rsidP="007A299B">
      <w:pPr>
        <w:spacing w:after="240" w:line="360" w:lineRule="auto"/>
        <w:jc w:val="both"/>
        <w:rPr>
          <w:rFonts w:ascii="Arial" w:hAnsi="Arial"/>
          <w:lang w:eastAsia="en-US"/>
        </w:rPr>
      </w:pPr>
    </w:p>
    <w:p w:rsidR="00D25923" w:rsidRPr="00572BCE" w:rsidRDefault="00D25923" w:rsidP="007A299B">
      <w:pPr>
        <w:spacing w:after="240" w:line="360" w:lineRule="auto"/>
        <w:jc w:val="both"/>
        <w:rPr>
          <w:rFonts w:ascii="Arial" w:hAnsi="Arial"/>
          <w:lang w:eastAsia="en-US"/>
        </w:rPr>
      </w:pPr>
    </w:p>
    <w:p w:rsidR="00D25923" w:rsidRPr="00572BCE" w:rsidRDefault="00D25923" w:rsidP="007A299B">
      <w:pPr>
        <w:spacing w:after="240" w:line="360" w:lineRule="auto"/>
        <w:jc w:val="both"/>
        <w:rPr>
          <w:rFonts w:ascii="Arial" w:hAnsi="Arial"/>
          <w:lang w:eastAsia="en-US"/>
        </w:rPr>
      </w:pPr>
    </w:p>
    <w:p w:rsidR="00D25923" w:rsidRPr="00572BCE" w:rsidRDefault="00D25923" w:rsidP="007A299B">
      <w:pPr>
        <w:spacing w:after="240" w:line="360" w:lineRule="auto"/>
        <w:jc w:val="both"/>
        <w:rPr>
          <w:rFonts w:ascii="Arial" w:hAnsi="Arial"/>
          <w:lang w:eastAsia="en-US"/>
        </w:rPr>
      </w:pPr>
    </w:p>
    <w:p w:rsidR="00D25923" w:rsidRPr="00572BCE" w:rsidRDefault="00D25923" w:rsidP="007A299B">
      <w:pPr>
        <w:spacing w:after="240" w:line="360" w:lineRule="auto"/>
        <w:jc w:val="both"/>
        <w:rPr>
          <w:rFonts w:ascii="Arial" w:hAnsi="Arial"/>
          <w:lang w:eastAsia="en-US"/>
        </w:rPr>
      </w:pPr>
    </w:p>
    <w:p w:rsidR="00D25923" w:rsidRPr="00572BCE" w:rsidRDefault="00D25923" w:rsidP="007A299B">
      <w:pPr>
        <w:spacing w:after="240" w:line="360" w:lineRule="auto"/>
        <w:rPr>
          <w:rFonts w:ascii="Arial" w:hAnsi="Arial"/>
          <w:sz w:val="16"/>
          <w:szCs w:val="16"/>
          <w:lang w:eastAsia="en-US"/>
        </w:rPr>
      </w:pPr>
      <w:r w:rsidRPr="00572BCE">
        <w:rPr>
          <w:rFonts w:ascii="Arial" w:hAnsi="Arial"/>
          <w:sz w:val="16"/>
          <w:szCs w:val="16"/>
          <w:lang w:eastAsia="en-US"/>
        </w:rPr>
        <w:t>FONTE: SEINFRA</w:t>
      </w:r>
    </w:p>
    <w:p w:rsidR="00D25923" w:rsidRPr="00852D85" w:rsidRDefault="00D25923" w:rsidP="007A299B">
      <w:pPr>
        <w:spacing w:after="240" w:line="360" w:lineRule="auto"/>
        <w:jc w:val="center"/>
        <w:rPr>
          <w:rFonts w:ascii="Arial" w:hAnsi="Arial"/>
          <w:b/>
          <w:bCs/>
          <w:sz w:val="20"/>
          <w:szCs w:val="20"/>
          <w:lang w:eastAsia="en-US"/>
        </w:rPr>
      </w:pPr>
      <w:r w:rsidRPr="00852D85">
        <w:rPr>
          <w:rFonts w:ascii="Arial" w:hAnsi="Arial"/>
          <w:b/>
          <w:bCs/>
          <w:sz w:val="20"/>
          <w:szCs w:val="20"/>
          <w:lang w:eastAsia="en-US"/>
        </w:rPr>
        <w:t>TABELA 32: RECURSOS INVESTIDOS EM SERGIPE ORIUNDOS DOS GOVERNOS FEDERAL E ESTADUAL NA CADEIA PRODUTIVA DA CONSTRUÇÃO CIVIL</w:t>
      </w:r>
    </w:p>
    <w:p w:rsidR="00D25923" w:rsidRPr="00852D85" w:rsidRDefault="00D25923" w:rsidP="007A299B">
      <w:pPr>
        <w:pStyle w:val="Heading3"/>
        <w:rPr>
          <w:sz w:val="24"/>
          <w:szCs w:val="24"/>
        </w:rPr>
      </w:pPr>
      <w:bookmarkStart w:id="75" w:name="_Toc254625028"/>
      <w:bookmarkStart w:id="76" w:name="_Toc309203329"/>
      <w:r w:rsidRPr="00852D85">
        <w:rPr>
          <w:sz w:val="24"/>
          <w:szCs w:val="24"/>
        </w:rPr>
        <w:t>12.1.3 CADEIA PRODUTIVA DA CONSTRUÇÃO CIVIL EM ARACAJU</w:t>
      </w:r>
      <w:bookmarkEnd w:id="75"/>
      <w:bookmarkEnd w:id="76"/>
    </w:p>
    <w:p w:rsidR="00D25923" w:rsidRPr="00572BCE" w:rsidRDefault="00D25923" w:rsidP="007A299B">
      <w:pPr>
        <w:spacing w:after="240" w:line="360" w:lineRule="auto"/>
        <w:rPr>
          <w:rFonts w:ascii="Arial" w:hAnsi="Arial" w:cs="Arial"/>
          <w:lang w:eastAsia="en-US"/>
        </w:rPr>
      </w:pPr>
    </w:p>
    <w:p w:rsidR="00D25923" w:rsidRPr="00572BCE" w:rsidRDefault="00D25923" w:rsidP="007A299B">
      <w:pPr>
        <w:spacing w:after="240" w:line="360" w:lineRule="auto"/>
        <w:jc w:val="both"/>
        <w:rPr>
          <w:rFonts w:ascii="Arial" w:hAnsi="Arial" w:cs="Arial"/>
          <w:lang w:eastAsia="en-US"/>
        </w:rPr>
      </w:pPr>
      <w:r w:rsidRPr="00572BCE">
        <w:rPr>
          <w:rFonts w:ascii="Arial" w:hAnsi="Arial" w:cs="Arial"/>
          <w:lang w:eastAsia="en-US"/>
        </w:rPr>
        <w:t>Aracaju teve um significativo incremento na arrecadação de Impostos Sobre Serviços (ISS), no setor da construção civil o que se constitui em um indicador do crescimento desse seguimento. O perfil do porte das empresas de construção civil em Aracaju, aponta para um predominância dos micro estabelecimentos. Enquadradas nesse perfil estão as empresas que possuem até 19 empregados (88% do total das empresas). Pequeno porte, com 20 a 99 empregados (9%); 2% são de porte médio, de 100 a 499 empregados e 05 estabelecimentos com mais de 500 empregados.</w:t>
      </w:r>
    </w:p>
    <w:p w:rsidR="00D25923" w:rsidRPr="00852D85" w:rsidRDefault="00D25923" w:rsidP="007A299B">
      <w:pPr>
        <w:pStyle w:val="Heading3"/>
        <w:jc w:val="both"/>
        <w:rPr>
          <w:sz w:val="24"/>
          <w:szCs w:val="24"/>
        </w:rPr>
      </w:pPr>
      <w:bookmarkStart w:id="77" w:name="_Toc309203330"/>
      <w:r w:rsidRPr="00852D85">
        <w:rPr>
          <w:sz w:val="24"/>
          <w:szCs w:val="24"/>
        </w:rPr>
        <w:t>12.1.4 EMPRESAS CADASTRADAS NO RAMO DA CONSTRUÇÃO CIVIL – ARACAJU</w:t>
      </w:r>
      <w:bookmarkEnd w:id="77"/>
    </w:p>
    <w:p w:rsidR="00D25923" w:rsidRPr="00572BCE" w:rsidRDefault="00D25923" w:rsidP="007A299B">
      <w:pPr>
        <w:spacing w:after="240" w:line="360" w:lineRule="auto"/>
        <w:rPr>
          <w:rFonts w:ascii="Arial" w:hAnsi="Arial" w:cs="Arial"/>
        </w:rPr>
      </w:pPr>
    </w:p>
    <w:p w:rsidR="00D25923" w:rsidRPr="00572BCE" w:rsidRDefault="00D25923" w:rsidP="007A299B">
      <w:pPr>
        <w:spacing w:after="240" w:line="360" w:lineRule="auto"/>
        <w:jc w:val="both"/>
        <w:rPr>
          <w:rFonts w:ascii="Arial" w:hAnsi="Arial" w:cs="Arial"/>
        </w:rPr>
      </w:pPr>
      <w:r w:rsidRPr="00572BCE">
        <w:rPr>
          <w:rFonts w:ascii="Arial" w:hAnsi="Arial" w:cs="Arial"/>
        </w:rPr>
        <w:t>As empresas do ramo da construção civil apresentam uma diversidade de atividades tais como: Acabamentos, Máquinas, Equipamentos e Material, Insumos, Materiais Elétricos, Materiais Hidráulicos, Material p/ Construção, Profissionais, Serviços de Arquiteto, Aterramento e Terraplenagem, Betoneira, Bombeiro Hidráulico, Caçamba, Concretagem, Conserto de Telhados, Construtor e Construtora, Demolições, Dragagem e Drenagem, Eletricista, Empreiteiro e Empreiteiras, Engenheiros, Envidraçamento de Área, Esquadrias e Janelas, Estrutura Metálica, Ferramentas, Forros e Divisórias, Fundação e Sondagem, Gesso e Rebaixamento, Instalação e Manutenção, Laje Pré-fabricada, Madeira e Madeireiras, Maquete, Mármores e Granitos, Material Elétrico, Material Hidráulico Pavimentação, Pedreiro e Pintor, Perfuração, Pintura e Impermeabilização, Piso e Revestimento, Polimentos e Capeamentos, Portas e Batentes, Restauração e Reforma, Serralheria, Tinta e Verniz, Toldos e Coberturas, Topografia e Agrimensura.</w:t>
      </w:r>
    </w:p>
    <w:p w:rsidR="00D25923" w:rsidRPr="00572BCE" w:rsidRDefault="00D25923" w:rsidP="007A299B">
      <w:pPr>
        <w:spacing w:after="240" w:line="360" w:lineRule="auto"/>
        <w:jc w:val="both"/>
        <w:rPr>
          <w:rFonts w:ascii="Arial" w:hAnsi="Arial" w:cs="Arial"/>
        </w:rPr>
      </w:pPr>
    </w:p>
    <w:p w:rsidR="00D25923" w:rsidRPr="00572BCE" w:rsidRDefault="00D25923" w:rsidP="007A299B">
      <w:pPr>
        <w:pStyle w:val="Heading1"/>
        <w:jc w:val="both"/>
      </w:pPr>
      <w:bookmarkStart w:id="78" w:name="_Toc309203331"/>
      <w:r w:rsidRPr="00572BCE">
        <w:t>13 PROGRAMAS HABITACIONAIS DA CAIXA ECONÔMICA FEDERAL</w:t>
      </w:r>
      <w:bookmarkEnd w:id="78"/>
    </w:p>
    <w:p w:rsidR="00D25923" w:rsidRPr="0051077C" w:rsidRDefault="00D25923" w:rsidP="007A299B">
      <w:pPr>
        <w:spacing w:after="240" w:line="360" w:lineRule="auto"/>
        <w:jc w:val="both"/>
        <w:rPr>
          <w:rFonts w:ascii="Arial" w:hAnsi="Arial" w:cs="Arial"/>
          <w:color w:val="000000"/>
        </w:rPr>
      </w:pPr>
    </w:p>
    <w:p w:rsidR="00D25923" w:rsidRPr="00572BCE" w:rsidRDefault="00D25923" w:rsidP="007A299B">
      <w:pPr>
        <w:spacing w:after="240" w:line="360" w:lineRule="auto"/>
        <w:jc w:val="both"/>
        <w:rPr>
          <w:rFonts w:ascii="Arial" w:hAnsi="Arial" w:cs="Arial"/>
          <w:color w:val="000000"/>
        </w:rPr>
      </w:pPr>
      <w:r w:rsidRPr="00572BCE">
        <w:rPr>
          <w:rFonts w:ascii="Arial" w:hAnsi="Arial" w:cs="Arial"/>
          <w:color w:val="000000"/>
        </w:rPr>
        <w:t>Nos últimos dois anos, houve um grande incremento na aplicação de recursos para construção de habitações, atingindo praticamente todas as faixas de renda e o município de Aracaju também foi beneficiado pelo grande volume de recursos liberados pelo Governo Federal.</w:t>
      </w:r>
    </w:p>
    <w:p w:rsidR="00D25923" w:rsidRPr="00852D85" w:rsidRDefault="00D25923" w:rsidP="007A299B">
      <w:pPr>
        <w:pStyle w:val="Heading2"/>
        <w:rPr>
          <w:rFonts w:ascii="Arial" w:hAnsi="Arial" w:cs="Arial"/>
          <w:i w:val="0"/>
          <w:iCs w:val="0"/>
        </w:rPr>
      </w:pPr>
      <w:bookmarkStart w:id="79" w:name="_Toc309203332"/>
      <w:r w:rsidRPr="00852D85">
        <w:rPr>
          <w:rFonts w:ascii="Arial" w:hAnsi="Arial" w:cs="Arial"/>
          <w:i w:val="0"/>
          <w:iCs w:val="0"/>
        </w:rPr>
        <w:t>13.1</w:t>
      </w:r>
      <w:r>
        <w:rPr>
          <w:rFonts w:ascii="Arial" w:hAnsi="Arial" w:cs="Arial"/>
          <w:i w:val="0"/>
          <w:iCs w:val="0"/>
        </w:rPr>
        <w:t xml:space="preserve"> </w:t>
      </w:r>
      <w:r w:rsidRPr="00852D85">
        <w:rPr>
          <w:rFonts w:ascii="Arial" w:hAnsi="Arial" w:cs="Arial"/>
          <w:i w:val="0"/>
          <w:iCs w:val="0"/>
        </w:rPr>
        <w:t xml:space="preserve"> CARTA DE CRÉDITO FGTS – INDIVIDUAL</w:t>
      </w:r>
      <w:bookmarkEnd w:id="79"/>
    </w:p>
    <w:p w:rsidR="00D25923" w:rsidRPr="00572BCE" w:rsidRDefault="00D25923" w:rsidP="007A299B">
      <w:pPr>
        <w:spacing w:after="240" w:line="360" w:lineRule="auto"/>
        <w:jc w:val="both"/>
        <w:rPr>
          <w:rFonts w:ascii="Arial" w:hAnsi="Arial" w:cs="Arial"/>
          <w:color w:val="000000"/>
        </w:rPr>
      </w:pPr>
    </w:p>
    <w:p w:rsidR="00D25923" w:rsidRPr="00572BCE" w:rsidRDefault="00D25923" w:rsidP="007A299B">
      <w:pPr>
        <w:spacing w:after="240" w:line="360" w:lineRule="auto"/>
        <w:jc w:val="both"/>
        <w:rPr>
          <w:rFonts w:ascii="Arial" w:hAnsi="Arial" w:cs="Arial"/>
          <w:color w:val="000000"/>
        </w:rPr>
      </w:pPr>
      <w:r w:rsidRPr="00572BCE">
        <w:rPr>
          <w:rFonts w:ascii="Arial" w:hAnsi="Arial" w:cs="Arial"/>
          <w:color w:val="000000"/>
        </w:rPr>
        <w:t>Linha de financiamento com recursos do FGTS, destinada à aquisição/construção/reforma de moradia, na área urbana.</w:t>
      </w:r>
    </w:p>
    <w:p w:rsidR="00D25923" w:rsidRDefault="00D25923" w:rsidP="007A299B">
      <w:pPr>
        <w:spacing w:after="240" w:line="360" w:lineRule="auto"/>
        <w:jc w:val="both"/>
        <w:rPr>
          <w:rFonts w:ascii="Arial" w:hAnsi="Arial" w:cs="Arial"/>
        </w:rPr>
      </w:pPr>
      <w:r w:rsidRPr="00572BCE">
        <w:rPr>
          <w:rFonts w:ascii="Arial" w:hAnsi="Arial" w:cs="Arial"/>
        </w:rPr>
        <w:t xml:space="preserve"> Este programa se destina a Pessoa física cuja renda familiar mensal bruta não exceda a R$ 4.900,00 na data da emissão da Carta de Crédito, observada a faixa de renda para cada modalidade de financiamento.</w:t>
      </w:r>
    </w:p>
    <w:p w:rsidR="00D25923" w:rsidRPr="00780ADE" w:rsidRDefault="00D25923" w:rsidP="007A299B">
      <w:pPr>
        <w:pStyle w:val="Heading2"/>
        <w:jc w:val="both"/>
        <w:rPr>
          <w:rFonts w:ascii="Arial" w:hAnsi="Arial" w:cs="Arial"/>
          <w:i w:val="0"/>
          <w:iCs w:val="0"/>
        </w:rPr>
      </w:pPr>
      <w:r w:rsidRPr="00572BCE">
        <w:rPr>
          <w:rFonts w:cs="Times New Roman"/>
        </w:rPr>
        <w:br/>
      </w:r>
      <w:bookmarkStart w:id="80" w:name="_Toc309203333"/>
      <w:r w:rsidRPr="00780ADE">
        <w:rPr>
          <w:rFonts w:ascii="Arial" w:hAnsi="Arial" w:cs="Arial"/>
          <w:i w:val="0"/>
          <w:iCs w:val="0"/>
        </w:rPr>
        <w:t>13.2</w:t>
      </w:r>
      <w:r>
        <w:rPr>
          <w:rFonts w:ascii="Arial" w:hAnsi="Arial" w:cs="Arial"/>
          <w:i w:val="0"/>
          <w:iCs w:val="0"/>
        </w:rPr>
        <w:t xml:space="preserve"> </w:t>
      </w:r>
      <w:r w:rsidRPr="00780ADE">
        <w:rPr>
          <w:rFonts w:ascii="Arial" w:hAnsi="Arial" w:cs="Arial"/>
          <w:i w:val="0"/>
          <w:iCs w:val="0"/>
        </w:rPr>
        <w:t>CARTA DE CRÉDITO FGTS – PARCERIA – OPERAÇÕES COLETIVAS</w:t>
      </w:r>
      <w:bookmarkEnd w:id="80"/>
    </w:p>
    <w:p w:rsidR="00D25923" w:rsidRPr="00572BCE" w:rsidRDefault="00D25923" w:rsidP="007A299B">
      <w:pPr>
        <w:spacing w:after="240" w:line="360" w:lineRule="auto"/>
        <w:rPr>
          <w:rFonts w:ascii="Arial" w:hAnsi="Arial" w:cs="Arial"/>
        </w:rPr>
      </w:pPr>
      <w:r w:rsidRPr="00572BCE">
        <w:rPr>
          <w:rFonts w:ascii="Arial" w:hAnsi="Arial" w:cs="Arial"/>
          <w:color w:val="000000"/>
        </w:rPr>
        <w:t xml:space="preserve"> </w:t>
      </w:r>
      <w:r w:rsidRPr="00572BCE">
        <w:rPr>
          <w:rFonts w:ascii="Arial" w:hAnsi="Arial" w:cs="Arial"/>
          <w:color w:val="000000"/>
        </w:rPr>
        <w:br/>
      </w:r>
      <w:r w:rsidRPr="00572BCE">
        <w:rPr>
          <w:rFonts w:ascii="Arial" w:hAnsi="Arial" w:cs="Arial"/>
        </w:rPr>
        <w:t>Denominado Programa Carta de Crédito - CCFGTS Operações Coletivas.</w:t>
      </w:r>
      <w:r w:rsidRPr="00572BCE">
        <w:rPr>
          <w:rFonts w:ascii="Arial" w:hAnsi="Arial" w:cs="Arial"/>
        </w:rPr>
        <w:br/>
        <w:t xml:space="preserve">Criado pelo Conselho Curador do FGTS. </w:t>
      </w:r>
      <w:r w:rsidRPr="00572BCE">
        <w:rPr>
          <w:rFonts w:ascii="Arial" w:hAnsi="Arial" w:cs="Arial"/>
        </w:rPr>
        <w:br/>
        <w:t>Os financiamentos são contratados diretamente com as pessoas físicas organizadas sob a forma coletiva, por uma entidade organizadora.</w:t>
      </w:r>
      <w:r w:rsidRPr="00572BCE">
        <w:rPr>
          <w:rFonts w:ascii="Arial" w:hAnsi="Arial" w:cs="Arial"/>
        </w:rPr>
        <w:br/>
        <w:t>A intervenção deve estar localizada na área urbana.</w:t>
      </w:r>
      <w:r w:rsidRPr="00572BCE">
        <w:rPr>
          <w:rFonts w:ascii="Arial" w:hAnsi="Arial" w:cs="Arial"/>
        </w:rPr>
        <w:br/>
        <w:t xml:space="preserve"> A destinação é variável em função do enquadramento da proposta, conforme segue:</w:t>
      </w:r>
      <w:r w:rsidRPr="00572BCE">
        <w:rPr>
          <w:rFonts w:ascii="Arial" w:hAnsi="Arial" w:cs="Arial"/>
        </w:rPr>
        <w:br/>
        <w:t>Programa CCFGTS Operações Coletivas com Garantia Caução de Depósitos:</w:t>
      </w:r>
      <w:r w:rsidRPr="00572BCE">
        <w:rPr>
          <w:rFonts w:ascii="Arial" w:hAnsi="Arial" w:cs="Arial"/>
        </w:rPr>
        <w:br/>
        <w:t>- Pessoas físicas com renda familiar mensal bruta mínima de R$ 200,00 e R$600,00.</w:t>
      </w:r>
      <w:r w:rsidRPr="00572BCE">
        <w:rPr>
          <w:rFonts w:ascii="Arial" w:hAnsi="Arial" w:cs="Arial"/>
        </w:rPr>
        <w:br/>
        <w:t>Programa CCFGTS Operações Coletivas - Exclusivamente para Aquisição de Material de Construção:</w:t>
      </w:r>
      <w:r w:rsidRPr="00572BCE">
        <w:rPr>
          <w:rFonts w:ascii="Arial" w:hAnsi="Arial" w:cs="Arial"/>
        </w:rPr>
        <w:br/>
        <w:t>- Pessoas físicas com renda familiar mensal bruta mínima de R$ 465,00 e R$1.935,00.</w:t>
      </w:r>
      <w:r w:rsidRPr="00572BCE">
        <w:rPr>
          <w:rFonts w:ascii="Arial" w:hAnsi="Arial" w:cs="Arial"/>
        </w:rPr>
        <w:br/>
        <w:t>Para enquadramento da renda familiar mensal bruta, é considerada a renda do beneficiário e respectivo cônjuge/companheiro, dependentes e demais participantes da operação.</w:t>
      </w:r>
    </w:p>
    <w:p w:rsidR="00D25923" w:rsidRPr="00852D85" w:rsidRDefault="00D25923" w:rsidP="007A299B">
      <w:pPr>
        <w:pStyle w:val="Heading2"/>
        <w:rPr>
          <w:rFonts w:ascii="Arial" w:hAnsi="Arial" w:cs="Arial"/>
          <w:i w:val="0"/>
          <w:iCs w:val="0"/>
        </w:rPr>
      </w:pPr>
      <w:bookmarkStart w:id="81" w:name="_Toc309203334"/>
      <w:r w:rsidRPr="00852D85">
        <w:rPr>
          <w:rFonts w:ascii="Arial" w:hAnsi="Arial" w:cs="Arial"/>
          <w:i w:val="0"/>
          <w:iCs w:val="0"/>
        </w:rPr>
        <w:t>13.3</w:t>
      </w:r>
      <w:r>
        <w:rPr>
          <w:rFonts w:ascii="Arial" w:hAnsi="Arial" w:cs="Arial"/>
          <w:i w:val="0"/>
          <w:iCs w:val="0"/>
        </w:rPr>
        <w:t xml:space="preserve"> </w:t>
      </w:r>
      <w:r w:rsidRPr="00852D85">
        <w:rPr>
          <w:rFonts w:ascii="Arial" w:hAnsi="Arial" w:cs="Arial"/>
          <w:i w:val="0"/>
          <w:iCs w:val="0"/>
        </w:rPr>
        <w:t xml:space="preserve"> CARTA DE CRÉDITO SBPE – AQUISIÇÃO</w:t>
      </w:r>
      <w:bookmarkEnd w:id="81"/>
    </w:p>
    <w:p w:rsidR="00D25923" w:rsidRDefault="00D25923" w:rsidP="007A299B">
      <w:pPr>
        <w:spacing w:after="240" w:line="360" w:lineRule="auto"/>
        <w:jc w:val="both"/>
        <w:rPr>
          <w:rFonts w:ascii="Arial" w:hAnsi="Arial" w:cs="Arial"/>
          <w:color w:val="000000"/>
        </w:rPr>
      </w:pPr>
    </w:p>
    <w:p w:rsidR="00D25923" w:rsidRPr="00572BCE" w:rsidRDefault="00D25923" w:rsidP="007A299B">
      <w:pPr>
        <w:spacing w:after="240" w:line="360" w:lineRule="auto"/>
        <w:jc w:val="both"/>
        <w:rPr>
          <w:rFonts w:ascii="Arial" w:hAnsi="Arial" w:cs="Arial"/>
          <w:color w:val="000000"/>
        </w:rPr>
      </w:pPr>
      <w:r w:rsidRPr="00572BCE">
        <w:rPr>
          <w:rFonts w:ascii="Arial" w:hAnsi="Arial" w:cs="Arial"/>
          <w:color w:val="000000"/>
        </w:rPr>
        <w:t>Linha de Crédito Imobiliário com recursos do Sistema Brasileiro de Poupança e Empréstimo - SBPE, no âmbito do SFH e Fora do SFH na faixa à taxa de mercado, para aquisição de imóvel ou de lote urbanizado residencial ou comercial.</w:t>
      </w:r>
    </w:p>
    <w:p w:rsidR="00D25923" w:rsidRPr="00572BCE" w:rsidRDefault="00D25923" w:rsidP="007A299B">
      <w:pPr>
        <w:spacing w:after="240" w:line="360" w:lineRule="auto"/>
        <w:jc w:val="both"/>
        <w:rPr>
          <w:rFonts w:ascii="Arial" w:hAnsi="Arial" w:cs="Arial"/>
        </w:rPr>
      </w:pPr>
      <w:r w:rsidRPr="00572BCE">
        <w:rPr>
          <w:rStyle w:val="Strong"/>
          <w:rFonts w:ascii="Arial" w:hAnsi="Arial" w:cs="Arial"/>
          <w:b w:val="0"/>
          <w:bCs w:val="0"/>
          <w:color w:val="000000"/>
        </w:rPr>
        <w:t>Destinado a</w:t>
      </w:r>
      <w:r w:rsidRPr="00572BCE">
        <w:rPr>
          <w:rStyle w:val="Strong"/>
          <w:rFonts w:ascii="Arial" w:hAnsi="Arial" w:cs="Arial"/>
          <w:color w:val="000000"/>
        </w:rPr>
        <w:t xml:space="preserve"> </w:t>
      </w:r>
      <w:r w:rsidRPr="00572BCE">
        <w:rPr>
          <w:rFonts w:ascii="Arial" w:hAnsi="Arial" w:cs="Arial"/>
        </w:rPr>
        <w:t>Pessoas físicas, independente da faixa de renda.</w:t>
      </w:r>
    </w:p>
    <w:p w:rsidR="00D25923" w:rsidRPr="00852D85" w:rsidRDefault="00D25923" w:rsidP="007A299B">
      <w:pPr>
        <w:pStyle w:val="Heading2"/>
        <w:rPr>
          <w:rFonts w:ascii="Arial" w:hAnsi="Arial" w:cs="Arial"/>
          <w:i w:val="0"/>
          <w:iCs w:val="0"/>
        </w:rPr>
      </w:pPr>
      <w:bookmarkStart w:id="82" w:name="_Toc309203335"/>
      <w:r w:rsidRPr="00852D85">
        <w:rPr>
          <w:rFonts w:ascii="Arial" w:hAnsi="Arial" w:cs="Arial"/>
          <w:i w:val="0"/>
          <w:iCs w:val="0"/>
        </w:rPr>
        <w:t>13.4</w:t>
      </w:r>
      <w:r>
        <w:rPr>
          <w:rFonts w:ascii="Arial" w:hAnsi="Arial" w:cs="Arial"/>
          <w:i w:val="0"/>
          <w:iCs w:val="0"/>
        </w:rPr>
        <w:t xml:space="preserve"> </w:t>
      </w:r>
      <w:r w:rsidRPr="00852D85">
        <w:rPr>
          <w:rFonts w:ascii="Arial" w:hAnsi="Arial" w:cs="Arial"/>
          <w:i w:val="0"/>
          <w:iCs w:val="0"/>
        </w:rPr>
        <w:t xml:space="preserve"> CARTA DE CRÉDITO SBPE – COSTRUÇÃO</w:t>
      </w:r>
      <w:bookmarkEnd w:id="82"/>
    </w:p>
    <w:p w:rsidR="00D25923" w:rsidRPr="00572BCE" w:rsidRDefault="00D25923" w:rsidP="007A299B">
      <w:pPr>
        <w:spacing w:after="240" w:line="360" w:lineRule="auto"/>
        <w:jc w:val="both"/>
        <w:rPr>
          <w:rFonts w:ascii="Arial" w:hAnsi="Arial" w:cs="Arial"/>
        </w:rPr>
      </w:pPr>
    </w:p>
    <w:p w:rsidR="00D25923" w:rsidRDefault="00D25923" w:rsidP="007A299B">
      <w:pPr>
        <w:spacing w:line="360" w:lineRule="auto"/>
        <w:jc w:val="both"/>
        <w:rPr>
          <w:rFonts w:ascii="Arial" w:hAnsi="Arial" w:cs="Arial"/>
        </w:rPr>
      </w:pPr>
      <w:r w:rsidRPr="00572BCE">
        <w:rPr>
          <w:rFonts w:ascii="Arial" w:hAnsi="Arial" w:cs="Arial"/>
        </w:rPr>
        <w:t>Linha de Crédito Imobiliário com recursos do Sistema Brasileiro de Poupança e Empréstimo - SBPE, no âmbito do SFH e Fora do SFH na faixa à taxa de mercado, para construção em terreno próprio, aquisição de terreno e construção ou reforma e/ou ampliação de imóvel residencial ou comercial.</w:t>
      </w:r>
    </w:p>
    <w:p w:rsidR="00D25923" w:rsidRPr="00572BCE" w:rsidRDefault="00D25923" w:rsidP="007A299B">
      <w:pPr>
        <w:spacing w:line="360" w:lineRule="auto"/>
        <w:jc w:val="both"/>
        <w:rPr>
          <w:rFonts w:ascii="Arial" w:hAnsi="Arial" w:cs="Arial"/>
        </w:rPr>
      </w:pPr>
      <w:r w:rsidRPr="00572BCE">
        <w:rPr>
          <w:rStyle w:val="Strong"/>
          <w:rFonts w:ascii="Arial" w:hAnsi="Arial" w:cs="Arial"/>
          <w:b w:val="0"/>
          <w:bCs w:val="0"/>
          <w:color w:val="000000"/>
        </w:rPr>
        <w:t>Também é destinado</w:t>
      </w:r>
      <w:r w:rsidRPr="00572BCE">
        <w:rPr>
          <w:rStyle w:val="Strong"/>
          <w:rFonts w:ascii="Arial" w:hAnsi="Arial" w:cs="Arial"/>
          <w:color w:val="000000"/>
        </w:rPr>
        <w:t xml:space="preserve"> </w:t>
      </w:r>
      <w:r w:rsidRPr="00572BCE">
        <w:rPr>
          <w:rStyle w:val="Strong"/>
          <w:rFonts w:ascii="Arial" w:hAnsi="Arial" w:cs="Arial"/>
          <w:b w:val="0"/>
          <w:bCs w:val="0"/>
          <w:color w:val="000000"/>
        </w:rPr>
        <w:t>a</w:t>
      </w:r>
      <w:r w:rsidRPr="00572BCE">
        <w:rPr>
          <w:rStyle w:val="Strong"/>
          <w:rFonts w:ascii="Arial" w:hAnsi="Arial" w:cs="Arial"/>
          <w:color w:val="000000"/>
        </w:rPr>
        <w:t xml:space="preserve"> </w:t>
      </w:r>
      <w:r w:rsidRPr="00572BCE">
        <w:rPr>
          <w:rFonts w:ascii="Arial" w:hAnsi="Arial" w:cs="Arial"/>
        </w:rPr>
        <w:t>Pessoas físicas, independente da faixa de renda.</w:t>
      </w:r>
    </w:p>
    <w:p w:rsidR="00D25923" w:rsidRPr="00572BCE" w:rsidRDefault="00D25923" w:rsidP="007A299B">
      <w:pPr>
        <w:spacing w:after="240" w:line="360" w:lineRule="auto"/>
        <w:jc w:val="both"/>
        <w:rPr>
          <w:rFonts w:ascii="Arial" w:hAnsi="Arial" w:cs="Arial"/>
        </w:rPr>
      </w:pPr>
    </w:p>
    <w:p w:rsidR="00D25923" w:rsidRPr="00852D85" w:rsidRDefault="00D25923" w:rsidP="007A299B">
      <w:pPr>
        <w:pStyle w:val="Heading2"/>
        <w:jc w:val="both"/>
        <w:rPr>
          <w:rFonts w:ascii="Arial" w:hAnsi="Arial" w:cs="Arial"/>
          <w:i w:val="0"/>
          <w:iCs w:val="0"/>
        </w:rPr>
      </w:pPr>
      <w:bookmarkStart w:id="83" w:name="_Toc309203336"/>
      <w:r w:rsidRPr="00852D85">
        <w:rPr>
          <w:rFonts w:ascii="Arial" w:hAnsi="Arial" w:cs="Arial"/>
          <w:i w:val="0"/>
          <w:iCs w:val="0"/>
        </w:rPr>
        <w:t>13.5 CONSTRUCARD FGTS – AQUISIÇÃO DE MATERIAL DE CONSTRUÇÃO</w:t>
      </w:r>
      <w:bookmarkEnd w:id="83"/>
    </w:p>
    <w:p w:rsidR="00D25923" w:rsidRDefault="00D25923" w:rsidP="007A299B">
      <w:pPr>
        <w:spacing w:line="360" w:lineRule="auto"/>
        <w:jc w:val="both"/>
        <w:rPr>
          <w:rFonts w:ascii="Arial" w:hAnsi="Arial" w:cs="Arial"/>
        </w:rPr>
      </w:pPr>
    </w:p>
    <w:p w:rsidR="00D25923" w:rsidRDefault="00D25923" w:rsidP="007A299B">
      <w:pPr>
        <w:spacing w:line="360" w:lineRule="auto"/>
        <w:jc w:val="both"/>
        <w:rPr>
          <w:rFonts w:ascii="Arial" w:hAnsi="Arial" w:cs="Arial"/>
        </w:rPr>
      </w:pPr>
      <w:r w:rsidRPr="00572BCE">
        <w:rPr>
          <w:rFonts w:ascii="Arial" w:hAnsi="Arial" w:cs="Arial"/>
        </w:rPr>
        <w:t>Modalidade de financiamento do Programa Carta de Crédito FGTS com uso do cartão de débito CONSTRUCARD FGTS para aquisição de material de construção destinado à aplicaçã</w:t>
      </w:r>
      <w:r>
        <w:rPr>
          <w:rFonts w:ascii="Arial" w:hAnsi="Arial" w:cs="Arial"/>
        </w:rPr>
        <w:t>o em imóvel residencial urbano.</w:t>
      </w:r>
    </w:p>
    <w:p w:rsidR="00D25923" w:rsidRPr="00572BCE" w:rsidRDefault="00D25923" w:rsidP="007A299B">
      <w:pPr>
        <w:spacing w:line="360" w:lineRule="auto"/>
        <w:jc w:val="both"/>
        <w:rPr>
          <w:rFonts w:ascii="Arial" w:hAnsi="Arial" w:cs="Arial"/>
        </w:rPr>
      </w:pPr>
      <w:r w:rsidRPr="00572BCE">
        <w:rPr>
          <w:rStyle w:val="Strong"/>
          <w:rFonts w:ascii="Arial" w:hAnsi="Arial" w:cs="Arial"/>
          <w:b w:val="0"/>
          <w:bCs w:val="0"/>
          <w:color w:val="000000"/>
        </w:rPr>
        <w:t>Este programa tem como público alvo</w:t>
      </w:r>
      <w:r w:rsidRPr="00572BCE">
        <w:rPr>
          <w:rFonts w:ascii="Arial" w:hAnsi="Arial" w:cs="Arial"/>
          <w:b/>
          <w:bCs/>
        </w:rPr>
        <w:t xml:space="preserve"> </w:t>
      </w:r>
      <w:r w:rsidRPr="00572BCE">
        <w:rPr>
          <w:rFonts w:ascii="Arial" w:hAnsi="Arial" w:cs="Arial"/>
        </w:rPr>
        <w:t>Pessoa física com renda familiar mensal</w:t>
      </w:r>
      <w:r>
        <w:rPr>
          <w:rFonts w:ascii="Arial" w:hAnsi="Arial" w:cs="Arial"/>
        </w:rPr>
        <w:t xml:space="preserve"> </w:t>
      </w:r>
      <w:r w:rsidRPr="00572BCE">
        <w:rPr>
          <w:rFonts w:ascii="Arial" w:hAnsi="Arial" w:cs="Arial"/>
        </w:rPr>
        <w:t>bruta de R$ 465,00 até</w:t>
      </w:r>
      <w:r>
        <w:rPr>
          <w:rFonts w:ascii="Arial" w:hAnsi="Arial" w:cs="Arial"/>
        </w:rPr>
        <w:t xml:space="preserve"> </w:t>
      </w:r>
      <w:r w:rsidRPr="00572BCE">
        <w:rPr>
          <w:rFonts w:ascii="Arial" w:hAnsi="Arial" w:cs="Arial"/>
        </w:rPr>
        <w:t>R$ 3.900,00, apurada na data da avaliação de risco.</w:t>
      </w:r>
      <w:r w:rsidRPr="00572BCE">
        <w:rPr>
          <w:rFonts w:ascii="Arial" w:hAnsi="Arial" w:cs="Arial"/>
        </w:rPr>
        <w:br/>
      </w:r>
    </w:p>
    <w:p w:rsidR="00D25923" w:rsidRPr="00780ADE" w:rsidRDefault="00D25923" w:rsidP="007A299B">
      <w:pPr>
        <w:pStyle w:val="Heading2"/>
        <w:jc w:val="both"/>
        <w:rPr>
          <w:rFonts w:ascii="Arial" w:hAnsi="Arial" w:cs="Arial"/>
          <w:i w:val="0"/>
          <w:iCs w:val="0"/>
        </w:rPr>
      </w:pPr>
      <w:bookmarkStart w:id="84" w:name="_Toc309203337"/>
      <w:r w:rsidRPr="00780ADE">
        <w:rPr>
          <w:rFonts w:ascii="Arial" w:hAnsi="Arial" w:cs="Arial"/>
          <w:i w:val="0"/>
          <w:iCs w:val="0"/>
        </w:rPr>
        <w:t>13.6</w:t>
      </w:r>
      <w:r>
        <w:rPr>
          <w:rFonts w:ascii="Arial" w:hAnsi="Arial" w:cs="Arial"/>
          <w:i w:val="0"/>
          <w:iCs w:val="0"/>
        </w:rPr>
        <w:t xml:space="preserve"> </w:t>
      </w:r>
      <w:r w:rsidRPr="00780ADE">
        <w:rPr>
          <w:rFonts w:ascii="Arial" w:hAnsi="Arial" w:cs="Arial"/>
          <w:i w:val="0"/>
          <w:iCs w:val="0"/>
        </w:rPr>
        <w:t xml:space="preserve"> IMÓVEL COMERCIAL – PESSOA JURÍDICA – AQUISIÇÃO – RECURSOS SBPE</w:t>
      </w:r>
      <w:bookmarkEnd w:id="84"/>
    </w:p>
    <w:p w:rsidR="00D25923" w:rsidRDefault="00D25923" w:rsidP="007A299B">
      <w:pPr>
        <w:spacing w:after="240" w:line="360" w:lineRule="auto"/>
        <w:rPr>
          <w:rFonts w:ascii="Arial" w:hAnsi="Arial" w:cs="Arial"/>
        </w:rPr>
      </w:pPr>
    </w:p>
    <w:p w:rsidR="00D25923" w:rsidRDefault="00D25923" w:rsidP="007A299B">
      <w:pPr>
        <w:spacing w:after="240" w:line="360" w:lineRule="auto"/>
        <w:rPr>
          <w:rFonts w:ascii="Arial" w:hAnsi="Arial" w:cs="Arial"/>
        </w:rPr>
      </w:pPr>
      <w:r w:rsidRPr="00572BCE">
        <w:rPr>
          <w:rFonts w:ascii="Arial" w:hAnsi="Arial" w:cs="Arial"/>
        </w:rPr>
        <w:t xml:space="preserve">Linha de Crédito para financiamento à Pessoa Jurídica para aquisição de imóvel comercial novo, usado e lote urbanizado comercial, com recursos do SBPE, fora do SFH, destinado a compor o imobilizado da empresa. </w:t>
      </w:r>
    </w:p>
    <w:p w:rsidR="00D25923" w:rsidRDefault="00D25923" w:rsidP="007A299B">
      <w:pPr>
        <w:spacing w:after="240" w:line="360" w:lineRule="auto"/>
        <w:rPr>
          <w:rFonts w:ascii="Arial" w:hAnsi="Arial" w:cs="Arial"/>
        </w:rPr>
      </w:pPr>
      <w:r w:rsidRPr="00572BCE">
        <w:rPr>
          <w:rFonts w:ascii="Arial" w:hAnsi="Arial" w:cs="Arial"/>
        </w:rPr>
        <w:t>Destinado a Empresas privadas, inclusive as sem fins lucrativos, independentemente do porte de faturamento, e empresas públicas, desde que estas últimas comprovem autonomia de gestão orçamentária ou mesmo receitas próprias.</w:t>
      </w:r>
    </w:p>
    <w:p w:rsidR="00D25923" w:rsidRPr="00780ADE" w:rsidRDefault="00D25923" w:rsidP="007A299B">
      <w:pPr>
        <w:pStyle w:val="Heading2"/>
        <w:rPr>
          <w:rFonts w:ascii="Arial" w:hAnsi="Arial" w:cs="Arial"/>
          <w:i w:val="0"/>
          <w:iCs w:val="0"/>
        </w:rPr>
      </w:pPr>
      <w:r w:rsidRPr="00780ADE">
        <w:rPr>
          <w:rFonts w:ascii="Arial" w:hAnsi="Arial" w:cs="Arial"/>
          <w:i w:val="0"/>
          <w:iCs w:val="0"/>
        </w:rPr>
        <w:t xml:space="preserve"> </w:t>
      </w:r>
      <w:bookmarkStart w:id="85" w:name="_Toc309203338"/>
      <w:r w:rsidRPr="00780ADE">
        <w:rPr>
          <w:rFonts w:ascii="Arial" w:hAnsi="Arial" w:cs="Arial"/>
          <w:i w:val="0"/>
          <w:iCs w:val="0"/>
        </w:rPr>
        <w:t>13.7</w:t>
      </w:r>
      <w:r>
        <w:rPr>
          <w:rFonts w:ascii="Arial" w:hAnsi="Arial" w:cs="Arial"/>
          <w:i w:val="0"/>
          <w:iCs w:val="0"/>
        </w:rPr>
        <w:t xml:space="preserve"> </w:t>
      </w:r>
      <w:r w:rsidRPr="00780ADE">
        <w:rPr>
          <w:rFonts w:ascii="Arial" w:hAnsi="Arial" w:cs="Arial"/>
          <w:i w:val="0"/>
          <w:iCs w:val="0"/>
        </w:rPr>
        <w:t xml:space="preserve"> IMÓVEL COMERCIAL PESSOA JURÍDICA – CONSTRUÇÃO – RECURSOS SBPE</w:t>
      </w:r>
      <w:bookmarkEnd w:id="85"/>
    </w:p>
    <w:p w:rsidR="00D25923" w:rsidRPr="00780ADE" w:rsidRDefault="00D25923" w:rsidP="007A299B">
      <w:pPr>
        <w:spacing w:after="240" w:line="360" w:lineRule="auto"/>
        <w:jc w:val="both"/>
        <w:rPr>
          <w:rFonts w:ascii="Arial" w:hAnsi="Arial" w:cs="Arial"/>
        </w:rPr>
      </w:pPr>
    </w:p>
    <w:p w:rsidR="00D25923" w:rsidRPr="00780ADE" w:rsidRDefault="00D25923" w:rsidP="007A299B">
      <w:pPr>
        <w:spacing w:after="240" w:line="360" w:lineRule="auto"/>
        <w:jc w:val="both"/>
        <w:rPr>
          <w:rFonts w:ascii="Arial" w:hAnsi="Arial" w:cs="Arial"/>
        </w:rPr>
      </w:pPr>
      <w:r w:rsidRPr="00780ADE">
        <w:rPr>
          <w:rFonts w:ascii="Arial" w:hAnsi="Arial" w:cs="Arial"/>
        </w:rPr>
        <w:t>O objetivo é conceder financiamento à Pessoa Jurídica para aquisição de terreno e construção, construção em terreno próprio e ampliação/reforma de imóvel comercial, destinado a compor o imobilizado da proponente, com recursos do SBPE, fora do SFH.</w:t>
      </w:r>
    </w:p>
    <w:p w:rsidR="00D25923" w:rsidRPr="00780ADE" w:rsidRDefault="00D25923" w:rsidP="007A299B">
      <w:pPr>
        <w:spacing w:after="240" w:line="360" w:lineRule="auto"/>
        <w:jc w:val="both"/>
        <w:rPr>
          <w:rFonts w:ascii="Arial" w:hAnsi="Arial" w:cs="Arial"/>
        </w:rPr>
      </w:pPr>
      <w:r w:rsidRPr="00780ADE">
        <w:rPr>
          <w:rStyle w:val="Strong"/>
          <w:rFonts w:ascii="Arial" w:hAnsi="Arial" w:cs="Arial"/>
          <w:b w:val="0"/>
          <w:bCs w:val="0"/>
          <w:color w:val="000000"/>
        </w:rPr>
        <w:t xml:space="preserve">Programa Destinado a </w:t>
      </w:r>
      <w:r w:rsidRPr="00780ADE">
        <w:rPr>
          <w:rFonts w:ascii="Arial" w:hAnsi="Arial" w:cs="Arial"/>
        </w:rPr>
        <w:t xml:space="preserve">Empresas privadas, inclusive as sem fins lucrativos, independentemente do porte de faturamento e empresas públicas, desde que as mesmas comprovem autonomia de gestão orçamentária. </w:t>
      </w:r>
    </w:p>
    <w:p w:rsidR="00D25923" w:rsidRPr="00780ADE" w:rsidRDefault="00D25923" w:rsidP="007A299B">
      <w:pPr>
        <w:pStyle w:val="Heading2"/>
        <w:rPr>
          <w:rFonts w:ascii="Arial" w:hAnsi="Arial" w:cs="Arial"/>
          <w:i w:val="0"/>
          <w:iCs w:val="0"/>
        </w:rPr>
      </w:pPr>
      <w:bookmarkStart w:id="86" w:name="_Toc309203339"/>
      <w:r w:rsidRPr="00780ADE">
        <w:rPr>
          <w:rFonts w:ascii="Arial" w:hAnsi="Arial" w:cs="Arial"/>
          <w:i w:val="0"/>
          <w:iCs w:val="0"/>
        </w:rPr>
        <w:t>13.8</w:t>
      </w:r>
      <w:r>
        <w:rPr>
          <w:rFonts w:ascii="Arial" w:hAnsi="Arial" w:cs="Arial"/>
          <w:i w:val="0"/>
          <w:iCs w:val="0"/>
        </w:rPr>
        <w:t xml:space="preserve"> </w:t>
      </w:r>
      <w:r w:rsidRPr="00780ADE">
        <w:rPr>
          <w:rFonts w:ascii="Arial" w:hAnsi="Arial" w:cs="Arial"/>
          <w:i w:val="0"/>
          <w:iCs w:val="0"/>
        </w:rPr>
        <w:t xml:space="preserve"> IMÓVEL NA PLANTA – RECURSOS FGTS</w:t>
      </w:r>
      <w:bookmarkEnd w:id="86"/>
    </w:p>
    <w:p w:rsidR="00D25923" w:rsidRPr="00572BCE" w:rsidRDefault="00D25923" w:rsidP="007A299B">
      <w:pPr>
        <w:spacing w:after="240" w:line="360" w:lineRule="auto"/>
        <w:jc w:val="both"/>
        <w:rPr>
          <w:rFonts w:ascii="Arial" w:hAnsi="Arial" w:cs="Arial"/>
        </w:rPr>
      </w:pPr>
    </w:p>
    <w:p w:rsidR="00D25923" w:rsidRPr="00572BCE" w:rsidRDefault="00D25923" w:rsidP="007A299B">
      <w:pPr>
        <w:spacing w:after="240" w:line="360" w:lineRule="auto"/>
        <w:jc w:val="both"/>
        <w:rPr>
          <w:rFonts w:ascii="Arial" w:hAnsi="Arial" w:cs="Arial"/>
        </w:rPr>
      </w:pPr>
      <w:r w:rsidRPr="00572BCE">
        <w:rPr>
          <w:rFonts w:ascii="Arial" w:hAnsi="Arial" w:cs="Arial"/>
        </w:rPr>
        <w:t>Linha de Crédito destinada à produção de empreendimentos habitacionais, reabilitação de empreendimentos urbanos e produção de lotes urbanizados, vinculada ao Programa de Carta de Crédito Associativo, com financiamento direto às pessoas físicas, com a participação ou não, de Construtora.</w:t>
      </w:r>
    </w:p>
    <w:p w:rsidR="00D25923" w:rsidRDefault="00D25923" w:rsidP="007A299B">
      <w:pPr>
        <w:spacing w:after="240" w:line="360" w:lineRule="auto"/>
        <w:jc w:val="both"/>
        <w:rPr>
          <w:rFonts w:ascii="Arial" w:hAnsi="Arial" w:cs="Arial"/>
        </w:rPr>
      </w:pPr>
      <w:r w:rsidRPr="00572BCE">
        <w:rPr>
          <w:rFonts w:ascii="Arial" w:hAnsi="Arial" w:cs="Arial"/>
        </w:rPr>
        <w:t>Programa destinado a Pessoas físicas com renda familiar de até R$ 4.900,00 que desejam comprar imóvel na planta ou em fase de construção, com interveniência de Entidade Organizadora/Agente Promotor, sendo:</w:t>
      </w:r>
    </w:p>
    <w:p w:rsidR="00D25923" w:rsidRDefault="00D25923" w:rsidP="007A299B">
      <w:pPr>
        <w:spacing w:after="240" w:line="360" w:lineRule="auto"/>
        <w:jc w:val="both"/>
        <w:rPr>
          <w:rFonts w:ascii="Arial" w:hAnsi="Arial" w:cs="Arial"/>
        </w:rPr>
      </w:pPr>
      <w:r w:rsidRPr="00572BCE">
        <w:rPr>
          <w:rFonts w:ascii="Arial" w:hAnsi="Arial" w:cs="Arial"/>
        </w:rPr>
        <w:br/>
        <w:t>Entidade Organizadora: constituídas por condomínios, sindicatos, cooperativas, associações, entidades sem fins lucrativos, construtoras ou pessoas jurídicas voltadas à produção de unidades habitacionais.</w:t>
      </w:r>
      <w:r w:rsidRPr="00572BCE">
        <w:rPr>
          <w:rFonts w:ascii="Arial" w:hAnsi="Arial" w:cs="Arial"/>
        </w:rPr>
        <w:br/>
        <w:t>Agente Promotor: COHAB ou Órgãos Assemelhados.</w:t>
      </w:r>
    </w:p>
    <w:p w:rsidR="00D25923" w:rsidRDefault="00D25923" w:rsidP="007A299B">
      <w:pPr>
        <w:spacing w:after="240" w:line="360" w:lineRule="auto"/>
        <w:jc w:val="both"/>
        <w:rPr>
          <w:rFonts w:ascii="Arial" w:hAnsi="Arial" w:cs="Arial"/>
        </w:rPr>
      </w:pPr>
      <w:r w:rsidRPr="00572BCE">
        <w:rPr>
          <w:rFonts w:ascii="Arial" w:hAnsi="Arial" w:cs="Arial"/>
        </w:rPr>
        <w:t>Na modalidade PARCERIA e Produção de Lotes Urbanizados a renda está limitada a R$2.790,00 (dois mil setecentos e noventa reais).</w:t>
      </w:r>
      <w:r w:rsidRPr="00572BCE">
        <w:rPr>
          <w:rFonts w:ascii="Arial" w:hAnsi="Arial" w:cs="Arial"/>
        </w:rPr>
        <w:br/>
        <w:t>Nas regiões metropolitanas de SP, RJ e Distrito Federal, quando tratar-se de produção de LU, a renda familiar bruta está limitada a R$ 2.790,00.</w:t>
      </w:r>
    </w:p>
    <w:p w:rsidR="00D25923" w:rsidRDefault="00D25923" w:rsidP="007A299B">
      <w:pPr>
        <w:spacing w:after="240" w:line="360" w:lineRule="auto"/>
        <w:jc w:val="both"/>
        <w:rPr>
          <w:rFonts w:ascii="Arial" w:hAnsi="Arial" w:cs="Arial"/>
        </w:rPr>
      </w:pPr>
      <w:r w:rsidRPr="00572BCE">
        <w:rPr>
          <w:rFonts w:ascii="Arial" w:hAnsi="Arial" w:cs="Arial"/>
        </w:rPr>
        <w:t>Na modalidade Reabilitação de Empreendimentos Urbanos a renda está limitada a R$3.900,00 (três mil e novecentos reais).</w:t>
      </w:r>
    </w:p>
    <w:p w:rsidR="00D25923" w:rsidRPr="00572BCE" w:rsidRDefault="00D25923" w:rsidP="007A299B">
      <w:pPr>
        <w:spacing w:after="240" w:line="360" w:lineRule="auto"/>
        <w:jc w:val="both"/>
        <w:rPr>
          <w:rFonts w:ascii="Arial" w:hAnsi="Arial" w:cs="Arial"/>
        </w:rPr>
      </w:pPr>
      <w:r w:rsidRPr="00572BCE">
        <w:rPr>
          <w:rFonts w:ascii="Arial" w:hAnsi="Arial" w:cs="Arial"/>
        </w:rPr>
        <w:t>Para os beneficiários enquadrados no Programa do Governo Federal – Programa Minha Casa Minha Vida – PMCMV: renda até R$ 4.650,00 – 10 salários mínimos.</w:t>
      </w:r>
    </w:p>
    <w:p w:rsidR="00D25923" w:rsidRPr="00BF6127" w:rsidRDefault="00D25923" w:rsidP="007A299B">
      <w:pPr>
        <w:pStyle w:val="Heading2"/>
        <w:rPr>
          <w:rFonts w:ascii="Arial" w:hAnsi="Arial" w:cs="Arial"/>
          <w:i w:val="0"/>
          <w:iCs w:val="0"/>
        </w:rPr>
      </w:pPr>
      <w:bookmarkStart w:id="87" w:name="_Toc309203340"/>
      <w:r w:rsidRPr="00BF6127">
        <w:rPr>
          <w:rFonts w:ascii="Arial" w:hAnsi="Arial" w:cs="Arial"/>
          <w:i w:val="0"/>
          <w:iCs w:val="0"/>
        </w:rPr>
        <w:t>13.9 MÓVEL NA PLANTA – RECURSOS SBPE</w:t>
      </w:r>
      <w:bookmarkEnd w:id="87"/>
    </w:p>
    <w:p w:rsidR="00D25923" w:rsidRPr="00572BCE" w:rsidRDefault="00D25923" w:rsidP="007A299B">
      <w:pPr>
        <w:spacing w:after="240" w:line="360" w:lineRule="auto"/>
        <w:jc w:val="both"/>
        <w:rPr>
          <w:rFonts w:ascii="Arial" w:hAnsi="Arial" w:cs="Arial"/>
        </w:rPr>
      </w:pPr>
    </w:p>
    <w:p w:rsidR="00D25923" w:rsidRPr="00572BCE" w:rsidRDefault="00D25923" w:rsidP="007A299B">
      <w:pPr>
        <w:spacing w:after="240" w:line="360" w:lineRule="auto"/>
        <w:jc w:val="both"/>
        <w:rPr>
          <w:rStyle w:val="Strong"/>
          <w:rFonts w:ascii="Arial" w:hAnsi="Arial" w:cs="Arial"/>
          <w:b w:val="0"/>
          <w:bCs w:val="0"/>
          <w:color w:val="000000"/>
        </w:rPr>
      </w:pPr>
      <w:r w:rsidRPr="00572BCE">
        <w:rPr>
          <w:rFonts w:ascii="Arial" w:hAnsi="Arial" w:cs="Arial"/>
        </w:rPr>
        <w:t>Linha de crédito para a produção de empreendimento habitacional, comercial ou misto com recursos do SBPE, no âmbito do Sistema Financeiro de Habitação ou fora do SFH, com financiamento direto às pessoas físicas. organizadas em grupos por uma Entidade Organizadora.</w:t>
      </w:r>
      <w:r w:rsidRPr="00572BCE">
        <w:rPr>
          <w:rStyle w:val="Strong"/>
          <w:rFonts w:ascii="Arial" w:hAnsi="Arial" w:cs="Arial"/>
          <w:b w:val="0"/>
          <w:bCs w:val="0"/>
          <w:color w:val="000000"/>
        </w:rPr>
        <w:t xml:space="preserve"> </w:t>
      </w:r>
    </w:p>
    <w:p w:rsidR="00D25923" w:rsidRPr="00572BCE" w:rsidRDefault="00D25923" w:rsidP="007A299B">
      <w:pPr>
        <w:spacing w:after="240" w:line="360" w:lineRule="auto"/>
        <w:jc w:val="both"/>
        <w:rPr>
          <w:rFonts w:ascii="Arial" w:hAnsi="Arial" w:cs="Arial"/>
        </w:rPr>
      </w:pPr>
      <w:r w:rsidRPr="00572BCE">
        <w:rPr>
          <w:rStyle w:val="Strong"/>
          <w:rFonts w:ascii="Arial" w:hAnsi="Arial" w:cs="Arial"/>
          <w:b w:val="0"/>
          <w:bCs w:val="0"/>
          <w:color w:val="000000"/>
        </w:rPr>
        <w:t>Este programa está voltado para</w:t>
      </w:r>
      <w:r w:rsidRPr="00572BCE">
        <w:rPr>
          <w:rFonts w:ascii="Arial" w:hAnsi="Arial" w:cs="Arial"/>
          <w:b/>
          <w:bCs/>
        </w:rPr>
        <w:t xml:space="preserve"> </w:t>
      </w:r>
      <w:r w:rsidRPr="00572BCE">
        <w:rPr>
          <w:rFonts w:ascii="Arial" w:hAnsi="Arial" w:cs="Arial"/>
        </w:rPr>
        <w:t>Pessoas físicas ou pessoas jurídicas de qualquer natureza que desejam comprar imóvel na planta ou em fase de construção, com interveniência de Entidade Organizadora, com participação de uma construtora.</w:t>
      </w:r>
    </w:p>
    <w:p w:rsidR="00D25923" w:rsidRPr="00780ADE" w:rsidRDefault="00D25923" w:rsidP="007A299B">
      <w:pPr>
        <w:pStyle w:val="Heading2"/>
        <w:rPr>
          <w:rFonts w:ascii="Arial" w:hAnsi="Arial" w:cs="Arial"/>
          <w:i w:val="0"/>
          <w:iCs w:val="0"/>
        </w:rPr>
      </w:pPr>
      <w:bookmarkStart w:id="88" w:name="_Toc309203341"/>
      <w:r w:rsidRPr="00780ADE">
        <w:rPr>
          <w:rFonts w:ascii="Arial" w:hAnsi="Arial" w:cs="Arial"/>
          <w:i w:val="0"/>
          <w:iCs w:val="0"/>
        </w:rPr>
        <w:t>13.10</w:t>
      </w:r>
      <w:r>
        <w:rPr>
          <w:rFonts w:ascii="Arial" w:hAnsi="Arial" w:cs="Arial"/>
          <w:i w:val="0"/>
          <w:iCs w:val="0"/>
        </w:rPr>
        <w:t xml:space="preserve">  </w:t>
      </w:r>
      <w:r w:rsidRPr="00780ADE">
        <w:rPr>
          <w:rFonts w:ascii="Arial" w:hAnsi="Arial" w:cs="Arial"/>
          <w:i w:val="0"/>
          <w:iCs w:val="0"/>
        </w:rPr>
        <w:t>IMÓVEL NA PLANTA – RECURSOS FGTS – PRÓ-COTISTA</w:t>
      </w:r>
      <w:bookmarkEnd w:id="88"/>
    </w:p>
    <w:p w:rsidR="00D25923" w:rsidRPr="00572BCE" w:rsidRDefault="00D25923" w:rsidP="007A299B">
      <w:pPr>
        <w:spacing w:after="240" w:line="360" w:lineRule="auto"/>
        <w:jc w:val="both"/>
        <w:rPr>
          <w:rFonts w:ascii="Arial" w:hAnsi="Arial" w:cs="Arial"/>
        </w:rPr>
      </w:pPr>
      <w:r>
        <w:rPr>
          <w:rFonts w:ascii="Arial" w:hAnsi="Arial" w:cs="Arial"/>
        </w:rPr>
        <w:t xml:space="preserve"> </w:t>
      </w:r>
    </w:p>
    <w:p w:rsidR="00D25923" w:rsidRPr="00572BCE" w:rsidRDefault="00D25923" w:rsidP="007A299B">
      <w:pPr>
        <w:spacing w:after="240" w:line="360" w:lineRule="auto"/>
        <w:jc w:val="both"/>
        <w:rPr>
          <w:rFonts w:ascii="Arial" w:hAnsi="Arial" w:cs="Arial"/>
        </w:rPr>
      </w:pPr>
      <w:r w:rsidRPr="00572BCE">
        <w:rPr>
          <w:rFonts w:ascii="Arial" w:hAnsi="Arial" w:cs="Arial"/>
        </w:rPr>
        <w:t>Linha de Crédito destinada a financiar a construção e aquisição de terreno e construção de imóvel na planta, com financiamento direto às pessoas físicas titulares de conta vinculada do FGTS, com a interveniência de uma construtora.</w:t>
      </w:r>
    </w:p>
    <w:p w:rsidR="00D25923" w:rsidRPr="00572BCE" w:rsidRDefault="00D25923" w:rsidP="007A299B">
      <w:pPr>
        <w:spacing w:after="240" w:line="360" w:lineRule="auto"/>
        <w:rPr>
          <w:rFonts w:ascii="Arial" w:hAnsi="Arial" w:cs="Arial"/>
        </w:rPr>
      </w:pPr>
      <w:r w:rsidRPr="00572BCE">
        <w:rPr>
          <w:rStyle w:val="Strong"/>
          <w:rFonts w:ascii="Arial" w:hAnsi="Arial" w:cs="Arial"/>
          <w:b w:val="0"/>
          <w:bCs w:val="0"/>
          <w:color w:val="000000"/>
        </w:rPr>
        <w:t xml:space="preserve">Destinado a </w:t>
      </w:r>
      <w:r w:rsidRPr="00572BCE">
        <w:rPr>
          <w:rFonts w:ascii="Arial" w:hAnsi="Arial" w:cs="Arial"/>
        </w:rPr>
        <w:t xml:space="preserve">Entidades Organizadoras Públicas ou Privadas e empresas do ramo da Construção Civil em geral e Pessoas Físicas titulares de conta vinculada do FGTS, independente da renda familiar bruta, sem limite, que desejam comprar imóvel na planta. </w:t>
      </w:r>
    </w:p>
    <w:p w:rsidR="00D25923" w:rsidRPr="00BF6127" w:rsidRDefault="00D25923" w:rsidP="007A299B">
      <w:pPr>
        <w:pStyle w:val="Heading2"/>
        <w:rPr>
          <w:rFonts w:ascii="Arial" w:hAnsi="Arial" w:cs="Arial"/>
          <w:i w:val="0"/>
          <w:iCs w:val="0"/>
        </w:rPr>
      </w:pPr>
      <w:bookmarkStart w:id="89" w:name="_Toc309203342"/>
      <w:r w:rsidRPr="00BF6127">
        <w:rPr>
          <w:rFonts w:ascii="Arial" w:hAnsi="Arial" w:cs="Arial"/>
          <w:i w:val="0"/>
          <w:iCs w:val="0"/>
        </w:rPr>
        <w:t>13.11</w:t>
      </w:r>
      <w:r>
        <w:rPr>
          <w:rFonts w:ascii="Arial" w:hAnsi="Arial" w:cs="Arial"/>
          <w:i w:val="0"/>
          <w:iCs w:val="0"/>
        </w:rPr>
        <w:t xml:space="preserve"> </w:t>
      </w:r>
      <w:r w:rsidRPr="00BF6127">
        <w:rPr>
          <w:rFonts w:ascii="Arial" w:hAnsi="Arial" w:cs="Arial"/>
          <w:i w:val="0"/>
          <w:iCs w:val="0"/>
        </w:rPr>
        <w:t xml:space="preserve"> BENEFICIÁRIO FINAL</w:t>
      </w:r>
      <w:bookmarkEnd w:id="89"/>
      <w:r w:rsidRPr="00BF6127">
        <w:rPr>
          <w:rFonts w:ascii="Arial" w:hAnsi="Arial" w:cs="Arial"/>
          <w:i w:val="0"/>
          <w:iCs w:val="0"/>
        </w:rPr>
        <w:br/>
      </w:r>
    </w:p>
    <w:p w:rsidR="00D25923" w:rsidRPr="00572BCE" w:rsidRDefault="00D25923" w:rsidP="007A299B">
      <w:pPr>
        <w:spacing w:after="240" w:line="360" w:lineRule="auto"/>
        <w:rPr>
          <w:rFonts w:ascii="Arial" w:hAnsi="Arial" w:cs="Arial"/>
        </w:rPr>
      </w:pPr>
      <w:r w:rsidRPr="00572BCE">
        <w:rPr>
          <w:rFonts w:ascii="Arial" w:hAnsi="Arial" w:cs="Arial"/>
        </w:rPr>
        <w:t>Exigências:</w:t>
      </w:r>
      <w:r w:rsidRPr="00572BCE">
        <w:rPr>
          <w:rFonts w:ascii="Arial" w:hAnsi="Arial" w:cs="Arial"/>
        </w:rPr>
        <w:br/>
        <w:t>a) Ser titular de conta vinculada do FGTS;</w:t>
      </w:r>
      <w:r w:rsidRPr="00572BCE">
        <w:rPr>
          <w:rFonts w:ascii="Arial" w:hAnsi="Arial" w:cs="Arial"/>
        </w:rPr>
        <w:br/>
        <w:t>b) Contar com, no mínimo, 3 anos de trabalho sob o regime do FGTS, na mesma empresa ou em empresas diferentes;</w:t>
      </w:r>
      <w:r w:rsidRPr="00572BCE">
        <w:rPr>
          <w:rFonts w:ascii="Arial" w:hAnsi="Arial" w:cs="Arial"/>
        </w:rPr>
        <w:br/>
        <w:t>c) Apresentar contrato de trabalho ativo ou saldo em contra vinculada do FGTS, na data de concessão do financiamento, correspondente a, no mínimo, 10% (dez por cento) do valor de avaliação do imóvel;</w:t>
      </w:r>
      <w:r w:rsidRPr="00572BCE">
        <w:rPr>
          <w:rFonts w:ascii="Arial" w:hAnsi="Arial" w:cs="Arial"/>
        </w:rPr>
        <w:br/>
        <w:t>d) Pelo menos um dos participantes da operação deve atender as 3 primeiras exigências acima descritas;</w:t>
      </w:r>
    </w:p>
    <w:p w:rsidR="00D25923" w:rsidRPr="00780ADE" w:rsidRDefault="00D25923" w:rsidP="007A299B">
      <w:pPr>
        <w:pStyle w:val="Heading2"/>
        <w:jc w:val="both"/>
        <w:rPr>
          <w:rFonts w:ascii="Arial" w:hAnsi="Arial" w:cs="Arial"/>
          <w:i w:val="0"/>
          <w:iCs w:val="0"/>
        </w:rPr>
      </w:pPr>
      <w:bookmarkStart w:id="90" w:name="_Toc309203343"/>
      <w:r w:rsidRPr="00780ADE">
        <w:rPr>
          <w:rFonts w:ascii="Arial" w:hAnsi="Arial" w:cs="Arial"/>
          <w:i w:val="0"/>
          <w:iCs w:val="0"/>
        </w:rPr>
        <w:t>13.12 PAR – PROGRAMA DE ARRENDAMENTO RESIDENCIAL – ARRENDAMENTO E AQUISIÇÃO ANTECIPADA</w:t>
      </w:r>
      <w:bookmarkEnd w:id="90"/>
    </w:p>
    <w:p w:rsidR="00D25923" w:rsidRDefault="00D25923" w:rsidP="007A299B">
      <w:pPr>
        <w:spacing w:after="240" w:line="360" w:lineRule="auto"/>
        <w:rPr>
          <w:rFonts w:ascii="Arial" w:hAnsi="Arial" w:cs="Arial"/>
        </w:rPr>
      </w:pPr>
    </w:p>
    <w:p w:rsidR="00D25923" w:rsidRPr="00572BCE" w:rsidRDefault="00D25923" w:rsidP="007A299B">
      <w:pPr>
        <w:spacing w:after="240" w:line="360" w:lineRule="auto"/>
        <w:rPr>
          <w:rFonts w:ascii="Arial" w:hAnsi="Arial" w:cs="Arial"/>
        </w:rPr>
      </w:pPr>
      <w:r w:rsidRPr="00572BCE">
        <w:rPr>
          <w:rFonts w:ascii="Arial" w:hAnsi="Arial" w:cs="Arial"/>
        </w:rPr>
        <w:t>É o programa que proporciona o arrendamento de unidades habitacionais atendendo à necessidade de moradia da população de baixa renda, prioritariamente concentrada nos grandes centros urbanos, com possibilidade de aquisição do imóvel.</w:t>
      </w:r>
      <w:r w:rsidRPr="00572BCE">
        <w:rPr>
          <w:rFonts w:ascii="Arial" w:hAnsi="Arial" w:cs="Arial"/>
        </w:rPr>
        <w:br/>
      </w:r>
      <w:r w:rsidRPr="00572BCE">
        <w:rPr>
          <w:rStyle w:val="Strong"/>
          <w:rFonts w:ascii="Arial" w:hAnsi="Arial" w:cs="Arial"/>
          <w:b w:val="0"/>
          <w:bCs w:val="0"/>
          <w:color w:val="000000"/>
        </w:rPr>
        <w:t xml:space="preserve">Voltados para pessoas de </w:t>
      </w:r>
      <w:r w:rsidRPr="00572BCE">
        <w:rPr>
          <w:rFonts w:ascii="Arial" w:hAnsi="Arial" w:cs="Arial"/>
        </w:rPr>
        <w:t>baixa renda.</w:t>
      </w:r>
    </w:p>
    <w:p w:rsidR="00D25923" w:rsidRPr="00780ADE" w:rsidRDefault="00D25923" w:rsidP="007A299B">
      <w:pPr>
        <w:spacing w:after="240" w:line="360" w:lineRule="auto"/>
        <w:rPr>
          <w:rFonts w:ascii="Arial" w:hAnsi="Arial" w:cs="Arial"/>
        </w:rPr>
      </w:pPr>
      <w:bookmarkStart w:id="91" w:name="_Toc309203344"/>
      <w:r w:rsidRPr="00780ADE">
        <w:rPr>
          <w:rStyle w:val="Heading2Char"/>
          <w:rFonts w:ascii="Arial" w:hAnsi="Arial" w:cs="Arial"/>
          <w:i w:val="0"/>
          <w:iCs w:val="0"/>
        </w:rPr>
        <w:t>13.13 ARRENDAMENTO</w:t>
      </w:r>
      <w:bookmarkEnd w:id="91"/>
      <w:r w:rsidRPr="00780ADE">
        <w:rPr>
          <w:rFonts w:ascii="Arial" w:hAnsi="Arial" w:cs="Arial"/>
          <w:b/>
          <w:bCs/>
        </w:rPr>
        <w:t xml:space="preserve"> </w:t>
      </w:r>
    </w:p>
    <w:p w:rsidR="00D25923" w:rsidRPr="00572BCE" w:rsidRDefault="00D25923" w:rsidP="007A299B">
      <w:pPr>
        <w:spacing w:after="240" w:line="360" w:lineRule="auto"/>
        <w:rPr>
          <w:rFonts w:ascii="Arial" w:hAnsi="Arial" w:cs="Arial"/>
        </w:rPr>
      </w:pPr>
      <w:r w:rsidRPr="00572BCE">
        <w:rPr>
          <w:rFonts w:ascii="Arial" w:hAnsi="Arial" w:cs="Arial"/>
        </w:rPr>
        <w:t>O arrendamento destina-se a famílias cuja renda familiar bruta esteja entre R$ 1.200,00 e R$ 2.800,000.</w:t>
      </w:r>
    </w:p>
    <w:p w:rsidR="00D25923" w:rsidRPr="00572BCE" w:rsidRDefault="00D25923" w:rsidP="007A299B">
      <w:pPr>
        <w:spacing w:after="240" w:line="360" w:lineRule="auto"/>
        <w:rPr>
          <w:rFonts w:ascii="Arial" w:hAnsi="Arial" w:cs="Arial"/>
        </w:rPr>
      </w:pPr>
      <w:bookmarkStart w:id="92" w:name="_Toc309203345"/>
      <w:r w:rsidRPr="00BF6127">
        <w:rPr>
          <w:rStyle w:val="Heading2Char"/>
          <w:rFonts w:ascii="Arial" w:hAnsi="Arial" w:cs="Arial"/>
          <w:i w:val="0"/>
          <w:iCs w:val="0"/>
        </w:rPr>
        <w:t>13.14</w:t>
      </w:r>
      <w:r>
        <w:rPr>
          <w:rStyle w:val="Heading2Char"/>
          <w:rFonts w:ascii="Arial" w:hAnsi="Arial" w:cs="Arial"/>
          <w:i w:val="0"/>
          <w:iCs w:val="0"/>
        </w:rPr>
        <w:t xml:space="preserve"> </w:t>
      </w:r>
      <w:r w:rsidRPr="00BF6127">
        <w:rPr>
          <w:rStyle w:val="Heading2Char"/>
          <w:rFonts w:ascii="Arial" w:hAnsi="Arial" w:cs="Arial"/>
          <w:i w:val="0"/>
          <w:iCs w:val="0"/>
        </w:rPr>
        <w:t xml:space="preserve"> AQUISIÇÃO ANTECIPADA</w:t>
      </w:r>
      <w:bookmarkEnd w:id="92"/>
      <w:r w:rsidRPr="00BF6127">
        <w:rPr>
          <w:rStyle w:val="Heading2Char"/>
          <w:rFonts w:ascii="Arial" w:hAnsi="Arial" w:cs="Arial"/>
          <w:i w:val="0"/>
          <w:iCs w:val="0"/>
        </w:rPr>
        <w:br/>
      </w:r>
      <w:r w:rsidRPr="00572BCE">
        <w:rPr>
          <w:rFonts w:ascii="Arial" w:hAnsi="Arial" w:cs="Arial"/>
        </w:rPr>
        <w:t>Arrendatários que assinaram contrato de arrendamento há no mínimo 60 meses.</w:t>
      </w:r>
    </w:p>
    <w:p w:rsidR="00D25923" w:rsidRDefault="00D25923" w:rsidP="007A299B">
      <w:pPr>
        <w:pStyle w:val="Heading2"/>
        <w:jc w:val="both"/>
        <w:rPr>
          <w:rFonts w:ascii="Arial" w:hAnsi="Arial" w:cs="Arial"/>
          <w:i w:val="0"/>
          <w:iCs w:val="0"/>
        </w:rPr>
      </w:pPr>
      <w:bookmarkStart w:id="93" w:name="_Toc309203346"/>
      <w:r w:rsidRPr="00BF6127">
        <w:rPr>
          <w:rFonts w:ascii="Arial" w:hAnsi="Arial" w:cs="Arial"/>
          <w:i w:val="0"/>
          <w:iCs w:val="0"/>
        </w:rPr>
        <w:t>13.15 PCI – POUPANÇA DE CRÉDITO IMOBILIÁRIO – CONTRATAÇÃO</w:t>
      </w:r>
      <w:bookmarkEnd w:id="93"/>
    </w:p>
    <w:p w:rsidR="00D25923" w:rsidRPr="00225241" w:rsidRDefault="00D25923" w:rsidP="007A299B"/>
    <w:p w:rsidR="00D25923" w:rsidRPr="00572BCE" w:rsidRDefault="00D25923" w:rsidP="007A299B">
      <w:pPr>
        <w:spacing w:after="240" w:line="360" w:lineRule="auto"/>
        <w:rPr>
          <w:rFonts w:ascii="Arial" w:hAnsi="Arial" w:cs="Arial"/>
        </w:rPr>
      </w:pPr>
      <w:r w:rsidRPr="00572BCE">
        <w:rPr>
          <w:rFonts w:ascii="Arial" w:hAnsi="Arial" w:cs="Arial"/>
        </w:rPr>
        <w:t>Linha de crédito imobiliário, condicionada à formação de poupança prévia, com valor de depósito mensal determinado em função do valor do financiamento no prazo pretendido e com garantia de emissão de Carta de Crédito, para aquisição de imóvel novo ou usado, lote urbanizado, conclusão em terreno próprio, aquisição de terreno e conclusão, reforma e/ou ampliação de imóvel residencial ou comercial. Válido somente para as contas abertas até 30/08/2001 e com os depósitos integralizados ou a integralizar.</w:t>
      </w:r>
      <w:r w:rsidRPr="00572BCE">
        <w:rPr>
          <w:rFonts w:ascii="Arial" w:hAnsi="Arial" w:cs="Arial"/>
        </w:rPr>
        <w:br/>
      </w:r>
      <w:r w:rsidRPr="00572BCE">
        <w:rPr>
          <w:rFonts w:ascii="Arial" w:hAnsi="Arial" w:cs="Arial"/>
        </w:rPr>
        <w:br/>
      </w:r>
      <w:r w:rsidRPr="00572BCE">
        <w:rPr>
          <w:rStyle w:val="Strong"/>
          <w:rFonts w:ascii="Arial" w:hAnsi="Arial" w:cs="Arial"/>
          <w:b w:val="0"/>
          <w:bCs w:val="0"/>
          <w:color w:val="000000"/>
        </w:rPr>
        <w:t xml:space="preserve">Este programa tem como público alvo </w:t>
      </w:r>
      <w:r w:rsidRPr="00572BCE">
        <w:rPr>
          <w:rFonts w:ascii="Arial" w:hAnsi="Arial" w:cs="Arial"/>
        </w:rPr>
        <w:t>Pessoas físicas, independente da faixa de renda, titulares de conta poupança PCI (OP. 028), já abertas e com os depósitos integralizados ou a integralizar.</w:t>
      </w:r>
      <w:r w:rsidRPr="00572BCE">
        <w:rPr>
          <w:rFonts w:ascii="Arial" w:hAnsi="Arial" w:cs="Arial"/>
        </w:rPr>
        <w:br/>
        <w:t>É destinado, ainda, a imóveis adjudicados pela CAIXA.</w:t>
      </w:r>
    </w:p>
    <w:p w:rsidR="00D25923" w:rsidRPr="00225241" w:rsidRDefault="00D25923" w:rsidP="007A299B">
      <w:pPr>
        <w:pStyle w:val="Heading2"/>
        <w:rPr>
          <w:rFonts w:ascii="Arial" w:hAnsi="Arial" w:cs="Arial"/>
          <w:i w:val="0"/>
          <w:iCs w:val="0"/>
        </w:rPr>
      </w:pPr>
      <w:bookmarkStart w:id="94" w:name="_Toc309203347"/>
      <w:r w:rsidRPr="00225241">
        <w:rPr>
          <w:rFonts w:ascii="Arial" w:hAnsi="Arial" w:cs="Arial"/>
          <w:i w:val="0"/>
          <w:iCs w:val="0"/>
        </w:rPr>
        <w:t>13.16 PNHR – PROGRAMA NACIONAL DE HABITAÇÃO RURAL</w:t>
      </w:r>
      <w:bookmarkEnd w:id="94"/>
    </w:p>
    <w:p w:rsidR="00D25923" w:rsidRPr="00225241" w:rsidRDefault="00D25923" w:rsidP="007A299B"/>
    <w:p w:rsidR="00D25923" w:rsidRDefault="00D25923" w:rsidP="007A299B">
      <w:pPr>
        <w:spacing w:after="240" w:line="360" w:lineRule="auto"/>
        <w:jc w:val="both"/>
        <w:rPr>
          <w:rFonts w:ascii="Arial" w:hAnsi="Arial" w:cs="Arial"/>
        </w:rPr>
      </w:pPr>
      <w:r w:rsidRPr="00572BCE">
        <w:rPr>
          <w:rFonts w:ascii="Arial" w:hAnsi="Arial" w:cs="Arial"/>
        </w:rPr>
        <w:t xml:space="preserve">Programa criado pela Medida Provisória nº. 459, de 25/03/2009, no âmbito do Programa Minha Casa, Minha Vida – PMCMV, lastreado com recursos do OGU, para subsidiar a produção de unidade habitacional à agricultores familiares. O subsídio e concedido diretamente às pessoas físicas, organizadas sob a forma coletiva, por uma Entidade Organizadora. </w:t>
      </w:r>
      <w:r w:rsidRPr="00572BCE">
        <w:rPr>
          <w:rFonts w:ascii="Arial" w:hAnsi="Arial" w:cs="Arial"/>
        </w:rPr>
        <w:br/>
      </w:r>
      <w:r w:rsidRPr="00572BCE">
        <w:rPr>
          <w:rStyle w:val="Strong"/>
          <w:rFonts w:ascii="Arial" w:hAnsi="Arial" w:cs="Arial"/>
          <w:b w:val="0"/>
          <w:bCs w:val="0"/>
          <w:color w:val="000000"/>
        </w:rPr>
        <w:t>O Programa destina-se a p</w:t>
      </w:r>
      <w:r w:rsidRPr="00572BCE">
        <w:rPr>
          <w:rFonts w:ascii="Arial" w:hAnsi="Arial" w:cs="Arial"/>
        </w:rPr>
        <w:t>essoas físicas, agricultores familiares com renda familiar bruta anual de até R$ 10.000,00 e que comprovem enquadramento no Programa por meio da Declaração de Aptidão ao PRONAF – DAP.</w:t>
      </w:r>
      <w:r w:rsidRPr="00572BCE">
        <w:rPr>
          <w:rFonts w:ascii="Arial" w:hAnsi="Arial" w:cs="Arial"/>
        </w:rPr>
        <w:br/>
        <w:t>São também beneficiários do Programa e se enquadram como agricultores:</w:t>
      </w:r>
    </w:p>
    <w:p w:rsidR="00D25923" w:rsidRDefault="00D25923" w:rsidP="005B0B84">
      <w:pPr>
        <w:numPr>
          <w:ilvl w:val="0"/>
          <w:numId w:val="14"/>
        </w:numPr>
        <w:spacing w:after="240" w:line="360" w:lineRule="auto"/>
        <w:rPr>
          <w:rFonts w:ascii="Arial" w:hAnsi="Arial" w:cs="Arial"/>
        </w:rPr>
      </w:pPr>
      <w:r w:rsidRPr="00572BCE">
        <w:rPr>
          <w:rFonts w:ascii="Arial" w:hAnsi="Arial" w:cs="Arial"/>
        </w:rPr>
        <w:t>pescadores artesanais;</w:t>
      </w:r>
    </w:p>
    <w:p w:rsidR="00D25923" w:rsidRDefault="00D25923" w:rsidP="005B0B84">
      <w:pPr>
        <w:numPr>
          <w:ilvl w:val="0"/>
          <w:numId w:val="14"/>
        </w:numPr>
        <w:spacing w:after="240" w:line="360" w:lineRule="auto"/>
        <w:rPr>
          <w:rFonts w:ascii="Arial" w:hAnsi="Arial" w:cs="Arial"/>
        </w:rPr>
      </w:pPr>
      <w:r w:rsidRPr="00572BCE">
        <w:rPr>
          <w:rFonts w:ascii="Arial" w:hAnsi="Arial" w:cs="Arial"/>
        </w:rPr>
        <w:t xml:space="preserve"> extrativistas;</w:t>
      </w:r>
    </w:p>
    <w:p w:rsidR="00D25923" w:rsidRDefault="00D25923" w:rsidP="005B0B84">
      <w:pPr>
        <w:numPr>
          <w:ilvl w:val="0"/>
          <w:numId w:val="14"/>
        </w:numPr>
        <w:spacing w:after="240" w:line="360" w:lineRule="auto"/>
        <w:rPr>
          <w:rFonts w:ascii="Arial" w:hAnsi="Arial" w:cs="Arial"/>
        </w:rPr>
      </w:pPr>
      <w:r w:rsidRPr="00572BCE">
        <w:rPr>
          <w:rFonts w:ascii="Arial" w:hAnsi="Arial" w:cs="Arial"/>
        </w:rPr>
        <w:t>silvícolas;</w:t>
      </w:r>
    </w:p>
    <w:p w:rsidR="00D25923" w:rsidRDefault="00D25923" w:rsidP="005B0B84">
      <w:pPr>
        <w:numPr>
          <w:ilvl w:val="0"/>
          <w:numId w:val="14"/>
        </w:numPr>
        <w:spacing w:after="240" w:line="360" w:lineRule="auto"/>
        <w:rPr>
          <w:rFonts w:ascii="Arial" w:hAnsi="Arial" w:cs="Arial"/>
        </w:rPr>
      </w:pPr>
      <w:r w:rsidRPr="00572BCE">
        <w:rPr>
          <w:rFonts w:ascii="Arial" w:hAnsi="Arial" w:cs="Arial"/>
        </w:rPr>
        <w:t>aquicultores, maricultores, piscicultores;</w:t>
      </w:r>
    </w:p>
    <w:p w:rsidR="00D25923" w:rsidRDefault="00D25923" w:rsidP="005B0B84">
      <w:pPr>
        <w:numPr>
          <w:ilvl w:val="0"/>
          <w:numId w:val="14"/>
        </w:numPr>
        <w:spacing w:after="240" w:line="360" w:lineRule="auto"/>
        <w:rPr>
          <w:rFonts w:ascii="Arial" w:hAnsi="Arial" w:cs="Arial"/>
        </w:rPr>
      </w:pPr>
      <w:r w:rsidRPr="00572BCE">
        <w:rPr>
          <w:rFonts w:ascii="Arial" w:hAnsi="Arial" w:cs="Arial"/>
        </w:rPr>
        <w:t xml:space="preserve"> comunidades quilombolas;</w:t>
      </w:r>
    </w:p>
    <w:p w:rsidR="00D25923" w:rsidRDefault="00D25923" w:rsidP="005B0B84">
      <w:pPr>
        <w:numPr>
          <w:ilvl w:val="0"/>
          <w:numId w:val="14"/>
        </w:numPr>
        <w:spacing w:after="240" w:line="360" w:lineRule="auto"/>
        <w:rPr>
          <w:rFonts w:ascii="Arial" w:hAnsi="Arial" w:cs="Arial"/>
        </w:rPr>
      </w:pPr>
      <w:r w:rsidRPr="00572BCE">
        <w:rPr>
          <w:rFonts w:ascii="Arial" w:hAnsi="Arial" w:cs="Arial"/>
        </w:rPr>
        <w:t xml:space="preserve"> povos indígenas.</w:t>
      </w:r>
      <w:r w:rsidRPr="00572BCE">
        <w:rPr>
          <w:rFonts w:ascii="Arial" w:hAnsi="Arial" w:cs="Arial"/>
        </w:rPr>
        <w:br/>
        <w:t xml:space="preserve"> Os proponentes deverão apresentar os seguintes pré-requisitos:</w:t>
      </w:r>
      <w:r w:rsidRPr="00572BCE">
        <w:rPr>
          <w:rFonts w:ascii="Arial" w:hAnsi="Arial" w:cs="Arial"/>
        </w:rPr>
        <w:br/>
        <w:t>-Ser indicado pela Entidade Organizadora;</w:t>
      </w:r>
      <w:r w:rsidRPr="00572BCE">
        <w:rPr>
          <w:rFonts w:ascii="Arial" w:hAnsi="Arial" w:cs="Arial"/>
        </w:rPr>
        <w:br/>
        <w:t>- Ter capacidade civil - maioridade ou menor emancipado com 16 anos completos;</w:t>
      </w:r>
      <w:r w:rsidRPr="00572BCE">
        <w:rPr>
          <w:rFonts w:ascii="Arial" w:hAnsi="Arial" w:cs="Arial"/>
        </w:rPr>
        <w:br/>
        <w:t>- Apresentar regularidade do CPF na Receita Federal;</w:t>
      </w:r>
      <w:r w:rsidRPr="00572BCE">
        <w:rPr>
          <w:rFonts w:ascii="Arial" w:hAnsi="Arial" w:cs="Arial"/>
        </w:rPr>
        <w:br/>
        <w:t>- Ser brasileiro nato ou naturalizado;</w:t>
      </w:r>
      <w:r w:rsidRPr="00572BCE">
        <w:rPr>
          <w:rFonts w:ascii="Arial" w:hAnsi="Arial" w:cs="Arial"/>
        </w:rPr>
        <w:br/>
        <w:t>- Se estrangeiro, ter visto permanente no País;</w:t>
      </w:r>
      <w:r w:rsidRPr="00572BCE">
        <w:rPr>
          <w:rFonts w:ascii="Arial" w:hAnsi="Arial" w:cs="Arial"/>
        </w:rPr>
        <w:br/>
        <w:t>- Apresentar DAP emitida nos últimos 6 meses até a data da apresentação da proposta/projeto de intervenção pela EO.</w:t>
      </w:r>
      <w:r w:rsidRPr="00572BCE">
        <w:rPr>
          <w:rFonts w:ascii="Arial" w:hAnsi="Arial" w:cs="Arial"/>
        </w:rPr>
        <w:br/>
        <w:t>Impedimentos dos proponentes:</w:t>
      </w:r>
      <w:r w:rsidRPr="00572BCE">
        <w:rPr>
          <w:rFonts w:ascii="Arial" w:hAnsi="Arial" w:cs="Arial"/>
        </w:rPr>
        <w:br/>
        <w:t>- Possuir registro no CADIN;</w:t>
      </w:r>
      <w:r w:rsidRPr="00572BCE">
        <w:rPr>
          <w:rFonts w:ascii="Arial" w:hAnsi="Arial" w:cs="Arial"/>
        </w:rPr>
        <w:br/>
        <w:t>- Possuir débitos não regularizados junto à Receita Federal;</w:t>
      </w:r>
      <w:r w:rsidRPr="00572BCE">
        <w:rPr>
          <w:rFonts w:ascii="Arial" w:hAnsi="Arial" w:cs="Arial"/>
        </w:rPr>
        <w:br/>
        <w:t>- Ser detentor de financiamento imobiliário ativo em qualquer localidade do País;</w:t>
      </w:r>
      <w:r w:rsidRPr="00572BCE">
        <w:rPr>
          <w:rFonts w:ascii="Arial" w:hAnsi="Arial" w:cs="Arial"/>
        </w:rPr>
        <w:br/>
        <w:t>- Dispor, mesmo que em glebas distintas, de área superior a 4 módulos fiscais, quantificados segundo a legislação em vigor;</w:t>
      </w:r>
      <w:r w:rsidRPr="00572BCE">
        <w:rPr>
          <w:rFonts w:ascii="Arial" w:hAnsi="Arial" w:cs="Arial"/>
        </w:rPr>
        <w:br/>
        <w:t>- Ser proprietário, cessionário ou promitente comprador de outro imóvel rural;</w:t>
      </w:r>
      <w:r w:rsidRPr="00572BCE">
        <w:rPr>
          <w:rFonts w:ascii="Arial" w:hAnsi="Arial" w:cs="Arial"/>
        </w:rPr>
        <w:br/>
        <w:t>- Ser proprietário, cessionário ou promitente comprador de imóvel residencial urbano situado no mesmo município;</w:t>
      </w:r>
      <w:r w:rsidRPr="00572BCE">
        <w:rPr>
          <w:rFonts w:ascii="Arial" w:hAnsi="Arial" w:cs="Arial"/>
        </w:rPr>
        <w:br/>
        <w:t>- Ter recebido a qualquer época subsídios lastreados em recursos do FGTS, FDS, PSH ou FAR;</w:t>
      </w:r>
      <w:r w:rsidRPr="00572BCE">
        <w:rPr>
          <w:rFonts w:ascii="Arial" w:hAnsi="Arial" w:cs="Arial"/>
        </w:rPr>
        <w:br/>
        <w:t>- Ser beneficiário de programa de regularização fundiária – assentados da reforma agrária;</w:t>
      </w:r>
      <w:r w:rsidRPr="00572BCE">
        <w:rPr>
          <w:rFonts w:ascii="Arial" w:hAnsi="Arial" w:cs="Arial"/>
        </w:rPr>
        <w:br/>
        <w:t>- Estar enquadrado nos Grupos “A” ou “D” do Pronaf, conforme informado no extrato da DAP.</w:t>
      </w:r>
      <w:r w:rsidRPr="00572BCE">
        <w:rPr>
          <w:rFonts w:ascii="Arial" w:hAnsi="Arial" w:cs="Arial"/>
        </w:rPr>
        <w:br/>
      </w:r>
    </w:p>
    <w:p w:rsidR="00D25923" w:rsidRPr="00572BCE" w:rsidRDefault="00D25923" w:rsidP="007A299B">
      <w:pPr>
        <w:spacing w:after="240" w:line="360" w:lineRule="auto"/>
        <w:rPr>
          <w:rFonts w:ascii="Arial" w:hAnsi="Arial" w:cs="Arial"/>
        </w:rPr>
      </w:pPr>
    </w:p>
    <w:p w:rsidR="00D25923" w:rsidRPr="00BF6127" w:rsidRDefault="00D25923" w:rsidP="007A299B">
      <w:pPr>
        <w:pStyle w:val="Heading2"/>
        <w:jc w:val="both"/>
        <w:rPr>
          <w:rFonts w:ascii="Arial" w:hAnsi="Arial" w:cs="Arial"/>
          <w:i w:val="0"/>
          <w:iCs w:val="0"/>
        </w:rPr>
      </w:pPr>
      <w:bookmarkStart w:id="95" w:name="_Toc309203348"/>
      <w:r w:rsidRPr="00BF6127">
        <w:rPr>
          <w:rFonts w:ascii="Arial" w:hAnsi="Arial" w:cs="Arial"/>
          <w:i w:val="0"/>
          <w:iCs w:val="0"/>
        </w:rPr>
        <w:t>13.17 PRO COTISTA – FGTS – PROGRAMA ESPECIAL DE CRÉDITO HABITACIONAL</w:t>
      </w:r>
      <w:bookmarkEnd w:id="95"/>
    </w:p>
    <w:p w:rsidR="00D25923" w:rsidRPr="00572BCE" w:rsidRDefault="00D25923" w:rsidP="007A299B">
      <w:pPr>
        <w:spacing w:after="240" w:line="360" w:lineRule="auto"/>
        <w:jc w:val="both"/>
        <w:rPr>
          <w:rFonts w:ascii="Arial" w:hAnsi="Arial" w:cs="Arial"/>
        </w:rPr>
      </w:pPr>
    </w:p>
    <w:p w:rsidR="00D25923" w:rsidRPr="00572BCE" w:rsidRDefault="00D25923" w:rsidP="007A299B">
      <w:pPr>
        <w:spacing w:after="240" w:line="360" w:lineRule="auto"/>
        <w:jc w:val="both"/>
        <w:rPr>
          <w:rStyle w:val="Strong"/>
          <w:rFonts w:ascii="Arial" w:hAnsi="Arial" w:cs="Arial"/>
          <w:b w:val="0"/>
          <w:bCs w:val="0"/>
          <w:color w:val="000000"/>
        </w:rPr>
      </w:pPr>
      <w:r w:rsidRPr="00572BCE">
        <w:rPr>
          <w:rFonts w:ascii="Arial" w:hAnsi="Arial" w:cs="Arial"/>
        </w:rPr>
        <w:t>Programa Especial de Crédito Habitacional ao Cotista do FGTS - Pró-Cotista, destinado à concessão de financiamento exclusivamente a trabalhadores titulares de conta vinculada do Fundo de Garantia do Tempo de Serviço que apresentem as seguintes condições:</w:t>
      </w:r>
    </w:p>
    <w:p w:rsidR="00D25923" w:rsidRPr="00572BCE" w:rsidRDefault="00D25923" w:rsidP="007A299B">
      <w:pPr>
        <w:spacing w:after="240" w:line="360" w:lineRule="auto"/>
        <w:rPr>
          <w:rFonts w:ascii="Arial" w:hAnsi="Arial" w:cs="Arial"/>
        </w:rPr>
      </w:pPr>
      <w:r w:rsidRPr="00572BCE">
        <w:rPr>
          <w:rFonts w:ascii="Arial" w:hAnsi="Arial" w:cs="Arial"/>
        </w:rPr>
        <w:t xml:space="preserve">a) o mínimo de 3 anos de trabalho, consecutivos ou não, sob o regime do FGTS, na mesma empresa ou em empresas diferentes; </w:t>
      </w:r>
      <w:r w:rsidRPr="00572BCE">
        <w:rPr>
          <w:rFonts w:ascii="Arial" w:hAnsi="Arial" w:cs="Arial"/>
        </w:rPr>
        <w:br/>
        <w:t>b) contrato de trabalho ativo sob regime do FGTS ou saldo em conta vinculada do FGTS, na data da concessão do financiamento, correspondente a, no mínimo, 10% do valor da avaliação do imóvel.</w:t>
      </w:r>
      <w:r w:rsidRPr="00572BCE">
        <w:rPr>
          <w:rFonts w:ascii="Arial" w:hAnsi="Arial" w:cs="Arial"/>
        </w:rPr>
        <w:br/>
      </w:r>
      <w:r w:rsidRPr="00572BCE">
        <w:rPr>
          <w:rFonts w:ascii="Arial" w:hAnsi="Arial" w:cs="Arial"/>
        </w:rPr>
        <w:br/>
        <w:t>Os proponentes não podem ser:</w:t>
      </w:r>
      <w:r w:rsidRPr="00572BCE">
        <w:rPr>
          <w:rFonts w:ascii="Arial" w:hAnsi="Arial" w:cs="Arial"/>
        </w:rPr>
        <w:br/>
        <w:t>a) detentores de outro financiamento concedido no âmbito do SFH em qualquer parte do território nacional;</w:t>
      </w:r>
      <w:r w:rsidRPr="00572BCE">
        <w:rPr>
          <w:rFonts w:ascii="Arial" w:hAnsi="Arial" w:cs="Arial"/>
        </w:rPr>
        <w:br/>
        <w:t>b) proprietário de imóvel residencial no município de residência ou onde exerça sua ocupação principal, municípios limítrofes e região metropolitana.</w:t>
      </w:r>
    </w:p>
    <w:p w:rsidR="00D25923" w:rsidRPr="00572BCE" w:rsidRDefault="00D25923" w:rsidP="007A299B">
      <w:pPr>
        <w:spacing w:after="240" w:line="360" w:lineRule="auto"/>
        <w:jc w:val="both"/>
        <w:rPr>
          <w:rFonts w:ascii="Arial" w:hAnsi="Arial" w:cs="Arial"/>
        </w:rPr>
      </w:pPr>
    </w:p>
    <w:p w:rsidR="00D25923" w:rsidRPr="00BF6127" w:rsidRDefault="00D25923" w:rsidP="007A299B">
      <w:pPr>
        <w:pStyle w:val="Heading2"/>
        <w:jc w:val="both"/>
        <w:rPr>
          <w:rFonts w:ascii="Arial" w:hAnsi="Arial" w:cs="Arial"/>
          <w:i w:val="0"/>
          <w:iCs w:val="0"/>
        </w:rPr>
      </w:pPr>
      <w:bookmarkStart w:id="96" w:name="_Toc309203349"/>
      <w:r w:rsidRPr="00BF6127">
        <w:rPr>
          <w:rFonts w:ascii="Arial" w:hAnsi="Arial" w:cs="Arial"/>
          <w:i w:val="0"/>
          <w:iCs w:val="0"/>
        </w:rPr>
        <w:t>13.18 PROGRAMA DE APOIO À ELABORAÇÃO DE PLANOS HABITACIONAIS DE INTERESSE SOCIAL – MCIDADES/FNHIS</w:t>
      </w:r>
      <w:bookmarkEnd w:id="96"/>
    </w:p>
    <w:p w:rsidR="00D25923" w:rsidRPr="00572BCE" w:rsidRDefault="00D25923" w:rsidP="007A299B">
      <w:pPr>
        <w:spacing w:after="240" w:line="360" w:lineRule="auto"/>
        <w:jc w:val="both"/>
        <w:rPr>
          <w:rFonts w:ascii="Arial" w:hAnsi="Arial" w:cs="Arial"/>
        </w:rPr>
      </w:pPr>
    </w:p>
    <w:p w:rsidR="00D25923" w:rsidRPr="00572BCE" w:rsidRDefault="00D25923" w:rsidP="007A299B">
      <w:pPr>
        <w:spacing w:after="240" w:line="360" w:lineRule="auto"/>
        <w:jc w:val="both"/>
        <w:rPr>
          <w:rFonts w:ascii="Arial" w:hAnsi="Arial" w:cs="Arial"/>
        </w:rPr>
      </w:pPr>
      <w:r w:rsidRPr="00572BCE">
        <w:rPr>
          <w:rFonts w:ascii="Arial" w:hAnsi="Arial" w:cs="Arial"/>
        </w:rPr>
        <w:t>A Ação Apoio à Elaboração de Plano Habitacionais de Interesse Social visa apoiar estados, municípios e o DF na elaboração de Planos Locais de Habitação de Interesse Social, requisito previsto na Lei nº 11.124, de 16 de junho de 2005, e na Resolução nº 2, de 24 de agosto de 2006, do Conselho Gestor do FNHIS, para adesão ao SNHIS.</w:t>
      </w:r>
    </w:p>
    <w:p w:rsidR="00D25923" w:rsidRPr="00572BCE" w:rsidRDefault="00D25923" w:rsidP="007A299B">
      <w:pPr>
        <w:spacing w:after="240" w:line="360" w:lineRule="auto"/>
        <w:rPr>
          <w:rStyle w:val="Strong"/>
          <w:rFonts w:ascii="Arial" w:hAnsi="Arial" w:cs="Arial"/>
          <w:color w:val="000000"/>
        </w:rPr>
      </w:pPr>
    </w:p>
    <w:p w:rsidR="00D25923" w:rsidRPr="00572BCE" w:rsidRDefault="00D25923" w:rsidP="007A299B">
      <w:pPr>
        <w:spacing w:after="240" w:line="360" w:lineRule="auto"/>
        <w:rPr>
          <w:rFonts w:ascii="Arial" w:hAnsi="Arial" w:cs="Arial"/>
        </w:rPr>
      </w:pPr>
      <w:r w:rsidRPr="00572BCE">
        <w:rPr>
          <w:rStyle w:val="Strong"/>
          <w:rFonts w:ascii="Arial" w:hAnsi="Arial" w:cs="Arial"/>
          <w:b w:val="0"/>
          <w:bCs w:val="0"/>
          <w:color w:val="000000"/>
        </w:rPr>
        <w:t>Este programa se destina aos</w:t>
      </w:r>
      <w:r w:rsidRPr="00572BCE">
        <w:rPr>
          <w:rStyle w:val="Strong"/>
          <w:rFonts w:ascii="Arial" w:hAnsi="Arial" w:cs="Arial"/>
          <w:color w:val="000000"/>
        </w:rPr>
        <w:t xml:space="preserve"> </w:t>
      </w:r>
      <w:r w:rsidRPr="00572BCE">
        <w:rPr>
          <w:rFonts w:ascii="Arial" w:hAnsi="Arial" w:cs="Arial"/>
        </w:rPr>
        <w:t>Estados, Municípios e Distrito Federal que demandem os recursos federais e que tenham feito adesão ao Sistema Nacional de Habitação de Interesse Social - SNHIS.</w:t>
      </w:r>
    </w:p>
    <w:p w:rsidR="00D25923" w:rsidRPr="00572BCE" w:rsidRDefault="00D25923" w:rsidP="007A299B">
      <w:pPr>
        <w:spacing w:after="240" w:line="360" w:lineRule="auto"/>
        <w:jc w:val="both"/>
        <w:rPr>
          <w:rFonts w:ascii="Arial" w:hAnsi="Arial" w:cs="Arial"/>
        </w:rPr>
      </w:pPr>
    </w:p>
    <w:p w:rsidR="00D25923" w:rsidRPr="00BF6127" w:rsidRDefault="00D25923" w:rsidP="007A299B">
      <w:pPr>
        <w:pStyle w:val="Heading2"/>
        <w:jc w:val="both"/>
        <w:rPr>
          <w:rFonts w:ascii="Arial" w:hAnsi="Arial" w:cs="Arial"/>
          <w:i w:val="0"/>
          <w:iCs w:val="0"/>
        </w:rPr>
      </w:pPr>
      <w:bookmarkStart w:id="97" w:name="_Toc309203350"/>
      <w:r w:rsidRPr="00BF6127">
        <w:rPr>
          <w:rFonts w:ascii="Arial" w:hAnsi="Arial" w:cs="Arial"/>
          <w:i w:val="0"/>
          <w:iCs w:val="0"/>
        </w:rPr>
        <w:t>13.19 PROGRAMA HABITACIONAL POPULAR MINHA CASA MINHA VIDA – ENTIDADES – FDS</w:t>
      </w:r>
      <w:bookmarkEnd w:id="97"/>
    </w:p>
    <w:p w:rsidR="00D25923" w:rsidRPr="00572BCE" w:rsidRDefault="00D25923" w:rsidP="007A299B">
      <w:pPr>
        <w:spacing w:after="240" w:line="360" w:lineRule="auto"/>
        <w:jc w:val="both"/>
        <w:rPr>
          <w:rFonts w:ascii="Arial" w:hAnsi="Arial" w:cs="Arial"/>
        </w:rPr>
      </w:pPr>
    </w:p>
    <w:p w:rsidR="00D25923" w:rsidRPr="00572BCE" w:rsidRDefault="00D25923" w:rsidP="007A299B">
      <w:pPr>
        <w:spacing w:after="240" w:line="360" w:lineRule="auto"/>
        <w:jc w:val="both"/>
        <w:rPr>
          <w:rFonts w:ascii="Arial" w:hAnsi="Arial" w:cs="Arial"/>
        </w:rPr>
      </w:pPr>
      <w:r w:rsidRPr="00572BCE">
        <w:rPr>
          <w:rFonts w:ascii="Arial" w:hAnsi="Arial" w:cs="Arial"/>
        </w:rPr>
        <w:t>Financiamento habitacional criado pelo Conselho Curador do Fundo Desenvolvimento Social - FDS, em função de previsão de crédito de recursos do Orçamento Geral da União, regulamentado pelo Ministério das Cidades e destinado à viabilização de moradia às famílias de baixa renda, organizadas por Cooperativas, Associações ou Entidades Privadas sem fins lucrativos.</w:t>
      </w:r>
    </w:p>
    <w:p w:rsidR="00D25923" w:rsidRDefault="00D25923" w:rsidP="007A299B">
      <w:pPr>
        <w:spacing w:after="240" w:line="360" w:lineRule="auto"/>
        <w:jc w:val="both"/>
        <w:rPr>
          <w:rFonts w:ascii="Arial" w:hAnsi="Arial" w:cs="Arial"/>
        </w:rPr>
      </w:pPr>
      <w:r w:rsidRPr="00572BCE">
        <w:rPr>
          <w:rStyle w:val="Strong"/>
          <w:rFonts w:ascii="Arial" w:hAnsi="Arial" w:cs="Arial"/>
          <w:b w:val="0"/>
          <w:bCs w:val="0"/>
          <w:color w:val="000000"/>
        </w:rPr>
        <w:t>Destinado a</w:t>
      </w:r>
      <w:r w:rsidRPr="00572BCE">
        <w:rPr>
          <w:rStyle w:val="Strong"/>
          <w:rFonts w:ascii="Arial" w:hAnsi="Arial" w:cs="Arial"/>
          <w:color w:val="000000"/>
        </w:rPr>
        <w:t xml:space="preserve"> </w:t>
      </w:r>
      <w:r w:rsidRPr="00572BCE">
        <w:rPr>
          <w:rStyle w:val="Strong"/>
          <w:rFonts w:ascii="Arial" w:hAnsi="Arial" w:cs="Arial"/>
          <w:b w:val="0"/>
          <w:bCs w:val="0"/>
          <w:color w:val="000000"/>
        </w:rPr>
        <w:t>f</w:t>
      </w:r>
      <w:r w:rsidRPr="00572BCE">
        <w:rPr>
          <w:rFonts w:ascii="Arial" w:hAnsi="Arial" w:cs="Arial"/>
        </w:rPr>
        <w:t xml:space="preserve">amílias organizadas de forma associativa, com renda bruta mensal de até R$ 1.395,00. </w:t>
      </w:r>
    </w:p>
    <w:p w:rsidR="00D25923" w:rsidRPr="00780ADE" w:rsidRDefault="00D25923" w:rsidP="007A299B">
      <w:pPr>
        <w:pStyle w:val="Heading2"/>
        <w:jc w:val="both"/>
        <w:rPr>
          <w:rFonts w:ascii="Arial" w:hAnsi="Arial" w:cs="Arial"/>
          <w:i w:val="0"/>
          <w:iCs w:val="0"/>
        </w:rPr>
      </w:pPr>
      <w:r w:rsidRPr="00572BCE">
        <w:rPr>
          <w:rFonts w:cs="Times New Roman"/>
        </w:rPr>
        <w:br/>
      </w:r>
      <w:r w:rsidRPr="00572BCE">
        <w:rPr>
          <w:rFonts w:cs="Times New Roman"/>
        </w:rPr>
        <w:br/>
      </w:r>
      <w:bookmarkStart w:id="98" w:name="_Toc309203351"/>
      <w:r w:rsidRPr="00780ADE">
        <w:rPr>
          <w:rFonts w:ascii="Arial" w:hAnsi="Arial" w:cs="Arial"/>
          <w:i w:val="0"/>
          <w:iCs w:val="0"/>
        </w:rPr>
        <w:t>13.20 PROGRAMA MINHA CASA MINHA VIDA – CARTA DE CRÉDITO FGTS</w:t>
      </w:r>
      <w:bookmarkEnd w:id="98"/>
    </w:p>
    <w:p w:rsidR="00D25923" w:rsidRDefault="00D25923" w:rsidP="007A299B">
      <w:pPr>
        <w:spacing w:after="240" w:line="360" w:lineRule="auto"/>
        <w:rPr>
          <w:rFonts w:ascii="Arial" w:hAnsi="Arial" w:cs="Arial"/>
        </w:rPr>
      </w:pPr>
    </w:p>
    <w:p w:rsidR="00D25923" w:rsidRDefault="00D25923" w:rsidP="007A299B">
      <w:pPr>
        <w:spacing w:after="240" w:line="360" w:lineRule="auto"/>
        <w:jc w:val="both"/>
        <w:rPr>
          <w:rFonts w:ascii="Arial" w:hAnsi="Arial" w:cs="Arial"/>
        </w:rPr>
      </w:pPr>
      <w:r w:rsidRPr="00572BCE">
        <w:rPr>
          <w:rFonts w:ascii="Arial" w:hAnsi="Arial" w:cs="Arial"/>
        </w:rPr>
        <w:t>Linha de financiamento no âmbito do Programa Carta de Crédito FGTS conjugado com o Programa Nacional de Habitação Urbana – PNHU, integrante do Programa Minha Casa, Minha Vida.</w:t>
      </w:r>
    </w:p>
    <w:p w:rsidR="00D25923" w:rsidRDefault="00D25923" w:rsidP="007A299B">
      <w:pPr>
        <w:spacing w:after="240" w:line="360" w:lineRule="auto"/>
        <w:jc w:val="both"/>
        <w:rPr>
          <w:rFonts w:ascii="Arial" w:hAnsi="Arial" w:cs="Arial"/>
        </w:rPr>
      </w:pPr>
      <w:r w:rsidRPr="00572BCE">
        <w:rPr>
          <w:rFonts w:ascii="Arial" w:hAnsi="Arial" w:cs="Arial"/>
        </w:rPr>
        <w:t>Tem por objetivo a concessão de financiamento habitacional e subsídios para construção ou aquisição de imóvel residencial urbano NOVO, com habite-se a partir de 26</w:t>
      </w:r>
      <w:r>
        <w:rPr>
          <w:rFonts w:ascii="Arial" w:hAnsi="Arial" w:cs="Arial"/>
        </w:rPr>
        <w:t xml:space="preserve"> de março de 20</w:t>
      </w:r>
      <w:r w:rsidRPr="00572BCE">
        <w:rPr>
          <w:rFonts w:ascii="Arial" w:hAnsi="Arial" w:cs="Arial"/>
        </w:rPr>
        <w:t xml:space="preserve">09 e que não tenha sido habitado. </w:t>
      </w:r>
    </w:p>
    <w:p w:rsidR="00D25923" w:rsidRDefault="00D25923" w:rsidP="007A299B">
      <w:pPr>
        <w:spacing w:after="240" w:line="360" w:lineRule="auto"/>
        <w:jc w:val="both"/>
        <w:rPr>
          <w:rFonts w:ascii="Arial" w:hAnsi="Arial" w:cs="Arial"/>
        </w:rPr>
      </w:pPr>
      <w:r w:rsidRPr="00572BCE">
        <w:rPr>
          <w:rFonts w:ascii="Arial" w:hAnsi="Arial" w:cs="Arial"/>
        </w:rPr>
        <w:t>Os subsídios são concedidos com recursos do FGTS e da União, uma única vez e para um único imóvel ao proponente com renda familiar bruta mensal até R$ 2.790,00, sob a forma de: a) desconto complemento - destinado a complementar o valor do imóvel, calculado em função da renda, localização e modalidade</w:t>
      </w:r>
      <w:r w:rsidRPr="00572BCE">
        <w:rPr>
          <w:rFonts w:ascii="Arial" w:hAnsi="Arial" w:cs="Arial"/>
        </w:rPr>
        <w:br/>
        <w:t>b) desconto equilíbrio - destinado à elevar a capacidade de pagamento do beneficiário, representada pela redução da taxa de juro e dispensa do pagamento mensal da taxa de administração.</w:t>
      </w:r>
      <w:r>
        <w:rPr>
          <w:rFonts w:ascii="Arial" w:hAnsi="Arial" w:cs="Arial"/>
        </w:rPr>
        <w:t xml:space="preserve"> </w:t>
      </w:r>
      <w:r w:rsidRPr="00572BCE">
        <w:rPr>
          <w:rFonts w:ascii="Arial" w:hAnsi="Arial" w:cs="Arial"/>
        </w:rPr>
        <w:t>As condições operacionais para contratação de operações vinculadas a empreendimento na planta são as contempladas no HH</w:t>
      </w:r>
      <w:r>
        <w:rPr>
          <w:rFonts w:ascii="Arial" w:hAnsi="Arial" w:cs="Arial"/>
        </w:rPr>
        <w:t xml:space="preserve"> </w:t>
      </w:r>
      <w:r w:rsidRPr="00572BCE">
        <w:rPr>
          <w:rFonts w:ascii="Arial" w:hAnsi="Arial" w:cs="Arial"/>
        </w:rPr>
        <w:t>021.</w:t>
      </w:r>
    </w:p>
    <w:p w:rsidR="00D25923" w:rsidRDefault="00D25923" w:rsidP="007A299B">
      <w:pPr>
        <w:spacing w:after="240" w:line="360" w:lineRule="auto"/>
        <w:jc w:val="both"/>
        <w:rPr>
          <w:rFonts w:ascii="Arial" w:hAnsi="Arial" w:cs="Arial"/>
        </w:rPr>
      </w:pPr>
      <w:r w:rsidRPr="00572BCE">
        <w:rPr>
          <w:rFonts w:ascii="Arial" w:hAnsi="Arial" w:cs="Arial"/>
        </w:rPr>
        <w:t xml:space="preserve">Este programa está voltado para Pessoa física </w:t>
      </w:r>
      <w:r>
        <w:rPr>
          <w:rFonts w:ascii="Arial" w:hAnsi="Arial" w:cs="Arial"/>
        </w:rPr>
        <w:t xml:space="preserve">com *renda familiar bruta de R$ </w:t>
      </w:r>
      <w:r w:rsidRPr="00572BCE">
        <w:rPr>
          <w:rFonts w:ascii="Arial" w:hAnsi="Arial" w:cs="Arial"/>
        </w:rPr>
        <w:t>465,00 a R$ 3.900,00 na data da emissão da Carta de Crédito, sendo permitida a elevação do limite para R$ 4.650,00 exclusivamente para financiamento de imóveis situados nos municípios:</w:t>
      </w:r>
    </w:p>
    <w:p w:rsidR="00D25923" w:rsidRDefault="00D25923" w:rsidP="007A299B">
      <w:pPr>
        <w:spacing w:after="240" w:line="360" w:lineRule="auto"/>
        <w:jc w:val="both"/>
        <w:rPr>
          <w:rFonts w:ascii="Arial" w:hAnsi="Arial" w:cs="Arial"/>
        </w:rPr>
      </w:pPr>
      <w:r w:rsidRPr="00572BCE">
        <w:rPr>
          <w:rFonts w:ascii="Arial" w:hAnsi="Arial" w:cs="Arial"/>
        </w:rPr>
        <w:t xml:space="preserve">- integrantes das regiões metropolitanas dos estados de São Paulo e do Rio de Janeiro, </w:t>
      </w:r>
      <w:r w:rsidRPr="00572BCE">
        <w:rPr>
          <w:rFonts w:ascii="Arial" w:hAnsi="Arial" w:cs="Arial"/>
        </w:rPr>
        <w:br/>
        <w:t>- da Região Integrada do Distrito Federal e Entorno – RIDE DF e no DF,</w:t>
      </w:r>
      <w:r w:rsidRPr="00572BCE">
        <w:rPr>
          <w:rFonts w:ascii="Arial" w:hAnsi="Arial" w:cs="Arial"/>
        </w:rPr>
        <w:br/>
        <w:t>- nos municípios com população igual ou superior a 500 mil habitantes e,</w:t>
      </w:r>
      <w:r w:rsidRPr="00572BCE">
        <w:rPr>
          <w:rFonts w:ascii="Arial" w:hAnsi="Arial" w:cs="Arial"/>
        </w:rPr>
        <w:br/>
        <w:t xml:space="preserve">- nas demais capitais estaduais, englobando os municípios integrantes de suas respectivas regiões metropolitanas em situação de conurbação, assim entendido o conjunto de duas ou mais localidades, com zonas urbanas limítrofes entre si, constituindo um todo continuamente urbanizado, podendo ser separadas por rios, lagos, baías, braços oceânicos ou por uma distância de até 1.000 metros. </w:t>
      </w:r>
    </w:p>
    <w:p w:rsidR="00D25923" w:rsidRPr="00572BCE" w:rsidRDefault="00D25923" w:rsidP="007A299B">
      <w:pPr>
        <w:spacing w:after="240" w:line="360" w:lineRule="auto"/>
        <w:jc w:val="both"/>
        <w:rPr>
          <w:rFonts w:ascii="Arial" w:hAnsi="Arial" w:cs="Arial"/>
        </w:rPr>
      </w:pPr>
    </w:p>
    <w:p w:rsidR="00D25923" w:rsidRDefault="00D25923" w:rsidP="007A299B">
      <w:pPr>
        <w:pStyle w:val="Heading2"/>
        <w:jc w:val="both"/>
        <w:rPr>
          <w:rFonts w:ascii="Arial" w:hAnsi="Arial" w:cs="Arial"/>
          <w:i w:val="0"/>
          <w:iCs w:val="0"/>
        </w:rPr>
      </w:pPr>
      <w:bookmarkStart w:id="99" w:name="_Toc309203352"/>
      <w:r w:rsidRPr="007D1065">
        <w:rPr>
          <w:rFonts w:ascii="Arial" w:hAnsi="Arial" w:cs="Arial"/>
          <w:i w:val="0"/>
          <w:iCs w:val="0"/>
        </w:rPr>
        <w:t>13.21 PROGRAMA MINHA CASA MINHA VIDA – 0 A 3 SM – PODER PÚBLICO – CONSTRUÇÃO DE EMPREENDIMENTOS</w:t>
      </w:r>
      <w:bookmarkEnd w:id="99"/>
    </w:p>
    <w:p w:rsidR="00D25923" w:rsidRPr="00225241" w:rsidRDefault="00D25923" w:rsidP="007A299B"/>
    <w:p w:rsidR="00D25923" w:rsidRDefault="00D25923" w:rsidP="007A299B">
      <w:pPr>
        <w:spacing w:after="240" w:line="360" w:lineRule="auto"/>
        <w:jc w:val="both"/>
        <w:rPr>
          <w:rFonts w:ascii="Arial" w:hAnsi="Arial" w:cs="Arial"/>
        </w:rPr>
      </w:pPr>
    </w:p>
    <w:p w:rsidR="00D25923" w:rsidRPr="00572BCE" w:rsidRDefault="00D25923" w:rsidP="007A299B">
      <w:pPr>
        <w:spacing w:after="240" w:line="360" w:lineRule="auto"/>
        <w:jc w:val="both"/>
        <w:rPr>
          <w:rFonts w:ascii="Arial" w:hAnsi="Arial" w:cs="Arial"/>
        </w:rPr>
      </w:pPr>
      <w:r w:rsidRPr="00572BCE">
        <w:rPr>
          <w:rFonts w:ascii="Arial" w:hAnsi="Arial" w:cs="Arial"/>
        </w:rPr>
        <w:t>O Programa consiste em aquisição de terreno e construção de unidades habitacionais que depois de concluídas são alienadas às famílias que possuem renda familiar mensal de até 3 salários mínimos indicadas pelo Poder Público.</w:t>
      </w:r>
    </w:p>
    <w:p w:rsidR="00D25923" w:rsidRDefault="00D25923" w:rsidP="007A299B">
      <w:pPr>
        <w:spacing w:after="240" w:line="360" w:lineRule="auto"/>
        <w:jc w:val="both"/>
        <w:rPr>
          <w:rFonts w:ascii="Arial" w:hAnsi="Arial" w:cs="Arial"/>
        </w:rPr>
      </w:pPr>
      <w:r w:rsidRPr="00572BCE">
        <w:rPr>
          <w:rFonts w:ascii="Arial" w:hAnsi="Arial" w:cs="Arial"/>
        </w:rPr>
        <w:t>Na fase de construção, destina-se a empresas do ramo da construção civil interessadas na execução de empreendimentos habitacionais.</w:t>
      </w:r>
    </w:p>
    <w:p w:rsidR="00D25923" w:rsidRPr="00572BCE" w:rsidRDefault="00D25923" w:rsidP="007A299B">
      <w:pPr>
        <w:spacing w:after="240" w:line="360" w:lineRule="auto"/>
        <w:jc w:val="both"/>
        <w:rPr>
          <w:rFonts w:ascii="Arial" w:hAnsi="Arial" w:cs="Arial"/>
        </w:rPr>
      </w:pPr>
      <w:r w:rsidRPr="00572BCE">
        <w:rPr>
          <w:rFonts w:ascii="Arial" w:hAnsi="Arial" w:cs="Arial"/>
        </w:rPr>
        <w:t xml:space="preserve"> Já a alienação dos imóveis concluídos tem como público-alvo famílias com renda familiar de 0 até 3 salários mínimos que residem nas áreas de atuação do Programa.</w:t>
      </w:r>
    </w:p>
    <w:p w:rsidR="00D25923" w:rsidRDefault="00D25923" w:rsidP="007A299B">
      <w:pPr>
        <w:pStyle w:val="Heading2"/>
        <w:jc w:val="both"/>
        <w:rPr>
          <w:rFonts w:ascii="Arial" w:hAnsi="Arial" w:cs="Arial"/>
          <w:i w:val="0"/>
          <w:iCs w:val="0"/>
        </w:rPr>
      </w:pPr>
    </w:p>
    <w:p w:rsidR="00D25923" w:rsidRDefault="00D25923" w:rsidP="007A299B">
      <w:pPr>
        <w:pStyle w:val="Heading2"/>
        <w:jc w:val="both"/>
        <w:rPr>
          <w:rFonts w:ascii="Arial" w:hAnsi="Arial" w:cs="Arial"/>
          <w:i w:val="0"/>
          <w:iCs w:val="0"/>
        </w:rPr>
      </w:pPr>
      <w:bookmarkStart w:id="100" w:name="_Toc309203353"/>
      <w:r w:rsidRPr="007D1065">
        <w:rPr>
          <w:rFonts w:ascii="Arial" w:hAnsi="Arial" w:cs="Arial"/>
          <w:i w:val="0"/>
          <w:iCs w:val="0"/>
        </w:rPr>
        <w:t>13.22 PSH – FINANCIAMENTO / PROGRAMA DE SUBSÍDIO À HABITAÇÃO DE INTERESSE SOCIAL COM FINANCIAMENTO</w:t>
      </w:r>
      <w:bookmarkEnd w:id="100"/>
    </w:p>
    <w:p w:rsidR="00D25923" w:rsidRPr="00225241" w:rsidRDefault="00D25923" w:rsidP="007A299B"/>
    <w:p w:rsidR="00D25923" w:rsidRDefault="00D25923" w:rsidP="007A299B">
      <w:pPr>
        <w:spacing w:after="240" w:line="360" w:lineRule="auto"/>
        <w:rPr>
          <w:rFonts w:ascii="Arial" w:hAnsi="Arial" w:cs="Arial"/>
        </w:rPr>
      </w:pPr>
    </w:p>
    <w:p w:rsidR="00D25923" w:rsidRPr="00572BCE" w:rsidRDefault="00D25923" w:rsidP="007A299B">
      <w:pPr>
        <w:spacing w:after="240" w:line="360" w:lineRule="auto"/>
        <w:rPr>
          <w:rFonts w:ascii="Arial" w:hAnsi="Arial" w:cs="Arial"/>
        </w:rPr>
      </w:pPr>
      <w:r w:rsidRPr="00572BCE">
        <w:rPr>
          <w:rFonts w:ascii="Arial" w:hAnsi="Arial" w:cs="Arial"/>
        </w:rPr>
        <w:t>O PSH-FINANCIAMENTO visa tornar acessível a moradia, urbana ou rural, para os segmentos populacionais de baixa renda com utilização de recursos do FGTS, complementada com recursos orçamentários da União, sob a forma de SUBSÍDIO, e CONTRAPARTIDA oferecida pelo PARCEIRO.</w:t>
      </w:r>
      <w:r w:rsidRPr="00572BCE">
        <w:rPr>
          <w:rFonts w:ascii="Arial" w:hAnsi="Arial" w:cs="Arial"/>
        </w:rPr>
        <w:br/>
        <w:t>São considerados PARCEIROS</w:t>
      </w:r>
      <w:r w:rsidRPr="00572BCE">
        <w:rPr>
          <w:rFonts w:ascii="Arial" w:hAnsi="Arial" w:cs="Arial"/>
        </w:rPr>
        <w:br/>
        <w:t>Estados, Municípios, DF, companhias estaduais ou municipais de habitação, vinculadas ao Poder Público, e entidades privadas sem fins lucrativo de área rural.</w:t>
      </w:r>
    </w:p>
    <w:p w:rsidR="00D25923" w:rsidRPr="00572BCE" w:rsidRDefault="00D25923" w:rsidP="007A299B">
      <w:pPr>
        <w:spacing w:after="240" w:line="360" w:lineRule="auto"/>
        <w:jc w:val="both"/>
        <w:rPr>
          <w:rFonts w:ascii="Arial" w:hAnsi="Arial" w:cs="Arial"/>
        </w:rPr>
      </w:pPr>
      <w:r w:rsidRPr="00572BCE">
        <w:rPr>
          <w:rFonts w:ascii="Arial" w:hAnsi="Arial" w:cs="Arial"/>
        </w:rPr>
        <w:t xml:space="preserve">Este programa destina-se a Pessoa física com renda familiar bruta mínima de R$150,00 e máxima de R$1.050,00, e que não seja proprietária ou promitente comprador de imóvel residencial ou titular de financiamento habitacional, em qualquer localidade do País. </w:t>
      </w:r>
    </w:p>
    <w:p w:rsidR="00D25923" w:rsidRDefault="00D25923" w:rsidP="007A299B">
      <w:pPr>
        <w:pStyle w:val="Heading2"/>
        <w:rPr>
          <w:rFonts w:ascii="Arial" w:hAnsi="Arial" w:cs="Arial"/>
          <w:i w:val="0"/>
          <w:iCs w:val="0"/>
        </w:rPr>
      </w:pPr>
    </w:p>
    <w:p w:rsidR="00D25923" w:rsidRDefault="00D25923" w:rsidP="007A299B">
      <w:pPr>
        <w:pStyle w:val="Heading2"/>
        <w:rPr>
          <w:rFonts w:ascii="Arial" w:hAnsi="Arial" w:cs="Arial"/>
          <w:i w:val="0"/>
          <w:iCs w:val="0"/>
        </w:rPr>
      </w:pPr>
      <w:bookmarkStart w:id="101" w:name="_Toc309203354"/>
      <w:r w:rsidRPr="007D1065">
        <w:rPr>
          <w:rFonts w:ascii="Arial" w:hAnsi="Arial" w:cs="Arial"/>
          <w:i w:val="0"/>
          <w:iCs w:val="0"/>
        </w:rPr>
        <w:t xml:space="preserve">13.23 </w:t>
      </w:r>
      <w:r>
        <w:rPr>
          <w:rFonts w:ascii="Arial" w:hAnsi="Arial" w:cs="Arial"/>
          <w:i w:val="0"/>
          <w:iCs w:val="0"/>
        </w:rPr>
        <w:t xml:space="preserve"> </w:t>
      </w:r>
      <w:r w:rsidRPr="007D1065">
        <w:rPr>
          <w:rFonts w:ascii="Arial" w:hAnsi="Arial" w:cs="Arial"/>
          <w:i w:val="0"/>
          <w:iCs w:val="0"/>
        </w:rPr>
        <w:t>VENDA DE IMÓVEIS DE PROPRIEDADE DA CAIXA</w:t>
      </w:r>
      <w:bookmarkEnd w:id="101"/>
    </w:p>
    <w:p w:rsidR="00D25923" w:rsidRDefault="00D25923" w:rsidP="007A299B">
      <w:pPr>
        <w:spacing w:after="240" w:line="360" w:lineRule="auto"/>
        <w:jc w:val="both"/>
        <w:rPr>
          <w:rFonts w:ascii="Arial" w:hAnsi="Arial" w:cs="Arial"/>
        </w:rPr>
      </w:pPr>
    </w:p>
    <w:p w:rsidR="00D25923" w:rsidRPr="00572BCE" w:rsidRDefault="00D25923" w:rsidP="007A299B">
      <w:pPr>
        <w:spacing w:after="240" w:line="360" w:lineRule="auto"/>
        <w:jc w:val="both"/>
        <w:rPr>
          <w:rFonts w:ascii="Arial" w:hAnsi="Arial" w:cs="Arial"/>
        </w:rPr>
      </w:pPr>
      <w:r w:rsidRPr="00572BCE">
        <w:rPr>
          <w:rFonts w:ascii="Arial" w:hAnsi="Arial" w:cs="Arial"/>
        </w:rPr>
        <w:t>Imóveis de propriedade da CAIXA, oriundos do crédito imobiliário, havidos por adjudicação ou arrematação; oriundos do crédito comercial, recebidos por dação em pagamento de dívidas; e imóveis que eram de uso da Empresa e foram transformados em Não de Uso.</w:t>
      </w:r>
    </w:p>
    <w:p w:rsidR="00D25923" w:rsidRDefault="00D25923" w:rsidP="007A299B">
      <w:pPr>
        <w:spacing w:line="360" w:lineRule="auto"/>
        <w:jc w:val="both"/>
        <w:rPr>
          <w:rFonts w:ascii="Arial" w:hAnsi="Arial" w:cs="Arial"/>
        </w:rPr>
      </w:pPr>
      <w:bookmarkStart w:id="102" w:name="_Toc254625029"/>
      <w:r w:rsidRPr="00A7568A">
        <w:rPr>
          <w:rStyle w:val="Strong"/>
          <w:rFonts w:ascii="Arial" w:hAnsi="Arial" w:cs="Arial"/>
          <w:b w:val="0"/>
          <w:bCs w:val="0"/>
          <w:color w:val="000000"/>
        </w:rPr>
        <w:t>Estes imóveis poderão ser adquiridos por</w:t>
      </w:r>
      <w:r w:rsidRPr="00A7568A">
        <w:rPr>
          <w:rFonts w:ascii="Arial" w:hAnsi="Arial" w:cs="Arial"/>
          <w:b/>
          <w:bCs/>
        </w:rPr>
        <w:t xml:space="preserve"> </w:t>
      </w:r>
      <w:r w:rsidRPr="00A7568A">
        <w:rPr>
          <w:rFonts w:ascii="Arial" w:hAnsi="Arial" w:cs="Arial"/>
        </w:rPr>
        <w:t>Pessoa Física ou Jurídica que atenda às condições a seguir:</w:t>
      </w:r>
    </w:p>
    <w:p w:rsidR="00D25923" w:rsidRDefault="00D25923" w:rsidP="007A299B">
      <w:pPr>
        <w:spacing w:line="360" w:lineRule="auto"/>
        <w:jc w:val="both"/>
        <w:rPr>
          <w:rFonts w:ascii="Arial" w:hAnsi="Arial" w:cs="Arial"/>
        </w:rPr>
      </w:pPr>
      <w:r w:rsidRPr="00A7568A">
        <w:rPr>
          <w:rStyle w:val="A2"/>
          <w:rFonts w:ascii="Arial" w:hAnsi="Arial" w:cs="Arial"/>
        </w:rPr>
        <w:t>a) Não tenha ação judicial contra a CAIXA</w:t>
      </w:r>
      <w:r w:rsidRPr="00A7568A">
        <w:rPr>
          <w:rFonts w:ascii="Arial" w:hAnsi="Arial" w:cs="Arial"/>
        </w:rPr>
        <w:t>;</w:t>
      </w:r>
    </w:p>
    <w:p w:rsidR="00D25923" w:rsidRDefault="00D25923" w:rsidP="007A299B">
      <w:pPr>
        <w:spacing w:line="360" w:lineRule="auto"/>
        <w:jc w:val="both"/>
        <w:rPr>
          <w:rFonts w:ascii="Arial" w:hAnsi="Arial" w:cs="Arial"/>
        </w:rPr>
      </w:pPr>
      <w:r w:rsidRPr="00A7568A">
        <w:rPr>
          <w:rFonts w:ascii="Arial" w:hAnsi="Arial" w:cs="Arial"/>
        </w:rPr>
        <w:t>b) Não tenha restrições cadastrais;</w:t>
      </w:r>
    </w:p>
    <w:p w:rsidR="00D25923" w:rsidRDefault="00D25923" w:rsidP="007A299B">
      <w:pPr>
        <w:spacing w:line="360" w:lineRule="auto"/>
        <w:jc w:val="both"/>
        <w:rPr>
          <w:rFonts w:ascii="Arial" w:hAnsi="Arial" w:cs="Arial"/>
        </w:rPr>
      </w:pPr>
      <w:r w:rsidRPr="00A7568A">
        <w:rPr>
          <w:rFonts w:ascii="Arial" w:hAnsi="Arial" w:cs="Arial"/>
        </w:rPr>
        <w:t>c)</w:t>
      </w:r>
      <w:r>
        <w:rPr>
          <w:rFonts w:ascii="Arial" w:hAnsi="Arial" w:cs="Arial"/>
        </w:rPr>
        <w:t xml:space="preserve"> </w:t>
      </w:r>
      <w:r w:rsidRPr="00A7568A">
        <w:rPr>
          <w:rFonts w:ascii="Arial" w:hAnsi="Arial" w:cs="Arial"/>
        </w:rPr>
        <w:t xml:space="preserve">Não esteja inadimplente com a CAIXA; </w:t>
      </w:r>
    </w:p>
    <w:p w:rsidR="00D25923" w:rsidRPr="00A7568A" w:rsidRDefault="00D25923" w:rsidP="007A299B">
      <w:pPr>
        <w:spacing w:line="360" w:lineRule="auto"/>
        <w:jc w:val="both"/>
        <w:rPr>
          <w:rFonts w:ascii="Arial" w:hAnsi="Arial" w:cs="Arial"/>
        </w:rPr>
      </w:pPr>
      <w:r w:rsidRPr="00A7568A">
        <w:rPr>
          <w:rFonts w:ascii="Arial" w:hAnsi="Arial" w:cs="Arial"/>
        </w:rPr>
        <w:t>d) Estar enquadrado nas regras do FGTS, se utilizar recursos do Fundo de Garantia.</w:t>
      </w:r>
      <w:bookmarkEnd w:id="102"/>
    </w:p>
    <w:p w:rsidR="00D25923" w:rsidRPr="00572BCE" w:rsidRDefault="00D25923" w:rsidP="007A299B">
      <w:pPr>
        <w:spacing w:after="240" w:line="360" w:lineRule="auto"/>
        <w:jc w:val="both"/>
        <w:rPr>
          <w:rFonts w:ascii="Arial" w:hAnsi="Arial"/>
          <w:lang w:eastAsia="en-US"/>
        </w:rPr>
      </w:pPr>
    </w:p>
    <w:p w:rsidR="00D25923" w:rsidRDefault="00D25923" w:rsidP="007A299B">
      <w:pPr>
        <w:spacing w:after="240" w:line="360" w:lineRule="auto"/>
        <w:jc w:val="both"/>
        <w:rPr>
          <w:rFonts w:ascii="Arial" w:hAnsi="Arial"/>
          <w:lang w:eastAsia="en-US"/>
        </w:rPr>
      </w:pPr>
    </w:p>
    <w:p w:rsidR="00D25923" w:rsidRDefault="00D25923" w:rsidP="007A299B">
      <w:pPr>
        <w:spacing w:after="240" w:line="360" w:lineRule="auto"/>
        <w:jc w:val="both"/>
        <w:rPr>
          <w:rFonts w:ascii="Arial" w:hAnsi="Arial"/>
          <w:lang w:eastAsia="en-US"/>
        </w:rPr>
      </w:pPr>
    </w:p>
    <w:p w:rsidR="00D25923" w:rsidRDefault="00D25923" w:rsidP="007A299B">
      <w:pPr>
        <w:spacing w:after="240" w:line="360" w:lineRule="auto"/>
        <w:jc w:val="both"/>
        <w:rPr>
          <w:rFonts w:ascii="Arial" w:hAnsi="Arial"/>
          <w:lang w:eastAsia="en-US"/>
        </w:rPr>
      </w:pPr>
    </w:p>
    <w:p w:rsidR="00D25923" w:rsidRDefault="00D25923" w:rsidP="007A299B">
      <w:pPr>
        <w:spacing w:after="240" w:line="360" w:lineRule="auto"/>
        <w:jc w:val="both"/>
        <w:rPr>
          <w:rFonts w:ascii="Arial" w:hAnsi="Arial"/>
          <w:lang w:eastAsia="en-US"/>
        </w:rPr>
      </w:pPr>
    </w:p>
    <w:p w:rsidR="00D25923" w:rsidRDefault="00D25923" w:rsidP="007A299B">
      <w:pPr>
        <w:spacing w:after="240" w:line="360" w:lineRule="auto"/>
        <w:jc w:val="both"/>
        <w:rPr>
          <w:rFonts w:ascii="Arial" w:hAnsi="Arial"/>
          <w:lang w:eastAsia="en-US"/>
        </w:rPr>
      </w:pPr>
    </w:p>
    <w:p w:rsidR="00D25923" w:rsidRDefault="00D25923" w:rsidP="007A299B">
      <w:pPr>
        <w:spacing w:after="240" w:line="360" w:lineRule="auto"/>
        <w:jc w:val="both"/>
        <w:rPr>
          <w:rFonts w:ascii="Arial" w:hAnsi="Arial"/>
          <w:lang w:eastAsia="en-US"/>
        </w:rPr>
      </w:pPr>
    </w:p>
    <w:p w:rsidR="00D25923" w:rsidRDefault="00D25923" w:rsidP="007A299B">
      <w:pPr>
        <w:pStyle w:val="Heading1"/>
        <w:spacing w:after="240" w:line="360" w:lineRule="auto"/>
        <w:jc w:val="both"/>
        <w:rPr>
          <w:rFonts w:cs="Times New Roman"/>
          <w:sz w:val="28"/>
          <w:szCs w:val="28"/>
          <w:lang w:eastAsia="en-US"/>
        </w:rPr>
      </w:pPr>
    </w:p>
    <w:p w:rsidR="00D25923" w:rsidRDefault="00D25923" w:rsidP="00EB0E7F">
      <w:pPr>
        <w:rPr>
          <w:lang w:eastAsia="en-US"/>
        </w:rPr>
      </w:pPr>
    </w:p>
    <w:p w:rsidR="00D25923" w:rsidRDefault="00D25923" w:rsidP="00EB0E7F">
      <w:pPr>
        <w:rPr>
          <w:lang w:eastAsia="en-US"/>
        </w:rPr>
      </w:pPr>
    </w:p>
    <w:p w:rsidR="00D25923" w:rsidRDefault="00D25923" w:rsidP="00EB0E7F">
      <w:pPr>
        <w:rPr>
          <w:lang w:eastAsia="en-US"/>
        </w:rPr>
      </w:pPr>
    </w:p>
    <w:p w:rsidR="00D25923" w:rsidRDefault="00D25923" w:rsidP="00EB0E7F">
      <w:pPr>
        <w:rPr>
          <w:lang w:eastAsia="en-US"/>
        </w:rPr>
      </w:pPr>
    </w:p>
    <w:p w:rsidR="00D25923" w:rsidRDefault="00D25923" w:rsidP="00EB0E7F">
      <w:pPr>
        <w:rPr>
          <w:lang w:eastAsia="en-US"/>
        </w:rPr>
      </w:pPr>
    </w:p>
    <w:p w:rsidR="00D25923" w:rsidRDefault="00D25923" w:rsidP="00EB0E7F">
      <w:pPr>
        <w:rPr>
          <w:lang w:eastAsia="en-US"/>
        </w:rPr>
      </w:pPr>
    </w:p>
    <w:p w:rsidR="00D25923" w:rsidRDefault="00D25923" w:rsidP="00EB0E7F">
      <w:pPr>
        <w:rPr>
          <w:lang w:eastAsia="en-US"/>
        </w:rPr>
      </w:pPr>
    </w:p>
    <w:p w:rsidR="00D25923" w:rsidRDefault="00D25923" w:rsidP="00EB0E7F">
      <w:pPr>
        <w:rPr>
          <w:lang w:eastAsia="en-US"/>
        </w:rPr>
      </w:pPr>
    </w:p>
    <w:p w:rsidR="00D25923" w:rsidRDefault="00D25923" w:rsidP="00EB0E7F">
      <w:pPr>
        <w:rPr>
          <w:lang w:eastAsia="en-US"/>
        </w:rPr>
      </w:pPr>
    </w:p>
    <w:p w:rsidR="00D25923" w:rsidRDefault="00D25923" w:rsidP="00EB0E7F">
      <w:pPr>
        <w:rPr>
          <w:lang w:eastAsia="en-US"/>
        </w:rPr>
      </w:pPr>
    </w:p>
    <w:p w:rsidR="00D25923" w:rsidRDefault="00D25923" w:rsidP="00EB0E7F">
      <w:pPr>
        <w:rPr>
          <w:lang w:eastAsia="en-US"/>
        </w:rPr>
      </w:pPr>
    </w:p>
    <w:p w:rsidR="00D25923" w:rsidRDefault="00D25923" w:rsidP="00EB0E7F">
      <w:pPr>
        <w:rPr>
          <w:lang w:eastAsia="en-US"/>
        </w:rPr>
      </w:pPr>
    </w:p>
    <w:p w:rsidR="00D25923" w:rsidRDefault="00D25923" w:rsidP="00EB0E7F">
      <w:pPr>
        <w:rPr>
          <w:lang w:eastAsia="en-US"/>
        </w:rPr>
      </w:pPr>
    </w:p>
    <w:p w:rsidR="00D25923" w:rsidRDefault="00D25923" w:rsidP="00EB0E7F">
      <w:pPr>
        <w:rPr>
          <w:lang w:eastAsia="en-US"/>
        </w:rPr>
      </w:pPr>
    </w:p>
    <w:p w:rsidR="00D25923" w:rsidRDefault="00D25923" w:rsidP="00EB0E7F">
      <w:pPr>
        <w:rPr>
          <w:lang w:eastAsia="en-US"/>
        </w:rPr>
      </w:pPr>
    </w:p>
    <w:p w:rsidR="00D25923" w:rsidRDefault="00D25923" w:rsidP="00EB0E7F">
      <w:pPr>
        <w:rPr>
          <w:lang w:eastAsia="en-US"/>
        </w:rPr>
      </w:pPr>
    </w:p>
    <w:p w:rsidR="00D25923" w:rsidRDefault="00D25923" w:rsidP="00EB0E7F">
      <w:pPr>
        <w:rPr>
          <w:lang w:eastAsia="en-US"/>
        </w:rPr>
      </w:pPr>
    </w:p>
    <w:p w:rsidR="00D25923" w:rsidRDefault="00D25923" w:rsidP="00EB0E7F">
      <w:pPr>
        <w:rPr>
          <w:lang w:eastAsia="en-US"/>
        </w:rPr>
      </w:pPr>
    </w:p>
    <w:p w:rsidR="00D25923" w:rsidRDefault="00D25923" w:rsidP="00EB0E7F">
      <w:pPr>
        <w:rPr>
          <w:lang w:eastAsia="en-US"/>
        </w:rPr>
      </w:pPr>
    </w:p>
    <w:p w:rsidR="00D25923" w:rsidRPr="00EB0E7F" w:rsidRDefault="00D25923" w:rsidP="00EB0E7F">
      <w:pPr>
        <w:rPr>
          <w:lang w:eastAsia="en-US"/>
        </w:rPr>
      </w:pPr>
    </w:p>
    <w:p w:rsidR="00D25923" w:rsidRDefault="00D25923" w:rsidP="007A299B">
      <w:pPr>
        <w:pStyle w:val="Heading1"/>
        <w:spacing w:after="240" w:line="360" w:lineRule="auto"/>
        <w:jc w:val="both"/>
        <w:rPr>
          <w:rFonts w:cs="Times New Roman"/>
          <w:sz w:val="28"/>
          <w:szCs w:val="28"/>
          <w:lang w:eastAsia="en-US"/>
        </w:rPr>
      </w:pPr>
      <w:r>
        <w:rPr>
          <w:sz w:val="28"/>
          <w:szCs w:val="28"/>
          <w:lang w:eastAsia="en-US"/>
        </w:rPr>
        <w:t xml:space="preserve">   </w:t>
      </w:r>
      <w:bookmarkStart w:id="103" w:name="_Toc309203355"/>
      <w:r w:rsidRPr="00572BCE">
        <w:rPr>
          <w:sz w:val="28"/>
          <w:szCs w:val="28"/>
          <w:lang w:eastAsia="en-US"/>
        </w:rPr>
        <w:t>14. CONDIÇÕES INSTITUICIONAIS E ADMINISTRATIVAS</w:t>
      </w:r>
      <w:bookmarkEnd w:id="103"/>
      <w:r w:rsidRPr="00572BCE">
        <w:rPr>
          <w:sz w:val="28"/>
          <w:szCs w:val="28"/>
          <w:lang w:eastAsia="en-US"/>
        </w:rPr>
        <w:t xml:space="preserve"> </w:t>
      </w:r>
    </w:p>
    <w:p w:rsidR="00D25923" w:rsidRDefault="00D25923" w:rsidP="00FC7D94">
      <w:pPr>
        <w:spacing w:after="240" w:line="360" w:lineRule="auto"/>
        <w:jc w:val="both"/>
        <w:rPr>
          <w:rFonts w:ascii="Arial" w:hAnsi="Arial" w:cs="Arial"/>
        </w:rPr>
      </w:pPr>
    </w:p>
    <w:p w:rsidR="00D25923" w:rsidRDefault="00D25923" w:rsidP="00FC7D94">
      <w:pPr>
        <w:spacing w:after="240" w:line="360" w:lineRule="auto"/>
        <w:jc w:val="both"/>
        <w:rPr>
          <w:rFonts w:ascii="Arial" w:hAnsi="Arial" w:cs="Arial"/>
        </w:rPr>
      </w:pPr>
      <w:r w:rsidRPr="00572BCE">
        <w:rPr>
          <w:rFonts w:ascii="Arial" w:hAnsi="Arial" w:cs="Arial"/>
        </w:rPr>
        <w:t>A Prefeitura de Aracaju desenvolverá o P</w:t>
      </w:r>
      <w:r>
        <w:rPr>
          <w:rFonts w:ascii="Arial" w:hAnsi="Arial" w:cs="Arial"/>
        </w:rPr>
        <w:t>L</w:t>
      </w:r>
      <w:r w:rsidRPr="00572BCE">
        <w:rPr>
          <w:rFonts w:ascii="Arial" w:hAnsi="Arial" w:cs="Arial"/>
        </w:rPr>
        <w:t>HIS</w:t>
      </w:r>
      <w:r>
        <w:rPr>
          <w:rFonts w:ascii="Arial" w:hAnsi="Arial" w:cs="Arial"/>
        </w:rPr>
        <w:t xml:space="preserve"> a partir d</w:t>
      </w:r>
      <w:r w:rsidRPr="00572BCE">
        <w:rPr>
          <w:rFonts w:ascii="Arial" w:hAnsi="Arial" w:cs="Arial"/>
        </w:rPr>
        <w:t>os órgãos da administração direta e indireta que desempenham as funções na área de habitação</w:t>
      </w:r>
      <w:r>
        <w:rPr>
          <w:rFonts w:ascii="Arial" w:hAnsi="Arial" w:cs="Arial"/>
        </w:rPr>
        <w:t xml:space="preserve"> que </w:t>
      </w:r>
      <w:r w:rsidRPr="00572BCE">
        <w:rPr>
          <w:rFonts w:ascii="Arial" w:hAnsi="Arial" w:cs="Arial"/>
        </w:rPr>
        <w:t>estão capacitados para este fim</w:t>
      </w:r>
      <w:r>
        <w:rPr>
          <w:rFonts w:ascii="Arial" w:hAnsi="Arial" w:cs="Arial"/>
        </w:rPr>
        <w:t xml:space="preserve">, tendo em vista a experiência no desenvolvimento de atividades na área de habitação de interesse social. Os órgãos envolvidos com o Plano Local de Habitação de Interesse Social estão apresentados no quadro 8 abaixo, com destaque para a sua função e competência.  </w:t>
      </w:r>
    </w:p>
    <w:p w:rsidR="00D25923" w:rsidRDefault="00D25923" w:rsidP="00FC7D94">
      <w:pPr>
        <w:spacing w:after="240" w:line="360" w:lineRule="auto"/>
        <w:jc w:val="both"/>
        <w:rPr>
          <w:rFonts w:ascii="Arial" w:hAnsi="Arial" w:cs="Arial"/>
        </w:rPr>
      </w:pPr>
    </w:p>
    <w:p w:rsidR="00D25923" w:rsidRDefault="00D25923" w:rsidP="00FC7D94">
      <w:pPr>
        <w:spacing w:after="240" w:line="360" w:lineRule="auto"/>
        <w:jc w:val="both"/>
        <w:rPr>
          <w:rFonts w:ascii="Arial" w:hAnsi="Arial" w:cs="Arial"/>
        </w:rPr>
      </w:pPr>
    </w:p>
    <w:p w:rsidR="00D25923" w:rsidRDefault="00D25923" w:rsidP="00FC7D94">
      <w:pPr>
        <w:spacing w:after="240" w:line="360" w:lineRule="auto"/>
        <w:jc w:val="both"/>
        <w:rPr>
          <w:rFonts w:ascii="Arial" w:hAnsi="Arial" w:cs="Arial"/>
        </w:rPr>
      </w:pPr>
    </w:p>
    <w:p w:rsidR="00D25923" w:rsidRDefault="00D25923" w:rsidP="00FC7D94">
      <w:pPr>
        <w:spacing w:after="240" w:line="360" w:lineRule="auto"/>
        <w:jc w:val="both"/>
        <w:rPr>
          <w:rFonts w:ascii="Arial" w:hAnsi="Arial" w:cs="Arial"/>
        </w:rPr>
      </w:pPr>
    </w:p>
    <w:p w:rsidR="00D25923" w:rsidRDefault="00D25923" w:rsidP="00FC7D94">
      <w:pPr>
        <w:spacing w:after="240" w:line="360" w:lineRule="auto"/>
        <w:jc w:val="both"/>
        <w:rPr>
          <w:rFonts w:ascii="Arial" w:hAnsi="Arial" w:cs="Arial"/>
        </w:rPr>
      </w:pPr>
    </w:p>
    <w:p w:rsidR="00D25923" w:rsidRDefault="00D25923" w:rsidP="00FC7D94">
      <w:pPr>
        <w:spacing w:after="240" w:line="360" w:lineRule="auto"/>
        <w:jc w:val="both"/>
        <w:rPr>
          <w:rFonts w:ascii="Arial" w:hAnsi="Arial" w:cs="Arial"/>
        </w:rPr>
      </w:pPr>
    </w:p>
    <w:p w:rsidR="00D25923" w:rsidRDefault="00D25923" w:rsidP="00FC7D94">
      <w:pPr>
        <w:spacing w:after="240" w:line="360" w:lineRule="auto"/>
        <w:jc w:val="both"/>
        <w:rPr>
          <w:rFonts w:ascii="Arial" w:hAnsi="Arial" w:cs="Arial"/>
        </w:rPr>
      </w:pPr>
    </w:p>
    <w:p w:rsidR="00D25923" w:rsidRPr="00572BCE" w:rsidRDefault="00D25923" w:rsidP="00FC7D94">
      <w:pPr>
        <w:spacing w:after="240" w:line="360" w:lineRule="auto"/>
        <w:jc w:val="both"/>
        <w:rPr>
          <w:rFonts w:ascii="Arial" w:hAnsi="Arial" w:cs="Arial"/>
        </w:rPr>
      </w:pPr>
    </w:p>
    <w:p w:rsidR="00D25923" w:rsidRPr="00223DC5" w:rsidRDefault="00D25923" w:rsidP="00223DC5">
      <w:pPr>
        <w:rPr>
          <w:lang w:eastAsia="en-US"/>
        </w:rPr>
      </w:pPr>
    </w:p>
    <w:tbl>
      <w:tblPr>
        <w:tblW w:w="81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50"/>
        <w:gridCol w:w="1139"/>
        <w:gridCol w:w="5123"/>
      </w:tblGrid>
      <w:tr w:rsidR="00D25923" w:rsidRPr="00572BCE">
        <w:trPr>
          <w:trHeight w:val="822"/>
          <w:jc w:val="center"/>
        </w:trPr>
        <w:tc>
          <w:tcPr>
            <w:tcW w:w="1850" w:type="dxa"/>
            <w:shd w:val="clear" w:color="auto" w:fill="E6E6E6"/>
            <w:vAlign w:val="center"/>
          </w:tcPr>
          <w:p w:rsidR="00D25923" w:rsidRPr="00572BCE" w:rsidRDefault="00D25923" w:rsidP="008625D4">
            <w:pPr>
              <w:tabs>
                <w:tab w:val="num" w:pos="360"/>
              </w:tabs>
              <w:spacing w:after="240" w:line="360" w:lineRule="auto"/>
              <w:jc w:val="center"/>
              <w:rPr>
                <w:rFonts w:ascii="Arial" w:hAnsi="Arial" w:cs="Arial"/>
                <w:b/>
                <w:bCs/>
                <w:sz w:val="20"/>
                <w:szCs w:val="20"/>
              </w:rPr>
            </w:pPr>
            <w:r w:rsidRPr="00572BCE">
              <w:rPr>
                <w:rFonts w:ascii="Arial" w:hAnsi="Arial" w:cs="Arial"/>
                <w:b/>
                <w:bCs/>
                <w:sz w:val="20"/>
                <w:szCs w:val="20"/>
              </w:rPr>
              <w:t>FUNÇÃO</w:t>
            </w:r>
          </w:p>
        </w:tc>
        <w:tc>
          <w:tcPr>
            <w:tcW w:w="1139" w:type="dxa"/>
            <w:shd w:val="clear" w:color="auto" w:fill="E6E6E6"/>
            <w:vAlign w:val="center"/>
          </w:tcPr>
          <w:p w:rsidR="00D25923" w:rsidRPr="00572BCE" w:rsidRDefault="00D25923" w:rsidP="008625D4">
            <w:pPr>
              <w:tabs>
                <w:tab w:val="num" w:pos="360"/>
              </w:tabs>
              <w:spacing w:after="240" w:line="360" w:lineRule="auto"/>
              <w:jc w:val="center"/>
              <w:rPr>
                <w:rFonts w:ascii="Arial" w:hAnsi="Arial" w:cs="Arial"/>
                <w:b/>
                <w:bCs/>
                <w:sz w:val="20"/>
                <w:szCs w:val="20"/>
              </w:rPr>
            </w:pPr>
            <w:r w:rsidRPr="00572BCE">
              <w:rPr>
                <w:rFonts w:ascii="Arial" w:hAnsi="Arial" w:cs="Arial"/>
                <w:b/>
                <w:bCs/>
                <w:sz w:val="20"/>
                <w:szCs w:val="20"/>
              </w:rPr>
              <w:t>ORGÃO</w:t>
            </w:r>
          </w:p>
        </w:tc>
        <w:tc>
          <w:tcPr>
            <w:tcW w:w="5123" w:type="dxa"/>
            <w:shd w:val="clear" w:color="auto" w:fill="E6E6E6"/>
            <w:vAlign w:val="center"/>
          </w:tcPr>
          <w:p w:rsidR="00D25923" w:rsidRPr="007A2506" w:rsidRDefault="00D25923" w:rsidP="008625D4">
            <w:pPr>
              <w:tabs>
                <w:tab w:val="num" w:pos="360"/>
              </w:tabs>
              <w:spacing w:after="240" w:line="360" w:lineRule="auto"/>
              <w:jc w:val="center"/>
              <w:rPr>
                <w:rFonts w:ascii="Arial" w:hAnsi="Arial" w:cs="Arial"/>
                <w:b/>
                <w:bCs/>
                <w:sz w:val="20"/>
                <w:szCs w:val="20"/>
              </w:rPr>
            </w:pPr>
            <w:r w:rsidRPr="00572BCE">
              <w:rPr>
                <w:rFonts w:ascii="Arial" w:hAnsi="Arial" w:cs="Arial"/>
                <w:b/>
                <w:bCs/>
                <w:sz w:val="20"/>
                <w:szCs w:val="20"/>
              </w:rPr>
              <w:t>C</w:t>
            </w:r>
            <w:r>
              <w:rPr>
                <w:rFonts w:ascii="Arial" w:hAnsi="Arial" w:cs="Arial"/>
                <w:b/>
                <w:bCs/>
                <w:sz w:val="20"/>
                <w:szCs w:val="20"/>
              </w:rPr>
              <w:t>OMPETÊNCIA</w:t>
            </w:r>
          </w:p>
        </w:tc>
      </w:tr>
      <w:tr w:rsidR="00D25923" w:rsidRPr="00572BCE">
        <w:trPr>
          <w:trHeight w:val="9747"/>
          <w:jc w:val="center"/>
        </w:trPr>
        <w:tc>
          <w:tcPr>
            <w:tcW w:w="1850" w:type="dxa"/>
          </w:tcPr>
          <w:p w:rsidR="00D25923" w:rsidRPr="00572BCE" w:rsidRDefault="00D25923" w:rsidP="008625D4">
            <w:pPr>
              <w:tabs>
                <w:tab w:val="num" w:pos="360"/>
              </w:tabs>
              <w:spacing w:after="240" w:line="360" w:lineRule="auto"/>
              <w:rPr>
                <w:rFonts w:ascii="Arial" w:hAnsi="Arial" w:cs="Arial"/>
                <w:b/>
                <w:bCs/>
                <w:sz w:val="20"/>
                <w:szCs w:val="20"/>
              </w:rPr>
            </w:pPr>
            <w:r>
              <w:rPr>
                <w:rFonts w:ascii="Arial" w:hAnsi="Arial" w:cs="Arial"/>
                <w:b/>
                <w:bCs/>
                <w:sz w:val="20"/>
                <w:szCs w:val="20"/>
              </w:rPr>
              <w:t>H</w:t>
            </w:r>
            <w:r w:rsidRPr="00572BCE">
              <w:rPr>
                <w:rFonts w:ascii="Arial" w:hAnsi="Arial" w:cs="Arial"/>
                <w:b/>
                <w:bCs/>
                <w:sz w:val="20"/>
                <w:szCs w:val="20"/>
              </w:rPr>
              <w:t>ABITAÇÂO</w:t>
            </w:r>
          </w:p>
          <w:p w:rsidR="00D25923" w:rsidRPr="00572BCE" w:rsidRDefault="00D25923" w:rsidP="008625D4">
            <w:pPr>
              <w:tabs>
                <w:tab w:val="num" w:pos="360"/>
              </w:tabs>
              <w:spacing w:after="240" w:line="360" w:lineRule="auto"/>
              <w:jc w:val="both"/>
              <w:rPr>
                <w:rFonts w:ascii="Arial" w:hAnsi="Arial" w:cs="Arial"/>
                <w:b/>
                <w:bCs/>
                <w:sz w:val="20"/>
                <w:szCs w:val="20"/>
              </w:rPr>
            </w:pPr>
          </w:p>
        </w:tc>
        <w:tc>
          <w:tcPr>
            <w:tcW w:w="1139" w:type="dxa"/>
          </w:tcPr>
          <w:p w:rsidR="00D25923" w:rsidRPr="00572BCE" w:rsidRDefault="00D25923" w:rsidP="008625D4">
            <w:pPr>
              <w:tabs>
                <w:tab w:val="num" w:pos="360"/>
              </w:tabs>
              <w:spacing w:after="240" w:line="360" w:lineRule="auto"/>
              <w:jc w:val="both"/>
              <w:rPr>
                <w:rFonts w:ascii="Arial" w:hAnsi="Arial" w:cs="Arial"/>
                <w:b/>
                <w:bCs/>
                <w:sz w:val="20"/>
                <w:szCs w:val="20"/>
              </w:rPr>
            </w:pPr>
            <w:r w:rsidRPr="00572BCE">
              <w:rPr>
                <w:rFonts w:ascii="Arial" w:hAnsi="Arial" w:cs="Arial"/>
                <w:b/>
                <w:bCs/>
                <w:sz w:val="20"/>
                <w:szCs w:val="20"/>
              </w:rPr>
              <w:t>SEPLAN</w:t>
            </w:r>
          </w:p>
          <w:p w:rsidR="00D25923" w:rsidRPr="00572BCE" w:rsidRDefault="00D25923" w:rsidP="008625D4">
            <w:pPr>
              <w:tabs>
                <w:tab w:val="num" w:pos="360"/>
              </w:tabs>
              <w:spacing w:after="240" w:line="360" w:lineRule="auto"/>
              <w:jc w:val="both"/>
              <w:rPr>
                <w:rFonts w:ascii="Arial" w:hAnsi="Arial" w:cs="Arial"/>
                <w:sz w:val="20"/>
                <w:szCs w:val="20"/>
              </w:rPr>
            </w:pPr>
          </w:p>
          <w:p w:rsidR="00D25923" w:rsidRPr="00572BCE" w:rsidRDefault="00D25923" w:rsidP="008625D4">
            <w:pPr>
              <w:tabs>
                <w:tab w:val="num" w:pos="360"/>
              </w:tabs>
              <w:spacing w:after="240" w:line="360" w:lineRule="auto"/>
              <w:jc w:val="both"/>
              <w:rPr>
                <w:rFonts w:ascii="Arial" w:hAnsi="Arial" w:cs="Arial"/>
                <w:sz w:val="20"/>
                <w:szCs w:val="20"/>
              </w:rPr>
            </w:pPr>
          </w:p>
          <w:p w:rsidR="00D25923" w:rsidRPr="00572BCE" w:rsidRDefault="00D25923" w:rsidP="008625D4">
            <w:pPr>
              <w:tabs>
                <w:tab w:val="num" w:pos="360"/>
              </w:tabs>
              <w:spacing w:after="240" w:line="360" w:lineRule="auto"/>
              <w:jc w:val="both"/>
              <w:rPr>
                <w:rFonts w:ascii="Arial" w:hAnsi="Arial" w:cs="Arial"/>
                <w:sz w:val="20"/>
                <w:szCs w:val="20"/>
              </w:rPr>
            </w:pPr>
          </w:p>
          <w:p w:rsidR="00D25923" w:rsidRPr="00572BCE" w:rsidRDefault="00D25923" w:rsidP="008625D4">
            <w:pPr>
              <w:tabs>
                <w:tab w:val="num" w:pos="360"/>
              </w:tabs>
              <w:spacing w:after="240" w:line="360" w:lineRule="auto"/>
              <w:jc w:val="both"/>
              <w:rPr>
                <w:rFonts w:ascii="Arial" w:hAnsi="Arial" w:cs="Arial"/>
                <w:sz w:val="20"/>
                <w:szCs w:val="20"/>
              </w:rPr>
            </w:pPr>
          </w:p>
          <w:p w:rsidR="00D25923" w:rsidRPr="00572BCE" w:rsidRDefault="00D25923" w:rsidP="008625D4">
            <w:pPr>
              <w:tabs>
                <w:tab w:val="num" w:pos="360"/>
              </w:tabs>
              <w:spacing w:after="240" w:line="360" w:lineRule="auto"/>
              <w:jc w:val="both"/>
              <w:rPr>
                <w:rFonts w:ascii="Arial" w:hAnsi="Arial" w:cs="Arial"/>
                <w:sz w:val="20"/>
                <w:szCs w:val="20"/>
              </w:rPr>
            </w:pPr>
          </w:p>
          <w:p w:rsidR="00D25923" w:rsidRPr="00572BCE" w:rsidRDefault="00D25923" w:rsidP="008625D4">
            <w:pPr>
              <w:tabs>
                <w:tab w:val="num" w:pos="360"/>
              </w:tabs>
              <w:spacing w:after="240" w:line="360" w:lineRule="auto"/>
              <w:jc w:val="both"/>
              <w:rPr>
                <w:rFonts w:ascii="Arial" w:hAnsi="Arial" w:cs="Arial"/>
                <w:sz w:val="20"/>
                <w:szCs w:val="20"/>
              </w:rPr>
            </w:pPr>
          </w:p>
          <w:p w:rsidR="00D25923" w:rsidRPr="00572BCE" w:rsidRDefault="00D25923" w:rsidP="008625D4">
            <w:pPr>
              <w:tabs>
                <w:tab w:val="num" w:pos="360"/>
              </w:tabs>
              <w:spacing w:after="240" w:line="360" w:lineRule="auto"/>
              <w:jc w:val="both"/>
              <w:rPr>
                <w:rFonts w:ascii="Arial" w:hAnsi="Arial" w:cs="Arial"/>
                <w:sz w:val="20"/>
                <w:szCs w:val="20"/>
              </w:rPr>
            </w:pPr>
          </w:p>
          <w:p w:rsidR="00D25923" w:rsidRPr="00572BCE" w:rsidRDefault="00D25923" w:rsidP="008625D4">
            <w:pPr>
              <w:tabs>
                <w:tab w:val="num" w:pos="360"/>
              </w:tabs>
              <w:spacing w:after="240" w:line="360" w:lineRule="auto"/>
              <w:jc w:val="both"/>
              <w:rPr>
                <w:rFonts w:ascii="Arial" w:hAnsi="Arial" w:cs="Arial"/>
                <w:sz w:val="20"/>
                <w:szCs w:val="20"/>
              </w:rPr>
            </w:pPr>
          </w:p>
          <w:p w:rsidR="00D25923" w:rsidRPr="00572BCE" w:rsidRDefault="00D25923" w:rsidP="008625D4">
            <w:pPr>
              <w:tabs>
                <w:tab w:val="num" w:pos="360"/>
              </w:tabs>
              <w:spacing w:after="240" w:line="360" w:lineRule="auto"/>
              <w:jc w:val="both"/>
              <w:rPr>
                <w:rFonts w:ascii="Arial" w:hAnsi="Arial" w:cs="Arial"/>
                <w:sz w:val="20"/>
                <w:szCs w:val="20"/>
              </w:rPr>
            </w:pPr>
          </w:p>
          <w:p w:rsidR="00D25923" w:rsidRPr="00572BCE" w:rsidRDefault="00D25923" w:rsidP="008625D4">
            <w:pPr>
              <w:tabs>
                <w:tab w:val="num" w:pos="360"/>
              </w:tabs>
              <w:spacing w:after="240" w:line="360" w:lineRule="auto"/>
              <w:jc w:val="both"/>
              <w:rPr>
                <w:rFonts w:ascii="Arial" w:hAnsi="Arial" w:cs="Arial"/>
                <w:sz w:val="20"/>
                <w:szCs w:val="20"/>
              </w:rPr>
            </w:pPr>
          </w:p>
          <w:p w:rsidR="00D25923" w:rsidRPr="00572BCE" w:rsidRDefault="00D25923" w:rsidP="008625D4">
            <w:pPr>
              <w:tabs>
                <w:tab w:val="num" w:pos="360"/>
              </w:tabs>
              <w:spacing w:after="240" w:line="360" w:lineRule="auto"/>
              <w:jc w:val="both"/>
              <w:rPr>
                <w:rFonts w:ascii="Arial" w:hAnsi="Arial" w:cs="Arial"/>
                <w:b/>
                <w:bCs/>
                <w:sz w:val="20"/>
                <w:szCs w:val="20"/>
              </w:rPr>
            </w:pPr>
          </w:p>
          <w:p w:rsidR="00D25923" w:rsidRPr="00572BCE" w:rsidRDefault="00D25923" w:rsidP="008625D4">
            <w:pPr>
              <w:tabs>
                <w:tab w:val="num" w:pos="360"/>
              </w:tabs>
              <w:spacing w:after="240" w:line="360" w:lineRule="auto"/>
              <w:jc w:val="both"/>
              <w:rPr>
                <w:rFonts w:ascii="Arial" w:hAnsi="Arial" w:cs="Arial"/>
                <w:b/>
                <w:bCs/>
                <w:sz w:val="20"/>
                <w:szCs w:val="20"/>
              </w:rPr>
            </w:pPr>
          </w:p>
          <w:p w:rsidR="00D25923" w:rsidRPr="00572BCE" w:rsidRDefault="00D25923" w:rsidP="008625D4">
            <w:pPr>
              <w:tabs>
                <w:tab w:val="num" w:pos="360"/>
              </w:tabs>
              <w:spacing w:after="240" w:line="360" w:lineRule="auto"/>
              <w:jc w:val="both"/>
              <w:rPr>
                <w:rFonts w:ascii="Arial" w:hAnsi="Arial" w:cs="Arial"/>
                <w:b/>
                <w:bCs/>
                <w:sz w:val="20"/>
                <w:szCs w:val="20"/>
              </w:rPr>
            </w:pPr>
          </w:p>
          <w:p w:rsidR="00D25923" w:rsidRPr="00572BCE" w:rsidRDefault="00D25923" w:rsidP="008625D4">
            <w:pPr>
              <w:tabs>
                <w:tab w:val="num" w:pos="360"/>
              </w:tabs>
              <w:spacing w:after="240" w:line="360" w:lineRule="auto"/>
              <w:jc w:val="both"/>
              <w:rPr>
                <w:rFonts w:ascii="Arial" w:hAnsi="Arial" w:cs="Arial"/>
                <w:b/>
                <w:bCs/>
                <w:sz w:val="20"/>
                <w:szCs w:val="20"/>
              </w:rPr>
            </w:pPr>
          </w:p>
          <w:p w:rsidR="00D25923" w:rsidRPr="00572BCE" w:rsidRDefault="00D25923" w:rsidP="008625D4">
            <w:pPr>
              <w:tabs>
                <w:tab w:val="num" w:pos="360"/>
              </w:tabs>
              <w:spacing w:after="240" w:line="360" w:lineRule="auto"/>
              <w:jc w:val="both"/>
              <w:rPr>
                <w:rFonts w:ascii="Arial" w:hAnsi="Arial" w:cs="Arial"/>
                <w:b/>
                <w:bCs/>
                <w:sz w:val="20"/>
                <w:szCs w:val="20"/>
              </w:rPr>
            </w:pPr>
          </w:p>
          <w:p w:rsidR="00D25923" w:rsidRPr="00572BCE" w:rsidRDefault="00D25923" w:rsidP="008625D4">
            <w:pPr>
              <w:tabs>
                <w:tab w:val="num" w:pos="360"/>
              </w:tabs>
              <w:spacing w:after="240" w:line="360" w:lineRule="auto"/>
              <w:jc w:val="both"/>
              <w:rPr>
                <w:rFonts w:ascii="Arial" w:hAnsi="Arial" w:cs="Arial"/>
                <w:b/>
                <w:bCs/>
                <w:sz w:val="20"/>
                <w:szCs w:val="20"/>
              </w:rPr>
            </w:pPr>
          </w:p>
          <w:p w:rsidR="00D25923" w:rsidRPr="00572BCE" w:rsidRDefault="00D25923" w:rsidP="008625D4">
            <w:pPr>
              <w:tabs>
                <w:tab w:val="num" w:pos="360"/>
              </w:tabs>
              <w:spacing w:after="240" w:line="360" w:lineRule="auto"/>
              <w:jc w:val="both"/>
              <w:rPr>
                <w:rFonts w:ascii="Arial" w:hAnsi="Arial" w:cs="Arial"/>
                <w:b/>
                <w:bCs/>
                <w:sz w:val="20"/>
                <w:szCs w:val="20"/>
              </w:rPr>
            </w:pPr>
          </w:p>
          <w:p w:rsidR="00D25923" w:rsidRPr="00572BCE" w:rsidRDefault="00D25923" w:rsidP="008625D4">
            <w:pPr>
              <w:tabs>
                <w:tab w:val="num" w:pos="360"/>
              </w:tabs>
              <w:spacing w:after="240" w:line="360" w:lineRule="auto"/>
              <w:jc w:val="both"/>
              <w:rPr>
                <w:rFonts w:ascii="Arial" w:hAnsi="Arial" w:cs="Arial"/>
                <w:b/>
                <w:bCs/>
                <w:sz w:val="20"/>
                <w:szCs w:val="20"/>
              </w:rPr>
            </w:pPr>
          </w:p>
          <w:p w:rsidR="00D25923" w:rsidRPr="00572BCE" w:rsidRDefault="00D25923" w:rsidP="008625D4">
            <w:pPr>
              <w:tabs>
                <w:tab w:val="num" w:pos="360"/>
              </w:tabs>
              <w:spacing w:after="240" w:line="360" w:lineRule="auto"/>
              <w:jc w:val="both"/>
              <w:rPr>
                <w:rFonts w:ascii="Arial" w:hAnsi="Arial" w:cs="Arial"/>
                <w:b/>
                <w:bCs/>
                <w:sz w:val="20"/>
                <w:szCs w:val="20"/>
              </w:rPr>
            </w:pPr>
          </w:p>
          <w:p w:rsidR="00D25923" w:rsidRPr="00572BCE" w:rsidRDefault="00D25923" w:rsidP="008625D4">
            <w:pPr>
              <w:tabs>
                <w:tab w:val="num" w:pos="360"/>
              </w:tabs>
              <w:spacing w:after="240" w:line="360" w:lineRule="auto"/>
              <w:jc w:val="both"/>
              <w:rPr>
                <w:rFonts w:ascii="Arial" w:hAnsi="Arial" w:cs="Arial"/>
                <w:b/>
                <w:bCs/>
                <w:sz w:val="20"/>
                <w:szCs w:val="20"/>
              </w:rPr>
            </w:pPr>
          </w:p>
          <w:p w:rsidR="00D25923" w:rsidRPr="00572BCE" w:rsidRDefault="00D25923" w:rsidP="008625D4">
            <w:pPr>
              <w:tabs>
                <w:tab w:val="num" w:pos="360"/>
              </w:tabs>
              <w:spacing w:after="240" w:line="360" w:lineRule="auto"/>
              <w:jc w:val="both"/>
              <w:rPr>
                <w:rFonts w:ascii="Arial" w:hAnsi="Arial" w:cs="Arial"/>
                <w:b/>
                <w:bCs/>
                <w:sz w:val="20"/>
                <w:szCs w:val="20"/>
              </w:rPr>
            </w:pPr>
          </w:p>
          <w:p w:rsidR="00D25923" w:rsidRPr="00572BCE" w:rsidRDefault="00D25923" w:rsidP="008625D4">
            <w:pPr>
              <w:tabs>
                <w:tab w:val="num" w:pos="360"/>
              </w:tabs>
              <w:spacing w:after="240" w:line="360" w:lineRule="auto"/>
              <w:jc w:val="both"/>
              <w:rPr>
                <w:rFonts w:ascii="Arial" w:hAnsi="Arial" w:cs="Arial"/>
                <w:b/>
                <w:bCs/>
                <w:sz w:val="20"/>
                <w:szCs w:val="20"/>
              </w:rPr>
            </w:pPr>
          </w:p>
          <w:p w:rsidR="00D25923" w:rsidRPr="00572BCE" w:rsidRDefault="00D25923" w:rsidP="008625D4">
            <w:pPr>
              <w:tabs>
                <w:tab w:val="num" w:pos="360"/>
              </w:tabs>
              <w:spacing w:after="240" w:line="360" w:lineRule="auto"/>
              <w:jc w:val="both"/>
              <w:rPr>
                <w:rFonts w:ascii="Arial" w:hAnsi="Arial" w:cs="Arial"/>
                <w:b/>
                <w:bCs/>
                <w:sz w:val="20"/>
                <w:szCs w:val="20"/>
              </w:rPr>
            </w:pPr>
          </w:p>
          <w:p w:rsidR="00D25923" w:rsidRPr="00572BCE" w:rsidRDefault="00D25923" w:rsidP="008625D4">
            <w:pPr>
              <w:tabs>
                <w:tab w:val="num" w:pos="360"/>
              </w:tabs>
              <w:spacing w:after="240" w:line="360" w:lineRule="auto"/>
              <w:jc w:val="both"/>
              <w:rPr>
                <w:rFonts w:ascii="Arial" w:hAnsi="Arial" w:cs="Arial"/>
                <w:b/>
                <w:bCs/>
                <w:sz w:val="20"/>
                <w:szCs w:val="20"/>
              </w:rPr>
            </w:pPr>
          </w:p>
          <w:p w:rsidR="00D25923" w:rsidRPr="00572BCE" w:rsidRDefault="00D25923" w:rsidP="008625D4">
            <w:pPr>
              <w:tabs>
                <w:tab w:val="num" w:pos="360"/>
              </w:tabs>
              <w:spacing w:after="240" w:line="360" w:lineRule="auto"/>
              <w:jc w:val="both"/>
              <w:rPr>
                <w:rFonts w:ascii="Arial" w:hAnsi="Arial" w:cs="Arial"/>
                <w:b/>
                <w:bCs/>
                <w:sz w:val="20"/>
                <w:szCs w:val="20"/>
              </w:rPr>
            </w:pPr>
          </w:p>
          <w:p w:rsidR="00D25923" w:rsidRPr="00572BCE" w:rsidRDefault="00D25923" w:rsidP="008625D4">
            <w:pPr>
              <w:tabs>
                <w:tab w:val="num" w:pos="360"/>
              </w:tabs>
              <w:spacing w:after="240" w:line="360" w:lineRule="auto"/>
              <w:jc w:val="both"/>
              <w:rPr>
                <w:rFonts w:ascii="Arial" w:hAnsi="Arial" w:cs="Arial"/>
                <w:b/>
                <w:bCs/>
                <w:sz w:val="20"/>
                <w:szCs w:val="20"/>
              </w:rPr>
            </w:pPr>
          </w:p>
          <w:p w:rsidR="00D25923" w:rsidRPr="00572BCE" w:rsidRDefault="00D25923" w:rsidP="008625D4">
            <w:pPr>
              <w:tabs>
                <w:tab w:val="num" w:pos="360"/>
              </w:tabs>
              <w:spacing w:after="240" w:line="360" w:lineRule="auto"/>
              <w:jc w:val="both"/>
              <w:rPr>
                <w:rFonts w:ascii="Arial" w:hAnsi="Arial" w:cs="Arial"/>
                <w:b/>
                <w:bCs/>
                <w:sz w:val="20"/>
                <w:szCs w:val="20"/>
              </w:rPr>
            </w:pPr>
          </w:p>
          <w:p w:rsidR="00D25923" w:rsidRPr="00572BCE" w:rsidRDefault="00D25923" w:rsidP="008625D4">
            <w:pPr>
              <w:tabs>
                <w:tab w:val="num" w:pos="360"/>
              </w:tabs>
              <w:spacing w:after="240" w:line="360" w:lineRule="auto"/>
              <w:jc w:val="both"/>
              <w:rPr>
                <w:rFonts w:ascii="Arial" w:hAnsi="Arial" w:cs="Arial"/>
                <w:b/>
                <w:bCs/>
                <w:sz w:val="20"/>
                <w:szCs w:val="20"/>
              </w:rPr>
            </w:pPr>
          </w:p>
          <w:p w:rsidR="00D25923" w:rsidRPr="00572BCE" w:rsidRDefault="00D25923" w:rsidP="008625D4">
            <w:pPr>
              <w:tabs>
                <w:tab w:val="num" w:pos="360"/>
              </w:tabs>
              <w:spacing w:after="240" w:line="360" w:lineRule="auto"/>
              <w:jc w:val="both"/>
              <w:rPr>
                <w:rFonts w:ascii="Arial" w:hAnsi="Arial" w:cs="Arial"/>
                <w:b/>
                <w:bCs/>
                <w:sz w:val="20"/>
                <w:szCs w:val="20"/>
              </w:rPr>
            </w:pPr>
          </w:p>
          <w:p w:rsidR="00D25923" w:rsidRPr="00572BCE" w:rsidRDefault="00D25923" w:rsidP="008625D4">
            <w:pPr>
              <w:tabs>
                <w:tab w:val="num" w:pos="360"/>
              </w:tabs>
              <w:spacing w:after="240" w:line="360" w:lineRule="auto"/>
              <w:jc w:val="both"/>
              <w:rPr>
                <w:rFonts w:ascii="Arial" w:hAnsi="Arial" w:cs="Arial"/>
                <w:b/>
                <w:bCs/>
                <w:sz w:val="20"/>
                <w:szCs w:val="20"/>
              </w:rPr>
            </w:pPr>
          </w:p>
          <w:p w:rsidR="00D25923" w:rsidRPr="00572BCE" w:rsidRDefault="00D25923" w:rsidP="008625D4">
            <w:pPr>
              <w:tabs>
                <w:tab w:val="num" w:pos="360"/>
              </w:tabs>
              <w:spacing w:after="240" w:line="360" w:lineRule="auto"/>
              <w:jc w:val="both"/>
              <w:rPr>
                <w:rFonts w:ascii="Arial" w:hAnsi="Arial" w:cs="Arial"/>
                <w:b/>
                <w:bCs/>
                <w:sz w:val="20"/>
                <w:szCs w:val="20"/>
              </w:rPr>
            </w:pPr>
          </w:p>
          <w:p w:rsidR="00D25923" w:rsidRPr="00572BCE" w:rsidRDefault="00D25923" w:rsidP="008625D4">
            <w:pPr>
              <w:tabs>
                <w:tab w:val="num" w:pos="360"/>
              </w:tabs>
              <w:spacing w:after="240" w:line="360" w:lineRule="auto"/>
              <w:jc w:val="both"/>
              <w:rPr>
                <w:rFonts w:ascii="Arial" w:hAnsi="Arial" w:cs="Arial"/>
                <w:b/>
                <w:bCs/>
                <w:sz w:val="20"/>
                <w:szCs w:val="20"/>
              </w:rPr>
            </w:pPr>
          </w:p>
          <w:p w:rsidR="00D25923" w:rsidRPr="00572BCE" w:rsidRDefault="00D25923" w:rsidP="008625D4">
            <w:pPr>
              <w:tabs>
                <w:tab w:val="num" w:pos="360"/>
              </w:tabs>
              <w:spacing w:after="240" w:line="360" w:lineRule="auto"/>
              <w:jc w:val="both"/>
              <w:rPr>
                <w:rFonts w:ascii="Arial" w:hAnsi="Arial" w:cs="Arial"/>
                <w:b/>
                <w:bCs/>
                <w:sz w:val="20"/>
                <w:szCs w:val="20"/>
              </w:rPr>
            </w:pPr>
          </w:p>
          <w:p w:rsidR="00D25923" w:rsidRPr="00572BCE" w:rsidRDefault="00D25923" w:rsidP="008625D4">
            <w:pPr>
              <w:tabs>
                <w:tab w:val="num" w:pos="360"/>
              </w:tabs>
              <w:spacing w:after="240" w:line="360" w:lineRule="auto"/>
              <w:jc w:val="both"/>
              <w:rPr>
                <w:rFonts w:ascii="Arial" w:hAnsi="Arial" w:cs="Arial"/>
                <w:b/>
                <w:bCs/>
                <w:sz w:val="20"/>
                <w:szCs w:val="20"/>
              </w:rPr>
            </w:pPr>
          </w:p>
          <w:p w:rsidR="00D25923" w:rsidRPr="00572BCE" w:rsidRDefault="00D25923" w:rsidP="008625D4">
            <w:pPr>
              <w:tabs>
                <w:tab w:val="num" w:pos="360"/>
              </w:tabs>
              <w:spacing w:after="240" w:line="360" w:lineRule="auto"/>
              <w:jc w:val="both"/>
              <w:rPr>
                <w:rFonts w:ascii="Arial" w:hAnsi="Arial" w:cs="Arial"/>
                <w:b/>
                <w:bCs/>
                <w:sz w:val="20"/>
                <w:szCs w:val="20"/>
              </w:rPr>
            </w:pPr>
          </w:p>
          <w:p w:rsidR="00D25923" w:rsidRPr="00572BCE" w:rsidRDefault="00D25923" w:rsidP="008625D4">
            <w:pPr>
              <w:tabs>
                <w:tab w:val="num" w:pos="360"/>
              </w:tabs>
              <w:spacing w:after="240" w:line="360" w:lineRule="auto"/>
              <w:jc w:val="both"/>
              <w:rPr>
                <w:rFonts w:ascii="Arial" w:hAnsi="Arial" w:cs="Arial"/>
                <w:b/>
                <w:bCs/>
                <w:sz w:val="20"/>
                <w:szCs w:val="20"/>
              </w:rPr>
            </w:pPr>
          </w:p>
          <w:p w:rsidR="00D25923" w:rsidRPr="00572BCE" w:rsidRDefault="00D25923" w:rsidP="008625D4">
            <w:pPr>
              <w:tabs>
                <w:tab w:val="num" w:pos="360"/>
              </w:tabs>
              <w:spacing w:after="240" w:line="360" w:lineRule="auto"/>
              <w:jc w:val="both"/>
              <w:rPr>
                <w:rFonts w:ascii="Arial" w:hAnsi="Arial" w:cs="Arial"/>
                <w:b/>
                <w:bCs/>
                <w:sz w:val="20"/>
                <w:szCs w:val="20"/>
              </w:rPr>
            </w:pPr>
          </w:p>
          <w:p w:rsidR="00D25923" w:rsidRPr="00572BCE" w:rsidRDefault="00D25923" w:rsidP="008625D4">
            <w:pPr>
              <w:tabs>
                <w:tab w:val="num" w:pos="360"/>
              </w:tabs>
              <w:spacing w:after="240" w:line="360" w:lineRule="auto"/>
              <w:jc w:val="both"/>
              <w:rPr>
                <w:rFonts w:ascii="Arial" w:hAnsi="Arial" w:cs="Arial"/>
                <w:b/>
                <w:bCs/>
                <w:sz w:val="20"/>
                <w:szCs w:val="20"/>
              </w:rPr>
            </w:pPr>
          </w:p>
          <w:p w:rsidR="00D25923" w:rsidRPr="00572BCE" w:rsidRDefault="00D25923" w:rsidP="008625D4">
            <w:pPr>
              <w:tabs>
                <w:tab w:val="num" w:pos="360"/>
              </w:tabs>
              <w:spacing w:after="240" w:line="360" w:lineRule="auto"/>
              <w:jc w:val="both"/>
              <w:rPr>
                <w:rFonts w:ascii="Arial" w:hAnsi="Arial" w:cs="Arial"/>
                <w:b/>
                <w:bCs/>
                <w:sz w:val="20"/>
                <w:szCs w:val="20"/>
              </w:rPr>
            </w:pPr>
          </w:p>
          <w:p w:rsidR="00D25923" w:rsidRPr="00572BCE" w:rsidRDefault="00D25923" w:rsidP="008625D4">
            <w:pPr>
              <w:tabs>
                <w:tab w:val="num" w:pos="360"/>
              </w:tabs>
              <w:spacing w:after="240" w:line="360" w:lineRule="auto"/>
              <w:jc w:val="both"/>
              <w:rPr>
                <w:rFonts w:ascii="Arial" w:hAnsi="Arial" w:cs="Arial"/>
                <w:b/>
                <w:bCs/>
                <w:sz w:val="20"/>
                <w:szCs w:val="20"/>
              </w:rPr>
            </w:pPr>
          </w:p>
          <w:p w:rsidR="00D25923" w:rsidRPr="00572BCE" w:rsidRDefault="00D25923" w:rsidP="008625D4">
            <w:pPr>
              <w:tabs>
                <w:tab w:val="num" w:pos="360"/>
              </w:tabs>
              <w:spacing w:after="240" w:line="360" w:lineRule="auto"/>
              <w:jc w:val="both"/>
              <w:rPr>
                <w:rFonts w:ascii="Arial" w:hAnsi="Arial" w:cs="Arial"/>
                <w:b/>
                <w:bCs/>
                <w:sz w:val="20"/>
                <w:szCs w:val="20"/>
              </w:rPr>
            </w:pPr>
          </w:p>
          <w:p w:rsidR="00D25923" w:rsidRPr="00572BCE" w:rsidRDefault="00D25923" w:rsidP="008625D4">
            <w:pPr>
              <w:tabs>
                <w:tab w:val="num" w:pos="360"/>
              </w:tabs>
              <w:spacing w:after="240" w:line="360" w:lineRule="auto"/>
              <w:jc w:val="both"/>
              <w:rPr>
                <w:rFonts w:ascii="Arial" w:hAnsi="Arial" w:cs="Arial"/>
                <w:b/>
                <w:bCs/>
                <w:sz w:val="20"/>
                <w:szCs w:val="20"/>
              </w:rPr>
            </w:pPr>
          </w:p>
          <w:p w:rsidR="00D25923" w:rsidRPr="00572BCE" w:rsidRDefault="00D25923" w:rsidP="008625D4">
            <w:pPr>
              <w:tabs>
                <w:tab w:val="num" w:pos="360"/>
              </w:tabs>
              <w:spacing w:after="240" w:line="360" w:lineRule="auto"/>
              <w:jc w:val="both"/>
              <w:rPr>
                <w:rFonts w:ascii="Arial" w:hAnsi="Arial" w:cs="Arial"/>
                <w:b/>
                <w:bCs/>
                <w:sz w:val="20"/>
                <w:szCs w:val="20"/>
              </w:rPr>
            </w:pPr>
          </w:p>
          <w:p w:rsidR="00D25923" w:rsidRPr="00572BCE" w:rsidRDefault="00D25923" w:rsidP="008625D4">
            <w:pPr>
              <w:tabs>
                <w:tab w:val="num" w:pos="360"/>
              </w:tabs>
              <w:spacing w:after="240" w:line="360" w:lineRule="auto"/>
              <w:jc w:val="both"/>
              <w:rPr>
                <w:rFonts w:ascii="Arial" w:hAnsi="Arial" w:cs="Arial"/>
                <w:b/>
                <w:bCs/>
                <w:sz w:val="20"/>
                <w:szCs w:val="20"/>
              </w:rPr>
            </w:pPr>
          </w:p>
          <w:p w:rsidR="00D25923" w:rsidRPr="00572BCE" w:rsidRDefault="00D25923" w:rsidP="008625D4">
            <w:pPr>
              <w:tabs>
                <w:tab w:val="num" w:pos="360"/>
              </w:tabs>
              <w:spacing w:after="240" w:line="360" w:lineRule="auto"/>
              <w:jc w:val="both"/>
              <w:rPr>
                <w:rFonts w:ascii="Arial" w:hAnsi="Arial" w:cs="Arial"/>
                <w:b/>
                <w:bCs/>
                <w:sz w:val="20"/>
                <w:szCs w:val="20"/>
              </w:rPr>
            </w:pPr>
          </w:p>
          <w:p w:rsidR="00D25923" w:rsidRPr="00572BCE" w:rsidRDefault="00D25923" w:rsidP="008625D4">
            <w:pPr>
              <w:tabs>
                <w:tab w:val="num" w:pos="360"/>
              </w:tabs>
              <w:spacing w:after="240" w:line="360" w:lineRule="auto"/>
              <w:jc w:val="both"/>
              <w:rPr>
                <w:rFonts w:ascii="Arial" w:hAnsi="Arial" w:cs="Arial"/>
                <w:b/>
                <w:bCs/>
                <w:sz w:val="20"/>
                <w:szCs w:val="20"/>
              </w:rPr>
            </w:pPr>
          </w:p>
          <w:p w:rsidR="00D25923" w:rsidRPr="00572BCE" w:rsidRDefault="00D25923" w:rsidP="008625D4">
            <w:pPr>
              <w:tabs>
                <w:tab w:val="num" w:pos="360"/>
              </w:tabs>
              <w:spacing w:after="240" w:line="360" w:lineRule="auto"/>
              <w:jc w:val="both"/>
              <w:rPr>
                <w:rFonts w:ascii="Arial" w:hAnsi="Arial" w:cs="Arial"/>
                <w:b/>
                <w:bCs/>
                <w:sz w:val="20"/>
                <w:szCs w:val="20"/>
              </w:rPr>
            </w:pPr>
            <w:r w:rsidRPr="00572BCE">
              <w:rPr>
                <w:rFonts w:ascii="Arial" w:hAnsi="Arial" w:cs="Arial"/>
                <w:b/>
                <w:bCs/>
                <w:sz w:val="20"/>
                <w:szCs w:val="20"/>
              </w:rPr>
              <w:t>EMURB</w:t>
            </w:r>
          </w:p>
          <w:p w:rsidR="00D25923" w:rsidRPr="00572BCE" w:rsidRDefault="00D25923" w:rsidP="008625D4">
            <w:pPr>
              <w:tabs>
                <w:tab w:val="num" w:pos="360"/>
              </w:tabs>
              <w:spacing w:after="240" w:line="360" w:lineRule="auto"/>
              <w:jc w:val="both"/>
              <w:rPr>
                <w:rFonts w:ascii="Arial" w:hAnsi="Arial" w:cs="Arial"/>
                <w:sz w:val="20"/>
                <w:szCs w:val="20"/>
              </w:rPr>
            </w:pPr>
          </w:p>
          <w:p w:rsidR="00D25923" w:rsidRPr="00572BCE" w:rsidRDefault="00D25923" w:rsidP="008625D4">
            <w:pPr>
              <w:tabs>
                <w:tab w:val="num" w:pos="360"/>
              </w:tabs>
              <w:spacing w:after="240" w:line="360" w:lineRule="auto"/>
              <w:jc w:val="both"/>
              <w:rPr>
                <w:rFonts w:ascii="Arial" w:hAnsi="Arial" w:cs="Arial"/>
                <w:sz w:val="20"/>
                <w:szCs w:val="20"/>
              </w:rPr>
            </w:pPr>
          </w:p>
          <w:p w:rsidR="00D25923" w:rsidRPr="00572BCE" w:rsidRDefault="00D25923" w:rsidP="008625D4">
            <w:pPr>
              <w:tabs>
                <w:tab w:val="num" w:pos="360"/>
              </w:tabs>
              <w:spacing w:after="240" w:line="360" w:lineRule="auto"/>
              <w:jc w:val="both"/>
              <w:rPr>
                <w:rFonts w:ascii="Arial" w:hAnsi="Arial" w:cs="Arial"/>
                <w:sz w:val="20"/>
                <w:szCs w:val="20"/>
              </w:rPr>
            </w:pPr>
          </w:p>
          <w:p w:rsidR="00D25923" w:rsidRPr="00572BCE" w:rsidRDefault="00D25923" w:rsidP="008625D4">
            <w:pPr>
              <w:tabs>
                <w:tab w:val="num" w:pos="360"/>
              </w:tabs>
              <w:spacing w:after="240" w:line="360" w:lineRule="auto"/>
              <w:jc w:val="both"/>
              <w:rPr>
                <w:rFonts w:ascii="Arial" w:hAnsi="Arial" w:cs="Arial"/>
                <w:b/>
                <w:bCs/>
                <w:sz w:val="20"/>
                <w:szCs w:val="20"/>
              </w:rPr>
            </w:pPr>
          </w:p>
          <w:p w:rsidR="00D25923" w:rsidRPr="00572BCE" w:rsidRDefault="00D25923" w:rsidP="008625D4">
            <w:pPr>
              <w:tabs>
                <w:tab w:val="num" w:pos="360"/>
              </w:tabs>
              <w:spacing w:after="240" w:line="360" w:lineRule="auto"/>
              <w:jc w:val="both"/>
              <w:rPr>
                <w:rFonts w:ascii="Arial" w:hAnsi="Arial" w:cs="Arial"/>
                <w:sz w:val="20"/>
                <w:szCs w:val="20"/>
              </w:rPr>
            </w:pPr>
          </w:p>
          <w:p w:rsidR="00D25923" w:rsidRPr="00572BCE" w:rsidRDefault="00D25923" w:rsidP="008625D4">
            <w:pPr>
              <w:tabs>
                <w:tab w:val="num" w:pos="360"/>
              </w:tabs>
              <w:spacing w:after="240" w:line="360" w:lineRule="auto"/>
              <w:jc w:val="both"/>
              <w:rPr>
                <w:rFonts w:ascii="Arial" w:hAnsi="Arial" w:cs="Arial"/>
                <w:sz w:val="20"/>
                <w:szCs w:val="20"/>
              </w:rPr>
            </w:pPr>
          </w:p>
          <w:p w:rsidR="00D25923" w:rsidRPr="00572BCE" w:rsidRDefault="00D25923" w:rsidP="008625D4">
            <w:pPr>
              <w:tabs>
                <w:tab w:val="num" w:pos="360"/>
              </w:tabs>
              <w:spacing w:after="240" w:line="360" w:lineRule="auto"/>
              <w:jc w:val="both"/>
              <w:rPr>
                <w:rFonts w:ascii="Arial" w:hAnsi="Arial" w:cs="Arial"/>
                <w:b/>
                <w:bCs/>
                <w:sz w:val="20"/>
                <w:szCs w:val="20"/>
              </w:rPr>
            </w:pPr>
          </w:p>
          <w:p w:rsidR="00D25923" w:rsidRPr="00572BCE" w:rsidRDefault="00D25923" w:rsidP="008625D4">
            <w:pPr>
              <w:tabs>
                <w:tab w:val="num" w:pos="360"/>
              </w:tabs>
              <w:spacing w:after="240" w:line="360" w:lineRule="auto"/>
              <w:jc w:val="both"/>
              <w:rPr>
                <w:rFonts w:ascii="Arial" w:hAnsi="Arial" w:cs="Arial"/>
                <w:b/>
                <w:bCs/>
                <w:sz w:val="20"/>
                <w:szCs w:val="20"/>
              </w:rPr>
            </w:pPr>
          </w:p>
          <w:p w:rsidR="00D25923" w:rsidRPr="00572BCE" w:rsidRDefault="00D25923" w:rsidP="008625D4">
            <w:pPr>
              <w:tabs>
                <w:tab w:val="num" w:pos="360"/>
              </w:tabs>
              <w:spacing w:after="240" w:line="360" w:lineRule="auto"/>
              <w:jc w:val="both"/>
              <w:rPr>
                <w:rFonts w:ascii="Arial" w:hAnsi="Arial" w:cs="Arial"/>
                <w:b/>
                <w:bCs/>
                <w:sz w:val="20"/>
                <w:szCs w:val="20"/>
              </w:rPr>
            </w:pPr>
          </w:p>
          <w:p w:rsidR="00D25923" w:rsidRPr="00572BCE" w:rsidRDefault="00D25923" w:rsidP="008625D4">
            <w:pPr>
              <w:tabs>
                <w:tab w:val="num" w:pos="360"/>
              </w:tabs>
              <w:spacing w:after="240" w:line="360" w:lineRule="auto"/>
              <w:jc w:val="both"/>
              <w:rPr>
                <w:rFonts w:ascii="Arial" w:hAnsi="Arial" w:cs="Arial"/>
                <w:b/>
                <w:bCs/>
                <w:sz w:val="20"/>
                <w:szCs w:val="20"/>
              </w:rPr>
            </w:pPr>
          </w:p>
          <w:p w:rsidR="00D25923" w:rsidRPr="00572BCE" w:rsidRDefault="00D25923" w:rsidP="008625D4">
            <w:pPr>
              <w:tabs>
                <w:tab w:val="num" w:pos="360"/>
              </w:tabs>
              <w:spacing w:after="240" w:line="360" w:lineRule="auto"/>
              <w:jc w:val="both"/>
              <w:rPr>
                <w:rFonts w:ascii="Arial" w:hAnsi="Arial" w:cs="Arial"/>
                <w:b/>
                <w:bCs/>
                <w:sz w:val="20"/>
                <w:szCs w:val="20"/>
              </w:rPr>
            </w:pPr>
          </w:p>
          <w:p w:rsidR="00D25923" w:rsidRPr="00572BCE" w:rsidRDefault="00D25923" w:rsidP="008625D4">
            <w:pPr>
              <w:tabs>
                <w:tab w:val="num" w:pos="360"/>
              </w:tabs>
              <w:spacing w:after="240" w:line="360" w:lineRule="auto"/>
              <w:jc w:val="both"/>
              <w:rPr>
                <w:rFonts w:ascii="Arial" w:hAnsi="Arial" w:cs="Arial"/>
                <w:b/>
                <w:bCs/>
                <w:sz w:val="20"/>
                <w:szCs w:val="20"/>
              </w:rPr>
            </w:pPr>
            <w:r w:rsidRPr="00572BCE">
              <w:rPr>
                <w:rFonts w:ascii="Arial" w:hAnsi="Arial" w:cs="Arial"/>
                <w:b/>
                <w:bCs/>
                <w:sz w:val="20"/>
                <w:szCs w:val="20"/>
              </w:rPr>
              <w:t>FUNDAT</w:t>
            </w:r>
          </w:p>
          <w:p w:rsidR="00D25923" w:rsidRPr="00572BCE" w:rsidRDefault="00D25923" w:rsidP="008625D4">
            <w:pPr>
              <w:tabs>
                <w:tab w:val="num" w:pos="360"/>
              </w:tabs>
              <w:spacing w:after="240" w:line="360" w:lineRule="auto"/>
              <w:jc w:val="both"/>
              <w:rPr>
                <w:rFonts w:ascii="Arial" w:hAnsi="Arial" w:cs="Arial"/>
                <w:sz w:val="20"/>
                <w:szCs w:val="20"/>
              </w:rPr>
            </w:pPr>
          </w:p>
          <w:p w:rsidR="00D25923" w:rsidRPr="00572BCE" w:rsidRDefault="00D25923" w:rsidP="008625D4">
            <w:pPr>
              <w:tabs>
                <w:tab w:val="num" w:pos="360"/>
              </w:tabs>
              <w:spacing w:after="240" w:line="360" w:lineRule="auto"/>
              <w:jc w:val="both"/>
              <w:rPr>
                <w:rFonts w:ascii="Arial" w:hAnsi="Arial" w:cs="Arial"/>
                <w:sz w:val="20"/>
                <w:szCs w:val="20"/>
              </w:rPr>
            </w:pPr>
          </w:p>
          <w:p w:rsidR="00D25923" w:rsidRPr="00572BCE" w:rsidRDefault="00D25923" w:rsidP="008625D4">
            <w:pPr>
              <w:tabs>
                <w:tab w:val="num" w:pos="360"/>
              </w:tabs>
              <w:spacing w:after="240" w:line="360" w:lineRule="auto"/>
              <w:jc w:val="both"/>
              <w:rPr>
                <w:rFonts w:ascii="Arial" w:hAnsi="Arial" w:cs="Arial"/>
                <w:sz w:val="20"/>
                <w:szCs w:val="20"/>
              </w:rPr>
            </w:pPr>
          </w:p>
          <w:p w:rsidR="00D25923" w:rsidRPr="00572BCE" w:rsidRDefault="00D25923" w:rsidP="008625D4">
            <w:pPr>
              <w:tabs>
                <w:tab w:val="num" w:pos="360"/>
              </w:tabs>
              <w:spacing w:after="240" w:line="360" w:lineRule="auto"/>
              <w:jc w:val="both"/>
              <w:rPr>
                <w:rFonts w:ascii="Arial" w:hAnsi="Arial" w:cs="Arial"/>
                <w:sz w:val="20"/>
                <w:szCs w:val="20"/>
              </w:rPr>
            </w:pPr>
          </w:p>
          <w:p w:rsidR="00D25923" w:rsidRPr="00572BCE" w:rsidRDefault="00D25923" w:rsidP="008625D4">
            <w:pPr>
              <w:tabs>
                <w:tab w:val="num" w:pos="360"/>
              </w:tabs>
              <w:spacing w:after="240" w:line="360" w:lineRule="auto"/>
              <w:jc w:val="both"/>
              <w:rPr>
                <w:rFonts w:ascii="Arial" w:hAnsi="Arial" w:cs="Arial"/>
                <w:sz w:val="20"/>
                <w:szCs w:val="20"/>
              </w:rPr>
            </w:pPr>
          </w:p>
          <w:p w:rsidR="00D25923" w:rsidRPr="00572BCE" w:rsidRDefault="00D25923" w:rsidP="008625D4">
            <w:pPr>
              <w:tabs>
                <w:tab w:val="num" w:pos="360"/>
              </w:tabs>
              <w:spacing w:after="240" w:line="360" w:lineRule="auto"/>
              <w:jc w:val="both"/>
              <w:rPr>
                <w:rFonts w:ascii="Arial" w:hAnsi="Arial" w:cs="Arial"/>
                <w:sz w:val="20"/>
                <w:szCs w:val="20"/>
              </w:rPr>
            </w:pPr>
          </w:p>
          <w:p w:rsidR="00D25923" w:rsidRPr="00572BCE" w:rsidRDefault="00D25923" w:rsidP="008625D4">
            <w:pPr>
              <w:tabs>
                <w:tab w:val="num" w:pos="360"/>
              </w:tabs>
              <w:spacing w:after="240" w:line="360" w:lineRule="auto"/>
              <w:jc w:val="both"/>
              <w:rPr>
                <w:rFonts w:ascii="Arial" w:hAnsi="Arial" w:cs="Arial"/>
                <w:sz w:val="20"/>
                <w:szCs w:val="20"/>
              </w:rPr>
            </w:pPr>
          </w:p>
          <w:p w:rsidR="00D25923" w:rsidRPr="00572BCE" w:rsidRDefault="00D25923" w:rsidP="008625D4">
            <w:pPr>
              <w:tabs>
                <w:tab w:val="num" w:pos="360"/>
              </w:tabs>
              <w:spacing w:after="240" w:line="360" w:lineRule="auto"/>
              <w:jc w:val="both"/>
              <w:rPr>
                <w:rFonts w:ascii="Arial" w:hAnsi="Arial" w:cs="Arial"/>
                <w:sz w:val="20"/>
                <w:szCs w:val="20"/>
              </w:rPr>
            </w:pPr>
          </w:p>
          <w:p w:rsidR="00D25923" w:rsidRDefault="00D25923" w:rsidP="008625D4">
            <w:pPr>
              <w:tabs>
                <w:tab w:val="num" w:pos="360"/>
              </w:tabs>
              <w:spacing w:after="240" w:line="360" w:lineRule="auto"/>
              <w:jc w:val="both"/>
              <w:rPr>
                <w:rFonts w:ascii="Arial" w:hAnsi="Arial" w:cs="Arial"/>
                <w:sz w:val="20"/>
                <w:szCs w:val="20"/>
              </w:rPr>
            </w:pPr>
          </w:p>
          <w:p w:rsidR="00D25923" w:rsidRPr="00572BCE" w:rsidRDefault="00D25923" w:rsidP="008625D4">
            <w:pPr>
              <w:tabs>
                <w:tab w:val="num" w:pos="360"/>
              </w:tabs>
              <w:spacing w:after="240" w:line="360" w:lineRule="auto"/>
              <w:jc w:val="both"/>
              <w:rPr>
                <w:rFonts w:ascii="Arial" w:hAnsi="Arial" w:cs="Arial"/>
                <w:sz w:val="20"/>
                <w:szCs w:val="20"/>
              </w:rPr>
            </w:pPr>
          </w:p>
          <w:p w:rsidR="00D25923" w:rsidRPr="00572BCE" w:rsidRDefault="00D25923" w:rsidP="008625D4">
            <w:pPr>
              <w:tabs>
                <w:tab w:val="num" w:pos="360"/>
              </w:tabs>
              <w:spacing w:after="240" w:line="360" w:lineRule="auto"/>
              <w:jc w:val="both"/>
              <w:rPr>
                <w:rFonts w:ascii="Arial" w:hAnsi="Arial" w:cs="Arial"/>
                <w:b/>
                <w:bCs/>
                <w:sz w:val="20"/>
                <w:szCs w:val="20"/>
              </w:rPr>
            </w:pPr>
            <w:r w:rsidRPr="00572BCE">
              <w:rPr>
                <w:rFonts w:ascii="Arial" w:hAnsi="Arial" w:cs="Arial"/>
                <w:b/>
                <w:bCs/>
                <w:sz w:val="20"/>
                <w:szCs w:val="20"/>
              </w:rPr>
              <w:t>SEMASC</w:t>
            </w:r>
          </w:p>
        </w:tc>
        <w:tc>
          <w:tcPr>
            <w:tcW w:w="5123" w:type="dxa"/>
          </w:tcPr>
          <w:p w:rsidR="00D25923" w:rsidRPr="00572BCE" w:rsidRDefault="00D25923" w:rsidP="008625D4">
            <w:pPr>
              <w:spacing w:after="240" w:line="360" w:lineRule="auto"/>
              <w:jc w:val="both"/>
              <w:rPr>
                <w:rFonts w:ascii="Arial" w:hAnsi="Arial" w:cs="Arial"/>
                <w:sz w:val="20"/>
                <w:szCs w:val="20"/>
                <w:u w:val="single"/>
              </w:rPr>
            </w:pPr>
          </w:p>
          <w:p w:rsidR="00D25923" w:rsidRPr="00572BCE" w:rsidRDefault="00D25923" w:rsidP="005B0B84">
            <w:pPr>
              <w:pStyle w:val="BodyText3"/>
              <w:numPr>
                <w:ilvl w:val="0"/>
                <w:numId w:val="12"/>
              </w:numPr>
              <w:spacing w:after="240" w:line="360" w:lineRule="auto"/>
              <w:ind w:left="1080" w:hanging="1080"/>
              <w:jc w:val="both"/>
              <w:rPr>
                <w:rFonts w:ascii="Arial" w:hAnsi="Arial" w:cs="Arial"/>
                <w:sz w:val="20"/>
                <w:szCs w:val="20"/>
              </w:rPr>
            </w:pPr>
            <w:r w:rsidRPr="00572BCE">
              <w:rPr>
                <w:rFonts w:ascii="Arial" w:hAnsi="Arial" w:cs="Arial"/>
                <w:sz w:val="20"/>
                <w:szCs w:val="20"/>
              </w:rPr>
              <w:t>Planejar ações que contemplem a prevenção e o controle de ocupações;</w:t>
            </w:r>
          </w:p>
          <w:p w:rsidR="00D25923" w:rsidRPr="00572BCE" w:rsidRDefault="00D25923" w:rsidP="005B0B84">
            <w:pPr>
              <w:pStyle w:val="BodyText3"/>
              <w:numPr>
                <w:ilvl w:val="0"/>
                <w:numId w:val="12"/>
              </w:numPr>
              <w:spacing w:after="240" w:line="360" w:lineRule="auto"/>
              <w:ind w:left="1080" w:hanging="1080"/>
              <w:jc w:val="both"/>
              <w:rPr>
                <w:rFonts w:ascii="Arial" w:hAnsi="Arial" w:cs="Arial"/>
                <w:sz w:val="20"/>
                <w:szCs w:val="20"/>
              </w:rPr>
            </w:pPr>
            <w:r w:rsidRPr="00572BCE">
              <w:rPr>
                <w:rFonts w:ascii="Arial" w:hAnsi="Arial" w:cs="Arial"/>
                <w:sz w:val="20"/>
                <w:szCs w:val="20"/>
              </w:rPr>
              <w:t>Propor programas e ações com vistas a redução do déficit habitacional;</w:t>
            </w:r>
          </w:p>
          <w:p w:rsidR="00D25923" w:rsidRPr="00572BCE" w:rsidRDefault="00D25923" w:rsidP="005B0B84">
            <w:pPr>
              <w:pStyle w:val="BodyText3"/>
              <w:numPr>
                <w:ilvl w:val="0"/>
                <w:numId w:val="12"/>
              </w:numPr>
              <w:spacing w:after="240" w:line="360" w:lineRule="auto"/>
              <w:ind w:left="1080" w:hanging="1080"/>
              <w:jc w:val="both"/>
              <w:rPr>
                <w:rFonts w:ascii="Arial" w:hAnsi="Arial" w:cs="Arial"/>
                <w:sz w:val="20"/>
                <w:szCs w:val="20"/>
              </w:rPr>
            </w:pPr>
            <w:r w:rsidRPr="00572BCE">
              <w:rPr>
                <w:rFonts w:ascii="Arial" w:hAnsi="Arial" w:cs="Arial"/>
                <w:sz w:val="20"/>
                <w:szCs w:val="20"/>
              </w:rPr>
              <w:t>Promover estudos relativos à ocupações, loteamentos clandestinos e outras formas de assentamentos precários;</w:t>
            </w:r>
          </w:p>
          <w:p w:rsidR="00D25923" w:rsidRPr="00572BCE" w:rsidRDefault="00D25923" w:rsidP="005B0B84">
            <w:pPr>
              <w:pStyle w:val="BodyText3"/>
              <w:numPr>
                <w:ilvl w:val="0"/>
                <w:numId w:val="12"/>
              </w:numPr>
              <w:spacing w:after="240" w:line="360" w:lineRule="auto"/>
              <w:ind w:left="1080" w:hanging="1080"/>
              <w:jc w:val="both"/>
              <w:rPr>
                <w:rFonts w:ascii="Arial" w:hAnsi="Arial" w:cs="Arial"/>
                <w:sz w:val="20"/>
                <w:szCs w:val="20"/>
              </w:rPr>
            </w:pPr>
            <w:r w:rsidRPr="00572BCE">
              <w:rPr>
                <w:rFonts w:ascii="Arial" w:hAnsi="Arial" w:cs="Arial"/>
                <w:sz w:val="20"/>
                <w:szCs w:val="20"/>
              </w:rPr>
              <w:t>Propor formas de participação da comunidade nos assuntos relacionados à política habitacional;</w:t>
            </w:r>
          </w:p>
          <w:p w:rsidR="00D25923" w:rsidRPr="00572BCE" w:rsidRDefault="00D25923" w:rsidP="005B0B84">
            <w:pPr>
              <w:pStyle w:val="BodyText3"/>
              <w:numPr>
                <w:ilvl w:val="0"/>
                <w:numId w:val="12"/>
              </w:numPr>
              <w:spacing w:after="240" w:line="360" w:lineRule="auto"/>
              <w:ind w:left="1080" w:hanging="1080"/>
              <w:jc w:val="both"/>
              <w:rPr>
                <w:rFonts w:ascii="Arial" w:hAnsi="Arial" w:cs="Arial"/>
                <w:sz w:val="20"/>
                <w:szCs w:val="20"/>
              </w:rPr>
            </w:pPr>
            <w:r w:rsidRPr="00572BCE">
              <w:rPr>
                <w:rFonts w:ascii="Arial" w:hAnsi="Arial" w:cs="Arial"/>
                <w:sz w:val="20"/>
                <w:szCs w:val="20"/>
              </w:rPr>
              <w:t xml:space="preserve">Promover e propor o mapeamento de novos terrenos para habitação de interesse social; </w:t>
            </w:r>
          </w:p>
          <w:p w:rsidR="00D25923" w:rsidRPr="00572BCE" w:rsidRDefault="00D25923" w:rsidP="005B0B84">
            <w:pPr>
              <w:pStyle w:val="BodyText3"/>
              <w:numPr>
                <w:ilvl w:val="0"/>
                <w:numId w:val="12"/>
              </w:numPr>
              <w:spacing w:after="240" w:line="360" w:lineRule="auto"/>
              <w:ind w:left="1080" w:hanging="1080"/>
              <w:jc w:val="both"/>
              <w:rPr>
                <w:rFonts w:ascii="Arial" w:hAnsi="Arial" w:cs="Arial"/>
                <w:sz w:val="20"/>
                <w:szCs w:val="20"/>
              </w:rPr>
            </w:pPr>
            <w:r w:rsidRPr="00572BCE">
              <w:rPr>
                <w:rFonts w:ascii="Arial" w:hAnsi="Arial" w:cs="Arial"/>
                <w:sz w:val="20"/>
                <w:szCs w:val="20"/>
              </w:rPr>
              <w:t>Executar ações para monitorar e avaliar as áreas de assentamentos precários;</w:t>
            </w:r>
          </w:p>
          <w:p w:rsidR="00D25923" w:rsidRPr="00572BCE" w:rsidRDefault="00D25923" w:rsidP="005B0B84">
            <w:pPr>
              <w:pStyle w:val="BodyText3"/>
              <w:numPr>
                <w:ilvl w:val="0"/>
                <w:numId w:val="12"/>
              </w:numPr>
              <w:spacing w:after="240" w:line="360" w:lineRule="auto"/>
              <w:ind w:left="1080" w:hanging="1080"/>
              <w:jc w:val="both"/>
              <w:rPr>
                <w:rFonts w:ascii="Arial" w:hAnsi="Arial" w:cs="Arial"/>
                <w:sz w:val="20"/>
                <w:szCs w:val="20"/>
              </w:rPr>
            </w:pPr>
            <w:r w:rsidRPr="00572BCE">
              <w:rPr>
                <w:rFonts w:ascii="Arial" w:hAnsi="Arial" w:cs="Arial"/>
                <w:sz w:val="20"/>
                <w:szCs w:val="20"/>
              </w:rPr>
              <w:t>Promover estudos de uso de materiais e novas técnicas que possibilitem redução do preço da habitação de interesse social;</w:t>
            </w:r>
          </w:p>
          <w:p w:rsidR="00D25923" w:rsidRPr="00572BCE" w:rsidRDefault="00D25923" w:rsidP="005B0B84">
            <w:pPr>
              <w:pStyle w:val="BodyText3"/>
              <w:numPr>
                <w:ilvl w:val="0"/>
                <w:numId w:val="12"/>
              </w:numPr>
              <w:spacing w:after="240" w:line="360" w:lineRule="auto"/>
              <w:ind w:left="1080" w:hanging="1080"/>
              <w:jc w:val="both"/>
              <w:rPr>
                <w:rFonts w:ascii="Arial" w:hAnsi="Arial" w:cs="Arial"/>
                <w:sz w:val="20"/>
                <w:szCs w:val="20"/>
              </w:rPr>
            </w:pPr>
            <w:r w:rsidRPr="00572BCE">
              <w:rPr>
                <w:rFonts w:ascii="Arial" w:hAnsi="Arial" w:cs="Arial"/>
                <w:sz w:val="20"/>
                <w:szCs w:val="20"/>
              </w:rPr>
              <w:t>Elaborar normas e regulamentos relativos à política habitacional de interesse social;</w:t>
            </w:r>
          </w:p>
          <w:p w:rsidR="00D25923" w:rsidRPr="00572BCE" w:rsidRDefault="00D25923" w:rsidP="005B0B84">
            <w:pPr>
              <w:pStyle w:val="BodyText3"/>
              <w:numPr>
                <w:ilvl w:val="0"/>
                <w:numId w:val="12"/>
              </w:numPr>
              <w:spacing w:after="240" w:line="360" w:lineRule="auto"/>
              <w:ind w:left="1080" w:hanging="1080"/>
              <w:jc w:val="both"/>
              <w:rPr>
                <w:rFonts w:ascii="Arial" w:hAnsi="Arial" w:cs="Arial"/>
                <w:sz w:val="20"/>
                <w:szCs w:val="20"/>
              </w:rPr>
            </w:pPr>
            <w:r w:rsidRPr="00572BCE">
              <w:rPr>
                <w:rFonts w:ascii="Arial" w:hAnsi="Arial" w:cs="Arial"/>
                <w:sz w:val="20"/>
                <w:szCs w:val="20"/>
              </w:rPr>
              <w:t>Definir e coordenar a política habitacional de interesse social do Município executando o Programa Moradia Cidadã;</w:t>
            </w:r>
          </w:p>
          <w:p w:rsidR="00D25923" w:rsidRPr="00572BCE" w:rsidRDefault="00D25923" w:rsidP="005B0B84">
            <w:pPr>
              <w:pStyle w:val="BodyText3"/>
              <w:numPr>
                <w:ilvl w:val="0"/>
                <w:numId w:val="12"/>
              </w:numPr>
              <w:spacing w:after="240" w:line="360" w:lineRule="auto"/>
              <w:ind w:left="1080" w:hanging="1080"/>
              <w:jc w:val="both"/>
              <w:rPr>
                <w:rFonts w:ascii="Arial" w:hAnsi="Arial" w:cs="Arial"/>
                <w:sz w:val="20"/>
                <w:szCs w:val="20"/>
              </w:rPr>
            </w:pPr>
            <w:r w:rsidRPr="00572BCE">
              <w:rPr>
                <w:rFonts w:ascii="Arial" w:hAnsi="Arial" w:cs="Arial"/>
                <w:sz w:val="20"/>
                <w:szCs w:val="20"/>
              </w:rPr>
              <w:t>Promover estudos para definir programas e ações de regularização fundiária;</w:t>
            </w:r>
          </w:p>
          <w:p w:rsidR="00D25923" w:rsidRPr="00572BCE" w:rsidRDefault="00D25923" w:rsidP="005B0B84">
            <w:pPr>
              <w:pStyle w:val="BodyText3"/>
              <w:numPr>
                <w:ilvl w:val="0"/>
                <w:numId w:val="12"/>
              </w:numPr>
              <w:spacing w:after="240" w:line="360" w:lineRule="auto"/>
              <w:ind w:left="1080" w:hanging="1080"/>
              <w:jc w:val="both"/>
              <w:rPr>
                <w:rFonts w:ascii="Arial" w:hAnsi="Arial" w:cs="Arial"/>
                <w:sz w:val="20"/>
                <w:szCs w:val="20"/>
              </w:rPr>
            </w:pPr>
            <w:r w:rsidRPr="00572BCE">
              <w:rPr>
                <w:rFonts w:ascii="Arial" w:hAnsi="Arial" w:cs="Arial"/>
                <w:sz w:val="20"/>
                <w:szCs w:val="20"/>
              </w:rPr>
              <w:t xml:space="preserve"> Executar parceiras com entidades e programas nacionais e internacionais para desenvolvimento de projetos habitacionais de interesse social;</w:t>
            </w:r>
          </w:p>
          <w:p w:rsidR="00D25923" w:rsidRPr="00572BCE" w:rsidRDefault="00D25923" w:rsidP="005B0B84">
            <w:pPr>
              <w:pStyle w:val="BodyText3"/>
              <w:numPr>
                <w:ilvl w:val="0"/>
                <w:numId w:val="12"/>
              </w:numPr>
              <w:spacing w:after="240" w:line="360" w:lineRule="auto"/>
              <w:ind w:left="1080" w:hanging="1080"/>
              <w:jc w:val="both"/>
              <w:rPr>
                <w:rFonts w:ascii="Arial" w:hAnsi="Arial" w:cs="Arial"/>
                <w:sz w:val="20"/>
                <w:szCs w:val="20"/>
              </w:rPr>
            </w:pPr>
            <w:r w:rsidRPr="00572BCE">
              <w:rPr>
                <w:rFonts w:ascii="Arial" w:hAnsi="Arial" w:cs="Arial"/>
                <w:sz w:val="20"/>
                <w:szCs w:val="20"/>
              </w:rPr>
              <w:t xml:space="preserve">Coordenar a execução e prestação de contas de programas habitacionais com recursos de convênios e/ou contratos de repasse; </w:t>
            </w:r>
          </w:p>
          <w:p w:rsidR="00D25923" w:rsidRPr="00572BCE" w:rsidRDefault="00D25923" w:rsidP="005B0B84">
            <w:pPr>
              <w:pStyle w:val="BodyText3"/>
              <w:numPr>
                <w:ilvl w:val="0"/>
                <w:numId w:val="12"/>
              </w:numPr>
              <w:spacing w:after="240" w:line="360" w:lineRule="auto"/>
              <w:ind w:left="1080" w:hanging="1080"/>
              <w:jc w:val="both"/>
              <w:rPr>
                <w:rFonts w:ascii="Arial" w:hAnsi="Arial" w:cs="Arial"/>
                <w:sz w:val="20"/>
                <w:szCs w:val="20"/>
              </w:rPr>
            </w:pPr>
            <w:r w:rsidRPr="00572BCE">
              <w:rPr>
                <w:rFonts w:ascii="Arial" w:hAnsi="Arial" w:cs="Arial"/>
                <w:sz w:val="20"/>
                <w:szCs w:val="20"/>
              </w:rPr>
              <w:t>Prestar assessoria ao Conselho Municipal de Habitação.</w:t>
            </w:r>
          </w:p>
          <w:p w:rsidR="00D25923" w:rsidRPr="00572BCE" w:rsidRDefault="00D25923" w:rsidP="005B0B84">
            <w:pPr>
              <w:pStyle w:val="BodyText3"/>
              <w:numPr>
                <w:ilvl w:val="0"/>
                <w:numId w:val="12"/>
              </w:numPr>
              <w:spacing w:after="240" w:line="360" w:lineRule="auto"/>
              <w:ind w:left="1080" w:hanging="1080"/>
              <w:jc w:val="both"/>
              <w:rPr>
                <w:rFonts w:ascii="Arial" w:hAnsi="Arial" w:cs="Arial"/>
                <w:sz w:val="20"/>
                <w:szCs w:val="20"/>
              </w:rPr>
            </w:pPr>
            <w:r w:rsidRPr="00572BCE">
              <w:rPr>
                <w:rFonts w:ascii="Arial" w:hAnsi="Arial" w:cs="Arial"/>
                <w:sz w:val="20"/>
                <w:szCs w:val="20"/>
              </w:rPr>
              <w:t>Prestar assistência técnica à população na construção de moradias para famílias de até 3SM</w:t>
            </w:r>
            <w:r w:rsidRPr="00572BCE">
              <w:rPr>
                <w:rFonts w:ascii="Arial" w:hAnsi="Arial" w:cs="Arial"/>
              </w:rPr>
              <w:t>.</w:t>
            </w:r>
          </w:p>
          <w:p w:rsidR="00D25923" w:rsidRPr="00572BCE" w:rsidRDefault="00D25923" w:rsidP="008625D4">
            <w:pPr>
              <w:spacing w:after="240" w:line="360" w:lineRule="auto"/>
              <w:jc w:val="both"/>
              <w:rPr>
                <w:rFonts w:ascii="Arial" w:hAnsi="Arial" w:cs="Arial"/>
                <w:sz w:val="20"/>
                <w:szCs w:val="20"/>
              </w:rPr>
            </w:pPr>
            <w:r w:rsidRPr="00572BCE">
              <w:rPr>
                <w:rFonts w:ascii="Arial" w:hAnsi="Arial" w:cs="Arial"/>
                <w:b/>
                <w:bCs/>
                <w:sz w:val="20"/>
                <w:szCs w:val="20"/>
              </w:rPr>
              <w:t>Diretoria de Planejamento</w:t>
            </w:r>
            <w:r w:rsidRPr="00572BCE">
              <w:rPr>
                <w:rFonts w:ascii="Arial" w:hAnsi="Arial" w:cs="Arial"/>
                <w:sz w:val="20"/>
                <w:szCs w:val="20"/>
              </w:rPr>
              <w:t xml:space="preserve"> e gestão Urbana: Elaboração, revisão e aplicação da legislação urbana pertinente, definição de diretrizes, contratação e acompanhamento dos projetos urbanísticos e de habitação, execução dos projetos arquitetônicos e contratação dos projetos complementares dos equipamentos públicos.</w:t>
            </w:r>
          </w:p>
          <w:p w:rsidR="00D25923" w:rsidRPr="00572BCE" w:rsidRDefault="00D25923" w:rsidP="005B0B84">
            <w:pPr>
              <w:numPr>
                <w:ilvl w:val="0"/>
                <w:numId w:val="11"/>
              </w:numPr>
              <w:spacing w:after="240" w:line="360" w:lineRule="auto"/>
              <w:jc w:val="both"/>
              <w:rPr>
                <w:rFonts w:ascii="Arial" w:hAnsi="Arial" w:cs="Arial"/>
                <w:sz w:val="20"/>
                <w:szCs w:val="20"/>
              </w:rPr>
            </w:pPr>
            <w:r w:rsidRPr="00572BCE">
              <w:rPr>
                <w:rFonts w:ascii="Arial" w:hAnsi="Arial" w:cs="Arial"/>
                <w:sz w:val="20"/>
                <w:szCs w:val="20"/>
              </w:rPr>
              <w:t>Coordenadoria de Geoprocessamento: registro fotográfico, identificação e georreferenciamento das unidades a serem remanejadas, geração de mapas e imagens com localização das áreas envolvidas.</w:t>
            </w:r>
          </w:p>
          <w:p w:rsidR="00D25923" w:rsidRPr="00572BCE" w:rsidRDefault="00D25923" w:rsidP="008625D4">
            <w:pPr>
              <w:spacing w:after="240" w:line="360" w:lineRule="auto"/>
              <w:jc w:val="both"/>
              <w:rPr>
                <w:rFonts w:ascii="Arial" w:hAnsi="Arial" w:cs="Arial"/>
                <w:sz w:val="20"/>
                <w:szCs w:val="20"/>
              </w:rPr>
            </w:pPr>
            <w:r w:rsidRPr="00572BCE">
              <w:rPr>
                <w:rFonts w:ascii="Arial" w:hAnsi="Arial" w:cs="Arial"/>
                <w:b/>
                <w:bCs/>
                <w:sz w:val="20"/>
                <w:szCs w:val="20"/>
              </w:rPr>
              <w:t>Coordenadoria de Habitação</w:t>
            </w:r>
            <w:r w:rsidRPr="00572BCE">
              <w:rPr>
                <w:rFonts w:ascii="Arial" w:hAnsi="Arial" w:cs="Arial"/>
                <w:sz w:val="20"/>
                <w:szCs w:val="20"/>
              </w:rPr>
              <w:t>: Responsável pela coordenação do Programa Moradia Cidadã, levantamento de necessidades e encaminhamento para elaboração de projetos de Habitação,</w:t>
            </w:r>
          </w:p>
          <w:p w:rsidR="00D25923" w:rsidRPr="00572BCE" w:rsidRDefault="00D25923" w:rsidP="005B0B84">
            <w:pPr>
              <w:numPr>
                <w:ilvl w:val="0"/>
                <w:numId w:val="11"/>
              </w:numPr>
              <w:spacing w:after="240" w:line="360" w:lineRule="auto"/>
              <w:jc w:val="both"/>
              <w:rPr>
                <w:rFonts w:ascii="Arial" w:hAnsi="Arial" w:cs="Arial"/>
                <w:sz w:val="20"/>
                <w:szCs w:val="20"/>
              </w:rPr>
            </w:pPr>
            <w:r w:rsidRPr="00572BCE">
              <w:rPr>
                <w:rFonts w:ascii="Arial" w:hAnsi="Arial" w:cs="Arial"/>
                <w:b/>
                <w:bCs/>
                <w:sz w:val="20"/>
                <w:szCs w:val="20"/>
              </w:rPr>
              <w:t>Diretoria de Departamento de Assistência Social:</w:t>
            </w:r>
            <w:r w:rsidRPr="00572BCE">
              <w:rPr>
                <w:rFonts w:ascii="Arial" w:hAnsi="Arial" w:cs="Arial"/>
                <w:sz w:val="20"/>
                <w:szCs w:val="20"/>
              </w:rPr>
              <w:t xml:space="preserve"> Coordena operacionalmente o Eixo do Trabalho Social denominado Suporte às Intervenções Físicas de projetos habitacionais, do qual são parceiros específicos a EMURB.</w:t>
            </w:r>
          </w:p>
          <w:p w:rsidR="00D25923" w:rsidRPr="00572BCE" w:rsidRDefault="00D25923" w:rsidP="005B0B84">
            <w:pPr>
              <w:numPr>
                <w:ilvl w:val="0"/>
                <w:numId w:val="11"/>
              </w:numPr>
              <w:spacing w:after="240" w:line="360" w:lineRule="auto"/>
              <w:jc w:val="both"/>
              <w:rPr>
                <w:rFonts w:ascii="Arial" w:hAnsi="Arial" w:cs="Arial"/>
                <w:sz w:val="20"/>
                <w:szCs w:val="20"/>
              </w:rPr>
            </w:pPr>
            <w:r w:rsidRPr="00572BCE">
              <w:rPr>
                <w:rFonts w:ascii="Arial" w:hAnsi="Arial" w:cs="Arial"/>
                <w:b/>
                <w:bCs/>
                <w:sz w:val="20"/>
                <w:szCs w:val="20"/>
              </w:rPr>
              <w:t xml:space="preserve"> Diretoria de Regularização Fundiária:</w:t>
            </w:r>
            <w:r w:rsidRPr="00572BCE">
              <w:rPr>
                <w:rFonts w:ascii="Arial" w:hAnsi="Arial" w:cs="Arial"/>
                <w:sz w:val="20"/>
                <w:szCs w:val="20"/>
              </w:rPr>
              <w:t xml:space="preserve"> Com o apoio da </w:t>
            </w:r>
            <w:r w:rsidRPr="00572BCE">
              <w:rPr>
                <w:rFonts w:ascii="Arial" w:hAnsi="Arial" w:cs="Arial"/>
                <w:sz w:val="20"/>
                <w:szCs w:val="20"/>
                <w:u w:val="single"/>
              </w:rPr>
              <w:t>Procuradoria</w:t>
            </w:r>
            <w:r w:rsidRPr="00572BCE">
              <w:rPr>
                <w:rFonts w:ascii="Arial" w:hAnsi="Arial" w:cs="Arial"/>
                <w:sz w:val="20"/>
                <w:szCs w:val="20"/>
              </w:rPr>
              <w:t>, desenvolver e gerenciar os projetos de regularização fundiária de atuação integrada em áreas de assentamentos precários e ou de interesse social</w:t>
            </w:r>
          </w:p>
          <w:p w:rsidR="00D25923" w:rsidRPr="00572BCE" w:rsidRDefault="00D25923" w:rsidP="008625D4">
            <w:pPr>
              <w:spacing w:after="240" w:line="360" w:lineRule="auto"/>
              <w:jc w:val="both"/>
              <w:rPr>
                <w:rFonts w:ascii="Arial" w:hAnsi="Arial" w:cs="Arial"/>
                <w:sz w:val="20"/>
                <w:szCs w:val="20"/>
              </w:rPr>
            </w:pPr>
          </w:p>
          <w:p w:rsidR="00D25923" w:rsidRPr="00572BCE" w:rsidRDefault="00D25923" w:rsidP="005B0B84">
            <w:pPr>
              <w:numPr>
                <w:ilvl w:val="0"/>
                <w:numId w:val="10"/>
              </w:numPr>
              <w:tabs>
                <w:tab w:val="clear" w:pos="720"/>
                <w:tab w:val="num" w:pos="72"/>
                <w:tab w:val="num" w:pos="360"/>
              </w:tabs>
              <w:spacing w:after="240" w:line="360" w:lineRule="auto"/>
              <w:ind w:left="72" w:hanging="180"/>
              <w:jc w:val="both"/>
              <w:rPr>
                <w:rFonts w:ascii="Arial" w:hAnsi="Arial" w:cs="Arial"/>
                <w:sz w:val="20"/>
                <w:szCs w:val="20"/>
              </w:rPr>
            </w:pPr>
            <w:r w:rsidRPr="00572BCE">
              <w:rPr>
                <w:rFonts w:ascii="Arial" w:hAnsi="Arial" w:cs="Arial"/>
                <w:b/>
                <w:bCs/>
                <w:sz w:val="20"/>
                <w:szCs w:val="20"/>
              </w:rPr>
              <w:t>Diretoria de Obras</w:t>
            </w:r>
            <w:r w:rsidRPr="00572BCE">
              <w:rPr>
                <w:rFonts w:ascii="Arial" w:hAnsi="Arial" w:cs="Arial"/>
                <w:sz w:val="20"/>
                <w:szCs w:val="20"/>
              </w:rPr>
              <w:t>: desenvolver projetos técnicos de habitação como de Pavimentação, de Micro e Macro Drenagem, de Rede Coletora de Esgoto, de Construção de Escolas, CRAS – Centro de Referencia da Assistência Social, de Unidades Produtivas, de Construção de Unidades Habitacionais, Orçamentos e Especificações Técnicas, fiscalização das obras contratadas.</w:t>
            </w:r>
          </w:p>
          <w:p w:rsidR="00D25923" w:rsidRPr="00572BCE" w:rsidRDefault="00D25923" w:rsidP="005B0B84">
            <w:pPr>
              <w:numPr>
                <w:ilvl w:val="0"/>
                <w:numId w:val="10"/>
              </w:numPr>
              <w:tabs>
                <w:tab w:val="clear" w:pos="720"/>
                <w:tab w:val="num" w:pos="72"/>
                <w:tab w:val="num" w:pos="360"/>
              </w:tabs>
              <w:spacing w:after="240" w:line="360" w:lineRule="auto"/>
              <w:ind w:left="72" w:hanging="180"/>
              <w:jc w:val="both"/>
              <w:rPr>
                <w:rFonts w:ascii="Arial" w:hAnsi="Arial" w:cs="Arial"/>
                <w:sz w:val="20"/>
                <w:szCs w:val="20"/>
              </w:rPr>
            </w:pPr>
            <w:r w:rsidRPr="00572BCE">
              <w:rPr>
                <w:rFonts w:ascii="Arial" w:hAnsi="Arial" w:cs="Arial"/>
                <w:b/>
                <w:bCs/>
                <w:sz w:val="20"/>
                <w:szCs w:val="20"/>
              </w:rPr>
              <w:t xml:space="preserve">Diretoria de urbanismo </w:t>
            </w:r>
            <w:r w:rsidRPr="00572BCE">
              <w:rPr>
                <w:rFonts w:ascii="Arial" w:hAnsi="Arial" w:cs="Arial"/>
                <w:color w:val="000000"/>
                <w:sz w:val="20"/>
                <w:szCs w:val="20"/>
              </w:rPr>
              <w:t>Fiscalização e licenciamento de obras de edificação e de parcelamento do solo;  Fiscalização e controle das intervenções nas vias públicas; Constituição e manutenção de bancos de dados e cadastros de instalações, equipamentos e infra-estrutura   visando subsidiar o planejamento urbano; Elaboração de pareceres, avaliações e perícias de engenharia; levantamentos e laudos cabíveis à regularização fundiária nos projetos da PMA, bem como dos imóveis da EMURB.</w:t>
            </w:r>
          </w:p>
          <w:p w:rsidR="00D25923" w:rsidRPr="00572BCE" w:rsidRDefault="00D25923" w:rsidP="005B0B84">
            <w:pPr>
              <w:numPr>
                <w:ilvl w:val="0"/>
                <w:numId w:val="10"/>
              </w:numPr>
              <w:tabs>
                <w:tab w:val="clear" w:pos="720"/>
                <w:tab w:val="num" w:pos="72"/>
                <w:tab w:val="num" w:pos="360"/>
              </w:tabs>
              <w:spacing w:after="240" w:line="360" w:lineRule="auto"/>
              <w:ind w:left="72" w:hanging="180"/>
              <w:jc w:val="both"/>
              <w:rPr>
                <w:rFonts w:ascii="Arial" w:hAnsi="Arial" w:cs="Arial"/>
                <w:sz w:val="20"/>
                <w:szCs w:val="20"/>
              </w:rPr>
            </w:pPr>
            <w:r w:rsidRPr="00572BCE">
              <w:rPr>
                <w:rFonts w:ascii="Arial" w:hAnsi="Arial" w:cs="Arial"/>
                <w:b/>
                <w:bCs/>
                <w:sz w:val="20"/>
                <w:szCs w:val="20"/>
              </w:rPr>
              <w:t xml:space="preserve"> Diretoria Operacional - </w:t>
            </w:r>
            <w:r w:rsidRPr="00572BCE">
              <w:rPr>
                <w:rFonts w:ascii="Arial" w:hAnsi="Arial" w:cs="Arial"/>
                <w:sz w:val="20"/>
                <w:szCs w:val="20"/>
              </w:rPr>
              <w:t>DIROP - Gerenciar  e executar as atividades dos Projetos Técnicos Sociais. Desenvolver programas e projetos relativos a área de profissionalização e geração de trabalho e renda para os beneficiários dos projetos de habitação de interesse social; Promover cursos profissionalizantes para os  beneficiários dos projetos de habitação de interesse social;</w:t>
            </w:r>
          </w:p>
          <w:p w:rsidR="00D25923" w:rsidRPr="00572BCE" w:rsidRDefault="00D25923" w:rsidP="005B0B84">
            <w:pPr>
              <w:numPr>
                <w:ilvl w:val="0"/>
                <w:numId w:val="10"/>
              </w:numPr>
              <w:tabs>
                <w:tab w:val="clear" w:pos="720"/>
                <w:tab w:val="num" w:pos="72"/>
                <w:tab w:val="num" w:pos="360"/>
              </w:tabs>
              <w:spacing w:after="240" w:line="360" w:lineRule="auto"/>
              <w:ind w:left="72" w:hanging="180"/>
              <w:jc w:val="both"/>
              <w:rPr>
                <w:rFonts w:ascii="Arial" w:hAnsi="Arial" w:cs="Arial"/>
                <w:sz w:val="20"/>
                <w:szCs w:val="20"/>
              </w:rPr>
            </w:pPr>
            <w:r w:rsidRPr="00572BCE">
              <w:rPr>
                <w:rFonts w:ascii="Arial" w:hAnsi="Arial" w:cs="Arial"/>
                <w:sz w:val="20"/>
                <w:szCs w:val="20"/>
              </w:rPr>
              <w:t>ASPLAN- coordenar o cadastramento dos programas PAR e MINHA CASA MINHA VIDA.</w:t>
            </w:r>
          </w:p>
          <w:p w:rsidR="00D25923" w:rsidRPr="00572BCE" w:rsidRDefault="00D25923" w:rsidP="008625D4">
            <w:pPr>
              <w:spacing w:after="240" w:line="360" w:lineRule="auto"/>
              <w:rPr>
                <w:rFonts w:ascii="Arial" w:hAnsi="Arial" w:cs="Arial"/>
                <w:sz w:val="20"/>
                <w:szCs w:val="20"/>
              </w:rPr>
            </w:pPr>
            <w:r w:rsidRPr="00572BCE">
              <w:rPr>
                <w:rFonts w:ascii="Arial" w:hAnsi="Arial" w:cs="Arial"/>
                <w:sz w:val="20"/>
                <w:szCs w:val="20"/>
              </w:rPr>
              <w:t> Elaborar e implementar os Projetos de Trabalho Técnico Social que dão apoio necessário para o desenvolvimento integrado de ações junto à população beneficiária de projetos de habitação de interesse social, além do apoio indispensável ao bom andamento das obras previstas e a mediação dos conflitos que venham a surgir frente as limitações e possibilidades da intervenção.</w:t>
            </w:r>
          </w:p>
          <w:p w:rsidR="00D25923" w:rsidRPr="00572BCE" w:rsidRDefault="00D25923" w:rsidP="008625D4">
            <w:pPr>
              <w:tabs>
                <w:tab w:val="num" w:pos="720"/>
              </w:tabs>
              <w:spacing w:after="240" w:line="360" w:lineRule="auto"/>
              <w:jc w:val="both"/>
              <w:rPr>
                <w:rFonts w:ascii="Arial" w:hAnsi="Arial" w:cs="Arial"/>
                <w:b/>
                <w:bCs/>
                <w:sz w:val="20"/>
                <w:szCs w:val="20"/>
              </w:rPr>
            </w:pPr>
            <w:r w:rsidRPr="00572BCE">
              <w:rPr>
                <w:rFonts w:ascii="Arial" w:hAnsi="Arial" w:cs="Arial"/>
                <w:b/>
                <w:bCs/>
                <w:sz w:val="20"/>
                <w:szCs w:val="20"/>
              </w:rPr>
              <w:t>Ger</w:t>
            </w:r>
            <w:r>
              <w:rPr>
                <w:rFonts w:ascii="Arial" w:hAnsi="Arial" w:cs="Arial"/>
                <w:b/>
                <w:bCs/>
                <w:sz w:val="20"/>
                <w:szCs w:val="20"/>
              </w:rPr>
              <w:t>ê</w:t>
            </w:r>
            <w:r w:rsidRPr="00572BCE">
              <w:rPr>
                <w:rFonts w:ascii="Arial" w:hAnsi="Arial" w:cs="Arial"/>
                <w:b/>
                <w:bCs/>
                <w:sz w:val="20"/>
                <w:szCs w:val="20"/>
              </w:rPr>
              <w:t>ncia de benefícios emergenciais.</w:t>
            </w:r>
          </w:p>
          <w:p w:rsidR="00D25923" w:rsidRPr="00572BCE" w:rsidRDefault="00D25923" w:rsidP="005B0B84">
            <w:pPr>
              <w:numPr>
                <w:ilvl w:val="0"/>
                <w:numId w:val="10"/>
              </w:numPr>
              <w:tabs>
                <w:tab w:val="clear" w:pos="720"/>
                <w:tab w:val="num" w:pos="72"/>
                <w:tab w:val="num" w:pos="360"/>
              </w:tabs>
              <w:spacing w:after="240" w:line="360" w:lineRule="auto"/>
              <w:ind w:left="72" w:hanging="180"/>
              <w:jc w:val="both"/>
              <w:rPr>
                <w:rFonts w:ascii="Arial" w:hAnsi="Arial" w:cs="Arial"/>
                <w:sz w:val="20"/>
                <w:szCs w:val="20"/>
              </w:rPr>
            </w:pPr>
            <w:r w:rsidRPr="00572BCE">
              <w:rPr>
                <w:rFonts w:ascii="Arial" w:hAnsi="Arial" w:cs="Arial"/>
                <w:sz w:val="20"/>
                <w:szCs w:val="20"/>
              </w:rPr>
              <w:t>Cadastramento de famílias para os projetos habitacionais de urbanização de assentamentos precários</w:t>
            </w:r>
          </w:p>
          <w:p w:rsidR="00D25923" w:rsidRPr="00572BCE" w:rsidRDefault="00D25923" w:rsidP="005B0B84">
            <w:pPr>
              <w:numPr>
                <w:ilvl w:val="0"/>
                <w:numId w:val="10"/>
              </w:numPr>
              <w:tabs>
                <w:tab w:val="clear" w:pos="720"/>
                <w:tab w:val="num" w:pos="72"/>
                <w:tab w:val="num" w:pos="360"/>
              </w:tabs>
              <w:spacing w:after="240" w:line="360" w:lineRule="auto"/>
              <w:ind w:left="72" w:hanging="180"/>
              <w:jc w:val="both"/>
              <w:rPr>
                <w:rFonts w:ascii="Arial" w:hAnsi="Arial" w:cs="Arial"/>
                <w:sz w:val="20"/>
                <w:szCs w:val="20"/>
              </w:rPr>
            </w:pPr>
            <w:r w:rsidRPr="00572BCE">
              <w:rPr>
                <w:rFonts w:ascii="Arial" w:hAnsi="Arial" w:cs="Arial"/>
                <w:sz w:val="20"/>
                <w:szCs w:val="20"/>
              </w:rPr>
              <w:t>Dar apoio em situações emergenciais aos moradores de áreas de risco que precisem de remoção.</w:t>
            </w:r>
          </w:p>
        </w:tc>
      </w:tr>
    </w:tbl>
    <w:p w:rsidR="00D25923" w:rsidRPr="007D1065" w:rsidRDefault="00D25923" w:rsidP="007A299B">
      <w:pPr>
        <w:spacing w:after="240" w:line="360" w:lineRule="auto"/>
        <w:jc w:val="both"/>
        <w:rPr>
          <w:rFonts w:ascii="Arial" w:hAnsi="Arial" w:cs="Arial"/>
          <w:b/>
          <w:bCs/>
        </w:rPr>
      </w:pPr>
    </w:p>
    <w:p w:rsidR="00D25923" w:rsidRPr="007D1065" w:rsidRDefault="00D25923" w:rsidP="007A299B">
      <w:pPr>
        <w:spacing w:after="240" w:line="360" w:lineRule="auto"/>
        <w:ind w:left="1800"/>
        <w:rPr>
          <w:rFonts w:ascii="Arial" w:hAnsi="Arial" w:cs="Arial"/>
          <w:b/>
          <w:bCs/>
        </w:rPr>
      </w:pPr>
      <w:r w:rsidRPr="007D1065">
        <w:rPr>
          <w:rFonts w:ascii="Arial" w:hAnsi="Arial" w:cs="Arial"/>
          <w:b/>
          <w:bCs/>
        </w:rPr>
        <w:t xml:space="preserve">QUADRO 08: ESTRUTURA DE GESTÃO </w:t>
      </w:r>
    </w:p>
    <w:p w:rsidR="00D25923" w:rsidRPr="00572BCE" w:rsidRDefault="00D25923" w:rsidP="007A299B">
      <w:pPr>
        <w:spacing w:after="240" w:line="360" w:lineRule="auto"/>
        <w:jc w:val="both"/>
        <w:rPr>
          <w:rFonts w:ascii="Arial" w:hAnsi="Arial" w:cs="Arial"/>
          <w:sz w:val="22"/>
          <w:szCs w:val="22"/>
        </w:rPr>
      </w:pPr>
    </w:p>
    <w:p w:rsidR="00D25923" w:rsidRPr="00572BCE" w:rsidRDefault="00D25923" w:rsidP="007A299B">
      <w:pPr>
        <w:spacing w:after="240" w:line="360" w:lineRule="auto"/>
        <w:jc w:val="both"/>
        <w:rPr>
          <w:rFonts w:ascii="Arial" w:hAnsi="Arial" w:cs="Arial"/>
          <w:b/>
          <w:bCs/>
          <w:sz w:val="22"/>
          <w:szCs w:val="22"/>
        </w:rPr>
      </w:pPr>
    </w:p>
    <w:p w:rsidR="00D25923" w:rsidRPr="00572BCE" w:rsidRDefault="00D25923" w:rsidP="007A299B">
      <w:pPr>
        <w:spacing w:after="240" w:line="360" w:lineRule="auto"/>
        <w:jc w:val="both"/>
        <w:rPr>
          <w:rFonts w:ascii="Arial" w:hAnsi="Arial" w:cs="Arial"/>
          <w:b/>
          <w:bCs/>
          <w:sz w:val="22"/>
          <w:szCs w:val="22"/>
        </w:rPr>
      </w:pPr>
    </w:p>
    <w:p w:rsidR="00D25923" w:rsidRDefault="00D25923" w:rsidP="007A299B">
      <w:pPr>
        <w:spacing w:after="240" w:line="360" w:lineRule="auto"/>
        <w:rPr>
          <w:rFonts w:ascii="Arial" w:hAnsi="Arial" w:cs="Arial"/>
          <w:b/>
          <w:bCs/>
          <w:sz w:val="22"/>
          <w:szCs w:val="22"/>
        </w:rPr>
      </w:pPr>
    </w:p>
    <w:p w:rsidR="00D25923" w:rsidRDefault="00D25923" w:rsidP="007A299B">
      <w:pPr>
        <w:spacing w:after="240" w:line="360" w:lineRule="auto"/>
        <w:rPr>
          <w:rFonts w:ascii="Arial" w:hAnsi="Arial" w:cs="Arial"/>
          <w:b/>
          <w:bCs/>
          <w:sz w:val="22"/>
          <w:szCs w:val="22"/>
        </w:rPr>
      </w:pPr>
    </w:p>
    <w:p w:rsidR="00D25923" w:rsidRPr="007D1065" w:rsidRDefault="00D25923" w:rsidP="007A299B">
      <w:pPr>
        <w:pStyle w:val="Heading1"/>
        <w:rPr>
          <w:rFonts w:cs="Times New Roman"/>
          <w:lang w:eastAsia="en-US"/>
        </w:rPr>
      </w:pPr>
      <w:bookmarkStart w:id="104" w:name="_Toc309203356"/>
      <w:r w:rsidRPr="007D1065">
        <w:rPr>
          <w:rFonts w:cs="Times New Roman"/>
          <w:lang w:eastAsia="en-US"/>
        </w:rPr>
        <w:t>15. MONITORAMENTO, AVALIAÇÃO E REVISÃO</w:t>
      </w:r>
      <w:bookmarkEnd w:id="104"/>
    </w:p>
    <w:p w:rsidR="00D25923" w:rsidRPr="00572BCE" w:rsidRDefault="00D25923" w:rsidP="007A299B">
      <w:pPr>
        <w:pStyle w:val="ListParagraph"/>
        <w:autoSpaceDE w:val="0"/>
        <w:autoSpaceDN w:val="0"/>
        <w:adjustRightInd w:val="0"/>
        <w:spacing w:before="240" w:after="240" w:line="360" w:lineRule="auto"/>
        <w:ind w:left="0"/>
        <w:jc w:val="both"/>
        <w:rPr>
          <w:rFonts w:ascii="Arial" w:hAnsi="Arial"/>
          <w:b/>
          <w:bCs/>
          <w:lang w:eastAsia="en-US"/>
        </w:rPr>
      </w:pPr>
    </w:p>
    <w:p w:rsidR="00D25923" w:rsidRPr="00572BCE" w:rsidRDefault="00D25923" w:rsidP="007A299B">
      <w:pPr>
        <w:pStyle w:val="ListParagraph"/>
        <w:autoSpaceDE w:val="0"/>
        <w:autoSpaceDN w:val="0"/>
        <w:adjustRightInd w:val="0"/>
        <w:spacing w:before="240" w:after="240" w:line="360" w:lineRule="auto"/>
        <w:ind w:left="0"/>
        <w:jc w:val="both"/>
        <w:rPr>
          <w:rFonts w:ascii="Arial" w:hAnsi="Arial"/>
          <w:lang w:eastAsia="en-US"/>
        </w:rPr>
      </w:pPr>
      <w:r w:rsidRPr="00572BCE">
        <w:rPr>
          <w:rFonts w:ascii="Arial" w:hAnsi="Arial"/>
          <w:lang w:eastAsia="en-US"/>
        </w:rPr>
        <w:t>Ao longo da implantação do Plano Local de Habitação de Interesse Social serão desenvolvidas ações de monitoramento e avaliação a fim de verificar se o plano tem atingido os objetivos e metas propostos tendo em vista as condições institucionais e conjunturais que poderão interferir no desempenho das ações.</w:t>
      </w:r>
    </w:p>
    <w:p w:rsidR="00D25923" w:rsidRPr="00572BCE" w:rsidRDefault="00D25923" w:rsidP="007A299B">
      <w:pPr>
        <w:pStyle w:val="ListParagraph"/>
        <w:autoSpaceDE w:val="0"/>
        <w:autoSpaceDN w:val="0"/>
        <w:adjustRightInd w:val="0"/>
        <w:spacing w:before="240" w:after="240" w:line="360" w:lineRule="auto"/>
        <w:ind w:left="0"/>
        <w:jc w:val="both"/>
        <w:rPr>
          <w:rFonts w:ascii="Arial" w:hAnsi="Arial"/>
          <w:lang w:eastAsia="en-US"/>
        </w:rPr>
      </w:pPr>
      <w:r w:rsidRPr="00572BCE">
        <w:rPr>
          <w:rFonts w:ascii="Arial" w:hAnsi="Arial"/>
          <w:lang w:eastAsia="en-US"/>
        </w:rPr>
        <w:t>O monitoramento significa o acompanhamento do desempenho das atividades, verificando os índices e metas alcançados ao longo do ano. Para tanto, deverão ser envolvidos todos os órgãos da administração municipal no acompanhamento da captação de recursos e na gestão financeira dos programas. Além disso, deverão ser definidos procedimentos de coleta de informações, mantendo a atualização dos dados referentes à habitação. Portanto, o banco de dados deverá ser alimentado sistematicamente, com o uso de informatização.</w:t>
      </w:r>
    </w:p>
    <w:p w:rsidR="00D25923" w:rsidRPr="00572BCE" w:rsidRDefault="00D25923" w:rsidP="007A299B">
      <w:pPr>
        <w:pStyle w:val="ListParagraph"/>
        <w:autoSpaceDE w:val="0"/>
        <w:autoSpaceDN w:val="0"/>
        <w:adjustRightInd w:val="0"/>
        <w:spacing w:before="240" w:after="240" w:line="360" w:lineRule="auto"/>
        <w:ind w:left="0"/>
        <w:jc w:val="both"/>
        <w:rPr>
          <w:rFonts w:ascii="Arial" w:hAnsi="Arial"/>
          <w:lang w:eastAsia="en-US"/>
        </w:rPr>
      </w:pPr>
      <w:r w:rsidRPr="00572BCE">
        <w:rPr>
          <w:rFonts w:ascii="Arial" w:hAnsi="Arial"/>
          <w:lang w:eastAsia="en-US"/>
        </w:rPr>
        <w:t>A metodologia desenvolvida deverá assegurar que, caso se verifique que as diretrizes e os objetivos do plano não estejam sendo atingidos, o sistema de monitoramento deverá sugerir correções, adequações e/ou ajustes.</w:t>
      </w:r>
    </w:p>
    <w:p w:rsidR="00D25923" w:rsidRPr="00572BCE" w:rsidRDefault="00D25923" w:rsidP="007A299B">
      <w:pPr>
        <w:pStyle w:val="ListParagraph"/>
        <w:autoSpaceDE w:val="0"/>
        <w:autoSpaceDN w:val="0"/>
        <w:adjustRightInd w:val="0"/>
        <w:spacing w:before="240" w:after="240" w:line="360" w:lineRule="auto"/>
        <w:ind w:left="0"/>
        <w:jc w:val="both"/>
        <w:rPr>
          <w:rFonts w:ascii="Arial" w:hAnsi="Arial"/>
          <w:lang w:eastAsia="en-US"/>
        </w:rPr>
      </w:pPr>
      <w:r w:rsidRPr="00572BCE">
        <w:rPr>
          <w:rFonts w:ascii="Arial" w:hAnsi="Arial"/>
          <w:lang w:eastAsia="en-US"/>
        </w:rPr>
        <w:t xml:space="preserve">Portanto, o monitoramento deverá atentar para os seguintes pontos que norteiam o Plano: </w:t>
      </w:r>
    </w:p>
    <w:p w:rsidR="00D25923" w:rsidRPr="00572BCE" w:rsidRDefault="00D25923" w:rsidP="007A299B">
      <w:pPr>
        <w:pStyle w:val="ListParagraph"/>
        <w:autoSpaceDE w:val="0"/>
        <w:autoSpaceDN w:val="0"/>
        <w:adjustRightInd w:val="0"/>
        <w:spacing w:before="240" w:after="240" w:line="360" w:lineRule="auto"/>
        <w:ind w:left="1132"/>
        <w:jc w:val="both"/>
        <w:rPr>
          <w:rFonts w:ascii="Arial" w:hAnsi="Arial"/>
          <w:lang w:eastAsia="en-US"/>
        </w:rPr>
      </w:pPr>
      <w:r w:rsidRPr="00572BCE">
        <w:rPr>
          <w:rFonts w:ascii="Arial" w:hAnsi="Arial"/>
          <w:lang w:eastAsia="en-US"/>
        </w:rPr>
        <w:t>1. redução do déficit habitacional;</w:t>
      </w:r>
    </w:p>
    <w:p w:rsidR="00D25923" w:rsidRPr="00572BCE" w:rsidRDefault="00D25923" w:rsidP="007A299B">
      <w:pPr>
        <w:pStyle w:val="ListParagraph"/>
        <w:autoSpaceDE w:val="0"/>
        <w:autoSpaceDN w:val="0"/>
        <w:adjustRightInd w:val="0"/>
        <w:spacing w:before="240" w:after="240" w:line="360" w:lineRule="auto"/>
        <w:ind w:left="1132"/>
        <w:jc w:val="both"/>
        <w:rPr>
          <w:rFonts w:ascii="Arial" w:hAnsi="Arial"/>
          <w:lang w:eastAsia="en-US"/>
        </w:rPr>
      </w:pPr>
      <w:r w:rsidRPr="00572BCE">
        <w:rPr>
          <w:rFonts w:ascii="Arial" w:hAnsi="Arial"/>
          <w:lang w:eastAsia="en-US"/>
        </w:rPr>
        <w:t>2.Alteração das condições habitacionais e urbanísticas das áreas com assentamentos precários;</w:t>
      </w:r>
    </w:p>
    <w:p w:rsidR="00D25923" w:rsidRPr="00572BCE" w:rsidRDefault="00D25923" w:rsidP="007A299B">
      <w:pPr>
        <w:pStyle w:val="ListParagraph"/>
        <w:autoSpaceDE w:val="0"/>
        <w:autoSpaceDN w:val="0"/>
        <w:adjustRightInd w:val="0"/>
        <w:spacing w:before="240" w:after="240" w:line="360" w:lineRule="auto"/>
        <w:ind w:left="1132"/>
        <w:jc w:val="both"/>
        <w:rPr>
          <w:rFonts w:ascii="Arial" w:hAnsi="Arial"/>
          <w:lang w:eastAsia="en-US"/>
        </w:rPr>
      </w:pPr>
      <w:r w:rsidRPr="00572BCE">
        <w:rPr>
          <w:rFonts w:ascii="Arial" w:hAnsi="Arial"/>
          <w:lang w:eastAsia="en-US"/>
        </w:rPr>
        <w:t>3.Transformação da realidade da população alvo;</w:t>
      </w:r>
    </w:p>
    <w:p w:rsidR="00D25923" w:rsidRPr="00572BCE" w:rsidRDefault="00D25923" w:rsidP="007A299B">
      <w:pPr>
        <w:pStyle w:val="ListParagraph"/>
        <w:autoSpaceDE w:val="0"/>
        <w:autoSpaceDN w:val="0"/>
        <w:adjustRightInd w:val="0"/>
        <w:spacing w:before="240" w:after="240" w:line="360" w:lineRule="auto"/>
        <w:ind w:left="1132"/>
        <w:jc w:val="both"/>
        <w:rPr>
          <w:rFonts w:ascii="Arial" w:hAnsi="Arial"/>
          <w:lang w:eastAsia="en-US"/>
        </w:rPr>
      </w:pPr>
      <w:r w:rsidRPr="00572BCE">
        <w:rPr>
          <w:rFonts w:ascii="Arial" w:hAnsi="Arial"/>
          <w:lang w:eastAsia="en-US"/>
        </w:rPr>
        <w:t xml:space="preserve">4. Implantação do Sistema de Informações (manutenção de cadastro único atualizado dos beneficiados com unidades habitacionais e com programas habitacionais).  </w:t>
      </w:r>
    </w:p>
    <w:p w:rsidR="00D25923" w:rsidRPr="00572BCE" w:rsidRDefault="00D25923" w:rsidP="007A299B">
      <w:pPr>
        <w:pStyle w:val="ListParagraph"/>
        <w:autoSpaceDE w:val="0"/>
        <w:autoSpaceDN w:val="0"/>
        <w:adjustRightInd w:val="0"/>
        <w:spacing w:before="240" w:after="240" w:line="360" w:lineRule="auto"/>
        <w:ind w:left="1132"/>
        <w:jc w:val="both"/>
        <w:rPr>
          <w:rFonts w:ascii="Arial" w:hAnsi="Arial"/>
          <w:lang w:eastAsia="en-US"/>
        </w:rPr>
      </w:pPr>
      <w:r w:rsidRPr="00572BCE">
        <w:rPr>
          <w:rFonts w:ascii="Arial" w:hAnsi="Arial"/>
          <w:lang w:eastAsia="en-US"/>
        </w:rPr>
        <w:t>5. Integração de políticas públicas visando a eficácia na utilização dos recursos e a eficiência dos programas realizados.</w:t>
      </w:r>
    </w:p>
    <w:p w:rsidR="00D25923" w:rsidRPr="00572BCE" w:rsidRDefault="00D25923" w:rsidP="007A299B">
      <w:pPr>
        <w:pStyle w:val="ListParagraph"/>
        <w:autoSpaceDE w:val="0"/>
        <w:autoSpaceDN w:val="0"/>
        <w:adjustRightInd w:val="0"/>
        <w:spacing w:before="240" w:after="240" w:line="360" w:lineRule="auto"/>
        <w:ind w:left="0"/>
        <w:jc w:val="both"/>
        <w:rPr>
          <w:rFonts w:ascii="Arial" w:hAnsi="Arial"/>
          <w:lang w:eastAsia="en-US"/>
        </w:rPr>
      </w:pPr>
      <w:r w:rsidRPr="00572BCE">
        <w:rPr>
          <w:rFonts w:ascii="Arial" w:hAnsi="Arial"/>
          <w:lang w:eastAsia="en-US"/>
        </w:rPr>
        <w:t>A cada cinco anos o Plano deverá ser submetido a uma revisão, considerando sua integração com os Planos Plurianuais e atendendo as diretrizes nacionais definidas no PLANHAB. Para isso, é importante que seja feita uma atualização do Diagnóstico que deverá apresentar as mudanças ocorridas na cidade, contribuindo para o cálculo das necessidades habitacionais e, conseqüentemente, para a adequação e/ou definição de planos e programas.</w:t>
      </w:r>
    </w:p>
    <w:p w:rsidR="00D25923" w:rsidRPr="00572BCE" w:rsidRDefault="00D25923" w:rsidP="007A299B">
      <w:pPr>
        <w:pStyle w:val="ListParagraph"/>
        <w:autoSpaceDE w:val="0"/>
        <w:autoSpaceDN w:val="0"/>
        <w:adjustRightInd w:val="0"/>
        <w:spacing w:before="240" w:after="240" w:line="360" w:lineRule="auto"/>
        <w:ind w:left="0"/>
        <w:jc w:val="both"/>
        <w:rPr>
          <w:rFonts w:ascii="Arial" w:hAnsi="Arial"/>
          <w:lang w:eastAsia="en-US"/>
        </w:rPr>
      </w:pPr>
      <w:r w:rsidRPr="00572BCE">
        <w:rPr>
          <w:rFonts w:ascii="Arial" w:hAnsi="Arial"/>
          <w:lang w:eastAsia="en-US"/>
        </w:rPr>
        <w:t>Esta revisão deverá ser feita a partir dos princípios da gestão democrática, envolvendo representações dos diversos atores sociais, contando para isso com a participação efetiva do Conselho Municipal de Habitação.</w:t>
      </w:r>
    </w:p>
    <w:p w:rsidR="00D25923" w:rsidRPr="00572BCE" w:rsidRDefault="00D25923" w:rsidP="007A299B">
      <w:pPr>
        <w:pStyle w:val="ListParagraph"/>
        <w:autoSpaceDE w:val="0"/>
        <w:autoSpaceDN w:val="0"/>
        <w:adjustRightInd w:val="0"/>
        <w:spacing w:before="240" w:after="240" w:line="360" w:lineRule="auto"/>
        <w:ind w:left="0"/>
        <w:jc w:val="both"/>
        <w:rPr>
          <w:rFonts w:ascii="Arial" w:hAnsi="Arial"/>
          <w:b/>
          <w:bCs/>
          <w:color w:val="FF0000"/>
          <w:lang w:eastAsia="en-US"/>
        </w:rPr>
      </w:pPr>
    </w:p>
    <w:p w:rsidR="00D25923" w:rsidRDefault="00D25923" w:rsidP="007A299B">
      <w:pPr>
        <w:pStyle w:val="ListParagraph"/>
        <w:autoSpaceDE w:val="0"/>
        <w:autoSpaceDN w:val="0"/>
        <w:adjustRightInd w:val="0"/>
        <w:spacing w:before="240" w:after="240" w:line="360" w:lineRule="auto"/>
        <w:ind w:left="0"/>
        <w:jc w:val="both"/>
        <w:rPr>
          <w:rFonts w:ascii="Arial" w:hAnsi="Arial"/>
          <w:color w:val="FF0000"/>
          <w:lang w:eastAsia="en-US"/>
        </w:rPr>
      </w:pPr>
    </w:p>
    <w:p w:rsidR="00D25923" w:rsidRDefault="00D25923" w:rsidP="007A299B">
      <w:pPr>
        <w:pStyle w:val="ListParagraph"/>
        <w:autoSpaceDE w:val="0"/>
        <w:autoSpaceDN w:val="0"/>
        <w:adjustRightInd w:val="0"/>
        <w:spacing w:before="240" w:after="240" w:line="360" w:lineRule="auto"/>
        <w:ind w:left="0"/>
        <w:jc w:val="both"/>
        <w:rPr>
          <w:rFonts w:ascii="Arial" w:hAnsi="Arial"/>
          <w:color w:val="FF0000"/>
          <w:lang w:eastAsia="en-US"/>
        </w:rPr>
      </w:pPr>
    </w:p>
    <w:p w:rsidR="00D25923" w:rsidRDefault="00D25923" w:rsidP="007A299B">
      <w:pPr>
        <w:pStyle w:val="ListParagraph"/>
        <w:autoSpaceDE w:val="0"/>
        <w:autoSpaceDN w:val="0"/>
        <w:adjustRightInd w:val="0"/>
        <w:spacing w:before="240" w:after="240" w:line="360" w:lineRule="auto"/>
        <w:ind w:left="0"/>
        <w:jc w:val="both"/>
        <w:rPr>
          <w:rFonts w:ascii="Arial" w:hAnsi="Arial"/>
          <w:color w:val="FF0000"/>
          <w:lang w:eastAsia="en-US"/>
        </w:rPr>
      </w:pPr>
    </w:p>
    <w:p w:rsidR="00D25923" w:rsidRDefault="00D25923" w:rsidP="007A299B">
      <w:pPr>
        <w:pStyle w:val="ListParagraph"/>
        <w:autoSpaceDE w:val="0"/>
        <w:autoSpaceDN w:val="0"/>
        <w:adjustRightInd w:val="0"/>
        <w:spacing w:before="240" w:after="240" w:line="360" w:lineRule="auto"/>
        <w:ind w:left="0"/>
        <w:jc w:val="both"/>
        <w:rPr>
          <w:rFonts w:ascii="Arial" w:hAnsi="Arial"/>
          <w:color w:val="FF0000"/>
          <w:lang w:eastAsia="en-US"/>
        </w:rPr>
      </w:pPr>
    </w:p>
    <w:p w:rsidR="00D25923" w:rsidRDefault="00D25923" w:rsidP="007A299B">
      <w:pPr>
        <w:pStyle w:val="ListParagraph"/>
        <w:autoSpaceDE w:val="0"/>
        <w:autoSpaceDN w:val="0"/>
        <w:adjustRightInd w:val="0"/>
        <w:spacing w:before="240" w:after="240" w:line="360" w:lineRule="auto"/>
        <w:ind w:left="0"/>
        <w:jc w:val="both"/>
        <w:rPr>
          <w:rFonts w:ascii="Arial" w:hAnsi="Arial"/>
          <w:color w:val="FF0000"/>
          <w:lang w:eastAsia="en-US"/>
        </w:rPr>
      </w:pPr>
    </w:p>
    <w:p w:rsidR="00D25923" w:rsidRDefault="00D25923" w:rsidP="007A299B">
      <w:pPr>
        <w:pStyle w:val="ListParagraph"/>
        <w:autoSpaceDE w:val="0"/>
        <w:autoSpaceDN w:val="0"/>
        <w:adjustRightInd w:val="0"/>
        <w:spacing w:before="240" w:after="240" w:line="360" w:lineRule="auto"/>
        <w:ind w:left="0"/>
        <w:jc w:val="both"/>
        <w:rPr>
          <w:rFonts w:ascii="Arial" w:hAnsi="Arial"/>
          <w:color w:val="FF0000"/>
          <w:lang w:eastAsia="en-US"/>
        </w:rPr>
      </w:pPr>
    </w:p>
    <w:p w:rsidR="00D25923" w:rsidRDefault="00D25923" w:rsidP="007A299B">
      <w:pPr>
        <w:pStyle w:val="ListParagraph"/>
        <w:autoSpaceDE w:val="0"/>
        <w:autoSpaceDN w:val="0"/>
        <w:adjustRightInd w:val="0"/>
        <w:spacing w:before="240" w:after="240" w:line="360" w:lineRule="auto"/>
        <w:ind w:left="0"/>
        <w:jc w:val="both"/>
        <w:rPr>
          <w:rFonts w:ascii="Arial" w:hAnsi="Arial"/>
          <w:color w:val="FF0000"/>
          <w:lang w:eastAsia="en-US"/>
        </w:rPr>
      </w:pPr>
    </w:p>
    <w:p w:rsidR="00D25923" w:rsidRDefault="00D25923" w:rsidP="007A299B">
      <w:pPr>
        <w:pStyle w:val="ListParagraph"/>
        <w:autoSpaceDE w:val="0"/>
        <w:autoSpaceDN w:val="0"/>
        <w:adjustRightInd w:val="0"/>
        <w:spacing w:before="240" w:after="240" w:line="360" w:lineRule="auto"/>
        <w:ind w:left="0"/>
        <w:jc w:val="both"/>
        <w:rPr>
          <w:rFonts w:ascii="Arial" w:hAnsi="Arial"/>
          <w:color w:val="FF0000"/>
          <w:lang w:eastAsia="en-US"/>
        </w:rPr>
      </w:pPr>
    </w:p>
    <w:p w:rsidR="00D25923" w:rsidRDefault="00D25923" w:rsidP="007A299B">
      <w:pPr>
        <w:pStyle w:val="ListParagraph"/>
        <w:autoSpaceDE w:val="0"/>
        <w:autoSpaceDN w:val="0"/>
        <w:adjustRightInd w:val="0"/>
        <w:spacing w:before="240" w:after="240" w:line="360" w:lineRule="auto"/>
        <w:ind w:left="0"/>
        <w:jc w:val="both"/>
        <w:rPr>
          <w:rFonts w:ascii="Arial" w:hAnsi="Arial"/>
          <w:color w:val="FF0000"/>
          <w:lang w:eastAsia="en-US"/>
        </w:rPr>
      </w:pPr>
    </w:p>
    <w:p w:rsidR="00D25923" w:rsidRDefault="00D25923" w:rsidP="007A299B">
      <w:pPr>
        <w:pStyle w:val="ListParagraph"/>
        <w:autoSpaceDE w:val="0"/>
        <w:autoSpaceDN w:val="0"/>
        <w:adjustRightInd w:val="0"/>
        <w:spacing w:before="240" w:after="240" w:line="360" w:lineRule="auto"/>
        <w:ind w:left="0"/>
        <w:jc w:val="both"/>
        <w:rPr>
          <w:rFonts w:ascii="Arial" w:hAnsi="Arial"/>
          <w:color w:val="FF0000"/>
          <w:lang w:eastAsia="en-US"/>
        </w:rPr>
      </w:pPr>
    </w:p>
    <w:p w:rsidR="00D25923" w:rsidRDefault="00D25923" w:rsidP="007A299B">
      <w:pPr>
        <w:pStyle w:val="ListParagraph"/>
        <w:autoSpaceDE w:val="0"/>
        <w:autoSpaceDN w:val="0"/>
        <w:adjustRightInd w:val="0"/>
        <w:spacing w:before="240" w:after="240" w:line="360" w:lineRule="auto"/>
        <w:ind w:left="0"/>
        <w:jc w:val="both"/>
        <w:rPr>
          <w:rFonts w:ascii="Arial" w:hAnsi="Arial"/>
          <w:color w:val="FF0000"/>
          <w:lang w:eastAsia="en-US"/>
        </w:rPr>
      </w:pPr>
    </w:p>
    <w:p w:rsidR="00D25923" w:rsidRDefault="00D25923" w:rsidP="007A299B">
      <w:pPr>
        <w:pStyle w:val="ListParagraph"/>
        <w:autoSpaceDE w:val="0"/>
        <w:autoSpaceDN w:val="0"/>
        <w:adjustRightInd w:val="0"/>
        <w:spacing w:before="240" w:after="240" w:line="360" w:lineRule="auto"/>
        <w:ind w:left="0"/>
        <w:jc w:val="both"/>
        <w:rPr>
          <w:rFonts w:ascii="Arial" w:hAnsi="Arial"/>
          <w:color w:val="FF0000"/>
          <w:lang w:eastAsia="en-US"/>
        </w:rPr>
      </w:pPr>
    </w:p>
    <w:p w:rsidR="00D25923" w:rsidRDefault="00D25923" w:rsidP="007A299B">
      <w:pPr>
        <w:pStyle w:val="ListParagraph"/>
        <w:autoSpaceDE w:val="0"/>
        <w:autoSpaceDN w:val="0"/>
        <w:adjustRightInd w:val="0"/>
        <w:spacing w:before="240" w:after="240" w:line="360" w:lineRule="auto"/>
        <w:ind w:left="0"/>
        <w:jc w:val="both"/>
        <w:rPr>
          <w:rFonts w:ascii="Arial" w:hAnsi="Arial"/>
          <w:color w:val="FF0000"/>
          <w:lang w:eastAsia="en-US"/>
        </w:rPr>
      </w:pPr>
    </w:p>
    <w:p w:rsidR="00D25923" w:rsidRDefault="00D25923" w:rsidP="007A299B">
      <w:pPr>
        <w:pStyle w:val="ListParagraph"/>
        <w:autoSpaceDE w:val="0"/>
        <w:autoSpaceDN w:val="0"/>
        <w:adjustRightInd w:val="0"/>
        <w:spacing w:before="240" w:after="240" w:line="360" w:lineRule="auto"/>
        <w:ind w:left="0"/>
        <w:jc w:val="both"/>
        <w:rPr>
          <w:rFonts w:ascii="Arial" w:hAnsi="Arial"/>
          <w:color w:val="FF0000"/>
          <w:lang w:eastAsia="en-US"/>
        </w:rPr>
      </w:pPr>
    </w:p>
    <w:p w:rsidR="00D25923" w:rsidRDefault="00D25923" w:rsidP="007A299B">
      <w:pPr>
        <w:pStyle w:val="ListParagraph"/>
        <w:autoSpaceDE w:val="0"/>
        <w:autoSpaceDN w:val="0"/>
        <w:adjustRightInd w:val="0"/>
        <w:spacing w:before="240" w:after="240" w:line="360" w:lineRule="auto"/>
        <w:ind w:left="0"/>
        <w:jc w:val="both"/>
        <w:rPr>
          <w:rFonts w:ascii="Arial" w:hAnsi="Arial"/>
          <w:color w:val="FF0000"/>
          <w:lang w:eastAsia="en-US"/>
        </w:rPr>
      </w:pPr>
    </w:p>
    <w:p w:rsidR="00D25923" w:rsidRDefault="00D25923" w:rsidP="007A299B">
      <w:pPr>
        <w:pStyle w:val="ListParagraph"/>
        <w:autoSpaceDE w:val="0"/>
        <w:autoSpaceDN w:val="0"/>
        <w:adjustRightInd w:val="0"/>
        <w:spacing w:before="240" w:after="240" w:line="360" w:lineRule="auto"/>
        <w:ind w:left="0"/>
        <w:jc w:val="both"/>
        <w:rPr>
          <w:rFonts w:ascii="Arial" w:hAnsi="Arial"/>
          <w:color w:val="FF0000"/>
          <w:lang w:eastAsia="en-US"/>
        </w:rPr>
      </w:pPr>
    </w:p>
    <w:p w:rsidR="00D25923" w:rsidRDefault="00D25923" w:rsidP="007A299B">
      <w:pPr>
        <w:pStyle w:val="ListParagraph"/>
        <w:autoSpaceDE w:val="0"/>
        <w:autoSpaceDN w:val="0"/>
        <w:adjustRightInd w:val="0"/>
        <w:spacing w:before="240" w:after="240" w:line="360" w:lineRule="auto"/>
        <w:ind w:left="0"/>
        <w:jc w:val="both"/>
        <w:rPr>
          <w:rFonts w:ascii="Arial" w:hAnsi="Arial"/>
          <w:color w:val="FF0000"/>
          <w:lang w:eastAsia="en-US"/>
        </w:rPr>
      </w:pPr>
    </w:p>
    <w:p w:rsidR="00D25923" w:rsidRDefault="00D25923" w:rsidP="007A299B">
      <w:pPr>
        <w:pStyle w:val="ListParagraph"/>
        <w:autoSpaceDE w:val="0"/>
        <w:autoSpaceDN w:val="0"/>
        <w:adjustRightInd w:val="0"/>
        <w:spacing w:before="240" w:after="240" w:line="360" w:lineRule="auto"/>
        <w:ind w:left="0"/>
        <w:jc w:val="both"/>
        <w:rPr>
          <w:rFonts w:ascii="Arial" w:hAnsi="Arial"/>
          <w:color w:val="FF0000"/>
          <w:lang w:eastAsia="en-US"/>
        </w:rPr>
      </w:pPr>
    </w:p>
    <w:p w:rsidR="00D25923" w:rsidRDefault="00D25923" w:rsidP="007A299B">
      <w:pPr>
        <w:pStyle w:val="ListParagraph"/>
        <w:autoSpaceDE w:val="0"/>
        <w:autoSpaceDN w:val="0"/>
        <w:adjustRightInd w:val="0"/>
        <w:spacing w:before="240" w:after="240" w:line="360" w:lineRule="auto"/>
        <w:ind w:left="0"/>
        <w:jc w:val="both"/>
        <w:rPr>
          <w:rFonts w:ascii="Arial" w:hAnsi="Arial"/>
          <w:color w:val="FF0000"/>
          <w:lang w:eastAsia="en-US"/>
        </w:rPr>
      </w:pPr>
    </w:p>
    <w:p w:rsidR="00D25923" w:rsidRDefault="00D25923" w:rsidP="007A299B">
      <w:pPr>
        <w:pStyle w:val="ListParagraph"/>
        <w:autoSpaceDE w:val="0"/>
        <w:autoSpaceDN w:val="0"/>
        <w:adjustRightInd w:val="0"/>
        <w:spacing w:before="240" w:after="240" w:line="360" w:lineRule="auto"/>
        <w:ind w:left="0"/>
        <w:jc w:val="both"/>
        <w:rPr>
          <w:rFonts w:ascii="Arial" w:hAnsi="Arial"/>
          <w:color w:val="FF0000"/>
          <w:lang w:eastAsia="en-US"/>
        </w:rPr>
      </w:pPr>
    </w:p>
    <w:p w:rsidR="00D25923" w:rsidRDefault="00D25923" w:rsidP="007A299B">
      <w:pPr>
        <w:pStyle w:val="ListParagraph"/>
        <w:autoSpaceDE w:val="0"/>
        <w:autoSpaceDN w:val="0"/>
        <w:adjustRightInd w:val="0"/>
        <w:spacing w:before="240" w:after="240" w:line="360" w:lineRule="auto"/>
        <w:ind w:left="0"/>
        <w:jc w:val="both"/>
        <w:rPr>
          <w:rFonts w:ascii="Arial" w:hAnsi="Arial"/>
          <w:color w:val="FF0000"/>
          <w:lang w:eastAsia="en-US"/>
        </w:rPr>
      </w:pPr>
    </w:p>
    <w:p w:rsidR="00D25923" w:rsidRDefault="00D25923" w:rsidP="007A299B">
      <w:pPr>
        <w:pStyle w:val="ListParagraph"/>
        <w:autoSpaceDE w:val="0"/>
        <w:autoSpaceDN w:val="0"/>
        <w:adjustRightInd w:val="0"/>
        <w:spacing w:before="240" w:after="240" w:line="360" w:lineRule="auto"/>
        <w:ind w:left="0"/>
        <w:jc w:val="both"/>
        <w:rPr>
          <w:rFonts w:ascii="Arial" w:hAnsi="Arial"/>
          <w:color w:val="FF0000"/>
          <w:lang w:eastAsia="en-US"/>
        </w:rPr>
      </w:pPr>
    </w:p>
    <w:p w:rsidR="00D25923" w:rsidRDefault="00D25923" w:rsidP="007A299B">
      <w:pPr>
        <w:pStyle w:val="ListParagraph"/>
        <w:autoSpaceDE w:val="0"/>
        <w:autoSpaceDN w:val="0"/>
        <w:adjustRightInd w:val="0"/>
        <w:spacing w:before="240" w:after="240" w:line="360" w:lineRule="auto"/>
        <w:ind w:left="0"/>
        <w:jc w:val="both"/>
        <w:rPr>
          <w:rFonts w:ascii="Arial" w:hAnsi="Arial"/>
          <w:color w:val="FF0000"/>
          <w:lang w:eastAsia="en-US"/>
        </w:rPr>
      </w:pPr>
    </w:p>
    <w:p w:rsidR="00D25923" w:rsidRDefault="00D25923" w:rsidP="007A299B">
      <w:pPr>
        <w:pStyle w:val="ListParagraph"/>
        <w:autoSpaceDE w:val="0"/>
        <w:autoSpaceDN w:val="0"/>
        <w:adjustRightInd w:val="0"/>
        <w:spacing w:before="240" w:after="240" w:line="360" w:lineRule="auto"/>
        <w:ind w:left="0"/>
        <w:jc w:val="both"/>
        <w:rPr>
          <w:rFonts w:ascii="Arial" w:hAnsi="Arial"/>
          <w:color w:val="FF0000"/>
          <w:lang w:eastAsia="en-US"/>
        </w:rPr>
      </w:pPr>
    </w:p>
    <w:p w:rsidR="00D25923" w:rsidRDefault="00D25923" w:rsidP="007A299B">
      <w:pPr>
        <w:pStyle w:val="ListParagraph"/>
        <w:autoSpaceDE w:val="0"/>
        <w:autoSpaceDN w:val="0"/>
        <w:adjustRightInd w:val="0"/>
        <w:spacing w:before="240" w:after="240" w:line="360" w:lineRule="auto"/>
        <w:ind w:left="0"/>
        <w:jc w:val="both"/>
        <w:rPr>
          <w:rFonts w:ascii="Arial" w:hAnsi="Arial"/>
          <w:color w:val="FF0000"/>
          <w:lang w:eastAsia="en-US"/>
        </w:rPr>
      </w:pPr>
    </w:p>
    <w:p w:rsidR="00D25923" w:rsidRDefault="00D25923" w:rsidP="007A299B">
      <w:pPr>
        <w:pStyle w:val="ListParagraph"/>
        <w:autoSpaceDE w:val="0"/>
        <w:autoSpaceDN w:val="0"/>
        <w:adjustRightInd w:val="0"/>
        <w:spacing w:before="240" w:after="240" w:line="360" w:lineRule="auto"/>
        <w:ind w:left="0"/>
        <w:jc w:val="both"/>
        <w:rPr>
          <w:rFonts w:ascii="Arial" w:hAnsi="Arial"/>
          <w:color w:val="FF0000"/>
          <w:lang w:eastAsia="en-US"/>
        </w:rPr>
      </w:pPr>
    </w:p>
    <w:p w:rsidR="00D25923" w:rsidRDefault="00D25923" w:rsidP="007A299B">
      <w:pPr>
        <w:pStyle w:val="Heading1"/>
        <w:rPr>
          <w:rFonts w:cs="Times New Roman"/>
          <w:lang w:eastAsia="en-US"/>
        </w:rPr>
      </w:pPr>
      <w:bookmarkStart w:id="105" w:name="_Toc309203357"/>
      <w:r w:rsidRPr="00425EDF">
        <w:rPr>
          <w:rFonts w:cs="Times New Roman"/>
          <w:lang w:eastAsia="en-US"/>
        </w:rPr>
        <w:t>CONCLUSÕES</w:t>
      </w:r>
      <w:bookmarkEnd w:id="105"/>
    </w:p>
    <w:p w:rsidR="00D25923" w:rsidRPr="00EA7BFF" w:rsidRDefault="00D25923" w:rsidP="007A299B">
      <w:pPr>
        <w:rPr>
          <w:lang w:eastAsia="en-US"/>
        </w:rPr>
      </w:pPr>
    </w:p>
    <w:p w:rsidR="00D25923" w:rsidRPr="00374ED1" w:rsidRDefault="00D25923" w:rsidP="007A299B">
      <w:pPr>
        <w:pStyle w:val="ListParagraph"/>
        <w:autoSpaceDE w:val="0"/>
        <w:autoSpaceDN w:val="0"/>
        <w:adjustRightInd w:val="0"/>
        <w:spacing w:before="240" w:after="240" w:line="360" w:lineRule="auto"/>
        <w:ind w:left="0"/>
        <w:jc w:val="both"/>
        <w:rPr>
          <w:rFonts w:ascii="Arial" w:hAnsi="Arial"/>
          <w:lang w:eastAsia="en-US"/>
        </w:rPr>
      </w:pPr>
      <w:r>
        <w:rPr>
          <w:rFonts w:ascii="Arial" w:hAnsi="Arial"/>
          <w:lang w:eastAsia="en-US"/>
        </w:rPr>
        <w:t>O</w:t>
      </w:r>
      <w:r w:rsidRPr="00374ED1">
        <w:rPr>
          <w:rFonts w:ascii="Arial" w:hAnsi="Arial"/>
          <w:lang w:eastAsia="en-US"/>
        </w:rPr>
        <w:t xml:space="preserve"> desenvolvimento dos estudos aqui apresenta</w:t>
      </w:r>
      <w:r>
        <w:rPr>
          <w:rFonts w:ascii="Arial" w:hAnsi="Arial"/>
          <w:lang w:eastAsia="en-US"/>
        </w:rPr>
        <w:t>dos indica o seguinte diagnóstico:</w:t>
      </w:r>
      <w:r w:rsidRPr="00374ED1">
        <w:rPr>
          <w:rFonts w:ascii="Arial" w:hAnsi="Arial"/>
          <w:lang w:eastAsia="en-US"/>
        </w:rPr>
        <w:t xml:space="preserve"> </w:t>
      </w:r>
    </w:p>
    <w:p w:rsidR="00D25923" w:rsidRPr="00E515AA" w:rsidRDefault="00D25923" w:rsidP="005B0B84">
      <w:pPr>
        <w:numPr>
          <w:ilvl w:val="0"/>
          <w:numId w:val="13"/>
        </w:numPr>
        <w:spacing w:after="240" w:line="360" w:lineRule="auto"/>
        <w:jc w:val="both"/>
        <w:rPr>
          <w:rFonts w:ascii="Arial" w:hAnsi="Arial" w:cs="Arial"/>
          <w:lang w:eastAsia="en-US"/>
        </w:rPr>
      </w:pPr>
      <w:r w:rsidRPr="00E515AA">
        <w:rPr>
          <w:rFonts w:ascii="Arial" w:hAnsi="Arial" w:cs="Arial"/>
          <w:lang w:eastAsia="en-US"/>
        </w:rPr>
        <w:t>Aracaju concentra 27% da população sergipana e contribui com 37,6% do Produto Interno Bruto estadual, tendo significativa importância na vida econômica e social sergipana.</w:t>
      </w:r>
    </w:p>
    <w:p w:rsidR="00D25923" w:rsidRPr="00E515AA" w:rsidRDefault="00D25923" w:rsidP="005B0B84">
      <w:pPr>
        <w:numPr>
          <w:ilvl w:val="0"/>
          <w:numId w:val="13"/>
        </w:numPr>
        <w:spacing w:after="240" w:line="360" w:lineRule="auto"/>
        <w:jc w:val="both"/>
        <w:rPr>
          <w:rFonts w:ascii="Arial" w:hAnsi="Arial" w:cs="Arial"/>
        </w:rPr>
      </w:pPr>
      <w:r w:rsidRPr="00E515AA">
        <w:rPr>
          <w:rFonts w:ascii="Arial" w:hAnsi="Arial" w:cs="Arial"/>
        </w:rPr>
        <w:t>A presença de funções especializadas, sobretudo de saúde e de educação, atrai população de todo o Estado, movimentando o comércio, os serviços e o mercado imobiliário, exigindo do poder público ações integradas, capazes de equilibrar as demandas, minimizando a pressão sobre esses serviços. Por outro lado, um grande número de profissionais qualificados residentes na cidade e que trabalham nos municípios interioranos trazem recursos que fortalecem a economia local enquanto limitam as potencialidades de crescimento desses municípios.</w:t>
      </w:r>
    </w:p>
    <w:p w:rsidR="00D25923" w:rsidRPr="00E515AA" w:rsidRDefault="00D25923" w:rsidP="005B0B84">
      <w:pPr>
        <w:pStyle w:val="BodyTextIndent3"/>
        <w:numPr>
          <w:ilvl w:val="0"/>
          <w:numId w:val="13"/>
        </w:numPr>
        <w:spacing w:before="100" w:beforeAutospacing="1" w:after="240" w:line="360" w:lineRule="auto"/>
        <w:jc w:val="both"/>
        <w:rPr>
          <w:rFonts w:ascii="Arial" w:hAnsi="Arial" w:cs="Arial"/>
          <w:sz w:val="24"/>
          <w:szCs w:val="24"/>
        </w:rPr>
      </w:pPr>
      <w:r w:rsidRPr="00E515AA">
        <w:rPr>
          <w:rFonts w:ascii="Arial" w:hAnsi="Arial" w:cs="Arial"/>
          <w:sz w:val="24"/>
          <w:szCs w:val="24"/>
          <w:lang w:eastAsia="en-US"/>
        </w:rPr>
        <w:t>A primazia de Aracaju, com forte centralidade, contribui para atrair migrantes de outros municípios e Estados, empurrando para a periferia e para os municípios vizinhos a população mais carente em decorrência do alto preço da terra. Deste movimento resulta a formação metropolitana que atualmente envolve os municípios de Barra dos Coqueiros, Nossa Senhora do Socorro e São Cristóvão, havendo dependência dessa população com relação ao emprego e  a procura de bens e serviços da capital.</w:t>
      </w:r>
    </w:p>
    <w:p w:rsidR="00D25923" w:rsidRPr="00E515AA" w:rsidRDefault="00D25923" w:rsidP="005B0B84">
      <w:pPr>
        <w:numPr>
          <w:ilvl w:val="0"/>
          <w:numId w:val="13"/>
        </w:numPr>
        <w:spacing w:after="240" w:line="360" w:lineRule="auto"/>
        <w:jc w:val="both"/>
        <w:rPr>
          <w:rFonts w:ascii="Arial" w:hAnsi="Arial" w:cs="Arial"/>
        </w:rPr>
      </w:pPr>
      <w:r>
        <w:rPr>
          <w:rFonts w:ascii="Arial" w:hAnsi="Arial" w:cs="Arial"/>
          <w:lang w:eastAsia="en-US"/>
        </w:rPr>
        <w:t>A</w:t>
      </w:r>
      <w:r w:rsidRPr="00E515AA">
        <w:rPr>
          <w:rFonts w:ascii="Arial" w:hAnsi="Arial" w:cs="Arial"/>
          <w:lang w:eastAsia="en-US"/>
        </w:rPr>
        <w:t xml:space="preserve"> formação metropolitana exige a adoção de políticas públicas integradas e voltadas para a população mais carente, alvo dos programas de habitação de interesse social.</w:t>
      </w:r>
    </w:p>
    <w:p w:rsidR="00D25923" w:rsidRPr="00E515AA" w:rsidRDefault="00D25923" w:rsidP="005B0B84">
      <w:pPr>
        <w:pStyle w:val="Pa21"/>
        <w:numPr>
          <w:ilvl w:val="0"/>
          <w:numId w:val="13"/>
        </w:numPr>
        <w:spacing w:after="240" w:line="360" w:lineRule="auto"/>
        <w:jc w:val="both"/>
        <w:rPr>
          <w:rStyle w:val="A21"/>
          <w:rFonts w:ascii="Arial" w:hAnsi="Arial" w:cs="Arial"/>
          <w:lang w:val="pt-BR"/>
        </w:rPr>
      </w:pPr>
      <w:r w:rsidRPr="00E515AA">
        <w:rPr>
          <w:rStyle w:val="A21"/>
          <w:rFonts w:ascii="Arial" w:hAnsi="Arial" w:cs="Arial"/>
          <w:lang w:val="pt-BR"/>
        </w:rPr>
        <w:t>Apesar dos avanços promovidos pela municipalização e ampliação da participação popular, com a criação de Conselhos e da gestão democrática, previstos na Constituição de 1988, ainda é incipiente a participação dos atores sociais na definição de políticas públicas.</w:t>
      </w:r>
    </w:p>
    <w:p w:rsidR="00D25923" w:rsidRPr="00E515AA" w:rsidRDefault="00D25923" w:rsidP="005B0B84">
      <w:pPr>
        <w:pStyle w:val="Default"/>
        <w:numPr>
          <w:ilvl w:val="0"/>
          <w:numId w:val="13"/>
        </w:numPr>
        <w:spacing w:after="240" w:line="360" w:lineRule="auto"/>
        <w:jc w:val="both"/>
        <w:rPr>
          <w:rFonts w:ascii="Arial" w:hAnsi="Arial" w:cs="Arial"/>
          <w:lang w:val="pt-BR"/>
        </w:rPr>
      </w:pPr>
      <w:r w:rsidRPr="00E515AA">
        <w:rPr>
          <w:rFonts w:ascii="Arial" w:hAnsi="Arial" w:cs="Arial"/>
          <w:lang w:val="pt-BR"/>
        </w:rPr>
        <w:t>A atuação desses segmentos ainda ocorre de forma particular direcionadas para resultados pontuais e imediatos.</w:t>
      </w:r>
    </w:p>
    <w:p w:rsidR="00D25923" w:rsidRPr="00E515AA" w:rsidRDefault="00D25923" w:rsidP="005B0B84">
      <w:pPr>
        <w:pStyle w:val="Pa21"/>
        <w:numPr>
          <w:ilvl w:val="0"/>
          <w:numId w:val="13"/>
        </w:numPr>
        <w:spacing w:after="240" w:line="360" w:lineRule="auto"/>
        <w:jc w:val="both"/>
        <w:rPr>
          <w:rStyle w:val="A21"/>
          <w:rFonts w:ascii="Arial" w:hAnsi="Arial" w:cs="Arial"/>
          <w:b/>
          <w:bCs/>
          <w:lang w:val="pt-BR"/>
        </w:rPr>
      </w:pPr>
      <w:r w:rsidRPr="00E515AA">
        <w:rPr>
          <w:rStyle w:val="A21"/>
          <w:rFonts w:ascii="Arial" w:hAnsi="Arial" w:cs="Arial"/>
          <w:lang w:val="pt-BR"/>
        </w:rPr>
        <w:t>Nesse processo de municipalização e de gestão democrática já se evidenciam, em Aracaju, conquistas significativas no âmbito urbano, com a criação do CONDURB e do Conselho Municipal de Habitação, evidenciando uma ampliação da participação dos atores sociais, com destaque para os movimentos populares.</w:t>
      </w:r>
      <w:r w:rsidRPr="00E515AA">
        <w:rPr>
          <w:rStyle w:val="A21"/>
          <w:rFonts w:ascii="Arial" w:hAnsi="Arial" w:cs="Arial"/>
          <w:b/>
          <w:bCs/>
          <w:lang w:val="pt-BR"/>
        </w:rPr>
        <w:t xml:space="preserve"> </w:t>
      </w:r>
    </w:p>
    <w:p w:rsidR="00D25923" w:rsidRPr="00E515AA" w:rsidRDefault="00D25923" w:rsidP="005B0B84">
      <w:pPr>
        <w:numPr>
          <w:ilvl w:val="0"/>
          <w:numId w:val="13"/>
        </w:numPr>
        <w:spacing w:after="240" w:line="360" w:lineRule="auto"/>
        <w:jc w:val="both"/>
        <w:rPr>
          <w:rFonts w:ascii="Arial" w:hAnsi="Arial"/>
          <w:lang w:eastAsia="en-US"/>
        </w:rPr>
      </w:pPr>
      <w:r w:rsidRPr="00E515AA">
        <w:rPr>
          <w:rFonts w:ascii="Arial" w:hAnsi="Arial"/>
          <w:lang w:eastAsia="en-US"/>
        </w:rPr>
        <w:t>Nos últimos quarenta anos, Aracaju foi alvo de políticas públicas capazes de atrair grande volume de população de baixa renda, sem recursos para adquirir terra ou imóvel para sua residência. Como conseqüência, houve o surgimento de 74 assentamentos precários, com 23.</w:t>
      </w:r>
      <w:r>
        <w:rPr>
          <w:rFonts w:ascii="Arial" w:hAnsi="Arial"/>
          <w:lang w:eastAsia="en-US"/>
        </w:rPr>
        <w:t>708</w:t>
      </w:r>
      <w:r w:rsidRPr="00E515AA">
        <w:rPr>
          <w:rFonts w:ascii="Arial" w:hAnsi="Arial"/>
          <w:lang w:eastAsia="en-US"/>
        </w:rPr>
        <w:t xml:space="preserve"> unidades sendo que destas 95,7% são ocupadas com famílias com renda inferior a três salários mínimos.</w:t>
      </w:r>
    </w:p>
    <w:p w:rsidR="00D25923" w:rsidRPr="00E515AA" w:rsidRDefault="00D25923" w:rsidP="005B0B84">
      <w:pPr>
        <w:numPr>
          <w:ilvl w:val="0"/>
          <w:numId w:val="13"/>
        </w:numPr>
        <w:spacing w:after="240" w:line="360" w:lineRule="auto"/>
        <w:jc w:val="both"/>
        <w:rPr>
          <w:rFonts w:ascii="Arial" w:hAnsi="Arial"/>
          <w:lang w:eastAsia="en-US"/>
        </w:rPr>
      </w:pPr>
      <w:r w:rsidRPr="00E515AA">
        <w:rPr>
          <w:rFonts w:ascii="Arial" w:hAnsi="Arial"/>
          <w:lang w:eastAsia="en-US"/>
        </w:rPr>
        <w:t>As políticas habitacionais desenvolvidas ao longo desses anos não foram capazes de atender a essa camada da população nem de oferecer condições de infra</w:t>
      </w:r>
      <w:r>
        <w:rPr>
          <w:rFonts w:ascii="Arial" w:hAnsi="Arial"/>
          <w:lang w:eastAsia="en-US"/>
        </w:rPr>
        <w:t>-</w:t>
      </w:r>
      <w:r w:rsidRPr="00E515AA">
        <w:rPr>
          <w:rFonts w:ascii="Arial" w:hAnsi="Arial"/>
          <w:lang w:eastAsia="en-US"/>
        </w:rPr>
        <w:t>estrutura e de mobilidade urbana capazes de garantir condições adequadas de habitabilidade e cidadania.</w:t>
      </w:r>
    </w:p>
    <w:p w:rsidR="00D25923" w:rsidRPr="00E515AA" w:rsidRDefault="00D25923" w:rsidP="005B0B84">
      <w:pPr>
        <w:numPr>
          <w:ilvl w:val="0"/>
          <w:numId w:val="13"/>
        </w:numPr>
        <w:spacing w:before="120" w:after="240" w:line="360" w:lineRule="auto"/>
        <w:jc w:val="both"/>
        <w:rPr>
          <w:rFonts w:ascii="Arial" w:hAnsi="Arial" w:cs="Arial"/>
        </w:rPr>
      </w:pPr>
      <w:r>
        <w:rPr>
          <w:rFonts w:ascii="Arial" w:hAnsi="Arial" w:cs="Arial"/>
        </w:rPr>
        <w:t xml:space="preserve"> </w:t>
      </w:r>
      <w:r w:rsidRPr="00E515AA">
        <w:rPr>
          <w:rFonts w:ascii="Arial" w:hAnsi="Arial" w:cs="Arial"/>
        </w:rPr>
        <w:t>O arcabouço legal disponível possibilita que o município implante o Plano Local de Habitação de Interesse Social destinado a promover moradia digna, fazendo-se necessário somente a aplicação dos instrumentos legais em vigor.</w:t>
      </w:r>
    </w:p>
    <w:p w:rsidR="00D25923" w:rsidRPr="00E515AA" w:rsidRDefault="00D25923" w:rsidP="005B0B84">
      <w:pPr>
        <w:numPr>
          <w:ilvl w:val="0"/>
          <w:numId w:val="13"/>
        </w:numPr>
        <w:spacing w:before="120" w:after="240" w:line="360" w:lineRule="auto"/>
        <w:jc w:val="both"/>
        <w:rPr>
          <w:rFonts w:ascii="Arial" w:hAnsi="Arial" w:cs="Arial"/>
        </w:rPr>
      </w:pPr>
      <w:r>
        <w:rPr>
          <w:rFonts w:ascii="Arial" w:hAnsi="Arial" w:cs="Arial"/>
        </w:rPr>
        <w:t>A</w:t>
      </w:r>
      <w:r w:rsidRPr="00E515AA">
        <w:rPr>
          <w:rFonts w:ascii="Arial" w:hAnsi="Arial" w:cs="Arial"/>
        </w:rPr>
        <w:t xml:space="preserve"> dinâmica imobiliária e da ocupação do solo poderá exigir alguns ajustes legais especialmente para a regularização fundiária e para a adoção de políticas habitacionais de interesse social direcionadas ao repovoamento do Bairro Centro.</w:t>
      </w:r>
    </w:p>
    <w:p w:rsidR="00D25923" w:rsidRDefault="00D25923" w:rsidP="005B0B84">
      <w:pPr>
        <w:numPr>
          <w:ilvl w:val="0"/>
          <w:numId w:val="13"/>
        </w:numPr>
        <w:spacing w:after="240" w:line="360" w:lineRule="auto"/>
        <w:jc w:val="both"/>
        <w:rPr>
          <w:rFonts w:ascii="Arial" w:hAnsi="Arial" w:cs="Arial"/>
          <w:lang w:eastAsia="en-US"/>
        </w:rPr>
      </w:pPr>
      <w:bookmarkStart w:id="106" w:name="_Toc254624754"/>
      <w:bookmarkStart w:id="107" w:name="_Toc254625013"/>
      <w:r w:rsidRPr="00E515AA">
        <w:rPr>
          <w:rFonts w:ascii="Arial" w:hAnsi="Arial" w:cs="Arial"/>
          <w:lang w:eastAsia="en-US"/>
        </w:rPr>
        <w:t>As políticas públicas de habitação têm papel importante no crescimento urbano de Aracaju. Os conjuntos habitacionais proporcionaram a valorização da terra nas áreas onde foram implantados, levando infra</w:t>
      </w:r>
      <w:r>
        <w:rPr>
          <w:rFonts w:ascii="Arial" w:hAnsi="Arial" w:cs="Arial"/>
          <w:lang w:eastAsia="en-US"/>
        </w:rPr>
        <w:t>-</w:t>
      </w:r>
      <w:r w:rsidRPr="00E515AA">
        <w:rPr>
          <w:rFonts w:ascii="Arial" w:hAnsi="Arial" w:cs="Arial"/>
          <w:lang w:eastAsia="en-US"/>
        </w:rPr>
        <w:t>estrutura e promovendo o surgimento de ocupações com assentamentos precários no seu entorno.</w:t>
      </w:r>
      <w:bookmarkEnd w:id="106"/>
      <w:bookmarkEnd w:id="107"/>
    </w:p>
    <w:p w:rsidR="00D25923" w:rsidRPr="00E515AA" w:rsidRDefault="00D25923" w:rsidP="005B0B84">
      <w:pPr>
        <w:numPr>
          <w:ilvl w:val="0"/>
          <w:numId w:val="13"/>
        </w:numPr>
        <w:spacing w:after="240" w:line="360" w:lineRule="auto"/>
        <w:jc w:val="both"/>
        <w:rPr>
          <w:rFonts w:ascii="Arial" w:hAnsi="Arial"/>
          <w:b/>
          <w:bCs/>
          <w:lang w:eastAsia="en-US"/>
        </w:rPr>
      </w:pPr>
      <w:r w:rsidRPr="00E515AA">
        <w:rPr>
          <w:rFonts w:ascii="Arial" w:hAnsi="Arial" w:cs="Arial"/>
          <w:lang w:eastAsia="en-US"/>
        </w:rPr>
        <w:t xml:space="preserve"> Esses assentamentos ganham import</w:t>
      </w:r>
      <w:r>
        <w:rPr>
          <w:rFonts w:ascii="Arial" w:hAnsi="Arial" w:cs="Arial"/>
          <w:lang w:eastAsia="en-US"/>
        </w:rPr>
        <w:t>â</w:t>
      </w:r>
      <w:r w:rsidRPr="00E515AA">
        <w:rPr>
          <w:rFonts w:ascii="Arial" w:hAnsi="Arial" w:cs="Arial"/>
          <w:lang w:eastAsia="en-US"/>
        </w:rPr>
        <w:t>ncia no contexto urbano em fun</w:t>
      </w:r>
      <w:r>
        <w:rPr>
          <w:rFonts w:ascii="Arial" w:hAnsi="Arial" w:cs="Arial"/>
          <w:lang w:eastAsia="en-US"/>
        </w:rPr>
        <w:t>ç</w:t>
      </w:r>
      <w:r w:rsidRPr="00E515AA">
        <w:rPr>
          <w:rFonts w:ascii="Arial" w:hAnsi="Arial" w:cs="Arial"/>
          <w:lang w:eastAsia="en-US"/>
        </w:rPr>
        <w:t>ão do número de áreas e de domicílios.</w:t>
      </w:r>
    </w:p>
    <w:p w:rsidR="00D25923" w:rsidRDefault="00D25923" w:rsidP="005B0B84">
      <w:pPr>
        <w:numPr>
          <w:ilvl w:val="0"/>
          <w:numId w:val="13"/>
        </w:numPr>
        <w:spacing w:after="240" w:line="360" w:lineRule="auto"/>
        <w:jc w:val="both"/>
        <w:rPr>
          <w:rFonts w:ascii="Arial" w:hAnsi="Arial" w:cs="Arial"/>
          <w:lang w:eastAsia="en-US"/>
        </w:rPr>
      </w:pPr>
      <w:r w:rsidRPr="00E515AA">
        <w:rPr>
          <w:rFonts w:ascii="Arial" w:hAnsi="Arial" w:cs="Arial"/>
          <w:lang w:eastAsia="en-US"/>
        </w:rPr>
        <w:t xml:space="preserve">No município de Aracaju existem áreas vazias que podem ser utilizadas para a ocupação com habitações de interesse social. Entretanto, </w:t>
      </w:r>
      <w:r>
        <w:rPr>
          <w:rFonts w:ascii="Arial" w:hAnsi="Arial" w:cs="Arial"/>
          <w:lang w:eastAsia="en-US"/>
        </w:rPr>
        <w:t xml:space="preserve">a </w:t>
      </w:r>
      <w:r w:rsidRPr="00E515AA">
        <w:rPr>
          <w:rFonts w:ascii="Arial" w:hAnsi="Arial" w:cs="Arial"/>
          <w:lang w:eastAsia="en-US"/>
        </w:rPr>
        <w:t xml:space="preserve">cada dia essas terras se valorizam e ganham valor de mercado, dificultando para a Prefeitura o acesso a essas glebas, em decorrência do alto valor.  </w:t>
      </w:r>
    </w:p>
    <w:p w:rsidR="00D25923" w:rsidRPr="00E515AA" w:rsidRDefault="00D25923" w:rsidP="005B0B84">
      <w:pPr>
        <w:numPr>
          <w:ilvl w:val="0"/>
          <w:numId w:val="13"/>
        </w:numPr>
        <w:spacing w:after="240" w:line="360" w:lineRule="auto"/>
        <w:jc w:val="both"/>
        <w:rPr>
          <w:rFonts w:ascii="Arial" w:hAnsi="Arial" w:cs="Arial"/>
          <w:b/>
          <w:bCs/>
          <w:lang w:eastAsia="en-US"/>
        </w:rPr>
      </w:pPr>
      <w:r>
        <w:rPr>
          <w:rFonts w:ascii="Arial" w:hAnsi="Arial" w:cs="Arial"/>
          <w:lang w:eastAsia="en-US"/>
        </w:rPr>
        <w:t>O</w:t>
      </w:r>
      <w:r w:rsidRPr="00E515AA">
        <w:rPr>
          <w:rFonts w:ascii="Arial" w:hAnsi="Arial" w:cs="Arial"/>
          <w:lang w:eastAsia="en-US"/>
        </w:rPr>
        <w:t xml:space="preserve"> valor da terra dificulta a solução do problema da habitação de interesse social</w:t>
      </w:r>
      <w:r w:rsidRPr="00E515AA">
        <w:rPr>
          <w:rFonts w:ascii="Arial" w:hAnsi="Arial" w:cs="Arial"/>
          <w:b/>
          <w:bCs/>
          <w:lang w:eastAsia="en-US"/>
        </w:rPr>
        <w:t>.</w:t>
      </w:r>
    </w:p>
    <w:p w:rsidR="00D25923" w:rsidRPr="00E515AA" w:rsidRDefault="00D25923" w:rsidP="005B0B84">
      <w:pPr>
        <w:numPr>
          <w:ilvl w:val="0"/>
          <w:numId w:val="13"/>
        </w:numPr>
        <w:autoSpaceDE w:val="0"/>
        <w:autoSpaceDN w:val="0"/>
        <w:adjustRightInd w:val="0"/>
        <w:spacing w:after="240" w:line="360" w:lineRule="auto"/>
        <w:jc w:val="both"/>
        <w:rPr>
          <w:rFonts w:ascii="Arial" w:hAnsi="Arial" w:cs="Arial"/>
        </w:rPr>
      </w:pPr>
      <w:r w:rsidRPr="00E515AA">
        <w:rPr>
          <w:rFonts w:ascii="Arial" w:hAnsi="Arial" w:cs="Arial"/>
        </w:rPr>
        <w:t xml:space="preserve">As três esferas do poder têm investido recursos na área de habitação em Aracaju, entretanto, o crescimento da cidade e das necessidades habitacionais tem sido </w:t>
      </w:r>
      <w:r>
        <w:rPr>
          <w:rFonts w:ascii="Arial" w:hAnsi="Arial" w:cs="Arial"/>
        </w:rPr>
        <w:t>superior</w:t>
      </w:r>
      <w:r w:rsidRPr="00E515AA">
        <w:rPr>
          <w:rFonts w:ascii="Arial" w:hAnsi="Arial" w:cs="Arial"/>
        </w:rPr>
        <w:t>, exigindo a adoção de novas políticas públicas com um alcance maior, capaz</w:t>
      </w:r>
      <w:r>
        <w:rPr>
          <w:rFonts w:ascii="Arial" w:hAnsi="Arial" w:cs="Arial"/>
        </w:rPr>
        <w:t xml:space="preserve">es </w:t>
      </w:r>
      <w:r w:rsidRPr="00E515AA">
        <w:rPr>
          <w:rFonts w:ascii="Arial" w:hAnsi="Arial" w:cs="Arial"/>
        </w:rPr>
        <w:t>de reduzir o déficit habitacional e produzir a melhoria da qualidade de vida da população.</w:t>
      </w:r>
    </w:p>
    <w:p w:rsidR="00D25923" w:rsidRDefault="00D25923" w:rsidP="005B0B84">
      <w:pPr>
        <w:numPr>
          <w:ilvl w:val="0"/>
          <w:numId w:val="13"/>
        </w:numPr>
        <w:spacing w:after="240" w:line="360" w:lineRule="auto"/>
        <w:jc w:val="both"/>
        <w:rPr>
          <w:rFonts w:ascii="Arial" w:hAnsi="Arial" w:cs="Arial"/>
        </w:rPr>
      </w:pPr>
      <w:r w:rsidRPr="00E515AA">
        <w:rPr>
          <w:rFonts w:ascii="Arial" w:hAnsi="Arial" w:cs="Arial"/>
        </w:rPr>
        <w:t>A Cadeia de Construção Civil em Aracaju tem condições técnicas e operacionais para participar do Plano Local de Habitação de Interesse Social, tendo contribuição significativa para oferecer. Entretanto, existe certa resistência desse segmento em participar tendo em vista os baixos níveis de lucratividade que o setor proporciona.</w:t>
      </w:r>
    </w:p>
    <w:p w:rsidR="00D25923" w:rsidRDefault="00D25923" w:rsidP="005B0B84">
      <w:pPr>
        <w:numPr>
          <w:ilvl w:val="0"/>
          <w:numId w:val="13"/>
        </w:numPr>
        <w:spacing w:after="240" w:line="360" w:lineRule="auto"/>
        <w:jc w:val="both"/>
        <w:rPr>
          <w:rFonts w:ascii="Arial" w:hAnsi="Arial"/>
          <w:lang w:eastAsia="en-US"/>
        </w:rPr>
      </w:pPr>
      <w:r w:rsidRPr="00E515AA">
        <w:rPr>
          <w:rFonts w:ascii="Arial" w:hAnsi="Arial"/>
          <w:lang w:eastAsia="en-US"/>
        </w:rPr>
        <w:t>Embora haja uma diversidade de programas habitacionais</w:t>
      </w:r>
      <w:r>
        <w:rPr>
          <w:rFonts w:ascii="Arial" w:hAnsi="Arial"/>
          <w:lang w:eastAsia="en-US"/>
        </w:rPr>
        <w:t>, os mesmos</w:t>
      </w:r>
      <w:r w:rsidRPr="00E515AA">
        <w:rPr>
          <w:rFonts w:ascii="Arial" w:hAnsi="Arial"/>
          <w:lang w:eastAsia="en-US"/>
        </w:rPr>
        <w:t xml:space="preserve"> ainda não foram suficientes para atender a demanda da população de baixa renda.</w:t>
      </w:r>
    </w:p>
    <w:p w:rsidR="00D25923" w:rsidRDefault="00D25923" w:rsidP="005B0B84">
      <w:pPr>
        <w:numPr>
          <w:ilvl w:val="0"/>
          <w:numId w:val="13"/>
        </w:numPr>
        <w:spacing w:after="240" w:line="360" w:lineRule="auto"/>
        <w:jc w:val="both"/>
        <w:rPr>
          <w:rFonts w:ascii="Arial" w:hAnsi="Arial"/>
          <w:lang w:eastAsia="en-US"/>
        </w:rPr>
      </w:pPr>
      <w:r>
        <w:rPr>
          <w:rFonts w:ascii="Arial" w:hAnsi="Arial"/>
          <w:lang w:eastAsia="en-US"/>
        </w:rPr>
        <w:t>E</w:t>
      </w:r>
      <w:r w:rsidRPr="00E515AA">
        <w:rPr>
          <w:rFonts w:ascii="Arial" w:hAnsi="Arial"/>
          <w:lang w:eastAsia="en-US"/>
        </w:rPr>
        <w:t>stes programas ainda estão muito focados na unidade habitacional, entretanto</w:t>
      </w:r>
      <w:r>
        <w:rPr>
          <w:rFonts w:ascii="Arial" w:hAnsi="Arial"/>
          <w:lang w:eastAsia="en-US"/>
        </w:rPr>
        <w:t>,</w:t>
      </w:r>
      <w:r w:rsidRPr="00E515AA">
        <w:rPr>
          <w:rFonts w:ascii="Arial" w:hAnsi="Arial"/>
          <w:lang w:eastAsia="en-US"/>
        </w:rPr>
        <w:t xml:space="preserve"> os problemas habitacionais de Aracaju são mais amplos envolvendo questões ambientais e de infra</w:t>
      </w:r>
      <w:r>
        <w:rPr>
          <w:rFonts w:ascii="Arial" w:hAnsi="Arial"/>
          <w:lang w:eastAsia="en-US"/>
        </w:rPr>
        <w:t>-</w:t>
      </w:r>
      <w:r w:rsidRPr="00E515AA">
        <w:rPr>
          <w:rFonts w:ascii="Arial" w:hAnsi="Arial"/>
          <w:lang w:eastAsia="en-US"/>
        </w:rPr>
        <w:t xml:space="preserve">estrutura urbana que exigem ações mais complexas e um montante de recursos mais elevados. </w:t>
      </w:r>
    </w:p>
    <w:p w:rsidR="00D25923" w:rsidRPr="00E515AA" w:rsidRDefault="00D25923" w:rsidP="005B0B84">
      <w:pPr>
        <w:numPr>
          <w:ilvl w:val="0"/>
          <w:numId w:val="13"/>
        </w:numPr>
        <w:spacing w:after="240" w:line="360" w:lineRule="auto"/>
        <w:jc w:val="both"/>
        <w:rPr>
          <w:rFonts w:ascii="Arial" w:hAnsi="Arial"/>
          <w:lang w:eastAsia="en-US"/>
        </w:rPr>
      </w:pPr>
      <w:r>
        <w:rPr>
          <w:rFonts w:ascii="Arial" w:hAnsi="Arial"/>
          <w:lang w:eastAsia="en-US"/>
        </w:rPr>
        <w:t>O</w:t>
      </w:r>
      <w:r w:rsidRPr="00E515AA">
        <w:rPr>
          <w:rFonts w:ascii="Arial" w:hAnsi="Arial"/>
          <w:lang w:eastAsia="en-US"/>
        </w:rPr>
        <w:t xml:space="preserve"> </w:t>
      </w:r>
      <w:r>
        <w:rPr>
          <w:rFonts w:ascii="Arial" w:hAnsi="Arial"/>
          <w:lang w:eastAsia="en-US"/>
        </w:rPr>
        <w:t>P</w:t>
      </w:r>
      <w:r w:rsidRPr="00E515AA">
        <w:rPr>
          <w:rFonts w:ascii="Arial" w:hAnsi="Arial"/>
          <w:lang w:eastAsia="en-US"/>
        </w:rPr>
        <w:t xml:space="preserve">rograma </w:t>
      </w:r>
      <w:r>
        <w:rPr>
          <w:rFonts w:ascii="Arial" w:hAnsi="Arial"/>
          <w:lang w:eastAsia="en-US"/>
        </w:rPr>
        <w:t>de A</w:t>
      </w:r>
      <w:r w:rsidRPr="00E515AA">
        <w:rPr>
          <w:rFonts w:ascii="Arial" w:hAnsi="Arial"/>
          <w:lang w:eastAsia="en-US"/>
        </w:rPr>
        <w:t>ção</w:t>
      </w:r>
      <w:r>
        <w:rPr>
          <w:rFonts w:ascii="Arial" w:hAnsi="Arial"/>
          <w:lang w:eastAsia="en-US"/>
        </w:rPr>
        <w:t xml:space="preserve"> e A</w:t>
      </w:r>
      <w:r w:rsidRPr="00E515AA">
        <w:rPr>
          <w:rFonts w:ascii="Arial" w:hAnsi="Arial"/>
          <w:lang w:eastAsia="en-US"/>
        </w:rPr>
        <w:t>poio à melhoria das condições de habitabilidade de assentamentos precários se enquadra bem tendo em vista a necessidade de urbanização, regularização fundiária, redução de riscos e integração ao tecido da cidade.</w:t>
      </w:r>
      <w:r>
        <w:rPr>
          <w:rFonts w:ascii="Arial" w:hAnsi="Arial"/>
          <w:lang w:eastAsia="en-US"/>
        </w:rPr>
        <w:t xml:space="preserve"> </w:t>
      </w:r>
      <w:r w:rsidRPr="00E515AA">
        <w:rPr>
          <w:rFonts w:ascii="Arial" w:hAnsi="Arial"/>
          <w:lang w:eastAsia="en-US"/>
        </w:rPr>
        <w:t>Este programa resolveria grande parte do déficit habitacional básico, isto é da demanda acumulada.</w:t>
      </w:r>
    </w:p>
    <w:p w:rsidR="00D25923" w:rsidRPr="00E515AA" w:rsidRDefault="00D25923" w:rsidP="005B0B84">
      <w:pPr>
        <w:numPr>
          <w:ilvl w:val="0"/>
          <w:numId w:val="13"/>
        </w:numPr>
        <w:spacing w:after="240" w:line="360" w:lineRule="auto"/>
        <w:jc w:val="both"/>
        <w:rPr>
          <w:rFonts w:ascii="Arial" w:hAnsi="Arial"/>
          <w:lang w:eastAsia="en-US"/>
        </w:rPr>
      </w:pPr>
      <w:r w:rsidRPr="00E515AA">
        <w:rPr>
          <w:rFonts w:ascii="Arial" w:hAnsi="Arial"/>
          <w:lang w:eastAsia="en-US"/>
        </w:rPr>
        <w:t xml:space="preserve">A população de baixa renda, especialmente aquela com rendimentos de até três salários mínimos, ainda exige a adoção de políticas habitacionais capazes de atender as especificidades presentes em Aracaju.   </w:t>
      </w:r>
    </w:p>
    <w:p w:rsidR="00D25923" w:rsidRPr="00E515AA" w:rsidRDefault="00D25923" w:rsidP="005B0B84">
      <w:pPr>
        <w:numPr>
          <w:ilvl w:val="0"/>
          <w:numId w:val="13"/>
        </w:numPr>
        <w:spacing w:after="240" w:line="360" w:lineRule="auto"/>
        <w:jc w:val="both"/>
        <w:rPr>
          <w:rFonts w:ascii="Arial" w:hAnsi="Arial" w:cs="Arial"/>
        </w:rPr>
      </w:pPr>
      <w:r w:rsidRPr="00E515AA">
        <w:rPr>
          <w:rFonts w:ascii="Arial" w:hAnsi="Arial"/>
          <w:lang w:eastAsia="en-US"/>
        </w:rPr>
        <w:t xml:space="preserve">Dos programas existentes para a produção de novas moradias aqueles que preenchem </w:t>
      </w:r>
      <w:r>
        <w:rPr>
          <w:rFonts w:ascii="Arial" w:hAnsi="Arial"/>
          <w:lang w:eastAsia="en-US"/>
        </w:rPr>
        <w:t>as</w:t>
      </w:r>
      <w:r w:rsidRPr="00E515AA">
        <w:rPr>
          <w:rFonts w:ascii="Arial" w:hAnsi="Arial"/>
          <w:lang w:eastAsia="en-US"/>
        </w:rPr>
        <w:t xml:space="preserve"> condições presente</w:t>
      </w:r>
      <w:r>
        <w:rPr>
          <w:rFonts w:ascii="Arial" w:hAnsi="Arial"/>
          <w:lang w:eastAsia="en-US"/>
        </w:rPr>
        <w:t>s</w:t>
      </w:r>
      <w:r w:rsidRPr="00E515AA">
        <w:rPr>
          <w:rFonts w:ascii="Arial" w:hAnsi="Arial"/>
          <w:lang w:eastAsia="en-US"/>
        </w:rPr>
        <w:t xml:space="preserve"> em Aracaju são: </w:t>
      </w:r>
      <w:r>
        <w:rPr>
          <w:rFonts w:ascii="Arial" w:hAnsi="Arial"/>
          <w:lang w:eastAsia="en-US"/>
        </w:rPr>
        <w:t>PSH</w:t>
      </w:r>
      <w:r w:rsidRPr="00E515AA">
        <w:rPr>
          <w:rFonts w:ascii="Arial" w:hAnsi="Arial" w:cs="Arial"/>
          <w:b/>
          <w:bCs/>
        </w:rPr>
        <w:t xml:space="preserve"> – </w:t>
      </w:r>
      <w:r w:rsidRPr="00E515AA">
        <w:rPr>
          <w:rFonts w:ascii="Arial" w:hAnsi="Arial" w:cs="Arial"/>
        </w:rPr>
        <w:t>financiamento / programa de subsídio à habitação de interesse social com financiamento e</w:t>
      </w:r>
      <w:r w:rsidRPr="00E515AA">
        <w:rPr>
          <w:rFonts w:ascii="Arial" w:hAnsi="Arial" w:cs="Arial"/>
          <w:b/>
          <w:bCs/>
        </w:rPr>
        <w:t xml:space="preserve"> </w:t>
      </w:r>
      <w:r w:rsidRPr="00E515AA">
        <w:rPr>
          <w:rFonts w:ascii="Arial" w:hAnsi="Arial" w:cs="Arial"/>
        </w:rPr>
        <w:t xml:space="preserve">programa minha casa minha vida – 0 a 3 SM – poder público – construção de empreendimentos, tendo em vista que a maior </w:t>
      </w:r>
      <w:r>
        <w:rPr>
          <w:rFonts w:ascii="Arial" w:hAnsi="Arial" w:cs="Arial"/>
        </w:rPr>
        <w:t xml:space="preserve">parte </w:t>
      </w:r>
      <w:r w:rsidRPr="00E515AA">
        <w:rPr>
          <w:rFonts w:ascii="Arial" w:hAnsi="Arial" w:cs="Arial"/>
        </w:rPr>
        <w:t>do déficit é composto por famílias com rendimentos inferiores a 3 salários mínimos.</w:t>
      </w:r>
    </w:p>
    <w:p w:rsidR="00D25923" w:rsidRPr="00E515AA" w:rsidRDefault="00D25923" w:rsidP="005B0B84">
      <w:pPr>
        <w:numPr>
          <w:ilvl w:val="0"/>
          <w:numId w:val="13"/>
        </w:numPr>
        <w:spacing w:after="240" w:line="360" w:lineRule="auto"/>
        <w:jc w:val="both"/>
        <w:rPr>
          <w:rFonts w:ascii="Arial" w:hAnsi="Arial" w:cs="Arial"/>
          <w:b/>
          <w:bCs/>
        </w:rPr>
      </w:pPr>
      <w:r>
        <w:rPr>
          <w:rFonts w:ascii="Arial" w:hAnsi="Arial" w:cs="Arial"/>
        </w:rPr>
        <w:t>P</w:t>
      </w:r>
      <w:r w:rsidRPr="00E515AA">
        <w:rPr>
          <w:rFonts w:ascii="Arial" w:hAnsi="Arial" w:cs="Arial"/>
        </w:rPr>
        <w:t xml:space="preserve">ara a produção de novas </w:t>
      </w:r>
      <w:r>
        <w:rPr>
          <w:rFonts w:ascii="Arial" w:hAnsi="Arial" w:cs="Arial"/>
        </w:rPr>
        <w:t>unidades existe o Programa de</w:t>
      </w:r>
      <w:r w:rsidRPr="00E515AA">
        <w:rPr>
          <w:rFonts w:ascii="Arial" w:hAnsi="Arial" w:cs="Arial"/>
        </w:rPr>
        <w:t xml:space="preserve"> </w:t>
      </w:r>
      <w:r>
        <w:rPr>
          <w:rFonts w:ascii="Arial" w:hAnsi="Arial" w:cs="Arial"/>
        </w:rPr>
        <w:t>A</w:t>
      </w:r>
      <w:r w:rsidRPr="00E515AA">
        <w:rPr>
          <w:rFonts w:ascii="Arial" w:hAnsi="Arial" w:cs="Arial"/>
        </w:rPr>
        <w:t xml:space="preserve">ção de </w:t>
      </w:r>
      <w:r>
        <w:rPr>
          <w:rFonts w:ascii="Arial" w:hAnsi="Arial" w:cs="Arial"/>
        </w:rPr>
        <w:t>A</w:t>
      </w:r>
      <w:r w:rsidRPr="00E515AA">
        <w:rPr>
          <w:rFonts w:ascii="Arial" w:hAnsi="Arial" w:cs="Arial"/>
        </w:rPr>
        <w:t xml:space="preserve">poio à </w:t>
      </w:r>
      <w:r>
        <w:rPr>
          <w:rFonts w:ascii="Arial" w:hAnsi="Arial" w:cs="Arial"/>
        </w:rPr>
        <w:t>P</w:t>
      </w:r>
      <w:r w:rsidRPr="00E515AA">
        <w:rPr>
          <w:rFonts w:ascii="Arial" w:hAnsi="Arial" w:cs="Arial"/>
        </w:rPr>
        <w:t xml:space="preserve">rodução </w:t>
      </w:r>
      <w:r>
        <w:rPr>
          <w:rFonts w:ascii="Arial" w:hAnsi="Arial" w:cs="Arial"/>
        </w:rPr>
        <w:t>S</w:t>
      </w:r>
      <w:r w:rsidRPr="00E515AA">
        <w:rPr>
          <w:rFonts w:ascii="Arial" w:hAnsi="Arial" w:cs="Arial"/>
        </w:rPr>
        <w:t xml:space="preserve">ocial da </w:t>
      </w:r>
      <w:r>
        <w:rPr>
          <w:rFonts w:ascii="Arial" w:hAnsi="Arial" w:cs="Arial"/>
        </w:rPr>
        <w:t>M</w:t>
      </w:r>
      <w:r w:rsidRPr="00E515AA">
        <w:rPr>
          <w:rFonts w:ascii="Arial" w:hAnsi="Arial" w:cs="Arial"/>
        </w:rPr>
        <w:t>oradia</w:t>
      </w:r>
      <w:r w:rsidRPr="00E515AA">
        <w:rPr>
          <w:rFonts w:ascii="Arial" w:hAnsi="Arial" w:cs="Arial"/>
          <w:caps/>
        </w:rPr>
        <w:t xml:space="preserve">, </w:t>
      </w:r>
      <w:r w:rsidRPr="00E515AA">
        <w:rPr>
          <w:rFonts w:ascii="Arial" w:hAnsi="Arial" w:cs="Arial"/>
        </w:rPr>
        <w:t>desenvolvid</w:t>
      </w:r>
      <w:r>
        <w:rPr>
          <w:rFonts w:ascii="Arial" w:hAnsi="Arial" w:cs="Arial"/>
        </w:rPr>
        <w:t>o</w:t>
      </w:r>
      <w:r w:rsidRPr="00E515AA">
        <w:rPr>
          <w:rFonts w:ascii="Arial" w:hAnsi="Arial" w:cs="Arial"/>
        </w:rPr>
        <w:t xml:space="preserve"> por entidades privadas sem fins lucrativos, como as ONGs e Movimentos Populares. Entretanto, em Aracaju, o poder público tem encontrado dificuldade para a consecução deste programa em decorrência da falta de estoque de terras municipais e da falta de interesse de segmentos formais do mercado produtor e da dificuldade de operacionalização por parte dos movimentos sociais e ONGs.</w:t>
      </w:r>
    </w:p>
    <w:p w:rsidR="00D25923" w:rsidRDefault="00D25923" w:rsidP="005B0B84">
      <w:pPr>
        <w:numPr>
          <w:ilvl w:val="0"/>
          <w:numId w:val="13"/>
        </w:numPr>
        <w:spacing w:after="240" w:line="360" w:lineRule="auto"/>
        <w:jc w:val="both"/>
        <w:rPr>
          <w:rFonts w:ascii="Arial" w:hAnsi="Arial" w:cs="Arial"/>
        </w:rPr>
      </w:pPr>
      <w:r w:rsidRPr="00E515AA">
        <w:rPr>
          <w:rFonts w:ascii="Arial" w:hAnsi="Arial" w:cs="Arial"/>
        </w:rPr>
        <w:t xml:space="preserve">O Programa Apoio à Provisão Habitacional de Interesse Social na modalidade prestação de serviços de assistência técnica também é de importância significativa tendo em vista o grande número de unidades que necessitam de melhorias habitacionais, assim como </w:t>
      </w:r>
      <w:r>
        <w:rPr>
          <w:rFonts w:ascii="Arial" w:hAnsi="Arial" w:cs="Arial"/>
        </w:rPr>
        <w:t xml:space="preserve">a aquisição de terrenos </w:t>
      </w:r>
      <w:r w:rsidRPr="00E515AA">
        <w:rPr>
          <w:rFonts w:ascii="Arial" w:hAnsi="Arial" w:cs="Arial"/>
        </w:rPr>
        <w:t>e recuperação de prédios que poderiam ser modificados para uso residencial.</w:t>
      </w:r>
    </w:p>
    <w:p w:rsidR="00D25923" w:rsidRDefault="00D25923" w:rsidP="005B0B84">
      <w:pPr>
        <w:numPr>
          <w:ilvl w:val="0"/>
          <w:numId w:val="13"/>
        </w:numPr>
        <w:spacing w:after="240" w:line="360" w:lineRule="auto"/>
        <w:jc w:val="both"/>
        <w:rPr>
          <w:rFonts w:ascii="Arial" w:hAnsi="Arial" w:cs="Arial"/>
        </w:rPr>
      </w:pPr>
      <w:r>
        <w:rPr>
          <w:rFonts w:ascii="Arial" w:hAnsi="Arial" w:cs="Arial"/>
        </w:rPr>
        <w:t xml:space="preserve">A Prefeitura Municipal de Aracaju apresenta condições institucionais e administrativas capazes de executar uma política habitacional voltada para as famílias mais carentes, como vem dando exemplo com as realizações efetivadas em diversas comunidades, com reconhecimentos dos organismos internacionais. </w:t>
      </w:r>
    </w:p>
    <w:p w:rsidR="00D25923" w:rsidRPr="00E515AA" w:rsidRDefault="00D25923" w:rsidP="005B0B84">
      <w:pPr>
        <w:numPr>
          <w:ilvl w:val="0"/>
          <w:numId w:val="13"/>
        </w:numPr>
        <w:spacing w:after="240" w:line="360" w:lineRule="auto"/>
        <w:jc w:val="both"/>
        <w:rPr>
          <w:rFonts w:ascii="Arial" w:hAnsi="Arial" w:cs="Arial"/>
        </w:rPr>
      </w:pPr>
      <w:r>
        <w:rPr>
          <w:rFonts w:ascii="Arial" w:hAnsi="Arial" w:cs="Arial"/>
        </w:rPr>
        <w:t>A elaboração do Plano Local de Habitação de Interesse Social e sua conseqüente execução se constituirão num marco para a cidade no sentido de promover melhores condições de habitabilidade, de geração de ocupação e renda e, conseqüentemente, de qualidade de vida.</w:t>
      </w:r>
    </w:p>
    <w:p w:rsidR="00D25923" w:rsidRDefault="00D25923" w:rsidP="007A299B">
      <w:pPr>
        <w:pStyle w:val="ListParagraph"/>
        <w:autoSpaceDE w:val="0"/>
        <w:autoSpaceDN w:val="0"/>
        <w:adjustRightInd w:val="0"/>
        <w:spacing w:before="240" w:after="240" w:line="360" w:lineRule="auto"/>
        <w:ind w:left="0"/>
        <w:jc w:val="both"/>
        <w:rPr>
          <w:rFonts w:ascii="Arial" w:hAnsi="Arial"/>
          <w:b/>
          <w:bCs/>
          <w:sz w:val="32"/>
          <w:szCs w:val="32"/>
          <w:lang w:eastAsia="en-US"/>
        </w:rPr>
      </w:pPr>
    </w:p>
    <w:p w:rsidR="00D25923" w:rsidRPr="00572BCE" w:rsidRDefault="00D25923" w:rsidP="007A299B">
      <w:pPr>
        <w:spacing w:after="240" w:line="360" w:lineRule="auto"/>
        <w:jc w:val="both"/>
        <w:rPr>
          <w:rFonts w:ascii="Arial" w:hAnsi="Arial" w:cs="Arial"/>
        </w:rPr>
      </w:pPr>
    </w:p>
    <w:p w:rsidR="00D25923" w:rsidRPr="00572BCE" w:rsidRDefault="00D25923" w:rsidP="007A299B">
      <w:pPr>
        <w:spacing w:after="240" w:line="360" w:lineRule="auto"/>
        <w:jc w:val="both"/>
        <w:rPr>
          <w:rFonts w:ascii="Arial" w:hAnsi="Arial" w:cs="Arial"/>
        </w:rPr>
      </w:pPr>
    </w:p>
    <w:p w:rsidR="00D25923" w:rsidRDefault="00D25923" w:rsidP="007A299B"/>
    <w:p w:rsidR="00D25923" w:rsidRPr="00425EDF" w:rsidRDefault="00D25923" w:rsidP="007A299B">
      <w:pPr>
        <w:pStyle w:val="ListParagraph"/>
        <w:autoSpaceDE w:val="0"/>
        <w:autoSpaceDN w:val="0"/>
        <w:adjustRightInd w:val="0"/>
        <w:spacing w:before="240" w:after="240" w:line="360" w:lineRule="auto"/>
        <w:ind w:left="0"/>
        <w:jc w:val="both"/>
        <w:rPr>
          <w:rFonts w:ascii="Arial" w:hAnsi="Arial"/>
          <w:b/>
          <w:bCs/>
          <w:sz w:val="32"/>
          <w:szCs w:val="32"/>
          <w:lang w:eastAsia="en-US"/>
        </w:rPr>
      </w:pPr>
    </w:p>
    <w:p w:rsidR="00D25923" w:rsidRDefault="00D25923" w:rsidP="007A299B">
      <w:pPr>
        <w:pStyle w:val="ListParagraph"/>
        <w:autoSpaceDE w:val="0"/>
        <w:autoSpaceDN w:val="0"/>
        <w:adjustRightInd w:val="0"/>
        <w:spacing w:before="240" w:after="240" w:line="360" w:lineRule="auto"/>
        <w:ind w:left="0"/>
        <w:jc w:val="both"/>
        <w:rPr>
          <w:rFonts w:ascii="Arial" w:hAnsi="Arial"/>
          <w:color w:val="FF0000"/>
          <w:lang w:eastAsia="en-US"/>
        </w:rPr>
      </w:pPr>
    </w:p>
    <w:p w:rsidR="00D25923" w:rsidRDefault="00D25923" w:rsidP="007A299B">
      <w:pPr>
        <w:pStyle w:val="ListParagraph"/>
        <w:autoSpaceDE w:val="0"/>
        <w:autoSpaceDN w:val="0"/>
        <w:adjustRightInd w:val="0"/>
        <w:spacing w:before="240" w:after="240" w:line="360" w:lineRule="auto"/>
        <w:ind w:left="0"/>
        <w:jc w:val="both"/>
        <w:rPr>
          <w:rFonts w:ascii="Arial" w:hAnsi="Arial"/>
          <w:color w:val="FF0000"/>
          <w:lang w:eastAsia="en-US"/>
        </w:rPr>
      </w:pPr>
    </w:p>
    <w:p w:rsidR="00D25923" w:rsidRDefault="00D25923" w:rsidP="007A299B">
      <w:pPr>
        <w:pStyle w:val="ListParagraph"/>
        <w:autoSpaceDE w:val="0"/>
        <w:autoSpaceDN w:val="0"/>
        <w:adjustRightInd w:val="0"/>
        <w:spacing w:before="240" w:after="240" w:line="360" w:lineRule="auto"/>
        <w:ind w:left="0"/>
        <w:jc w:val="both"/>
        <w:rPr>
          <w:rFonts w:ascii="Arial" w:hAnsi="Arial"/>
          <w:color w:val="FF0000"/>
          <w:lang w:eastAsia="en-US"/>
        </w:rPr>
      </w:pPr>
    </w:p>
    <w:p w:rsidR="00D25923" w:rsidRDefault="00D25923" w:rsidP="007A299B">
      <w:pPr>
        <w:pStyle w:val="ListParagraph"/>
        <w:autoSpaceDE w:val="0"/>
        <w:autoSpaceDN w:val="0"/>
        <w:adjustRightInd w:val="0"/>
        <w:spacing w:before="240" w:after="240" w:line="360" w:lineRule="auto"/>
        <w:ind w:left="0"/>
        <w:jc w:val="both"/>
        <w:rPr>
          <w:rFonts w:ascii="Arial" w:hAnsi="Arial"/>
          <w:color w:val="FF0000"/>
          <w:lang w:eastAsia="en-US"/>
        </w:rPr>
      </w:pPr>
    </w:p>
    <w:p w:rsidR="00D25923" w:rsidRDefault="00D25923" w:rsidP="007A299B">
      <w:pPr>
        <w:pStyle w:val="ListParagraph"/>
        <w:autoSpaceDE w:val="0"/>
        <w:autoSpaceDN w:val="0"/>
        <w:adjustRightInd w:val="0"/>
        <w:spacing w:before="240" w:after="240" w:line="360" w:lineRule="auto"/>
        <w:ind w:left="0"/>
        <w:jc w:val="both"/>
        <w:rPr>
          <w:rFonts w:ascii="Arial" w:hAnsi="Arial"/>
          <w:color w:val="FF0000"/>
          <w:lang w:eastAsia="en-US"/>
        </w:rPr>
      </w:pPr>
    </w:p>
    <w:p w:rsidR="00D25923" w:rsidRDefault="00D25923" w:rsidP="007A299B">
      <w:pPr>
        <w:pStyle w:val="ListParagraph"/>
        <w:autoSpaceDE w:val="0"/>
        <w:autoSpaceDN w:val="0"/>
        <w:adjustRightInd w:val="0"/>
        <w:spacing w:before="240" w:after="240" w:line="360" w:lineRule="auto"/>
        <w:ind w:left="0"/>
        <w:jc w:val="both"/>
        <w:rPr>
          <w:rFonts w:ascii="Arial" w:hAnsi="Arial"/>
          <w:color w:val="FF0000"/>
          <w:lang w:eastAsia="en-US"/>
        </w:rPr>
      </w:pPr>
    </w:p>
    <w:p w:rsidR="00D25923" w:rsidRDefault="00D25923" w:rsidP="007A299B">
      <w:pPr>
        <w:pStyle w:val="ListParagraph"/>
        <w:autoSpaceDE w:val="0"/>
        <w:autoSpaceDN w:val="0"/>
        <w:adjustRightInd w:val="0"/>
        <w:spacing w:before="240" w:after="240" w:line="360" w:lineRule="auto"/>
        <w:ind w:left="0"/>
        <w:jc w:val="both"/>
        <w:rPr>
          <w:rFonts w:ascii="Arial" w:hAnsi="Arial"/>
          <w:color w:val="FF0000"/>
          <w:lang w:eastAsia="en-US"/>
        </w:rPr>
      </w:pPr>
    </w:p>
    <w:p w:rsidR="00D25923" w:rsidRDefault="00D25923" w:rsidP="007A299B">
      <w:pPr>
        <w:pStyle w:val="ListParagraph"/>
        <w:autoSpaceDE w:val="0"/>
        <w:autoSpaceDN w:val="0"/>
        <w:adjustRightInd w:val="0"/>
        <w:spacing w:before="240" w:after="240" w:line="360" w:lineRule="auto"/>
        <w:ind w:left="0"/>
        <w:jc w:val="both"/>
        <w:rPr>
          <w:rFonts w:ascii="Arial" w:hAnsi="Arial"/>
          <w:color w:val="FF0000"/>
          <w:lang w:eastAsia="en-US"/>
        </w:rPr>
      </w:pPr>
    </w:p>
    <w:p w:rsidR="00D25923" w:rsidRDefault="00D25923" w:rsidP="007A299B">
      <w:pPr>
        <w:pStyle w:val="ListParagraph"/>
        <w:autoSpaceDE w:val="0"/>
        <w:autoSpaceDN w:val="0"/>
        <w:adjustRightInd w:val="0"/>
        <w:spacing w:before="240" w:after="240" w:line="360" w:lineRule="auto"/>
        <w:ind w:left="0"/>
        <w:jc w:val="both"/>
        <w:rPr>
          <w:rFonts w:ascii="Arial" w:hAnsi="Arial"/>
          <w:color w:val="FF0000"/>
          <w:lang w:eastAsia="en-US"/>
        </w:rPr>
      </w:pPr>
    </w:p>
    <w:p w:rsidR="00D25923" w:rsidRDefault="00D25923" w:rsidP="007A299B">
      <w:pPr>
        <w:pStyle w:val="ListParagraph"/>
        <w:autoSpaceDE w:val="0"/>
        <w:autoSpaceDN w:val="0"/>
        <w:adjustRightInd w:val="0"/>
        <w:spacing w:before="240" w:after="240" w:line="360" w:lineRule="auto"/>
        <w:ind w:left="0"/>
        <w:jc w:val="both"/>
        <w:rPr>
          <w:rFonts w:ascii="Arial" w:hAnsi="Arial"/>
          <w:color w:val="FF0000"/>
          <w:lang w:eastAsia="en-US"/>
        </w:rPr>
      </w:pPr>
    </w:p>
    <w:p w:rsidR="00D25923" w:rsidRDefault="00D25923" w:rsidP="007A299B">
      <w:pPr>
        <w:pStyle w:val="ListParagraph"/>
        <w:autoSpaceDE w:val="0"/>
        <w:autoSpaceDN w:val="0"/>
        <w:adjustRightInd w:val="0"/>
        <w:spacing w:before="240" w:after="240" w:line="360" w:lineRule="auto"/>
        <w:ind w:left="0"/>
        <w:jc w:val="both"/>
        <w:rPr>
          <w:rFonts w:ascii="Arial" w:hAnsi="Arial"/>
          <w:color w:val="FF0000"/>
          <w:lang w:eastAsia="en-US"/>
        </w:rPr>
      </w:pPr>
    </w:p>
    <w:p w:rsidR="00D25923" w:rsidRDefault="00D25923" w:rsidP="007A299B">
      <w:pPr>
        <w:pStyle w:val="ListParagraph"/>
        <w:autoSpaceDE w:val="0"/>
        <w:autoSpaceDN w:val="0"/>
        <w:adjustRightInd w:val="0"/>
        <w:spacing w:before="240" w:after="240" w:line="360" w:lineRule="auto"/>
        <w:ind w:left="0"/>
        <w:jc w:val="both"/>
        <w:rPr>
          <w:rFonts w:ascii="Arial" w:hAnsi="Arial"/>
          <w:color w:val="FF0000"/>
          <w:lang w:eastAsia="en-US"/>
        </w:rPr>
      </w:pPr>
    </w:p>
    <w:p w:rsidR="00D25923" w:rsidRDefault="00D25923" w:rsidP="007A299B">
      <w:pPr>
        <w:pStyle w:val="ListParagraph"/>
        <w:autoSpaceDE w:val="0"/>
        <w:autoSpaceDN w:val="0"/>
        <w:adjustRightInd w:val="0"/>
        <w:spacing w:before="240" w:after="240" w:line="360" w:lineRule="auto"/>
        <w:ind w:left="0"/>
        <w:jc w:val="both"/>
        <w:rPr>
          <w:rFonts w:ascii="Arial" w:hAnsi="Arial"/>
          <w:color w:val="FF0000"/>
          <w:lang w:eastAsia="en-US"/>
        </w:rPr>
      </w:pPr>
    </w:p>
    <w:p w:rsidR="00D25923" w:rsidRDefault="00D25923" w:rsidP="007A299B">
      <w:pPr>
        <w:pStyle w:val="ListParagraph"/>
        <w:autoSpaceDE w:val="0"/>
        <w:autoSpaceDN w:val="0"/>
        <w:adjustRightInd w:val="0"/>
        <w:spacing w:before="240" w:after="240" w:line="360" w:lineRule="auto"/>
        <w:ind w:left="0"/>
        <w:jc w:val="both"/>
        <w:rPr>
          <w:rFonts w:ascii="Arial" w:hAnsi="Arial"/>
          <w:color w:val="FF0000"/>
          <w:lang w:eastAsia="en-US"/>
        </w:rPr>
      </w:pPr>
    </w:p>
    <w:p w:rsidR="00D25923" w:rsidRDefault="00D25923" w:rsidP="004167B6">
      <w:pPr>
        <w:spacing w:after="240" w:line="360" w:lineRule="auto"/>
        <w:rPr>
          <w:rFonts w:ascii="Arial" w:hAnsi="Arial" w:cs="Arial"/>
          <w:b/>
          <w:bCs/>
          <w:sz w:val="28"/>
          <w:szCs w:val="28"/>
        </w:rPr>
      </w:pPr>
    </w:p>
    <w:p w:rsidR="00D25923" w:rsidRDefault="00D25923" w:rsidP="004167B6">
      <w:pPr>
        <w:spacing w:after="240" w:line="360" w:lineRule="auto"/>
        <w:rPr>
          <w:rFonts w:ascii="Arial" w:hAnsi="Arial" w:cs="Arial"/>
          <w:b/>
          <w:bCs/>
          <w:sz w:val="28"/>
          <w:szCs w:val="28"/>
        </w:rPr>
      </w:pPr>
    </w:p>
    <w:p w:rsidR="00D25923" w:rsidRDefault="00D25923" w:rsidP="004167B6">
      <w:pPr>
        <w:spacing w:after="240" w:line="360" w:lineRule="auto"/>
        <w:rPr>
          <w:rFonts w:ascii="Arial" w:hAnsi="Arial" w:cs="Arial"/>
          <w:b/>
          <w:bCs/>
          <w:sz w:val="28"/>
          <w:szCs w:val="28"/>
        </w:rPr>
        <w:sectPr w:rsidR="00D25923" w:rsidSect="004167B6">
          <w:headerReference w:type="default" r:id="rId51"/>
          <w:footerReference w:type="default" r:id="rId52"/>
          <w:pgSz w:w="11907" w:h="16840" w:code="9"/>
          <w:pgMar w:top="1418" w:right="1418" w:bottom="1418" w:left="1701" w:header="709" w:footer="709" w:gutter="0"/>
          <w:cols w:space="708"/>
          <w:docGrid w:linePitch="360"/>
        </w:sectPr>
      </w:pPr>
    </w:p>
    <w:p w:rsidR="00D25923" w:rsidRDefault="00D25923" w:rsidP="004167B6">
      <w:pPr>
        <w:spacing w:after="240" w:line="360" w:lineRule="auto"/>
        <w:rPr>
          <w:rFonts w:ascii="Arial" w:hAnsi="Arial" w:cs="Arial"/>
          <w:b/>
          <w:bCs/>
          <w:sz w:val="28"/>
          <w:szCs w:val="28"/>
        </w:rPr>
      </w:pPr>
    </w:p>
    <w:p w:rsidR="00D25923" w:rsidRDefault="00D25923" w:rsidP="004167B6">
      <w:pPr>
        <w:spacing w:after="240" w:line="360" w:lineRule="auto"/>
        <w:rPr>
          <w:rFonts w:ascii="Arial" w:hAnsi="Arial" w:cs="Arial"/>
          <w:b/>
          <w:bCs/>
          <w:sz w:val="28"/>
          <w:szCs w:val="28"/>
        </w:rPr>
      </w:pPr>
    </w:p>
    <w:p w:rsidR="00D25923" w:rsidRDefault="00D25923" w:rsidP="004167B6">
      <w:pPr>
        <w:spacing w:after="240" w:line="360" w:lineRule="auto"/>
        <w:rPr>
          <w:rFonts w:ascii="Arial" w:hAnsi="Arial" w:cs="Arial"/>
          <w:b/>
          <w:bCs/>
          <w:sz w:val="28"/>
          <w:szCs w:val="28"/>
        </w:rPr>
      </w:pPr>
    </w:p>
    <w:p w:rsidR="00D25923" w:rsidRDefault="00D25923" w:rsidP="004167B6">
      <w:pPr>
        <w:spacing w:after="240" w:line="360" w:lineRule="auto"/>
        <w:rPr>
          <w:rFonts w:ascii="Arial" w:hAnsi="Arial" w:cs="Arial"/>
          <w:b/>
          <w:bCs/>
          <w:sz w:val="28"/>
          <w:szCs w:val="28"/>
        </w:rPr>
      </w:pPr>
    </w:p>
    <w:p w:rsidR="00D25923" w:rsidRDefault="00D25923" w:rsidP="004167B6">
      <w:pPr>
        <w:spacing w:after="240" w:line="360" w:lineRule="auto"/>
        <w:rPr>
          <w:rFonts w:ascii="Arial" w:hAnsi="Arial" w:cs="Arial"/>
          <w:b/>
          <w:bCs/>
          <w:sz w:val="28"/>
          <w:szCs w:val="28"/>
        </w:rPr>
      </w:pPr>
    </w:p>
    <w:p w:rsidR="00D25923" w:rsidRDefault="00D25923" w:rsidP="004167B6">
      <w:pPr>
        <w:spacing w:after="240" w:line="360" w:lineRule="auto"/>
        <w:rPr>
          <w:rFonts w:ascii="Arial" w:hAnsi="Arial" w:cs="Arial"/>
          <w:b/>
          <w:bCs/>
          <w:sz w:val="28"/>
          <w:szCs w:val="28"/>
        </w:rPr>
      </w:pPr>
    </w:p>
    <w:p w:rsidR="00D25923" w:rsidRDefault="00D25923" w:rsidP="004167B6">
      <w:pPr>
        <w:spacing w:after="240" w:line="360" w:lineRule="auto"/>
        <w:rPr>
          <w:rFonts w:ascii="Arial" w:hAnsi="Arial" w:cs="Arial"/>
          <w:b/>
          <w:bCs/>
          <w:sz w:val="28"/>
          <w:szCs w:val="28"/>
        </w:rPr>
      </w:pPr>
    </w:p>
    <w:p w:rsidR="00D25923" w:rsidRPr="00C757A8" w:rsidRDefault="00D25923" w:rsidP="0051077C">
      <w:pPr>
        <w:spacing w:after="240" w:line="360" w:lineRule="auto"/>
        <w:jc w:val="center"/>
        <w:rPr>
          <w:rFonts w:ascii="Arial" w:hAnsi="Arial" w:cs="Arial"/>
          <w:b/>
          <w:bCs/>
          <w:sz w:val="28"/>
          <w:szCs w:val="28"/>
        </w:rPr>
      </w:pPr>
      <w:r w:rsidRPr="00C757A8">
        <w:rPr>
          <w:rFonts w:ascii="Arial" w:hAnsi="Arial" w:cs="Arial"/>
          <w:b/>
          <w:bCs/>
          <w:sz w:val="28"/>
          <w:szCs w:val="28"/>
        </w:rPr>
        <w:t>PARTE 2</w:t>
      </w:r>
    </w:p>
    <w:p w:rsidR="00D25923" w:rsidRPr="00C757A8" w:rsidRDefault="00D25923" w:rsidP="0051077C">
      <w:pPr>
        <w:spacing w:after="240" w:line="360" w:lineRule="auto"/>
        <w:jc w:val="center"/>
        <w:rPr>
          <w:rFonts w:ascii="Arial" w:hAnsi="Arial" w:cs="Arial"/>
          <w:b/>
          <w:bCs/>
          <w:sz w:val="28"/>
          <w:szCs w:val="28"/>
        </w:rPr>
      </w:pPr>
      <w:r w:rsidRPr="00C757A8">
        <w:rPr>
          <w:rFonts w:ascii="Arial" w:hAnsi="Arial" w:cs="Arial"/>
          <w:b/>
          <w:bCs/>
          <w:sz w:val="28"/>
          <w:szCs w:val="28"/>
        </w:rPr>
        <w:t>ESTRATÉGIAS DE AÇÃO DO PLANO LOCAL DE HABITAÇÃO DE INTERESSE SOCIAL</w:t>
      </w:r>
    </w:p>
    <w:p w:rsidR="00D25923" w:rsidRDefault="00D25923" w:rsidP="004167B6">
      <w:pPr>
        <w:spacing w:after="240" w:line="360" w:lineRule="auto"/>
        <w:rPr>
          <w:rFonts w:ascii="Arial" w:hAnsi="Arial" w:cs="Arial"/>
          <w:b/>
          <w:bCs/>
        </w:rPr>
      </w:pPr>
    </w:p>
    <w:p w:rsidR="00D25923" w:rsidRDefault="00D25923" w:rsidP="004167B6">
      <w:pPr>
        <w:spacing w:after="240" w:line="360" w:lineRule="auto"/>
        <w:rPr>
          <w:rFonts w:ascii="Arial" w:hAnsi="Arial" w:cs="Arial"/>
          <w:b/>
          <w:bCs/>
        </w:rPr>
      </w:pPr>
    </w:p>
    <w:p w:rsidR="00D25923" w:rsidRDefault="00D25923" w:rsidP="004167B6">
      <w:pPr>
        <w:spacing w:after="240" w:line="360" w:lineRule="auto"/>
        <w:rPr>
          <w:rFonts w:ascii="Arial" w:hAnsi="Arial" w:cs="Arial"/>
          <w:b/>
          <w:bCs/>
        </w:rPr>
      </w:pPr>
    </w:p>
    <w:p w:rsidR="00D25923" w:rsidRDefault="00D25923" w:rsidP="004167B6">
      <w:pPr>
        <w:spacing w:after="240" w:line="360" w:lineRule="auto"/>
        <w:rPr>
          <w:rFonts w:ascii="Arial" w:hAnsi="Arial" w:cs="Arial"/>
          <w:b/>
          <w:bCs/>
        </w:rPr>
      </w:pPr>
    </w:p>
    <w:p w:rsidR="00D25923" w:rsidRDefault="00D25923" w:rsidP="004167B6">
      <w:pPr>
        <w:spacing w:after="240" w:line="360" w:lineRule="auto"/>
        <w:rPr>
          <w:rFonts w:ascii="Arial" w:hAnsi="Arial" w:cs="Arial"/>
          <w:b/>
          <w:bCs/>
        </w:rPr>
      </w:pPr>
    </w:p>
    <w:p w:rsidR="00D25923" w:rsidRDefault="00D25923" w:rsidP="004167B6">
      <w:pPr>
        <w:spacing w:after="240" w:line="360" w:lineRule="auto"/>
        <w:rPr>
          <w:rFonts w:ascii="Arial" w:hAnsi="Arial" w:cs="Arial"/>
          <w:b/>
          <w:bCs/>
        </w:rPr>
      </w:pPr>
    </w:p>
    <w:p w:rsidR="00D25923" w:rsidRDefault="00D25923" w:rsidP="004167B6">
      <w:pPr>
        <w:spacing w:after="240" w:line="360" w:lineRule="auto"/>
        <w:rPr>
          <w:rFonts w:ascii="Arial" w:hAnsi="Arial" w:cs="Arial"/>
          <w:b/>
          <w:bCs/>
        </w:rPr>
      </w:pPr>
    </w:p>
    <w:p w:rsidR="00D25923" w:rsidRDefault="00D25923" w:rsidP="004167B6">
      <w:pPr>
        <w:spacing w:after="240" w:line="360" w:lineRule="auto"/>
        <w:rPr>
          <w:rFonts w:ascii="Arial" w:hAnsi="Arial" w:cs="Arial"/>
          <w:b/>
          <w:bCs/>
        </w:rPr>
      </w:pPr>
    </w:p>
    <w:p w:rsidR="00D25923" w:rsidRDefault="00D25923" w:rsidP="004167B6">
      <w:pPr>
        <w:spacing w:after="240" w:line="360" w:lineRule="auto"/>
        <w:rPr>
          <w:rFonts w:ascii="Arial" w:hAnsi="Arial" w:cs="Arial"/>
          <w:b/>
          <w:bCs/>
        </w:rPr>
      </w:pPr>
    </w:p>
    <w:p w:rsidR="00D25923" w:rsidRDefault="00D25923" w:rsidP="004167B6">
      <w:pPr>
        <w:spacing w:after="240" w:line="360" w:lineRule="auto"/>
        <w:rPr>
          <w:rFonts w:ascii="Arial" w:hAnsi="Arial" w:cs="Arial"/>
          <w:b/>
          <w:bCs/>
        </w:rPr>
      </w:pPr>
    </w:p>
    <w:p w:rsidR="00D25923" w:rsidRDefault="00D25923" w:rsidP="004167B6">
      <w:pPr>
        <w:spacing w:after="240" w:line="360" w:lineRule="auto"/>
        <w:rPr>
          <w:rFonts w:ascii="Arial" w:hAnsi="Arial" w:cs="Arial"/>
          <w:b/>
          <w:bCs/>
        </w:rPr>
      </w:pPr>
    </w:p>
    <w:p w:rsidR="00D25923" w:rsidRPr="00C757A8" w:rsidRDefault="00D25923" w:rsidP="0051077C">
      <w:pPr>
        <w:spacing w:after="240" w:line="360" w:lineRule="auto"/>
        <w:rPr>
          <w:rFonts w:ascii="Arial" w:hAnsi="Arial" w:cs="Arial"/>
          <w:b/>
          <w:bCs/>
          <w:sz w:val="28"/>
          <w:szCs w:val="28"/>
        </w:rPr>
      </w:pPr>
      <w:r w:rsidRPr="00C757A8">
        <w:rPr>
          <w:rFonts w:ascii="Arial" w:hAnsi="Arial" w:cs="Arial"/>
          <w:b/>
          <w:bCs/>
          <w:sz w:val="28"/>
          <w:szCs w:val="28"/>
        </w:rPr>
        <w:t xml:space="preserve">ESTRATÉGIAS DE AÇÃO DO PLANO LOCAL DE HABITAÇÃO DE INTERESSE SOCIAL </w:t>
      </w:r>
    </w:p>
    <w:p w:rsidR="00D25923" w:rsidRDefault="00D25923" w:rsidP="004167B6">
      <w:pPr>
        <w:spacing w:after="240" w:line="360" w:lineRule="auto"/>
        <w:rPr>
          <w:rFonts w:ascii="Arial" w:hAnsi="Arial" w:cs="Arial"/>
          <w:b/>
          <w:bCs/>
        </w:rPr>
      </w:pPr>
    </w:p>
    <w:p w:rsidR="00D25923" w:rsidRPr="0038792D" w:rsidRDefault="00D25923" w:rsidP="004167B6">
      <w:pPr>
        <w:spacing w:line="360" w:lineRule="auto"/>
        <w:jc w:val="both"/>
        <w:rPr>
          <w:rFonts w:ascii="Arial" w:hAnsi="Arial" w:cs="Arial"/>
        </w:rPr>
      </w:pPr>
      <w:bookmarkStart w:id="108" w:name="_Toc257194491"/>
      <w:bookmarkStart w:id="109" w:name="_Toc257404827"/>
      <w:r>
        <w:rPr>
          <w:rFonts w:ascii="Arial" w:hAnsi="Arial" w:cs="Arial"/>
        </w:rPr>
        <w:t xml:space="preserve">As estratégias de ação que norteiam o Plano Local de Habitação de Interesse Social estão em consonância com a Política Nacional de Habitação, com o Plano Nacional de Habitação, com as definições do Plano Diretor de Desenvolvimento Urbano e com as peculiaridades locais. </w:t>
      </w:r>
      <w:r w:rsidRPr="0038792D">
        <w:rPr>
          <w:rFonts w:ascii="Arial" w:hAnsi="Arial" w:cs="Arial"/>
        </w:rPr>
        <w:t xml:space="preserve">  </w:t>
      </w:r>
    </w:p>
    <w:p w:rsidR="00D25923" w:rsidRPr="0038792D" w:rsidRDefault="00D25923" w:rsidP="004167B6">
      <w:pPr>
        <w:spacing w:line="360" w:lineRule="auto"/>
        <w:jc w:val="both"/>
        <w:rPr>
          <w:rFonts w:ascii="Arial" w:hAnsi="Arial" w:cs="Arial"/>
        </w:rPr>
      </w:pPr>
    </w:p>
    <w:p w:rsidR="00D25923" w:rsidRPr="0038792D" w:rsidRDefault="00D25923" w:rsidP="004167B6">
      <w:pPr>
        <w:pStyle w:val="Heading1"/>
        <w:rPr>
          <w:rFonts w:cs="Times New Roman"/>
          <w:sz w:val="24"/>
          <w:szCs w:val="24"/>
        </w:rPr>
      </w:pPr>
      <w:bookmarkStart w:id="110" w:name="_Toc287986159"/>
      <w:bookmarkStart w:id="111" w:name="_Toc287986393"/>
      <w:bookmarkEnd w:id="108"/>
      <w:bookmarkEnd w:id="109"/>
    </w:p>
    <w:p w:rsidR="00D25923" w:rsidRPr="009E2B8C" w:rsidRDefault="00D25923" w:rsidP="004167B6">
      <w:pPr>
        <w:pStyle w:val="Heading1"/>
        <w:rPr>
          <w:sz w:val="28"/>
          <w:szCs w:val="28"/>
        </w:rPr>
      </w:pPr>
      <w:bookmarkStart w:id="112" w:name="_Toc288292771"/>
      <w:bookmarkStart w:id="113" w:name="_Toc309203358"/>
      <w:r w:rsidRPr="009E2B8C">
        <w:rPr>
          <w:sz w:val="28"/>
          <w:szCs w:val="28"/>
        </w:rPr>
        <w:t>1. PRINCÍPIOS, DIRETRIZES E OBJETIVOS</w:t>
      </w:r>
      <w:bookmarkEnd w:id="110"/>
      <w:bookmarkEnd w:id="111"/>
      <w:bookmarkEnd w:id="112"/>
      <w:bookmarkEnd w:id="113"/>
    </w:p>
    <w:p w:rsidR="00D25923" w:rsidRPr="009E2B8C" w:rsidRDefault="00D25923" w:rsidP="004167B6">
      <w:pPr>
        <w:pStyle w:val="NormalWeb"/>
        <w:spacing w:line="360" w:lineRule="auto"/>
        <w:jc w:val="both"/>
        <w:rPr>
          <w:rFonts w:ascii="Arial" w:hAnsi="Arial" w:cs="Arial"/>
          <w:sz w:val="28"/>
          <w:szCs w:val="28"/>
          <w:lang w:val="pt-BR"/>
        </w:rPr>
      </w:pPr>
    </w:p>
    <w:p w:rsidR="00D25923" w:rsidRPr="0038792D" w:rsidRDefault="00D25923" w:rsidP="004167B6">
      <w:pPr>
        <w:pStyle w:val="NormalWeb"/>
        <w:spacing w:line="360" w:lineRule="auto"/>
        <w:jc w:val="both"/>
        <w:rPr>
          <w:rFonts w:ascii="Arial" w:hAnsi="Arial" w:cs="Arial"/>
          <w:lang w:val="pt-BR"/>
        </w:rPr>
      </w:pPr>
      <w:r w:rsidRPr="0038792D">
        <w:rPr>
          <w:rFonts w:ascii="Arial" w:hAnsi="Arial" w:cs="Arial"/>
          <w:lang w:val="pt-BR"/>
        </w:rPr>
        <w:t>A finalidade maior do Plano é criar um marco regulatório para a Política Habitacional do Município no que se refere aos princípios, diretrizes e aos objetivos que o norteiam, como também, aos recursos e instrumentos necessários ao enfrentamento das necessidades habitacionais atuais e futuras presentes na Constituição Federal, no Capitulo da Política Urbano, através do artigo 182, posteriormente regulamentado pelo Estatuto da Cidade e em consonância com a Lei Orgânica Municipal e do Plano Diretor de Desenvolvimento Urbano.</w:t>
      </w:r>
    </w:p>
    <w:p w:rsidR="00D25923" w:rsidRPr="0038792D" w:rsidRDefault="00D25923" w:rsidP="004167B6">
      <w:pPr>
        <w:pStyle w:val="Heading1"/>
        <w:rPr>
          <w:rStyle w:val="A1"/>
          <w:sz w:val="24"/>
          <w:szCs w:val="24"/>
        </w:rPr>
      </w:pPr>
      <w:bookmarkStart w:id="114" w:name="_Toc257194492"/>
      <w:bookmarkStart w:id="115" w:name="_Toc257404828"/>
      <w:bookmarkStart w:id="116" w:name="_Toc287986160"/>
    </w:p>
    <w:p w:rsidR="00D25923" w:rsidRDefault="00D25923" w:rsidP="004167B6">
      <w:pPr>
        <w:pStyle w:val="Heading2"/>
        <w:rPr>
          <w:rStyle w:val="A1"/>
          <w:rFonts w:ascii="Arial" w:hAnsi="Arial" w:cs="Arial"/>
        </w:rPr>
      </w:pPr>
      <w:bookmarkStart w:id="117" w:name="_Toc288292772"/>
    </w:p>
    <w:p w:rsidR="00D25923" w:rsidRPr="004167B6" w:rsidRDefault="00D25923" w:rsidP="004167B6">
      <w:pPr>
        <w:pStyle w:val="Heading2"/>
        <w:rPr>
          <w:rStyle w:val="A1"/>
          <w:rFonts w:ascii="Arial" w:hAnsi="Arial" w:cs="Arial"/>
          <w:sz w:val="24"/>
          <w:szCs w:val="24"/>
        </w:rPr>
      </w:pPr>
      <w:bookmarkStart w:id="118" w:name="_Toc309203359"/>
      <w:r w:rsidRPr="004167B6">
        <w:rPr>
          <w:rStyle w:val="A1"/>
          <w:rFonts w:ascii="Arial" w:hAnsi="Arial" w:cs="Arial"/>
          <w:sz w:val="24"/>
          <w:szCs w:val="24"/>
        </w:rPr>
        <w:t>1.1 PRINCÍPIOS</w:t>
      </w:r>
      <w:bookmarkEnd w:id="114"/>
      <w:bookmarkEnd w:id="115"/>
      <w:bookmarkEnd w:id="116"/>
      <w:bookmarkEnd w:id="117"/>
      <w:bookmarkEnd w:id="118"/>
    </w:p>
    <w:p w:rsidR="00D25923" w:rsidRPr="0038792D" w:rsidRDefault="00D25923" w:rsidP="004167B6">
      <w:pPr>
        <w:rPr>
          <w:rFonts w:ascii="Arial" w:hAnsi="Arial" w:cs="Arial"/>
        </w:rPr>
      </w:pPr>
    </w:p>
    <w:p w:rsidR="00D25923" w:rsidRPr="0038792D" w:rsidRDefault="00D25923" w:rsidP="004167B6">
      <w:pPr>
        <w:pStyle w:val="NormalWeb"/>
        <w:spacing w:line="360" w:lineRule="auto"/>
        <w:jc w:val="both"/>
        <w:rPr>
          <w:rFonts w:ascii="Arial" w:hAnsi="Arial" w:cs="Arial"/>
          <w:lang w:val="pt-BR"/>
        </w:rPr>
      </w:pPr>
      <w:r w:rsidRPr="0038792D">
        <w:rPr>
          <w:rFonts w:ascii="Arial" w:hAnsi="Arial" w:cs="Arial"/>
          <w:lang w:val="pt-BR"/>
        </w:rPr>
        <w:t>O Plano Municipal de Habitação fundamenta-se nos seguintes princípios:</w:t>
      </w:r>
    </w:p>
    <w:p w:rsidR="00D25923" w:rsidRPr="0038792D" w:rsidRDefault="00D25923" w:rsidP="005B0B84">
      <w:pPr>
        <w:numPr>
          <w:ilvl w:val="0"/>
          <w:numId w:val="20"/>
        </w:numPr>
        <w:spacing w:before="100" w:beforeAutospacing="1" w:after="100" w:afterAutospacing="1" w:line="360" w:lineRule="auto"/>
        <w:jc w:val="both"/>
        <w:rPr>
          <w:rFonts w:ascii="Arial" w:hAnsi="Arial" w:cs="Arial"/>
          <w:color w:val="000000"/>
        </w:rPr>
      </w:pPr>
      <w:r w:rsidRPr="0038792D">
        <w:rPr>
          <w:rFonts w:ascii="Arial" w:hAnsi="Arial" w:cs="Arial"/>
          <w:color w:val="000000"/>
        </w:rPr>
        <w:t>Função social da cidade e da propriedade, garantindo à população de baixa renda o acesso à habitação digna.</w:t>
      </w:r>
    </w:p>
    <w:p w:rsidR="00D25923" w:rsidRPr="0038792D" w:rsidRDefault="00D25923" w:rsidP="005B0B84">
      <w:pPr>
        <w:numPr>
          <w:ilvl w:val="0"/>
          <w:numId w:val="20"/>
        </w:numPr>
        <w:spacing w:before="120" w:after="120" w:line="360" w:lineRule="auto"/>
        <w:ind w:left="714" w:hanging="357"/>
        <w:jc w:val="both"/>
        <w:rPr>
          <w:rFonts w:ascii="Arial" w:hAnsi="Arial" w:cs="Arial"/>
          <w:color w:val="000000"/>
        </w:rPr>
      </w:pPr>
      <w:r w:rsidRPr="0038792D">
        <w:rPr>
          <w:rFonts w:ascii="Arial" w:hAnsi="Arial" w:cs="Arial"/>
        </w:rPr>
        <w:t>Sustentabilidade</w:t>
      </w:r>
      <w:r w:rsidRPr="0038792D">
        <w:rPr>
          <w:rFonts w:ascii="Arial" w:hAnsi="Arial" w:cs="Arial"/>
          <w:color w:val="000000"/>
        </w:rPr>
        <w:t xml:space="preserve"> urbana, garantindo o desenvolvimento local socialmente justo, ambientalmente equilibrado e economicamente viável.</w:t>
      </w:r>
    </w:p>
    <w:p w:rsidR="00D25923" w:rsidRPr="0038792D" w:rsidRDefault="00D25923" w:rsidP="005B0B84">
      <w:pPr>
        <w:numPr>
          <w:ilvl w:val="0"/>
          <w:numId w:val="20"/>
        </w:numPr>
        <w:spacing w:before="120" w:after="120" w:line="360" w:lineRule="auto"/>
        <w:ind w:left="714" w:hanging="357"/>
        <w:jc w:val="both"/>
        <w:rPr>
          <w:rFonts w:ascii="Arial" w:hAnsi="Arial" w:cs="Arial"/>
          <w:color w:val="000000"/>
        </w:rPr>
      </w:pPr>
      <w:r w:rsidRPr="0038792D">
        <w:rPr>
          <w:rFonts w:ascii="Arial" w:hAnsi="Arial" w:cs="Arial"/>
          <w:color w:val="000000"/>
        </w:rPr>
        <w:t>Inclusão social através de habitação digna, com condições adequadas de saneamento ambiental, mobilidade, transporte coletivo, equipamentos, serviços urbanos e sociais.</w:t>
      </w:r>
    </w:p>
    <w:p w:rsidR="00D25923" w:rsidRPr="0038792D" w:rsidRDefault="00D25923" w:rsidP="005B0B84">
      <w:pPr>
        <w:numPr>
          <w:ilvl w:val="0"/>
          <w:numId w:val="22"/>
        </w:numPr>
        <w:autoSpaceDE w:val="0"/>
        <w:autoSpaceDN w:val="0"/>
        <w:adjustRightInd w:val="0"/>
        <w:spacing w:before="120" w:after="120" w:line="360" w:lineRule="auto"/>
        <w:ind w:left="714" w:hanging="357"/>
        <w:jc w:val="both"/>
        <w:rPr>
          <w:rFonts w:ascii="Arial" w:hAnsi="Arial" w:cs="Arial"/>
        </w:rPr>
      </w:pPr>
      <w:r w:rsidRPr="0038792D">
        <w:rPr>
          <w:rFonts w:ascii="Arial" w:hAnsi="Arial" w:cs="Arial"/>
          <w:color w:val="000000"/>
        </w:rPr>
        <w:t xml:space="preserve">Gestão democrática, incorporando a participação dos diferentes segmentos da sociedade em sua formulação, execução e acompanhamento, conforme estabelece o Estatuto da cidade no </w:t>
      </w:r>
      <w:r w:rsidRPr="0038792D">
        <w:rPr>
          <w:rFonts w:ascii="Arial" w:hAnsi="Arial" w:cs="Arial"/>
        </w:rPr>
        <w:t xml:space="preserve">CAPÍTULO IV </w:t>
      </w:r>
      <w:r w:rsidRPr="0038792D">
        <w:rPr>
          <w:rFonts w:ascii="Arial" w:hAnsi="Arial" w:cs="Arial"/>
          <w:color w:val="000000"/>
        </w:rPr>
        <w:t xml:space="preserve">artigo </w:t>
      </w:r>
      <w:r w:rsidRPr="0038792D">
        <w:rPr>
          <w:rFonts w:ascii="Arial" w:hAnsi="Arial" w:cs="Arial"/>
        </w:rPr>
        <w:t xml:space="preserve">Art. 43, incisos I, II, III e IV. </w:t>
      </w:r>
    </w:p>
    <w:p w:rsidR="00D25923" w:rsidRPr="0038792D" w:rsidRDefault="00D25923" w:rsidP="005B0B84">
      <w:pPr>
        <w:numPr>
          <w:ilvl w:val="0"/>
          <w:numId w:val="21"/>
        </w:numPr>
        <w:autoSpaceDE w:val="0"/>
        <w:autoSpaceDN w:val="0"/>
        <w:adjustRightInd w:val="0"/>
        <w:spacing w:before="120" w:after="120" w:line="360" w:lineRule="auto"/>
        <w:ind w:left="714" w:hanging="357"/>
        <w:jc w:val="both"/>
        <w:rPr>
          <w:rFonts w:ascii="Arial" w:hAnsi="Arial" w:cs="Arial"/>
          <w:color w:val="000000"/>
        </w:rPr>
      </w:pPr>
      <w:r w:rsidRPr="0038792D">
        <w:rPr>
          <w:rFonts w:ascii="Arial" w:hAnsi="Arial" w:cs="Arial"/>
          <w:color w:val="000000"/>
        </w:rPr>
        <w:t>Regularização fundiária, garantindo o direito à propriedade da moradia.</w:t>
      </w:r>
    </w:p>
    <w:p w:rsidR="00D25923" w:rsidRPr="0038792D" w:rsidRDefault="00D25923" w:rsidP="005B0B84">
      <w:pPr>
        <w:numPr>
          <w:ilvl w:val="0"/>
          <w:numId w:val="20"/>
        </w:numPr>
        <w:spacing w:before="100" w:beforeAutospacing="1" w:after="100" w:afterAutospacing="1" w:line="360" w:lineRule="auto"/>
        <w:jc w:val="both"/>
        <w:rPr>
          <w:rFonts w:ascii="Arial" w:hAnsi="Arial" w:cs="Arial"/>
          <w:color w:val="000000"/>
        </w:rPr>
      </w:pPr>
      <w:r w:rsidRPr="0038792D">
        <w:rPr>
          <w:rFonts w:ascii="Arial" w:hAnsi="Arial" w:cs="Arial"/>
          <w:color w:val="000000"/>
        </w:rPr>
        <w:t>Co-responsabilidade pelo atendimento às demandas habitacionais entre as diversas esferas de governo – municipal estadual e federal – e demais segmentos e atores sociais que possam contribuir para sua efetivação.</w:t>
      </w:r>
    </w:p>
    <w:p w:rsidR="00D25923" w:rsidRPr="0038792D" w:rsidRDefault="00D25923" w:rsidP="005B0B84">
      <w:pPr>
        <w:numPr>
          <w:ilvl w:val="0"/>
          <w:numId w:val="20"/>
        </w:numPr>
        <w:spacing w:before="100" w:beforeAutospacing="1" w:after="100" w:afterAutospacing="1" w:line="360" w:lineRule="auto"/>
        <w:jc w:val="both"/>
        <w:rPr>
          <w:rFonts w:ascii="Arial" w:hAnsi="Arial" w:cs="Arial"/>
          <w:color w:val="000000"/>
        </w:rPr>
      </w:pPr>
      <w:r w:rsidRPr="0038792D">
        <w:rPr>
          <w:rFonts w:ascii="Arial" w:hAnsi="Arial" w:cs="Arial"/>
          <w:color w:val="000000"/>
        </w:rPr>
        <w:t>Integração com as políticas habitacionais, federal e estadual, assim como com as demais políticas setoriais do município, especialmente aquelas relacionadas ao desenvolvimento urbano e à inclusão social.</w:t>
      </w:r>
    </w:p>
    <w:p w:rsidR="00D25923" w:rsidRPr="0038792D" w:rsidRDefault="00D25923" w:rsidP="005B0B84">
      <w:pPr>
        <w:numPr>
          <w:ilvl w:val="0"/>
          <w:numId w:val="20"/>
        </w:numPr>
        <w:spacing w:before="100" w:beforeAutospacing="1" w:after="100" w:afterAutospacing="1" w:line="360" w:lineRule="auto"/>
        <w:jc w:val="both"/>
        <w:rPr>
          <w:rFonts w:ascii="Arial" w:hAnsi="Arial" w:cs="Arial"/>
          <w:color w:val="000000"/>
        </w:rPr>
      </w:pPr>
      <w:r w:rsidRPr="0038792D">
        <w:rPr>
          <w:rFonts w:ascii="Arial" w:hAnsi="Arial" w:cs="Arial"/>
        </w:rPr>
        <w:t>Atendimento Universal das</w:t>
      </w:r>
      <w:r w:rsidRPr="0038792D">
        <w:rPr>
          <w:rFonts w:ascii="Arial" w:hAnsi="Arial" w:cs="Arial"/>
          <w:color w:val="000000"/>
        </w:rPr>
        <w:t xml:space="preserve"> demandas específicas e diferenciadas, tais como da população portadora de necessidades especiais, população idosa, população infantil e o reconhecimento da desigualdade de gênero, requerendo tratamento diferenciado e adequado as necessidade específicas dessas demandas.</w:t>
      </w:r>
    </w:p>
    <w:p w:rsidR="00D25923" w:rsidRPr="0038792D" w:rsidRDefault="00D25923" w:rsidP="004167B6">
      <w:pPr>
        <w:spacing w:line="360" w:lineRule="auto"/>
        <w:jc w:val="both"/>
        <w:rPr>
          <w:rStyle w:val="A1"/>
          <w:rFonts w:ascii="Arial" w:hAnsi="Arial" w:cs="Arial"/>
        </w:rPr>
      </w:pPr>
    </w:p>
    <w:p w:rsidR="00D25923" w:rsidRPr="004167B6" w:rsidRDefault="00D25923" w:rsidP="004167B6">
      <w:pPr>
        <w:pStyle w:val="Heading2"/>
        <w:rPr>
          <w:rStyle w:val="A1"/>
          <w:rFonts w:ascii="Arial" w:hAnsi="Arial" w:cs="Arial"/>
          <w:sz w:val="24"/>
          <w:szCs w:val="24"/>
        </w:rPr>
      </w:pPr>
      <w:bookmarkStart w:id="119" w:name="_Toc257194493"/>
      <w:bookmarkStart w:id="120" w:name="_Toc257404829"/>
      <w:bookmarkStart w:id="121" w:name="_Toc287986161"/>
      <w:bookmarkStart w:id="122" w:name="_Toc288292773"/>
      <w:bookmarkStart w:id="123" w:name="_Toc309203360"/>
      <w:r w:rsidRPr="004167B6">
        <w:rPr>
          <w:rStyle w:val="A1"/>
          <w:rFonts w:ascii="Arial" w:hAnsi="Arial" w:cs="Arial"/>
          <w:sz w:val="24"/>
          <w:szCs w:val="24"/>
        </w:rPr>
        <w:t>1.2 OBJETIVOS</w:t>
      </w:r>
      <w:bookmarkEnd w:id="119"/>
      <w:bookmarkEnd w:id="120"/>
      <w:bookmarkEnd w:id="121"/>
      <w:bookmarkEnd w:id="122"/>
      <w:bookmarkEnd w:id="123"/>
    </w:p>
    <w:p w:rsidR="00D25923" w:rsidRPr="009E2B8C" w:rsidRDefault="00D25923" w:rsidP="004167B6">
      <w:pPr>
        <w:ind w:left="390"/>
        <w:rPr>
          <w:rFonts w:ascii="Arial" w:hAnsi="Arial" w:cs="Arial"/>
          <w:sz w:val="28"/>
          <w:szCs w:val="28"/>
        </w:rPr>
      </w:pPr>
    </w:p>
    <w:p w:rsidR="00D25923" w:rsidRPr="0038792D" w:rsidRDefault="00D25923" w:rsidP="004167B6">
      <w:pPr>
        <w:spacing w:line="360" w:lineRule="auto"/>
        <w:jc w:val="both"/>
        <w:rPr>
          <w:rStyle w:val="A1"/>
          <w:rFonts w:ascii="Arial" w:hAnsi="Arial" w:cs="Arial"/>
        </w:rPr>
      </w:pPr>
    </w:p>
    <w:p w:rsidR="00D25923" w:rsidRPr="0038792D" w:rsidRDefault="00D25923" w:rsidP="004167B6">
      <w:pPr>
        <w:spacing w:line="360" w:lineRule="auto"/>
        <w:jc w:val="both"/>
        <w:rPr>
          <w:rStyle w:val="A1"/>
          <w:rFonts w:ascii="Arial" w:hAnsi="Arial" w:cs="Arial"/>
        </w:rPr>
      </w:pPr>
    </w:p>
    <w:p w:rsidR="00D25923" w:rsidRPr="0038792D" w:rsidRDefault="00D25923" w:rsidP="004167B6">
      <w:pPr>
        <w:spacing w:line="360" w:lineRule="auto"/>
        <w:jc w:val="both"/>
        <w:rPr>
          <w:rFonts w:ascii="Arial" w:hAnsi="Arial" w:cs="Arial"/>
        </w:rPr>
      </w:pPr>
      <w:r w:rsidRPr="0038792D">
        <w:rPr>
          <w:rFonts w:ascii="Arial" w:hAnsi="Arial" w:cs="Arial"/>
        </w:rPr>
        <w:t>O Plano Municipal de Habitação, como política municipal de habitação, tem os seguintes objetivos:</w:t>
      </w:r>
    </w:p>
    <w:p w:rsidR="00D25923" w:rsidRPr="0038792D" w:rsidRDefault="00D25923" w:rsidP="005B0B84">
      <w:pPr>
        <w:pStyle w:val="NormalWeb"/>
        <w:numPr>
          <w:ilvl w:val="0"/>
          <w:numId w:val="21"/>
        </w:numPr>
        <w:spacing w:line="360" w:lineRule="auto"/>
        <w:jc w:val="both"/>
        <w:rPr>
          <w:rFonts w:ascii="Arial" w:hAnsi="Arial" w:cs="Arial"/>
          <w:lang w:val="pt-BR"/>
        </w:rPr>
      </w:pPr>
      <w:r w:rsidRPr="0038792D">
        <w:rPr>
          <w:rFonts w:ascii="Arial" w:hAnsi="Arial" w:cs="Arial"/>
          <w:lang w:val="pt-BR"/>
        </w:rPr>
        <w:t>Garantir o acesso à moradia digna, melhorando as condições de habitabilidade da população de baixa renda.</w:t>
      </w:r>
    </w:p>
    <w:p w:rsidR="00D25923" w:rsidRPr="0038792D" w:rsidRDefault="00D25923" w:rsidP="005B0B84">
      <w:pPr>
        <w:pStyle w:val="NormalWeb"/>
        <w:numPr>
          <w:ilvl w:val="0"/>
          <w:numId w:val="21"/>
        </w:numPr>
        <w:spacing w:line="360" w:lineRule="auto"/>
        <w:jc w:val="both"/>
        <w:rPr>
          <w:rFonts w:ascii="Arial" w:hAnsi="Arial" w:cs="Arial"/>
          <w:lang w:val="pt-BR"/>
        </w:rPr>
      </w:pPr>
      <w:r w:rsidRPr="0038792D">
        <w:rPr>
          <w:rFonts w:ascii="Arial" w:hAnsi="Arial" w:cs="Arial"/>
          <w:lang w:val="pt-BR"/>
        </w:rPr>
        <w:t>Atender às necessidades habitacionais da população, prioritariamente na faixa de renda de</w:t>
      </w:r>
      <w:r w:rsidRPr="0038792D">
        <w:rPr>
          <w:rFonts w:ascii="Arial" w:hAnsi="Arial" w:cs="Arial"/>
          <w:color w:val="FF0000"/>
          <w:lang w:val="pt-BR"/>
        </w:rPr>
        <w:t xml:space="preserve"> </w:t>
      </w:r>
      <w:r w:rsidRPr="0038792D">
        <w:rPr>
          <w:rFonts w:ascii="Arial" w:hAnsi="Arial" w:cs="Arial"/>
          <w:lang w:val="pt-BR"/>
        </w:rPr>
        <w:t>zero até três salários mínimos.</w:t>
      </w:r>
    </w:p>
    <w:p w:rsidR="00D25923" w:rsidRPr="0038792D" w:rsidRDefault="00D25923" w:rsidP="005B0B84">
      <w:pPr>
        <w:pStyle w:val="NormalWeb"/>
        <w:numPr>
          <w:ilvl w:val="0"/>
          <w:numId w:val="21"/>
        </w:numPr>
        <w:spacing w:line="360" w:lineRule="auto"/>
        <w:jc w:val="both"/>
        <w:rPr>
          <w:rFonts w:ascii="Arial" w:hAnsi="Arial" w:cs="Arial"/>
          <w:lang w:val="pt-BR"/>
        </w:rPr>
      </w:pPr>
      <w:r w:rsidRPr="0038792D">
        <w:rPr>
          <w:rFonts w:ascii="Arial" w:hAnsi="Arial" w:cs="Arial"/>
          <w:lang w:val="pt-BR"/>
        </w:rPr>
        <w:t>Estimular a produção de Habitação de Interesse Social (HIS) por demais agentes da produção habitacional, tais como a iniciativa privada, as associações de movimentos populares e cooperativas habitacionais.</w:t>
      </w:r>
    </w:p>
    <w:p w:rsidR="00D25923" w:rsidRPr="0038792D" w:rsidRDefault="00D25923" w:rsidP="005B0B84">
      <w:pPr>
        <w:pStyle w:val="NormalWeb"/>
        <w:numPr>
          <w:ilvl w:val="0"/>
          <w:numId w:val="21"/>
        </w:numPr>
        <w:spacing w:line="360" w:lineRule="auto"/>
        <w:jc w:val="both"/>
        <w:rPr>
          <w:rFonts w:ascii="Arial" w:hAnsi="Arial" w:cs="Arial"/>
          <w:lang w:val="pt-BR"/>
        </w:rPr>
      </w:pPr>
      <w:r w:rsidRPr="0038792D">
        <w:rPr>
          <w:rFonts w:ascii="Arial" w:hAnsi="Arial" w:cs="Arial"/>
          <w:lang w:val="pt-BR"/>
        </w:rPr>
        <w:t>Garantir a sustentabilidade social, econômica e ambiental dos programas habitacionais através da articulação com as políticas de desenvolvimento econômico, social e de gestão ambiental.</w:t>
      </w:r>
    </w:p>
    <w:p w:rsidR="00D25923" w:rsidRPr="0038792D" w:rsidRDefault="00D25923" w:rsidP="005B0B84">
      <w:pPr>
        <w:pStyle w:val="NormalWeb"/>
        <w:numPr>
          <w:ilvl w:val="0"/>
          <w:numId w:val="21"/>
        </w:numPr>
        <w:spacing w:line="360" w:lineRule="auto"/>
        <w:jc w:val="both"/>
        <w:rPr>
          <w:rFonts w:ascii="Arial" w:hAnsi="Arial" w:cs="Arial"/>
          <w:lang w:val="pt-BR"/>
        </w:rPr>
      </w:pPr>
      <w:r w:rsidRPr="0038792D">
        <w:rPr>
          <w:rFonts w:ascii="Arial" w:hAnsi="Arial" w:cs="Arial"/>
          <w:lang w:val="pt-BR"/>
        </w:rPr>
        <w:t>Reduzir a segregação sócioespacial na cidade através da oferta de áreas para a produção de moradias, assim como a utilização de prédios vazios do Centro.</w:t>
      </w:r>
    </w:p>
    <w:p w:rsidR="00D25923" w:rsidRPr="0038792D" w:rsidRDefault="00D25923" w:rsidP="005B0B84">
      <w:pPr>
        <w:pStyle w:val="NormalWeb"/>
        <w:numPr>
          <w:ilvl w:val="0"/>
          <w:numId w:val="21"/>
        </w:numPr>
        <w:spacing w:line="360" w:lineRule="auto"/>
        <w:jc w:val="both"/>
        <w:rPr>
          <w:rFonts w:ascii="Arial" w:hAnsi="Arial" w:cs="Arial"/>
          <w:color w:val="000000"/>
          <w:lang w:val="pt-BR"/>
        </w:rPr>
      </w:pPr>
      <w:r w:rsidRPr="0038792D">
        <w:rPr>
          <w:rFonts w:ascii="Arial" w:hAnsi="Arial" w:cs="Arial"/>
          <w:lang w:val="pt-BR"/>
        </w:rPr>
        <w:t>Conter a ocupação de Áreas de Preservação Permanente e de Interesse Ambiental.</w:t>
      </w:r>
      <w:r w:rsidRPr="0038792D">
        <w:rPr>
          <w:rStyle w:val="apple-converted-space"/>
          <w:rFonts w:ascii="Arial" w:hAnsi="Arial" w:cs="Arial"/>
          <w:lang w:val="pt-BR"/>
        </w:rPr>
        <w:t> </w:t>
      </w:r>
    </w:p>
    <w:p w:rsidR="00D25923" w:rsidRPr="0038792D" w:rsidRDefault="00D25923" w:rsidP="004167B6">
      <w:pPr>
        <w:pStyle w:val="NormalWeb"/>
        <w:spacing w:line="360" w:lineRule="auto"/>
        <w:ind w:left="360"/>
        <w:jc w:val="both"/>
        <w:rPr>
          <w:rStyle w:val="A1"/>
          <w:rFonts w:ascii="Arial" w:hAnsi="Arial" w:cs="Arial"/>
          <w:lang w:val="pt-BR"/>
        </w:rPr>
      </w:pPr>
    </w:p>
    <w:p w:rsidR="00D25923" w:rsidRPr="004167B6" w:rsidRDefault="00D25923" w:rsidP="004167B6">
      <w:pPr>
        <w:pStyle w:val="Heading2"/>
        <w:rPr>
          <w:rStyle w:val="A1"/>
          <w:rFonts w:ascii="Arial" w:hAnsi="Arial" w:cs="Arial"/>
          <w:sz w:val="24"/>
          <w:szCs w:val="24"/>
        </w:rPr>
      </w:pPr>
      <w:bookmarkStart w:id="124" w:name="_Toc257194494"/>
      <w:bookmarkStart w:id="125" w:name="_Toc257404830"/>
      <w:bookmarkStart w:id="126" w:name="_Toc287986162"/>
      <w:bookmarkStart w:id="127" w:name="_Toc288292774"/>
      <w:bookmarkStart w:id="128" w:name="_Toc309203361"/>
      <w:r w:rsidRPr="004167B6">
        <w:rPr>
          <w:rStyle w:val="A1"/>
          <w:rFonts w:ascii="Arial" w:hAnsi="Arial" w:cs="Arial"/>
          <w:sz w:val="24"/>
          <w:szCs w:val="24"/>
        </w:rPr>
        <w:t>1.3 DIRETRIZES</w:t>
      </w:r>
      <w:bookmarkEnd w:id="124"/>
      <w:bookmarkEnd w:id="125"/>
      <w:bookmarkEnd w:id="126"/>
      <w:bookmarkEnd w:id="127"/>
      <w:bookmarkEnd w:id="128"/>
      <w:r w:rsidRPr="004167B6">
        <w:rPr>
          <w:rStyle w:val="A1"/>
          <w:rFonts w:ascii="Arial" w:hAnsi="Arial" w:cs="Arial"/>
          <w:sz w:val="24"/>
          <w:szCs w:val="24"/>
        </w:rPr>
        <w:t xml:space="preserve"> </w:t>
      </w:r>
    </w:p>
    <w:p w:rsidR="00D25923" w:rsidRPr="0038792D" w:rsidRDefault="00D25923" w:rsidP="004167B6">
      <w:pPr>
        <w:spacing w:line="360" w:lineRule="auto"/>
        <w:jc w:val="both"/>
        <w:rPr>
          <w:rStyle w:val="A1"/>
          <w:rFonts w:ascii="Arial" w:hAnsi="Arial" w:cs="Arial"/>
          <w:b/>
          <w:bCs/>
        </w:rPr>
      </w:pPr>
    </w:p>
    <w:p w:rsidR="00D25923" w:rsidRPr="0038792D" w:rsidRDefault="00D25923" w:rsidP="004167B6">
      <w:pPr>
        <w:spacing w:line="360" w:lineRule="auto"/>
        <w:jc w:val="both"/>
        <w:rPr>
          <w:rStyle w:val="A1"/>
          <w:rFonts w:ascii="Arial" w:hAnsi="Arial" w:cs="Arial"/>
          <w:b/>
          <w:bCs/>
        </w:rPr>
      </w:pPr>
    </w:p>
    <w:p w:rsidR="00D25923" w:rsidRPr="0038792D" w:rsidRDefault="00D25923" w:rsidP="004167B6">
      <w:pPr>
        <w:pStyle w:val="NormalWeb"/>
        <w:spacing w:before="120" w:beforeAutospacing="0" w:after="120" w:afterAutospacing="0" w:line="360" w:lineRule="auto"/>
        <w:jc w:val="both"/>
        <w:rPr>
          <w:rFonts w:ascii="Arial" w:hAnsi="Arial" w:cs="Arial"/>
          <w:lang w:val="pt-BR"/>
        </w:rPr>
      </w:pPr>
      <w:r w:rsidRPr="0038792D">
        <w:rPr>
          <w:rFonts w:ascii="Arial" w:hAnsi="Arial" w:cs="Arial"/>
          <w:lang w:val="pt-BR"/>
        </w:rPr>
        <w:t>Para atender aos objetivos da política habitacional do município, o Plano Municipal de Habitação estabelece as seguintes diretrizes:</w:t>
      </w:r>
    </w:p>
    <w:p w:rsidR="00D25923" w:rsidRPr="0038792D" w:rsidRDefault="00D25923" w:rsidP="005B0B84">
      <w:pPr>
        <w:numPr>
          <w:ilvl w:val="0"/>
          <w:numId w:val="21"/>
        </w:numPr>
        <w:spacing w:line="360" w:lineRule="auto"/>
        <w:jc w:val="both"/>
        <w:rPr>
          <w:rFonts w:ascii="Arial" w:hAnsi="Arial" w:cs="Arial"/>
          <w:color w:val="000000"/>
        </w:rPr>
      </w:pPr>
      <w:r w:rsidRPr="0038792D">
        <w:rPr>
          <w:rFonts w:ascii="Arial" w:hAnsi="Arial" w:cs="Arial"/>
          <w:color w:val="000000"/>
        </w:rPr>
        <w:t>Integrar as políticas de habitação com as demais políticas urbanas, sociais e ambientais, de forma a garantir o direito à habitação como direito à cidade, incluindo o acesso a equipamentos sociais e de infra-estrutura urbana, condições adequadas de mobilidade urbana e a proteção dos recursos naturais e da paisagem.    </w:t>
      </w:r>
    </w:p>
    <w:p w:rsidR="00D25923" w:rsidRPr="0038792D" w:rsidRDefault="00D25923" w:rsidP="005B0B84">
      <w:pPr>
        <w:numPr>
          <w:ilvl w:val="0"/>
          <w:numId w:val="21"/>
        </w:numPr>
        <w:spacing w:line="360" w:lineRule="auto"/>
        <w:jc w:val="both"/>
        <w:rPr>
          <w:rFonts w:ascii="Arial" w:hAnsi="Arial" w:cs="Arial"/>
          <w:color w:val="000000"/>
        </w:rPr>
      </w:pPr>
      <w:r w:rsidRPr="0038792D">
        <w:rPr>
          <w:rFonts w:ascii="Arial" w:hAnsi="Arial" w:cs="Arial"/>
          <w:color w:val="000000"/>
        </w:rPr>
        <w:t>Promover a requalificação urbanística e a regularização fundiária dos assentamentos habitacionais precários e irregulares, com sua plena inserção nos serviços de controle público e manutenção urbana comuns a toda a cidade.</w:t>
      </w:r>
    </w:p>
    <w:p w:rsidR="00D25923" w:rsidRPr="0038792D" w:rsidRDefault="00D25923" w:rsidP="005B0B84">
      <w:pPr>
        <w:numPr>
          <w:ilvl w:val="0"/>
          <w:numId w:val="21"/>
        </w:numPr>
        <w:spacing w:line="360" w:lineRule="auto"/>
        <w:jc w:val="both"/>
        <w:rPr>
          <w:rFonts w:ascii="Arial" w:hAnsi="Arial" w:cs="Arial"/>
          <w:color w:val="000000"/>
        </w:rPr>
      </w:pPr>
      <w:r w:rsidRPr="0038792D">
        <w:rPr>
          <w:rFonts w:ascii="Arial" w:hAnsi="Arial" w:cs="Arial"/>
          <w:color w:val="000000"/>
        </w:rPr>
        <w:t>Desenvolver programas para a construção de novas moradias visando à redução do déficit habitacional quantitativo.</w:t>
      </w:r>
    </w:p>
    <w:p w:rsidR="00D25923" w:rsidRPr="0038792D" w:rsidRDefault="00D25923" w:rsidP="005B0B84">
      <w:pPr>
        <w:numPr>
          <w:ilvl w:val="0"/>
          <w:numId w:val="21"/>
        </w:numPr>
        <w:spacing w:before="100" w:beforeAutospacing="1" w:after="100" w:afterAutospacing="1" w:line="360" w:lineRule="auto"/>
        <w:jc w:val="both"/>
        <w:rPr>
          <w:rFonts w:ascii="Arial" w:hAnsi="Arial" w:cs="Arial"/>
          <w:color w:val="000000"/>
        </w:rPr>
      </w:pPr>
      <w:r w:rsidRPr="0038792D">
        <w:rPr>
          <w:rFonts w:ascii="Arial" w:hAnsi="Arial" w:cs="Arial"/>
          <w:color w:val="000000"/>
        </w:rPr>
        <w:t>Desenvolver programas para a dotação de infraestrutura nas áreas dos assentamentos precários e nas demais que apresentam carências de saneamento básico.</w:t>
      </w:r>
    </w:p>
    <w:p w:rsidR="00D25923" w:rsidRPr="0038792D" w:rsidRDefault="00D25923" w:rsidP="005B0B84">
      <w:pPr>
        <w:numPr>
          <w:ilvl w:val="0"/>
          <w:numId w:val="21"/>
        </w:numPr>
        <w:spacing w:before="100" w:beforeAutospacing="1" w:after="100" w:afterAutospacing="1" w:line="360" w:lineRule="auto"/>
        <w:jc w:val="both"/>
        <w:rPr>
          <w:rFonts w:ascii="Arial" w:hAnsi="Arial" w:cs="Arial"/>
          <w:color w:val="000000"/>
        </w:rPr>
      </w:pPr>
      <w:r w:rsidRPr="0038792D">
        <w:rPr>
          <w:rFonts w:ascii="Arial" w:hAnsi="Arial" w:cs="Arial"/>
          <w:color w:val="000000"/>
        </w:rPr>
        <w:t>Viabilizar a reocupação residencial de áreas centrais, mediante reforma e readaptação de edifícios vazios ou subutilizados, de forma a garantir a máxima diversidade social e de usos nessas áreas.</w:t>
      </w:r>
    </w:p>
    <w:p w:rsidR="00D25923" w:rsidRPr="0038792D" w:rsidRDefault="00D25923" w:rsidP="005B0B84">
      <w:pPr>
        <w:numPr>
          <w:ilvl w:val="0"/>
          <w:numId w:val="21"/>
        </w:numPr>
        <w:spacing w:before="100" w:beforeAutospacing="1" w:after="100" w:afterAutospacing="1" w:line="360" w:lineRule="auto"/>
        <w:jc w:val="both"/>
        <w:rPr>
          <w:rFonts w:ascii="Arial" w:hAnsi="Arial" w:cs="Arial"/>
          <w:color w:val="000000"/>
        </w:rPr>
      </w:pPr>
      <w:r w:rsidRPr="0038792D">
        <w:rPr>
          <w:rFonts w:ascii="Arial" w:hAnsi="Arial" w:cs="Arial"/>
          <w:color w:val="000000"/>
        </w:rPr>
        <w:t>Promover a melhoria das moradias em assentamentos precários, através de ações de assistência técnica à autoconstrução e de crédito para reforma, ampliação ou melhoria das habitações.</w:t>
      </w:r>
    </w:p>
    <w:p w:rsidR="00D25923" w:rsidRPr="0038792D" w:rsidRDefault="00D25923" w:rsidP="005B0B84">
      <w:pPr>
        <w:numPr>
          <w:ilvl w:val="0"/>
          <w:numId w:val="21"/>
        </w:numPr>
        <w:spacing w:before="100" w:beforeAutospacing="1" w:after="100" w:afterAutospacing="1" w:line="360" w:lineRule="auto"/>
        <w:jc w:val="both"/>
        <w:rPr>
          <w:rFonts w:ascii="Arial" w:hAnsi="Arial" w:cs="Arial"/>
          <w:color w:val="000000"/>
        </w:rPr>
      </w:pPr>
      <w:r w:rsidRPr="0038792D">
        <w:rPr>
          <w:rFonts w:ascii="Arial" w:hAnsi="Arial" w:cs="Arial"/>
          <w:color w:val="000000"/>
        </w:rPr>
        <w:t>Coibir novas ocupações irregulares com assentamentos habitacionais em áreas inadequadas, tais como áreas de preservação ambiental e de proteção aos mananciais, áreas de risco, áreas contaminadas e áreas de bem de uso comum.</w:t>
      </w:r>
    </w:p>
    <w:p w:rsidR="00D25923" w:rsidRPr="0038792D" w:rsidRDefault="00D25923" w:rsidP="005B0B84">
      <w:pPr>
        <w:numPr>
          <w:ilvl w:val="0"/>
          <w:numId w:val="21"/>
        </w:numPr>
        <w:spacing w:before="100" w:beforeAutospacing="1" w:after="100" w:afterAutospacing="1" w:line="360" w:lineRule="auto"/>
        <w:jc w:val="both"/>
        <w:rPr>
          <w:rFonts w:ascii="Arial" w:hAnsi="Arial" w:cs="Arial"/>
          <w:color w:val="000000"/>
        </w:rPr>
      </w:pPr>
      <w:r w:rsidRPr="0038792D">
        <w:rPr>
          <w:rFonts w:ascii="Arial" w:hAnsi="Arial" w:cs="Arial"/>
          <w:color w:val="000000"/>
        </w:rPr>
        <w:t>Garantir o atendimento habitacional das famílias a serem removidas de áreas de risco ou por necessidade de obras de urbanização, contando para isso, com a participação dessas famílias no processo de decisão.</w:t>
      </w:r>
    </w:p>
    <w:p w:rsidR="00D25923" w:rsidRPr="0038792D" w:rsidRDefault="00D25923" w:rsidP="005B0B84">
      <w:pPr>
        <w:numPr>
          <w:ilvl w:val="0"/>
          <w:numId w:val="21"/>
        </w:numPr>
        <w:spacing w:before="100" w:beforeAutospacing="1" w:after="100" w:afterAutospacing="1" w:line="360" w:lineRule="auto"/>
        <w:jc w:val="both"/>
        <w:rPr>
          <w:rFonts w:ascii="Arial" w:hAnsi="Arial" w:cs="Arial"/>
          <w:color w:val="000000"/>
        </w:rPr>
      </w:pPr>
      <w:r w:rsidRPr="0038792D">
        <w:rPr>
          <w:rFonts w:ascii="Arial" w:hAnsi="Arial" w:cs="Arial"/>
          <w:color w:val="000000"/>
        </w:rPr>
        <w:t>Estimular parcerias entre o setor público e o privado, associações, movimentos sociais e cooperativas populares em projetos de construção de novas unidades habitacionais.</w:t>
      </w:r>
    </w:p>
    <w:p w:rsidR="00D25923" w:rsidRPr="0038792D" w:rsidRDefault="00D25923" w:rsidP="005B0B84">
      <w:pPr>
        <w:numPr>
          <w:ilvl w:val="0"/>
          <w:numId w:val="21"/>
        </w:numPr>
        <w:spacing w:before="100" w:beforeAutospacing="1" w:after="100" w:afterAutospacing="1" w:line="360" w:lineRule="auto"/>
        <w:jc w:val="both"/>
        <w:rPr>
          <w:rFonts w:ascii="Arial" w:hAnsi="Arial" w:cs="Arial"/>
          <w:color w:val="000000"/>
        </w:rPr>
      </w:pPr>
      <w:r w:rsidRPr="0038792D">
        <w:rPr>
          <w:rFonts w:ascii="Arial" w:hAnsi="Arial" w:cs="Arial"/>
          <w:color w:val="000000"/>
        </w:rPr>
        <w:t>Estimular a produção de habitação de interesse social ou de mercado popular pelo mercado imobiliário, simplificando e agilizando os procedimentos de aprovação de novos empreendimentos habitacionais.</w:t>
      </w:r>
    </w:p>
    <w:p w:rsidR="00D25923" w:rsidRPr="0038792D" w:rsidRDefault="00D25923" w:rsidP="005B0B84">
      <w:pPr>
        <w:numPr>
          <w:ilvl w:val="0"/>
          <w:numId w:val="21"/>
        </w:numPr>
        <w:spacing w:before="100" w:beforeAutospacing="1" w:after="100" w:afterAutospacing="1" w:line="360" w:lineRule="auto"/>
        <w:jc w:val="both"/>
        <w:rPr>
          <w:rFonts w:ascii="Arial" w:hAnsi="Arial" w:cs="Arial"/>
          <w:color w:val="000000"/>
        </w:rPr>
      </w:pPr>
      <w:r w:rsidRPr="0038792D">
        <w:rPr>
          <w:rFonts w:ascii="Arial" w:hAnsi="Arial" w:cs="Arial"/>
          <w:color w:val="000000"/>
        </w:rPr>
        <w:t>Assegurar o apoio e o suporte técnico às iniciativas individuais ou coletivas da população para produzir ou melhorar sua moradia.</w:t>
      </w:r>
    </w:p>
    <w:p w:rsidR="00D25923" w:rsidRDefault="00D25923" w:rsidP="005B0B84">
      <w:pPr>
        <w:numPr>
          <w:ilvl w:val="0"/>
          <w:numId w:val="23"/>
        </w:numPr>
        <w:spacing w:before="100" w:beforeAutospacing="1" w:after="100" w:afterAutospacing="1" w:line="360" w:lineRule="auto"/>
        <w:ind w:left="714" w:hanging="357"/>
        <w:jc w:val="both"/>
        <w:rPr>
          <w:rFonts w:ascii="Arial" w:hAnsi="Arial" w:cs="Arial"/>
          <w:color w:val="000000"/>
        </w:rPr>
      </w:pPr>
      <w:r w:rsidRPr="00870110">
        <w:rPr>
          <w:rFonts w:ascii="Arial" w:hAnsi="Arial" w:cs="Arial"/>
          <w:color w:val="000000"/>
        </w:rPr>
        <w:t>Incentivar e apoiar a formação de agentes promotores e financiadores não estatais, a exemplo das cooperativas e associações comunitárias autogestionárias na execução de programas habitacionais de interesse social.</w:t>
      </w:r>
    </w:p>
    <w:p w:rsidR="00D25923" w:rsidRPr="00870110" w:rsidRDefault="00D25923" w:rsidP="005B0B84">
      <w:pPr>
        <w:numPr>
          <w:ilvl w:val="0"/>
          <w:numId w:val="23"/>
        </w:numPr>
        <w:spacing w:before="100" w:beforeAutospacing="1" w:after="100" w:afterAutospacing="1" w:line="360" w:lineRule="auto"/>
        <w:ind w:left="714" w:hanging="357"/>
        <w:jc w:val="both"/>
        <w:rPr>
          <w:rFonts w:ascii="Arial" w:hAnsi="Arial" w:cs="Arial"/>
          <w:color w:val="000000"/>
        </w:rPr>
      </w:pPr>
      <w:r w:rsidRPr="00870110">
        <w:rPr>
          <w:rFonts w:ascii="Arial" w:hAnsi="Arial" w:cs="Arial"/>
          <w:color w:val="000000"/>
        </w:rPr>
        <w:t>Aplicar os instrumentos previstos no Estatuto da Cidade e no Plano Diretor para facilitar o acesso a terra urbanizada a fim de viabilizar programas habitacionais de interesse social, permitindo a utilização adequada de áreas vazias ou subutilizada.</w:t>
      </w:r>
    </w:p>
    <w:p w:rsidR="00D25923" w:rsidRPr="0038792D" w:rsidRDefault="00D25923" w:rsidP="005B0B84">
      <w:pPr>
        <w:numPr>
          <w:ilvl w:val="0"/>
          <w:numId w:val="23"/>
        </w:numPr>
        <w:spacing w:before="100" w:beforeAutospacing="1" w:after="100" w:afterAutospacing="1" w:line="360" w:lineRule="auto"/>
        <w:ind w:left="714" w:hanging="357"/>
        <w:jc w:val="both"/>
        <w:rPr>
          <w:rFonts w:ascii="Arial" w:hAnsi="Arial" w:cs="Arial"/>
          <w:color w:val="000000"/>
        </w:rPr>
      </w:pPr>
      <w:r w:rsidRPr="0038792D">
        <w:rPr>
          <w:rFonts w:ascii="Arial" w:hAnsi="Arial" w:cs="Arial"/>
          <w:color w:val="000000"/>
        </w:rPr>
        <w:t>Criar ou consolidar programas, projetos ou ações que viabilizem a ocupação com habitação de interesse social nas ZEIS.</w:t>
      </w:r>
    </w:p>
    <w:p w:rsidR="00D25923" w:rsidRPr="0038792D" w:rsidRDefault="00D25923" w:rsidP="005B0B84">
      <w:pPr>
        <w:numPr>
          <w:ilvl w:val="0"/>
          <w:numId w:val="23"/>
        </w:numPr>
        <w:spacing w:before="100" w:beforeAutospacing="1" w:after="100" w:afterAutospacing="1" w:line="360" w:lineRule="auto"/>
        <w:jc w:val="both"/>
        <w:rPr>
          <w:rFonts w:ascii="Arial" w:hAnsi="Arial" w:cs="Arial"/>
          <w:color w:val="000000"/>
        </w:rPr>
      </w:pPr>
      <w:r w:rsidRPr="0038792D">
        <w:rPr>
          <w:rFonts w:ascii="Arial" w:hAnsi="Arial" w:cs="Arial"/>
          <w:color w:val="000000"/>
        </w:rPr>
        <w:t>Desenvolver mecanismos de negociação a fim de resolver conflitos relacionados com o uso e a posse de imóveis, evitando despejos e ações re</w:t>
      </w:r>
      <w:r>
        <w:rPr>
          <w:rFonts w:ascii="Arial" w:hAnsi="Arial" w:cs="Arial"/>
          <w:color w:val="000000"/>
        </w:rPr>
        <w:t>-</w:t>
      </w:r>
      <w:r w:rsidRPr="0038792D">
        <w:rPr>
          <w:rFonts w:ascii="Arial" w:hAnsi="Arial" w:cs="Arial"/>
          <w:color w:val="000000"/>
        </w:rPr>
        <w:t xml:space="preserve">integratórias. Aperfeiçoar e implementar os diversos institutos jurídicos e a legislação municipal existente que regulamentam o acesso à moradia. </w:t>
      </w:r>
    </w:p>
    <w:p w:rsidR="00D25923" w:rsidRPr="0038792D" w:rsidRDefault="00D25923" w:rsidP="005B0B84">
      <w:pPr>
        <w:numPr>
          <w:ilvl w:val="0"/>
          <w:numId w:val="23"/>
        </w:numPr>
        <w:spacing w:before="100" w:beforeAutospacing="1" w:after="100" w:afterAutospacing="1" w:line="360" w:lineRule="auto"/>
        <w:jc w:val="both"/>
        <w:rPr>
          <w:rFonts w:ascii="Arial" w:hAnsi="Arial" w:cs="Arial"/>
          <w:color w:val="000000"/>
        </w:rPr>
      </w:pPr>
      <w:r w:rsidRPr="0038792D">
        <w:rPr>
          <w:rFonts w:ascii="Arial" w:hAnsi="Arial" w:cs="Arial"/>
          <w:color w:val="000000"/>
        </w:rPr>
        <w:t xml:space="preserve">Atuar junto aos Cartórios de Registro de Imóveis visando resolver os problemas relativos à aprovação e registro dos parcelamentos e dos lotes resultantes urbanização e da regularização fundiária. </w:t>
      </w:r>
    </w:p>
    <w:p w:rsidR="00D25923" w:rsidRPr="0038792D" w:rsidRDefault="00D25923" w:rsidP="005B0B84">
      <w:pPr>
        <w:numPr>
          <w:ilvl w:val="0"/>
          <w:numId w:val="23"/>
        </w:numPr>
        <w:spacing w:before="100" w:beforeAutospacing="1" w:after="100" w:afterAutospacing="1" w:line="360" w:lineRule="auto"/>
        <w:jc w:val="both"/>
        <w:rPr>
          <w:rFonts w:ascii="Arial" w:hAnsi="Arial" w:cs="Arial"/>
          <w:color w:val="000000"/>
        </w:rPr>
      </w:pPr>
      <w:r w:rsidRPr="0038792D">
        <w:rPr>
          <w:rFonts w:ascii="Arial" w:hAnsi="Arial" w:cs="Arial"/>
          <w:color w:val="000000"/>
        </w:rPr>
        <w:t>Ampliar a captação de recursos junto a outras esferas de governo (federal e estadual) e agentes financeiros (CEF, BNDES), para projetos habitacionais de interesse social.</w:t>
      </w:r>
    </w:p>
    <w:p w:rsidR="00D25923" w:rsidRPr="0038792D" w:rsidRDefault="00D25923" w:rsidP="005B0B84">
      <w:pPr>
        <w:numPr>
          <w:ilvl w:val="0"/>
          <w:numId w:val="23"/>
        </w:numPr>
        <w:spacing w:before="100" w:beforeAutospacing="1" w:after="100" w:afterAutospacing="1" w:line="360" w:lineRule="auto"/>
        <w:jc w:val="both"/>
        <w:rPr>
          <w:rFonts w:ascii="Arial" w:hAnsi="Arial" w:cs="Arial"/>
          <w:color w:val="000000"/>
        </w:rPr>
      </w:pPr>
      <w:r w:rsidRPr="0038792D">
        <w:rPr>
          <w:rFonts w:ascii="Arial" w:hAnsi="Arial" w:cs="Arial"/>
          <w:color w:val="000000"/>
        </w:rPr>
        <w:t xml:space="preserve">Aplicar os recursos provenientes da outorga onerosa do direito de construir para investimentos nos diversos programas habitacionais de interesse social e urbanização e regularização de assentamentos precários, conforme previsto no Plano Diretor. </w:t>
      </w:r>
    </w:p>
    <w:p w:rsidR="00D25923" w:rsidRPr="0038792D" w:rsidRDefault="00D25923" w:rsidP="005B0B84">
      <w:pPr>
        <w:numPr>
          <w:ilvl w:val="0"/>
          <w:numId w:val="23"/>
        </w:numPr>
        <w:spacing w:before="100" w:beforeAutospacing="1" w:after="100" w:afterAutospacing="1" w:line="360" w:lineRule="auto"/>
        <w:jc w:val="both"/>
        <w:rPr>
          <w:rFonts w:ascii="Arial" w:hAnsi="Arial" w:cs="Arial"/>
          <w:color w:val="000000"/>
        </w:rPr>
      </w:pPr>
      <w:r w:rsidRPr="0038792D">
        <w:rPr>
          <w:rFonts w:ascii="Arial" w:hAnsi="Arial" w:cs="Arial"/>
          <w:color w:val="000000"/>
        </w:rPr>
        <w:t>Incentivar a auto-gestão pela população dos empreendimentos habitacionais de interesse social e de mercado popular para a redução dos custos de produção.</w:t>
      </w:r>
    </w:p>
    <w:p w:rsidR="00D25923" w:rsidRPr="0038792D" w:rsidRDefault="00D25923" w:rsidP="005B0B84">
      <w:pPr>
        <w:numPr>
          <w:ilvl w:val="0"/>
          <w:numId w:val="23"/>
        </w:numPr>
        <w:spacing w:before="100" w:beforeAutospacing="1" w:after="100" w:afterAutospacing="1" w:line="360" w:lineRule="auto"/>
        <w:jc w:val="both"/>
        <w:rPr>
          <w:rFonts w:ascii="Arial" w:hAnsi="Arial" w:cs="Arial"/>
          <w:color w:val="000000"/>
        </w:rPr>
      </w:pPr>
      <w:r w:rsidRPr="0038792D">
        <w:rPr>
          <w:rFonts w:ascii="Arial" w:hAnsi="Arial" w:cs="Arial"/>
          <w:color w:val="000000"/>
        </w:rPr>
        <w:t>Manter cadastro atualizado da população contemplada nos programas de habitação de interesse social.</w:t>
      </w:r>
    </w:p>
    <w:p w:rsidR="00D25923" w:rsidRPr="0038792D" w:rsidRDefault="00D25923" w:rsidP="005B0B84">
      <w:pPr>
        <w:numPr>
          <w:ilvl w:val="0"/>
          <w:numId w:val="23"/>
        </w:numPr>
        <w:spacing w:before="100" w:beforeAutospacing="1" w:after="100" w:afterAutospacing="1" w:line="360" w:lineRule="auto"/>
        <w:jc w:val="both"/>
        <w:rPr>
          <w:rFonts w:ascii="Arial" w:hAnsi="Arial" w:cs="Arial"/>
          <w:color w:val="000000"/>
        </w:rPr>
      </w:pPr>
      <w:r w:rsidRPr="0038792D">
        <w:rPr>
          <w:rFonts w:ascii="Arial" w:hAnsi="Arial" w:cs="Arial"/>
          <w:color w:val="000000"/>
        </w:rPr>
        <w:t>Definir estratégias de controle e monitoramento da ocupação dos assentamentos precários.</w:t>
      </w:r>
    </w:p>
    <w:p w:rsidR="00D25923" w:rsidRPr="0038792D" w:rsidRDefault="00D25923" w:rsidP="005B0B84">
      <w:pPr>
        <w:numPr>
          <w:ilvl w:val="0"/>
          <w:numId w:val="23"/>
        </w:numPr>
        <w:spacing w:before="100" w:beforeAutospacing="1" w:after="100" w:afterAutospacing="1" w:line="360" w:lineRule="auto"/>
        <w:jc w:val="both"/>
        <w:rPr>
          <w:rFonts w:ascii="Arial" w:hAnsi="Arial" w:cs="Arial"/>
        </w:rPr>
      </w:pPr>
      <w:r w:rsidRPr="0038792D">
        <w:rPr>
          <w:rFonts w:ascii="Arial" w:hAnsi="Arial" w:cs="Arial"/>
          <w:color w:val="000000"/>
        </w:rPr>
        <w:t>Definir programas habitacionais para atendimento das demandas específicas e diferenciadas,</w:t>
      </w:r>
      <w:r w:rsidRPr="0038792D">
        <w:rPr>
          <w:rFonts w:ascii="Arial" w:hAnsi="Arial" w:cs="Arial"/>
        </w:rPr>
        <w:t xml:space="preserve"> priorizando a regularização da habitação no nome da mulher.</w:t>
      </w:r>
    </w:p>
    <w:p w:rsidR="00D25923" w:rsidRPr="0038792D" w:rsidRDefault="00D25923" w:rsidP="005B0B84">
      <w:pPr>
        <w:numPr>
          <w:ilvl w:val="0"/>
          <w:numId w:val="23"/>
        </w:numPr>
        <w:spacing w:before="100" w:beforeAutospacing="1" w:after="100" w:afterAutospacing="1" w:line="360" w:lineRule="auto"/>
        <w:jc w:val="both"/>
        <w:rPr>
          <w:rFonts w:ascii="Arial" w:hAnsi="Arial" w:cs="Arial"/>
          <w:color w:val="000000"/>
        </w:rPr>
      </w:pPr>
      <w:r w:rsidRPr="0038792D">
        <w:rPr>
          <w:rFonts w:ascii="Arial" w:hAnsi="Arial" w:cs="Arial"/>
          <w:color w:val="000000"/>
        </w:rPr>
        <w:t>Estimular e desenvolver tecnologias de projeto, construção e manutenção dos empreendimentos habitacionais voltados para o desenvolvimento sustentável, contemplando alternativas de conservação de água e energia, das áreas verdes e de lazer e reciclagem de resíduos sólidos.</w:t>
      </w:r>
    </w:p>
    <w:p w:rsidR="00D25923" w:rsidRPr="0038792D" w:rsidRDefault="00D25923" w:rsidP="005B0B84">
      <w:pPr>
        <w:numPr>
          <w:ilvl w:val="0"/>
          <w:numId w:val="23"/>
        </w:numPr>
        <w:spacing w:before="100" w:beforeAutospacing="1" w:after="100" w:afterAutospacing="1" w:line="360" w:lineRule="auto"/>
        <w:jc w:val="both"/>
        <w:rPr>
          <w:rFonts w:ascii="Arial" w:hAnsi="Arial" w:cs="Arial"/>
          <w:color w:val="000000"/>
        </w:rPr>
      </w:pPr>
      <w:r w:rsidRPr="0038792D">
        <w:rPr>
          <w:rFonts w:ascii="Arial" w:hAnsi="Arial" w:cs="Arial"/>
          <w:color w:val="000000"/>
        </w:rPr>
        <w:t>Desenvolver estudos que permitam a recuperação ambiental de áreas ou imóveis com problemas de contaminação industrial ou de outra natureza para a implantação de projetos habitacionais de interesse social.</w:t>
      </w:r>
    </w:p>
    <w:p w:rsidR="00D25923" w:rsidRPr="0038792D" w:rsidRDefault="00D25923" w:rsidP="005B0B84">
      <w:pPr>
        <w:numPr>
          <w:ilvl w:val="0"/>
          <w:numId w:val="23"/>
        </w:numPr>
        <w:spacing w:before="100" w:beforeAutospacing="1" w:after="100" w:afterAutospacing="1" w:line="360" w:lineRule="auto"/>
        <w:jc w:val="both"/>
        <w:rPr>
          <w:rFonts w:ascii="Arial" w:hAnsi="Arial" w:cs="Arial"/>
          <w:color w:val="000000"/>
        </w:rPr>
      </w:pPr>
      <w:r w:rsidRPr="0038792D">
        <w:rPr>
          <w:rFonts w:ascii="Arial" w:hAnsi="Arial" w:cs="Arial"/>
          <w:color w:val="000000"/>
        </w:rPr>
        <w:t>Garantir a participação da população e dos movimentos sociais que lutam por moradia, bem como das universidades, Ongs, entidades técnicas e empresariais, na definição das ações e prioridades assim como no controle social da política habitacional.</w:t>
      </w:r>
    </w:p>
    <w:p w:rsidR="00D25923" w:rsidRPr="0038792D" w:rsidRDefault="00D25923" w:rsidP="005B0B84">
      <w:pPr>
        <w:numPr>
          <w:ilvl w:val="0"/>
          <w:numId w:val="23"/>
        </w:numPr>
        <w:spacing w:before="100" w:beforeAutospacing="1" w:after="100" w:afterAutospacing="1" w:line="360" w:lineRule="auto"/>
        <w:jc w:val="both"/>
        <w:rPr>
          <w:rFonts w:ascii="Arial" w:hAnsi="Arial" w:cs="Arial"/>
          <w:color w:val="000000"/>
        </w:rPr>
      </w:pPr>
      <w:r w:rsidRPr="0038792D">
        <w:rPr>
          <w:rFonts w:ascii="Arial" w:hAnsi="Arial" w:cs="Arial"/>
          <w:color w:val="000000"/>
        </w:rPr>
        <w:t>Fortalecer o Conselho Municipal de Habitação e demais instâncias de participação popular, previstas em leis, a fim de garantir a gestão democrática.</w:t>
      </w:r>
    </w:p>
    <w:p w:rsidR="00D25923" w:rsidRPr="0038792D" w:rsidRDefault="00D25923" w:rsidP="005B0B84">
      <w:pPr>
        <w:numPr>
          <w:ilvl w:val="0"/>
          <w:numId w:val="23"/>
        </w:numPr>
        <w:spacing w:before="100" w:beforeAutospacing="1" w:after="100" w:afterAutospacing="1" w:line="360" w:lineRule="auto"/>
        <w:jc w:val="both"/>
        <w:rPr>
          <w:rFonts w:ascii="Arial" w:hAnsi="Arial" w:cs="Arial"/>
          <w:color w:val="000000"/>
        </w:rPr>
      </w:pPr>
      <w:r w:rsidRPr="0038792D">
        <w:rPr>
          <w:rFonts w:ascii="Arial" w:hAnsi="Arial" w:cs="Arial"/>
          <w:color w:val="000000"/>
        </w:rPr>
        <w:t>Garantir o acesso à assessoria jurídica, à assistência técnica de engenharia e arquitetura, à assistência social para pessoas, entidades, grupos comunitários e movimentos sociais na área de habitação de interesse social.</w:t>
      </w:r>
    </w:p>
    <w:p w:rsidR="00D25923" w:rsidRPr="0038792D" w:rsidRDefault="00D25923" w:rsidP="004167B6">
      <w:pPr>
        <w:rPr>
          <w:rFonts w:ascii="Arial" w:hAnsi="Arial" w:cs="Arial"/>
          <w:b/>
          <w:bCs/>
          <w:color w:val="000000"/>
        </w:rPr>
      </w:pPr>
    </w:p>
    <w:p w:rsidR="00D25923" w:rsidRDefault="00D25923" w:rsidP="004167B6">
      <w:pPr>
        <w:pStyle w:val="Heading1"/>
        <w:rPr>
          <w:rFonts w:cs="Times New Roman"/>
          <w:sz w:val="28"/>
          <w:szCs w:val="28"/>
        </w:rPr>
      </w:pPr>
      <w:bookmarkStart w:id="129" w:name="_Toc257194495"/>
      <w:bookmarkStart w:id="130" w:name="_Toc257404831"/>
      <w:bookmarkStart w:id="131" w:name="_Toc287986163"/>
      <w:bookmarkStart w:id="132" w:name="_Toc288292775"/>
    </w:p>
    <w:p w:rsidR="00D25923" w:rsidRDefault="00D25923" w:rsidP="00A20070"/>
    <w:p w:rsidR="00D25923" w:rsidRDefault="00D25923" w:rsidP="00A20070"/>
    <w:p w:rsidR="00D25923" w:rsidRDefault="00D25923" w:rsidP="00A20070"/>
    <w:p w:rsidR="00D25923" w:rsidRDefault="00D25923" w:rsidP="00A20070"/>
    <w:p w:rsidR="00D25923" w:rsidRDefault="00D25923" w:rsidP="00A20070"/>
    <w:p w:rsidR="00D25923" w:rsidRDefault="00D25923" w:rsidP="00A20070"/>
    <w:p w:rsidR="00D25923" w:rsidRDefault="00D25923" w:rsidP="00A20070"/>
    <w:p w:rsidR="00D25923" w:rsidRDefault="00D25923" w:rsidP="00A20070"/>
    <w:p w:rsidR="00D25923" w:rsidRDefault="00D25923" w:rsidP="00A20070"/>
    <w:p w:rsidR="00D25923" w:rsidRDefault="00D25923" w:rsidP="00A20070"/>
    <w:p w:rsidR="00D25923" w:rsidRDefault="00D25923" w:rsidP="00A20070"/>
    <w:p w:rsidR="00D25923" w:rsidRDefault="00D25923" w:rsidP="00A20070"/>
    <w:p w:rsidR="00D25923" w:rsidRDefault="00D25923" w:rsidP="00A20070"/>
    <w:p w:rsidR="00D25923" w:rsidRDefault="00D25923" w:rsidP="00A20070"/>
    <w:p w:rsidR="00D25923" w:rsidRDefault="00D25923" w:rsidP="00A20070"/>
    <w:p w:rsidR="00D25923" w:rsidRDefault="00D25923" w:rsidP="00A20070"/>
    <w:p w:rsidR="00D25923" w:rsidRDefault="00D25923" w:rsidP="00A20070"/>
    <w:p w:rsidR="00D25923" w:rsidRDefault="00D25923" w:rsidP="00A20070"/>
    <w:p w:rsidR="00D25923" w:rsidRDefault="00D25923" w:rsidP="00A20070"/>
    <w:p w:rsidR="00D25923" w:rsidRPr="00A20070" w:rsidRDefault="00D25923" w:rsidP="00A20070"/>
    <w:p w:rsidR="00D25923" w:rsidRDefault="00D25923" w:rsidP="004167B6">
      <w:pPr>
        <w:pStyle w:val="Heading1"/>
        <w:rPr>
          <w:rFonts w:cs="Times New Roman"/>
          <w:sz w:val="28"/>
          <w:szCs w:val="28"/>
        </w:rPr>
      </w:pPr>
    </w:p>
    <w:p w:rsidR="00D25923" w:rsidRPr="009E2B8C" w:rsidRDefault="00D25923" w:rsidP="004167B6">
      <w:pPr>
        <w:pStyle w:val="Heading1"/>
        <w:rPr>
          <w:rFonts w:cs="Times New Roman"/>
          <w:sz w:val="28"/>
          <w:szCs w:val="28"/>
        </w:rPr>
      </w:pPr>
      <w:bookmarkStart w:id="133" w:name="_Toc309203362"/>
      <w:r w:rsidRPr="009E2B8C">
        <w:rPr>
          <w:sz w:val="28"/>
          <w:szCs w:val="28"/>
        </w:rPr>
        <w:t>2. LINHAS DE AÇÃO, ESTRATÉGIAS ESPECÍFICAS E PROGRAMA</w:t>
      </w:r>
      <w:bookmarkEnd w:id="129"/>
      <w:bookmarkEnd w:id="130"/>
      <w:bookmarkEnd w:id="131"/>
      <w:bookmarkEnd w:id="132"/>
      <w:r>
        <w:rPr>
          <w:sz w:val="28"/>
          <w:szCs w:val="28"/>
        </w:rPr>
        <w:t>S</w:t>
      </w:r>
      <w:bookmarkEnd w:id="133"/>
    </w:p>
    <w:p w:rsidR="00D25923" w:rsidRPr="009E2B8C" w:rsidRDefault="00D25923" w:rsidP="004167B6">
      <w:pPr>
        <w:pStyle w:val="Heading1"/>
        <w:rPr>
          <w:rFonts w:cs="Times New Roman"/>
          <w:sz w:val="28"/>
          <w:szCs w:val="28"/>
        </w:rPr>
      </w:pPr>
    </w:p>
    <w:p w:rsidR="00D25923" w:rsidRPr="0038792D" w:rsidRDefault="00D25923" w:rsidP="004167B6">
      <w:pPr>
        <w:ind w:left="480"/>
        <w:jc w:val="both"/>
        <w:rPr>
          <w:rFonts w:ascii="Arial" w:hAnsi="Arial" w:cs="Arial"/>
        </w:rPr>
      </w:pPr>
    </w:p>
    <w:p w:rsidR="00D25923" w:rsidRPr="0038792D" w:rsidRDefault="00D25923" w:rsidP="004167B6">
      <w:pPr>
        <w:autoSpaceDE w:val="0"/>
        <w:autoSpaceDN w:val="0"/>
        <w:adjustRightInd w:val="0"/>
        <w:spacing w:line="360" w:lineRule="auto"/>
        <w:jc w:val="both"/>
        <w:rPr>
          <w:rFonts w:ascii="Arial" w:hAnsi="Arial" w:cs="Arial"/>
          <w:lang w:eastAsia="en-US"/>
        </w:rPr>
      </w:pPr>
      <w:r w:rsidRPr="0038792D">
        <w:rPr>
          <w:rFonts w:ascii="Arial" w:hAnsi="Arial" w:cs="Arial"/>
          <w:lang w:eastAsia="en-US"/>
        </w:rPr>
        <w:t>As linhas de Ação do PLHIS de Aracaju têm como base os Princípios, Objetivos e Diretrizes elencados no item anterior.</w:t>
      </w:r>
    </w:p>
    <w:p w:rsidR="00D25923" w:rsidRPr="0038792D" w:rsidRDefault="00D25923" w:rsidP="004167B6">
      <w:pPr>
        <w:autoSpaceDE w:val="0"/>
        <w:autoSpaceDN w:val="0"/>
        <w:adjustRightInd w:val="0"/>
        <w:spacing w:line="360" w:lineRule="auto"/>
        <w:jc w:val="both"/>
        <w:rPr>
          <w:rFonts w:ascii="Arial" w:hAnsi="Arial" w:cs="Arial"/>
          <w:lang w:eastAsia="en-US"/>
        </w:rPr>
      </w:pPr>
    </w:p>
    <w:p w:rsidR="00D25923" w:rsidRPr="0038792D" w:rsidRDefault="00D25923" w:rsidP="004167B6">
      <w:pPr>
        <w:autoSpaceDE w:val="0"/>
        <w:autoSpaceDN w:val="0"/>
        <w:adjustRightInd w:val="0"/>
        <w:spacing w:line="360" w:lineRule="auto"/>
        <w:jc w:val="both"/>
        <w:rPr>
          <w:rFonts w:ascii="Arial" w:hAnsi="Arial" w:cs="Arial"/>
          <w:lang w:eastAsia="en-US"/>
        </w:rPr>
      </w:pPr>
      <w:r w:rsidRPr="0038792D">
        <w:rPr>
          <w:rFonts w:ascii="Arial" w:hAnsi="Arial" w:cs="Arial"/>
          <w:lang w:eastAsia="en-US"/>
        </w:rPr>
        <w:t>As Ações seguem dois vetores programáticos:</w:t>
      </w:r>
    </w:p>
    <w:p w:rsidR="00D25923" w:rsidRPr="0038792D" w:rsidRDefault="00D25923" w:rsidP="004167B6">
      <w:pPr>
        <w:autoSpaceDE w:val="0"/>
        <w:autoSpaceDN w:val="0"/>
        <w:adjustRightInd w:val="0"/>
        <w:spacing w:line="360" w:lineRule="auto"/>
        <w:jc w:val="both"/>
        <w:rPr>
          <w:rFonts w:ascii="Arial" w:hAnsi="Arial" w:cs="Arial"/>
          <w:lang w:eastAsia="en-US"/>
        </w:rPr>
      </w:pPr>
    </w:p>
    <w:p w:rsidR="00D25923" w:rsidRPr="00561E34" w:rsidRDefault="00D25923" w:rsidP="005B0B84">
      <w:pPr>
        <w:numPr>
          <w:ilvl w:val="0"/>
          <w:numId w:val="15"/>
        </w:numPr>
        <w:autoSpaceDE w:val="0"/>
        <w:autoSpaceDN w:val="0"/>
        <w:adjustRightInd w:val="0"/>
        <w:spacing w:line="360" w:lineRule="auto"/>
        <w:ind w:left="709" w:hanging="425"/>
        <w:jc w:val="both"/>
        <w:rPr>
          <w:rFonts w:ascii="Arial" w:hAnsi="Arial" w:cs="Arial"/>
          <w:lang w:eastAsia="en-US"/>
        </w:rPr>
      </w:pPr>
      <w:r w:rsidRPr="00561E34">
        <w:rPr>
          <w:rFonts w:ascii="Arial" w:hAnsi="Arial" w:cs="Arial"/>
          <w:lang w:eastAsia="en-US"/>
        </w:rPr>
        <w:t>Política para equacionar o déficit habitacional do passado; e</w:t>
      </w:r>
    </w:p>
    <w:p w:rsidR="00D25923" w:rsidRPr="00561E34" w:rsidRDefault="00D25923" w:rsidP="005B0B84">
      <w:pPr>
        <w:numPr>
          <w:ilvl w:val="0"/>
          <w:numId w:val="15"/>
        </w:numPr>
        <w:autoSpaceDE w:val="0"/>
        <w:autoSpaceDN w:val="0"/>
        <w:adjustRightInd w:val="0"/>
        <w:spacing w:line="360" w:lineRule="auto"/>
        <w:ind w:left="709" w:hanging="425"/>
        <w:jc w:val="both"/>
        <w:rPr>
          <w:rFonts w:ascii="Arial" w:hAnsi="Arial" w:cs="Arial"/>
          <w:lang w:eastAsia="en-US"/>
        </w:rPr>
      </w:pPr>
      <w:r w:rsidRPr="00561E34">
        <w:rPr>
          <w:rFonts w:ascii="Arial" w:hAnsi="Arial" w:cs="Arial"/>
          <w:lang w:eastAsia="en-US"/>
        </w:rPr>
        <w:t>Elaborar uma Política Habitacional voltada ao mercado futuro para o segmento de zero até três salários mínimos, priorizando mulheres chefe de famílias, idosos e deficientes.</w:t>
      </w:r>
    </w:p>
    <w:p w:rsidR="00D25923" w:rsidRPr="00561E34" w:rsidRDefault="00D25923" w:rsidP="005B0B84">
      <w:pPr>
        <w:numPr>
          <w:ilvl w:val="0"/>
          <w:numId w:val="15"/>
        </w:numPr>
        <w:autoSpaceDE w:val="0"/>
        <w:autoSpaceDN w:val="0"/>
        <w:adjustRightInd w:val="0"/>
        <w:spacing w:line="360" w:lineRule="auto"/>
        <w:jc w:val="both"/>
        <w:rPr>
          <w:rFonts w:ascii="Arial" w:hAnsi="Arial" w:cs="Arial"/>
          <w:lang w:eastAsia="en-US"/>
        </w:rPr>
      </w:pPr>
      <w:r w:rsidRPr="00561E34">
        <w:rPr>
          <w:rFonts w:ascii="Arial" w:hAnsi="Arial" w:cs="Arial"/>
          <w:lang w:eastAsia="en-US"/>
        </w:rPr>
        <w:t>Estimular a produção de interesse social, por demais agentes de produção habitacional, tais como iniciativa privada, as associações de movimentos populares e cooperativas habitacionais, habilitadas pelo Ministério das Cidades.</w:t>
      </w:r>
    </w:p>
    <w:p w:rsidR="00D25923" w:rsidRPr="00561E34" w:rsidRDefault="00D25923" w:rsidP="004167B6">
      <w:pPr>
        <w:autoSpaceDE w:val="0"/>
        <w:autoSpaceDN w:val="0"/>
        <w:adjustRightInd w:val="0"/>
        <w:spacing w:line="360" w:lineRule="auto"/>
        <w:ind w:left="284"/>
        <w:jc w:val="both"/>
        <w:rPr>
          <w:rFonts w:ascii="Arial" w:hAnsi="Arial" w:cs="Arial"/>
          <w:lang w:eastAsia="en-US"/>
        </w:rPr>
      </w:pPr>
    </w:p>
    <w:p w:rsidR="00D25923" w:rsidRPr="0038792D" w:rsidRDefault="00D25923" w:rsidP="004167B6">
      <w:pPr>
        <w:autoSpaceDE w:val="0"/>
        <w:autoSpaceDN w:val="0"/>
        <w:adjustRightInd w:val="0"/>
        <w:spacing w:line="360" w:lineRule="auto"/>
        <w:jc w:val="both"/>
        <w:rPr>
          <w:rFonts w:ascii="Arial" w:hAnsi="Arial" w:cs="Arial"/>
          <w:lang w:eastAsia="en-US"/>
        </w:rPr>
      </w:pPr>
    </w:p>
    <w:p w:rsidR="00D25923" w:rsidRPr="0038792D" w:rsidRDefault="00D25923" w:rsidP="004167B6">
      <w:pPr>
        <w:autoSpaceDE w:val="0"/>
        <w:autoSpaceDN w:val="0"/>
        <w:adjustRightInd w:val="0"/>
        <w:jc w:val="both"/>
        <w:rPr>
          <w:rFonts w:ascii="Arial" w:hAnsi="Arial" w:cs="Arial"/>
          <w:lang w:eastAsia="en-US"/>
        </w:rPr>
      </w:pPr>
    </w:p>
    <w:p w:rsidR="00D25923" w:rsidRPr="0038792D" w:rsidRDefault="00D25923" w:rsidP="004167B6">
      <w:pPr>
        <w:autoSpaceDE w:val="0"/>
        <w:autoSpaceDN w:val="0"/>
        <w:adjustRightInd w:val="0"/>
        <w:jc w:val="both"/>
        <w:rPr>
          <w:rFonts w:ascii="Arial" w:hAnsi="Arial" w:cs="Arial"/>
          <w:lang w:eastAsia="en-US"/>
        </w:rPr>
      </w:pPr>
    </w:p>
    <w:p w:rsidR="00D25923" w:rsidRPr="0038792D" w:rsidRDefault="00D25923" w:rsidP="004167B6">
      <w:pPr>
        <w:autoSpaceDE w:val="0"/>
        <w:autoSpaceDN w:val="0"/>
        <w:adjustRightInd w:val="0"/>
        <w:jc w:val="center"/>
        <w:rPr>
          <w:rFonts w:ascii="Arial" w:hAnsi="Arial" w:cs="Arial"/>
          <w:lang w:eastAsia="en-US"/>
        </w:rPr>
      </w:pPr>
      <w:r w:rsidRPr="00C949F6">
        <w:rPr>
          <w:rFonts w:ascii="Arial" w:hAnsi="Arial" w:cs="Arial"/>
          <w:noProof/>
        </w:rPr>
        <w:pict>
          <v:shape id="_x0000_i1081" type="#_x0000_t75" style="width:422.25pt;height:236.25pt;visibility:visible">
            <v:imagedata r:id="rId53" o:title=""/>
          </v:shape>
        </w:pict>
      </w:r>
    </w:p>
    <w:p w:rsidR="00D25923" w:rsidRPr="0038792D" w:rsidRDefault="00D25923" w:rsidP="004167B6">
      <w:pPr>
        <w:autoSpaceDE w:val="0"/>
        <w:autoSpaceDN w:val="0"/>
        <w:adjustRightInd w:val="0"/>
        <w:jc w:val="center"/>
        <w:rPr>
          <w:rFonts w:ascii="Arial" w:hAnsi="Arial" w:cs="Arial"/>
          <w:lang w:eastAsia="en-US"/>
        </w:rPr>
      </w:pPr>
    </w:p>
    <w:p w:rsidR="00D25923" w:rsidRPr="0038792D" w:rsidRDefault="00D25923" w:rsidP="004167B6">
      <w:pPr>
        <w:autoSpaceDE w:val="0"/>
        <w:autoSpaceDN w:val="0"/>
        <w:adjustRightInd w:val="0"/>
        <w:jc w:val="both"/>
        <w:rPr>
          <w:rFonts w:ascii="Arial" w:hAnsi="Arial" w:cs="Arial"/>
          <w:lang w:eastAsia="en-US"/>
        </w:rPr>
      </w:pPr>
    </w:p>
    <w:p w:rsidR="00D25923" w:rsidRPr="0038792D" w:rsidRDefault="00D25923" w:rsidP="004167B6">
      <w:pPr>
        <w:autoSpaceDE w:val="0"/>
        <w:autoSpaceDN w:val="0"/>
        <w:adjustRightInd w:val="0"/>
        <w:jc w:val="center"/>
        <w:rPr>
          <w:rFonts w:ascii="Arial" w:hAnsi="Arial" w:cs="Arial"/>
          <w:color w:val="FF0000"/>
          <w:lang w:eastAsia="en-US"/>
        </w:rPr>
      </w:pPr>
      <w:r w:rsidRPr="0038792D">
        <w:rPr>
          <w:rFonts w:ascii="Arial" w:hAnsi="Arial" w:cs="Arial"/>
          <w:lang w:eastAsia="en-US"/>
        </w:rPr>
        <w:t>Figura 1 FLUXO HABITACIONAL</w:t>
      </w:r>
    </w:p>
    <w:p w:rsidR="00D25923" w:rsidRPr="0038792D" w:rsidRDefault="00D25923" w:rsidP="004167B6">
      <w:pPr>
        <w:autoSpaceDE w:val="0"/>
        <w:autoSpaceDN w:val="0"/>
        <w:adjustRightInd w:val="0"/>
        <w:jc w:val="both"/>
        <w:rPr>
          <w:rFonts w:ascii="Arial" w:hAnsi="Arial" w:cs="Arial"/>
          <w:lang w:eastAsia="en-US"/>
        </w:rPr>
      </w:pPr>
    </w:p>
    <w:p w:rsidR="00D25923" w:rsidRPr="0038792D" w:rsidRDefault="00D25923" w:rsidP="004167B6">
      <w:pPr>
        <w:autoSpaceDE w:val="0"/>
        <w:autoSpaceDN w:val="0"/>
        <w:adjustRightInd w:val="0"/>
        <w:jc w:val="both"/>
        <w:rPr>
          <w:rFonts w:ascii="Arial" w:hAnsi="Arial" w:cs="Arial"/>
          <w:lang w:eastAsia="en-US"/>
        </w:rPr>
      </w:pPr>
    </w:p>
    <w:p w:rsidR="00D25923" w:rsidRPr="0038792D" w:rsidRDefault="00D25923" w:rsidP="004167B6">
      <w:pPr>
        <w:autoSpaceDE w:val="0"/>
        <w:autoSpaceDN w:val="0"/>
        <w:adjustRightInd w:val="0"/>
        <w:spacing w:line="360" w:lineRule="auto"/>
        <w:jc w:val="both"/>
        <w:rPr>
          <w:rFonts w:ascii="Arial" w:hAnsi="Arial" w:cs="Arial"/>
          <w:lang w:eastAsia="en-US"/>
        </w:rPr>
      </w:pPr>
      <w:r w:rsidRPr="0038792D">
        <w:rPr>
          <w:rFonts w:ascii="Arial" w:hAnsi="Arial" w:cs="Arial"/>
          <w:lang w:eastAsia="en-US"/>
        </w:rPr>
        <w:t xml:space="preserve">No Fluxo Habitacional o </w:t>
      </w:r>
      <w:r w:rsidRPr="0038792D">
        <w:rPr>
          <w:rFonts w:ascii="Arial" w:hAnsi="Arial" w:cs="Arial"/>
          <w:b/>
          <w:bCs/>
          <w:lang w:eastAsia="en-US"/>
        </w:rPr>
        <w:t xml:space="preserve">“Δx” </w:t>
      </w:r>
      <w:r w:rsidRPr="0038792D">
        <w:rPr>
          <w:rFonts w:ascii="Arial" w:hAnsi="Arial" w:cs="Arial"/>
          <w:lang w:eastAsia="en-US"/>
        </w:rPr>
        <w:t>(Demanda Acumulada)</w:t>
      </w:r>
      <w:r w:rsidRPr="0038792D">
        <w:rPr>
          <w:rFonts w:ascii="Arial" w:hAnsi="Arial" w:cs="Arial"/>
          <w:b/>
          <w:bCs/>
          <w:lang w:eastAsia="en-US"/>
        </w:rPr>
        <w:t xml:space="preserve"> </w:t>
      </w:r>
      <w:r w:rsidRPr="0038792D">
        <w:rPr>
          <w:rFonts w:ascii="Arial" w:hAnsi="Arial" w:cs="Arial"/>
          <w:lang w:eastAsia="en-US"/>
        </w:rPr>
        <w:t>corresponde ao somatório dos diversos déficits habitacionais (Figura 1).</w:t>
      </w:r>
    </w:p>
    <w:p w:rsidR="00D25923" w:rsidRPr="0038792D" w:rsidRDefault="00D25923" w:rsidP="004167B6">
      <w:pPr>
        <w:autoSpaceDE w:val="0"/>
        <w:autoSpaceDN w:val="0"/>
        <w:adjustRightInd w:val="0"/>
        <w:spacing w:line="360" w:lineRule="auto"/>
        <w:ind w:left="720"/>
        <w:jc w:val="both"/>
        <w:rPr>
          <w:rFonts w:ascii="Arial" w:hAnsi="Arial" w:cs="Arial"/>
          <w:lang w:eastAsia="en-US"/>
        </w:rPr>
      </w:pPr>
    </w:p>
    <w:p w:rsidR="00D25923" w:rsidRPr="0038792D" w:rsidRDefault="00D25923" w:rsidP="004167B6">
      <w:pPr>
        <w:autoSpaceDE w:val="0"/>
        <w:autoSpaceDN w:val="0"/>
        <w:adjustRightInd w:val="0"/>
        <w:spacing w:line="360" w:lineRule="auto"/>
        <w:ind w:left="720"/>
        <w:jc w:val="both"/>
        <w:rPr>
          <w:rFonts w:ascii="Arial" w:hAnsi="Arial" w:cs="Arial"/>
          <w:b/>
          <w:bCs/>
          <w:lang w:eastAsia="en-US"/>
        </w:rPr>
      </w:pPr>
      <w:r w:rsidRPr="0038792D">
        <w:rPr>
          <w:rFonts w:ascii="Arial" w:hAnsi="Arial" w:cs="Arial"/>
          <w:b/>
          <w:bCs/>
          <w:u w:val="single"/>
          <w:lang w:eastAsia="en-US"/>
        </w:rPr>
        <w:t>Demanda Acumulada</w:t>
      </w:r>
      <w:r w:rsidRPr="0038792D">
        <w:rPr>
          <w:rFonts w:ascii="Arial" w:hAnsi="Arial" w:cs="Arial"/>
          <w:b/>
          <w:bCs/>
          <w:lang w:eastAsia="en-US"/>
        </w:rPr>
        <w:t xml:space="preserve">: </w:t>
      </w:r>
    </w:p>
    <w:p w:rsidR="00D25923" w:rsidRPr="0038792D" w:rsidRDefault="00D25923" w:rsidP="004167B6">
      <w:pPr>
        <w:autoSpaceDE w:val="0"/>
        <w:autoSpaceDN w:val="0"/>
        <w:adjustRightInd w:val="0"/>
        <w:spacing w:line="360" w:lineRule="auto"/>
        <w:ind w:left="720"/>
        <w:jc w:val="both"/>
        <w:rPr>
          <w:rFonts w:ascii="Arial" w:hAnsi="Arial" w:cs="Arial"/>
          <w:lang w:eastAsia="en-US"/>
        </w:rPr>
      </w:pPr>
    </w:p>
    <w:p w:rsidR="00D25923" w:rsidRPr="0038792D" w:rsidRDefault="00D25923" w:rsidP="004167B6">
      <w:pPr>
        <w:autoSpaceDE w:val="0"/>
        <w:autoSpaceDN w:val="0"/>
        <w:adjustRightInd w:val="0"/>
        <w:spacing w:line="360" w:lineRule="auto"/>
        <w:ind w:left="720"/>
        <w:jc w:val="both"/>
        <w:rPr>
          <w:rFonts w:ascii="Arial" w:hAnsi="Arial" w:cs="Arial"/>
          <w:lang w:eastAsia="en-US"/>
        </w:rPr>
      </w:pPr>
      <w:r w:rsidRPr="0038792D">
        <w:rPr>
          <w:rFonts w:ascii="Arial" w:hAnsi="Arial" w:cs="Arial"/>
          <w:lang w:eastAsia="en-US"/>
        </w:rPr>
        <w:t>A. Déficit Habitacional Básico</w:t>
      </w:r>
    </w:p>
    <w:p w:rsidR="00D25923" w:rsidRPr="0038792D" w:rsidRDefault="00D25923" w:rsidP="004167B6">
      <w:pPr>
        <w:autoSpaceDE w:val="0"/>
        <w:autoSpaceDN w:val="0"/>
        <w:adjustRightInd w:val="0"/>
        <w:spacing w:line="360" w:lineRule="auto"/>
        <w:ind w:left="993"/>
        <w:jc w:val="both"/>
        <w:rPr>
          <w:rFonts w:ascii="Arial" w:hAnsi="Arial" w:cs="Arial"/>
          <w:lang w:eastAsia="en-US"/>
        </w:rPr>
      </w:pPr>
      <w:r w:rsidRPr="0038792D">
        <w:rPr>
          <w:rFonts w:ascii="Arial" w:hAnsi="Arial" w:cs="Arial"/>
          <w:lang w:eastAsia="en-US"/>
        </w:rPr>
        <w:t>A.1 Reposição de Estoque</w:t>
      </w:r>
    </w:p>
    <w:p w:rsidR="00D25923" w:rsidRPr="0038792D" w:rsidRDefault="00D25923" w:rsidP="004167B6">
      <w:pPr>
        <w:autoSpaceDE w:val="0"/>
        <w:autoSpaceDN w:val="0"/>
        <w:adjustRightInd w:val="0"/>
        <w:spacing w:line="360" w:lineRule="auto"/>
        <w:ind w:left="1418"/>
        <w:jc w:val="both"/>
        <w:rPr>
          <w:rFonts w:ascii="Arial" w:hAnsi="Arial" w:cs="Arial"/>
          <w:lang w:eastAsia="en-US"/>
        </w:rPr>
      </w:pPr>
      <w:r w:rsidRPr="0038792D">
        <w:rPr>
          <w:rFonts w:ascii="Arial" w:hAnsi="Arial" w:cs="Arial"/>
          <w:lang w:eastAsia="en-US"/>
        </w:rPr>
        <w:t>A.1.1 Habitação Precária</w:t>
      </w:r>
    </w:p>
    <w:p w:rsidR="00D25923" w:rsidRPr="0038792D" w:rsidRDefault="00D25923" w:rsidP="004167B6">
      <w:pPr>
        <w:autoSpaceDE w:val="0"/>
        <w:autoSpaceDN w:val="0"/>
        <w:adjustRightInd w:val="0"/>
        <w:spacing w:line="360" w:lineRule="auto"/>
        <w:ind w:left="993"/>
        <w:jc w:val="both"/>
        <w:rPr>
          <w:rFonts w:ascii="Arial" w:hAnsi="Arial" w:cs="Arial"/>
          <w:lang w:eastAsia="en-US"/>
        </w:rPr>
      </w:pPr>
      <w:r w:rsidRPr="0038792D">
        <w:rPr>
          <w:rFonts w:ascii="Arial" w:hAnsi="Arial" w:cs="Arial"/>
          <w:lang w:eastAsia="en-US"/>
        </w:rPr>
        <w:t>A.2 Por Incremento de Estoque</w:t>
      </w:r>
    </w:p>
    <w:p w:rsidR="00D25923" w:rsidRPr="0038792D" w:rsidRDefault="00D25923" w:rsidP="004167B6">
      <w:pPr>
        <w:autoSpaceDE w:val="0"/>
        <w:autoSpaceDN w:val="0"/>
        <w:adjustRightInd w:val="0"/>
        <w:spacing w:line="360" w:lineRule="auto"/>
        <w:ind w:left="1418"/>
        <w:jc w:val="both"/>
        <w:rPr>
          <w:rFonts w:ascii="Arial" w:hAnsi="Arial" w:cs="Arial"/>
          <w:lang w:eastAsia="en-US"/>
        </w:rPr>
      </w:pPr>
      <w:r w:rsidRPr="0038792D">
        <w:rPr>
          <w:rFonts w:ascii="Arial" w:hAnsi="Arial" w:cs="Arial"/>
          <w:lang w:eastAsia="en-US"/>
        </w:rPr>
        <w:t>A.2.1 Adensamento Excessivo</w:t>
      </w:r>
    </w:p>
    <w:p w:rsidR="00D25923" w:rsidRPr="0038792D" w:rsidRDefault="00D25923" w:rsidP="004167B6">
      <w:pPr>
        <w:autoSpaceDE w:val="0"/>
        <w:autoSpaceDN w:val="0"/>
        <w:adjustRightInd w:val="0"/>
        <w:spacing w:line="360" w:lineRule="auto"/>
        <w:ind w:left="1418"/>
        <w:jc w:val="both"/>
        <w:rPr>
          <w:rFonts w:ascii="Arial" w:hAnsi="Arial" w:cs="Arial"/>
          <w:lang w:eastAsia="en-US"/>
        </w:rPr>
      </w:pPr>
      <w:r w:rsidRPr="0038792D">
        <w:rPr>
          <w:rFonts w:ascii="Arial" w:hAnsi="Arial" w:cs="Arial"/>
          <w:lang w:eastAsia="en-US"/>
        </w:rPr>
        <w:t>A.2.2 Co-habitação Familiar</w:t>
      </w:r>
    </w:p>
    <w:p w:rsidR="00D25923" w:rsidRPr="0038792D" w:rsidRDefault="00D25923" w:rsidP="004167B6">
      <w:pPr>
        <w:autoSpaceDE w:val="0"/>
        <w:autoSpaceDN w:val="0"/>
        <w:adjustRightInd w:val="0"/>
        <w:spacing w:line="360" w:lineRule="auto"/>
        <w:ind w:left="1418"/>
        <w:jc w:val="both"/>
        <w:rPr>
          <w:rFonts w:ascii="Arial" w:hAnsi="Arial" w:cs="Arial"/>
          <w:lang w:eastAsia="en-US"/>
        </w:rPr>
      </w:pPr>
      <w:r w:rsidRPr="0038792D">
        <w:rPr>
          <w:rFonts w:ascii="Arial" w:hAnsi="Arial" w:cs="Arial"/>
          <w:lang w:eastAsia="en-US"/>
        </w:rPr>
        <w:t>A.2.3 Ônus Excessivo com Aluguel</w:t>
      </w:r>
    </w:p>
    <w:p w:rsidR="00D25923" w:rsidRPr="0038792D" w:rsidRDefault="00D25923" w:rsidP="004167B6">
      <w:pPr>
        <w:autoSpaceDE w:val="0"/>
        <w:autoSpaceDN w:val="0"/>
        <w:adjustRightInd w:val="0"/>
        <w:spacing w:line="360" w:lineRule="auto"/>
        <w:ind w:left="709"/>
        <w:jc w:val="both"/>
        <w:rPr>
          <w:rFonts w:ascii="Arial" w:hAnsi="Arial" w:cs="Arial"/>
          <w:lang w:eastAsia="en-US"/>
        </w:rPr>
      </w:pPr>
      <w:r w:rsidRPr="0038792D">
        <w:rPr>
          <w:rFonts w:ascii="Arial" w:hAnsi="Arial" w:cs="Arial"/>
          <w:lang w:eastAsia="en-US"/>
        </w:rPr>
        <w:t>B. Inadequação de Domicílio</w:t>
      </w:r>
    </w:p>
    <w:p w:rsidR="00D25923" w:rsidRPr="0038792D" w:rsidRDefault="00D25923" w:rsidP="004167B6">
      <w:pPr>
        <w:autoSpaceDE w:val="0"/>
        <w:autoSpaceDN w:val="0"/>
        <w:adjustRightInd w:val="0"/>
        <w:spacing w:line="360" w:lineRule="auto"/>
        <w:ind w:left="993"/>
        <w:jc w:val="both"/>
        <w:rPr>
          <w:rFonts w:ascii="Arial" w:hAnsi="Arial" w:cs="Arial"/>
          <w:lang w:eastAsia="en-US"/>
        </w:rPr>
      </w:pPr>
      <w:r w:rsidRPr="0038792D">
        <w:rPr>
          <w:rFonts w:ascii="Arial" w:hAnsi="Arial" w:cs="Arial"/>
          <w:lang w:eastAsia="en-US"/>
        </w:rPr>
        <w:t>B.1 Carência de Infra-Estrutura</w:t>
      </w:r>
    </w:p>
    <w:p w:rsidR="00D25923" w:rsidRPr="0038792D" w:rsidRDefault="00D25923" w:rsidP="004167B6">
      <w:pPr>
        <w:autoSpaceDE w:val="0"/>
        <w:autoSpaceDN w:val="0"/>
        <w:adjustRightInd w:val="0"/>
        <w:spacing w:line="360" w:lineRule="auto"/>
        <w:ind w:left="993"/>
        <w:jc w:val="both"/>
        <w:rPr>
          <w:rFonts w:ascii="Arial" w:hAnsi="Arial" w:cs="Arial"/>
          <w:lang w:eastAsia="en-US"/>
        </w:rPr>
      </w:pPr>
      <w:r w:rsidRPr="0038792D">
        <w:rPr>
          <w:rFonts w:ascii="Arial" w:hAnsi="Arial" w:cs="Arial"/>
          <w:lang w:eastAsia="en-US"/>
        </w:rPr>
        <w:t>B.2 Adensamento Excessivo de Moradores</w:t>
      </w:r>
    </w:p>
    <w:p w:rsidR="00D25923" w:rsidRPr="0038792D" w:rsidRDefault="00D25923" w:rsidP="004167B6">
      <w:pPr>
        <w:autoSpaceDE w:val="0"/>
        <w:autoSpaceDN w:val="0"/>
        <w:adjustRightInd w:val="0"/>
        <w:spacing w:line="360" w:lineRule="auto"/>
        <w:ind w:left="993"/>
        <w:jc w:val="both"/>
        <w:rPr>
          <w:rFonts w:ascii="Arial" w:hAnsi="Arial" w:cs="Arial"/>
          <w:lang w:eastAsia="en-US"/>
        </w:rPr>
      </w:pPr>
      <w:r w:rsidRPr="0038792D">
        <w:rPr>
          <w:rFonts w:ascii="Arial" w:hAnsi="Arial" w:cs="Arial"/>
          <w:lang w:eastAsia="en-US"/>
        </w:rPr>
        <w:t>B.3 Problemas de Natureza Fundiária</w:t>
      </w:r>
    </w:p>
    <w:p w:rsidR="00D25923" w:rsidRPr="0038792D" w:rsidRDefault="00D25923" w:rsidP="004167B6">
      <w:pPr>
        <w:autoSpaceDE w:val="0"/>
        <w:autoSpaceDN w:val="0"/>
        <w:adjustRightInd w:val="0"/>
        <w:spacing w:line="360" w:lineRule="auto"/>
        <w:ind w:left="993"/>
        <w:jc w:val="both"/>
        <w:rPr>
          <w:rFonts w:ascii="Arial" w:hAnsi="Arial" w:cs="Arial"/>
          <w:lang w:eastAsia="en-US"/>
        </w:rPr>
      </w:pPr>
      <w:r w:rsidRPr="0038792D">
        <w:rPr>
          <w:rFonts w:ascii="Arial" w:hAnsi="Arial" w:cs="Arial"/>
          <w:lang w:eastAsia="en-US"/>
        </w:rPr>
        <w:t>B.4 Domicílios sem Unidades Sanitárias</w:t>
      </w:r>
    </w:p>
    <w:p w:rsidR="00D25923" w:rsidRPr="0038792D" w:rsidRDefault="00D25923" w:rsidP="004167B6">
      <w:pPr>
        <w:autoSpaceDE w:val="0"/>
        <w:autoSpaceDN w:val="0"/>
        <w:adjustRightInd w:val="0"/>
        <w:jc w:val="both"/>
        <w:rPr>
          <w:rFonts w:ascii="Arial" w:hAnsi="Arial" w:cs="Arial"/>
          <w:lang w:eastAsia="en-US"/>
        </w:rPr>
      </w:pPr>
    </w:p>
    <w:p w:rsidR="00D25923" w:rsidRPr="0038792D" w:rsidRDefault="00D25923" w:rsidP="004167B6">
      <w:pPr>
        <w:autoSpaceDE w:val="0"/>
        <w:autoSpaceDN w:val="0"/>
        <w:adjustRightInd w:val="0"/>
        <w:spacing w:line="360" w:lineRule="auto"/>
        <w:jc w:val="both"/>
        <w:rPr>
          <w:rFonts w:ascii="Arial" w:hAnsi="Arial" w:cs="Arial"/>
          <w:lang w:eastAsia="en-US"/>
        </w:rPr>
      </w:pPr>
    </w:p>
    <w:p w:rsidR="00D25923" w:rsidRPr="0038792D" w:rsidRDefault="00D25923" w:rsidP="004167B6">
      <w:pPr>
        <w:autoSpaceDE w:val="0"/>
        <w:autoSpaceDN w:val="0"/>
        <w:adjustRightInd w:val="0"/>
        <w:spacing w:line="360" w:lineRule="auto"/>
        <w:jc w:val="both"/>
        <w:rPr>
          <w:rFonts w:ascii="Arial" w:hAnsi="Arial" w:cs="Arial"/>
          <w:lang w:eastAsia="en-US"/>
        </w:rPr>
      </w:pPr>
      <w:r w:rsidRPr="0038792D">
        <w:rPr>
          <w:rFonts w:ascii="Arial" w:hAnsi="Arial" w:cs="Arial"/>
          <w:lang w:eastAsia="en-US"/>
        </w:rPr>
        <w:t xml:space="preserve">O Fluxo Habitacional </w:t>
      </w:r>
      <w:r w:rsidRPr="0038792D">
        <w:rPr>
          <w:rFonts w:ascii="Arial" w:hAnsi="Arial" w:cs="Arial"/>
          <w:b/>
          <w:bCs/>
          <w:lang w:eastAsia="en-US"/>
        </w:rPr>
        <w:t xml:space="preserve">“Δy” </w:t>
      </w:r>
      <w:r w:rsidRPr="0038792D">
        <w:rPr>
          <w:rFonts w:ascii="Arial" w:hAnsi="Arial" w:cs="Arial"/>
          <w:lang w:eastAsia="en-US"/>
        </w:rPr>
        <w:t>(Demanda Demográfica Futura)</w:t>
      </w:r>
      <w:r w:rsidRPr="0038792D">
        <w:rPr>
          <w:rFonts w:ascii="Arial" w:hAnsi="Arial" w:cs="Arial"/>
          <w:b/>
          <w:bCs/>
          <w:lang w:eastAsia="en-US"/>
        </w:rPr>
        <w:t xml:space="preserve"> </w:t>
      </w:r>
      <w:r w:rsidRPr="0038792D">
        <w:rPr>
          <w:rFonts w:ascii="Arial" w:hAnsi="Arial" w:cs="Arial"/>
          <w:lang w:eastAsia="en-US"/>
        </w:rPr>
        <w:t xml:space="preserve">indica a projeção das necessidades futuras habitacionais em decorrência do crescimento demográfico.   </w:t>
      </w:r>
    </w:p>
    <w:p w:rsidR="00D25923" w:rsidRPr="0038792D" w:rsidRDefault="00D25923" w:rsidP="004167B6">
      <w:pPr>
        <w:autoSpaceDE w:val="0"/>
        <w:autoSpaceDN w:val="0"/>
        <w:adjustRightInd w:val="0"/>
        <w:jc w:val="both"/>
        <w:rPr>
          <w:rFonts w:ascii="Arial" w:hAnsi="Arial" w:cs="Arial"/>
          <w:lang w:eastAsia="en-US"/>
        </w:rPr>
      </w:pPr>
    </w:p>
    <w:p w:rsidR="00D25923" w:rsidRPr="0038792D" w:rsidRDefault="00D25923" w:rsidP="004167B6">
      <w:pPr>
        <w:autoSpaceDE w:val="0"/>
        <w:autoSpaceDN w:val="0"/>
        <w:adjustRightInd w:val="0"/>
        <w:spacing w:line="360" w:lineRule="auto"/>
        <w:jc w:val="both"/>
        <w:rPr>
          <w:rFonts w:ascii="Arial" w:hAnsi="Arial" w:cs="Arial"/>
          <w:lang w:eastAsia="en-US"/>
        </w:rPr>
      </w:pPr>
      <w:r w:rsidRPr="0038792D">
        <w:rPr>
          <w:rFonts w:ascii="Arial" w:hAnsi="Arial" w:cs="Arial"/>
          <w:lang w:eastAsia="en-US"/>
        </w:rPr>
        <w:t>Os dois vetores estabelecem linhas de ação, estratégias específicas e programas que nortearão:</w:t>
      </w:r>
    </w:p>
    <w:p w:rsidR="00D25923" w:rsidRPr="0038792D" w:rsidRDefault="00D25923" w:rsidP="005B0B84">
      <w:pPr>
        <w:numPr>
          <w:ilvl w:val="0"/>
          <w:numId w:val="16"/>
        </w:numPr>
        <w:autoSpaceDE w:val="0"/>
        <w:autoSpaceDN w:val="0"/>
        <w:adjustRightInd w:val="0"/>
        <w:spacing w:line="360" w:lineRule="auto"/>
        <w:jc w:val="both"/>
        <w:rPr>
          <w:rFonts w:ascii="Arial" w:hAnsi="Arial" w:cs="Arial"/>
          <w:lang w:eastAsia="en-US"/>
        </w:rPr>
      </w:pPr>
      <w:r w:rsidRPr="0038792D">
        <w:rPr>
          <w:rFonts w:ascii="Arial" w:hAnsi="Arial" w:cs="Arial"/>
          <w:lang w:eastAsia="en-US"/>
        </w:rPr>
        <w:t>Os investimentos necessários para o resgate do Déficit Habitacional acumulado ao longo do tempo.</w:t>
      </w:r>
    </w:p>
    <w:p w:rsidR="00D25923" w:rsidRPr="0038792D" w:rsidRDefault="00D25923" w:rsidP="004167B6">
      <w:pPr>
        <w:autoSpaceDE w:val="0"/>
        <w:autoSpaceDN w:val="0"/>
        <w:adjustRightInd w:val="0"/>
        <w:spacing w:line="360" w:lineRule="auto"/>
        <w:ind w:left="765"/>
        <w:jc w:val="both"/>
        <w:rPr>
          <w:rFonts w:ascii="Arial" w:hAnsi="Arial" w:cs="Arial"/>
          <w:lang w:eastAsia="en-US"/>
        </w:rPr>
      </w:pPr>
    </w:p>
    <w:p w:rsidR="00D25923" w:rsidRPr="00591DBD" w:rsidRDefault="00D25923" w:rsidP="005B0B84">
      <w:pPr>
        <w:numPr>
          <w:ilvl w:val="0"/>
          <w:numId w:val="16"/>
        </w:numPr>
        <w:autoSpaceDE w:val="0"/>
        <w:autoSpaceDN w:val="0"/>
        <w:adjustRightInd w:val="0"/>
        <w:spacing w:line="360" w:lineRule="auto"/>
        <w:jc w:val="both"/>
        <w:rPr>
          <w:rFonts w:ascii="Arial" w:hAnsi="Arial" w:cs="Arial"/>
        </w:rPr>
      </w:pPr>
      <w:r w:rsidRPr="0038792D">
        <w:rPr>
          <w:rFonts w:ascii="Arial" w:hAnsi="Arial" w:cs="Arial"/>
          <w:lang w:eastAsia="en-US"/>
        </w:rPr>
        <w:t xml:space="preserve">Uma Política Habitacional Municipal voltada à demanda futura - ao longo dos próximos </w:t>
      </w:r>
      <w:r>
        <w:rPr>
          <w:rFonts w:ascii="Arial" w:hAnsi="Arial" w:cs="Arial"/>
          <w:lang w:eastAsia="en-US"/>
        </w:rPr>
        <w:t>dez</w:t>
      </w:r>
      <w:r w:rsidRPr="0038792D">
        <w:rPr>
          <w:rFonts w:ascii="Arial" w:hAnsi="Arial" w:cs="Arial"/>
          <w:lang w:eastAsia="en-US"/>
        </w:rPr>
        <w:t xml:space="preserve"> anos (Figura 2).</w:t>
      </w:r>
    </w:p>
    <w:p w:rsidR="00D25923" w:rsidRDefault="00D25923" w:rsidP="004167B6">
      <w:pPr>
        <w:pStyle w:val="ListParagraph"/>
        <w:rPr>
          <w:rFonts w:ascii="Arial" w:hAnsi="Arial" w:cs="Arial"/>
        </w:rPr>
      </w:pPr>
    </w:p>
    <w:p w:rsidR="00D25923" w:rsidRPr="00561E34" w:rsidRDefault="00D25923" w:rsidP="005B0B84">
      <w:pPr>
        <w:numPr>
          <w:ilvl w:val="0"/>
          <w:numId w:val="16"/>
        </w:numPr>
        <w:autoSpaceDE w:val="0"/>
        <w:autoSpaceDN w:val="0"/>
        <w:adjustRightInd w:val="0"/>
        <w:spacing w:line="360" w:lineRule="auto"/>
        <w:jc w:val="both"/>
        <w:rPr>
          <w:rFonts w:ascii="Arial" w:hAnsi="Arial" w:cs="Arial"/>
          <w:lang w:eastAsia="en-US"/>
        </w:rPr>
      </w:pPr>
      <w:r w:rsidRPr="00561E34">
        <w:rPr>
          <w:rFonts w:ascii="Arial" w:hAnsi="Arial" w:cs="Arial"/>
          <w:lang w:eastAsia="en-US"/>
        </w:rPr>
        <w:t>Priorizando o segmento de zero at</w:t>
      </w:r>
      <w:r>
        <w:rPr>
          <w:rFonts w:ascii="Arial" w:hAnsi="Arial" w:cs="Arial"/>
          <w:lang w:eastAsia="en-US"/>
        </w:rPr>
        <w:t>é</w:t>
      </w:r>
      <w:r w:rsidRPr="00561E34">
        <w:rPr>
          <w:rFonts w:ascii="Arial" w:hAnsi="Arial" w:cs="Arial"/>
          <w:lang w:eastAsia="en-US"/>
        </w:rPr>
        <w:t xml:space="preserve"> três salários mínimos, mulheres chefe de famílias, idosos e deficientes.</w:t>
      </w:r>
    </w:p>
    <w:p w:rsidR="00D25923" w:rsidRPr="00561E34" w:rsidRDefault="00D25923" w:rsidP="004167B6">
      <w:pPr>
        <w:pStyle w:val="ListParagraph"/>
        <w:rPr>
          <w:rFonts w:ascii="Arial" w:hAnsi="Arial" w:cs="Arial"/>
        </w:rPr>
      </w:pPr>
    </w:p>
    <w:p w:rsidR="00D25923" w:rsidRPr="00561E34" w:rsidRDefault="00D25923" w:rsidP="005B0B84">
      <w:pPr>
        <w:numPr>
          <w:ilvl w:val="0"/>
          <w:numId w:val="16"/>
        </w:numPr>
        <w:autoSpaceDE w:val="0"/>
        <w:autoSpaceDN w:val="0"/>
        <w:adjustRightInd w:val="0"/>
        <w:spacing w:line="360" w:lineRule="auto"/>
        <w:jc w:val="both"/>
        <w:rPr>
          <w:rFonts w:ascii="Arial" w:hAnsi="Arial" w:cs="Arial"/>
        </w:rPr>
      </w:pPr>
      <w:r w:rsidRPr="00561E34">
        <w:rPr>
          <w:rFonts w:ascii="Arial" w:hAnsi="Arial" w:cs="Arial"/>
          <w:lang w:eastAsia="en-US"/>
        </w:rPr>
        <w:t>Estimula</w:t>
      </w:r>
      <w:r>
        <w:rPr>
          <w:rFonts w:ascii="Arial" w:hAnsi="Arial" w:cs="Arial"/>
          <w:lang w:eastAsia="en-US"/>
        </w:rPr>
        <w:t>ndo</w:t>
      </w:r>
      <w:r w:rsidRPr="00561E34">
        <w:rPr>
          <w:rFonts w:ascii="Arial" w:hAnsi="Arial" w:cs="Arial"/>
          <w:lang w:eastAsia="en-US"/>
        </w:rPr>
        <w:t xml:space="preserve"> a produção de interesse social, por demais agentes de produção habitacional, tais como iniciativa privada, as associações de movimentos populares e cooperativas habitacionais, habilitadas pelo Ministério das Cidades.</w:t>
      </w:r>
    </w:p>
    <w:p w:rsidR="00D25923" w:rsidRPr="0038792D" w:rsidRDefault="00D25923" w:rsidP="004167B6">
      <w:pPr>
        <w:autoSpaceDE w:val="0"/>
        <w:autoSpaceDN w:val="0"/>
        <w:adjustRightInd w:val="0"/>
        <w:jc w:val="both"/>
        <w:rPr>
          <w:rFonts w:ascii="Arial" w:hAnsi="Arial" w:cs="Arial"/>
          <w:noProof/>
        </w:rPr>
      </w:pPr>
    </w:p>
    <w:p w:rsidR="00D25923" w:rsidRPr="0038792D" w:rsidRDefault="00D25923" w:rsidP="004167B6">
      <w:pPr>
        <w:autoSpaceDE w:val="0"/>
        <w:autoSpaceDN w:val="0"/>
        <w:adjustRightInd w:val="0"/>
        <w:jc w:val="both"/>
        <w:rPr>
          <w:rFonts w:ascii="Arial" w:hAnsi="Arial" w:cs="Arial"/>
          <w:lang w:eastAsia="en-US"/>
        </w:rPr>
      </w:pPr>
    </w:p>
    <w:p w:rsidR="00D25923" w:rsidRPr="0038792D" w:rsidRDefault="00D25923" w:rsidP="004167B6">
      <w:pPr>
        <w:autoSpaceDE w:val="0"/>
        <w:autoSpaceDN w:val="0"/>
        <w:adjustRightInd w:val="0"/>
        <w:jc w:val="center"/>
        <w:rPr>
          <w:rFonts w:ascii="Arial" w:hAnsi="Arial" w:cs="Arial"/>
          <w:lang w:eastAsia="en-US"/>
        </w:rPr>
      </w:pPr>
      <w:r w:rsidRPr="00C949F6">
        <w:rPr>
          <w:rFonts w:ascii="Arial" w:hAnsi="Arial" w:cs="Arial"/>
          <w:noProof/>
        </w:rPr>
        <w:pict>
          <v:shape id="Imagem 8" o:spid="_x0000_i1082" type="#_x0000_t75" alt="Fluxo 6" style="width:396.75pt;height:232.5pt;visibility:visible" o:bordertopcolor="black" o:borderleftcolor="black" o:borderbottomcolor="black" o:borderrightcolor="black">
            <v:imagedata r:id="rId54" o:title=""/>
            <w10:bordertop type="single" width="4"/>
            <w10:borderleft type="single" width="4"/>
            <w10:borderbottom type="single" width="4"/>
            <w10:borderright type="single" width="4"/>
          </v:shape>
        </w:pict>
      </w:r>
    </w:p>
    <w:p w:rsidR="00D25923" w:rsidRPr="0038792D" w:rsidRDefault="00D25923" w:rsidP="004167B6">
      <w:pPr>
        <w:autoSpaceDE w:val="0"/>
        <w:autoSpaceDN w:val="0"/>
        <w:adjustRightInd w:val="0"/>
        <w:jc w:val="center"/>
        <w:rPr>
          <w:rFonts w:ascii="Arial" w:hAnsi="Arial" w:cs="Arial"/>
          <w:color w:val="FF0000"/>
          <w:lang w:eastAsia="en-US"/>
        </w:rPr>
      </w:pPr>
    </w:p>
    <w:p w:rsidR="00D25923" w:rsidRPr="0038792D" w:rsidRDefault="00D25923" w:rsidP="004167B6">
      <w:pPr>
        <w:autoSpaceDE w:val="0"/>
        <w:autoSpaceDN w:val="0"/>
        <w:adjustRightInd w:val="0"/>
        <w:jc w:val="center"/>
        <w:rPr>
          <w:rFonts w:ascii="Arial" w:hAnsi="Arial" w:cs="Arial"/>
          <w:lang w:eastAsia="en-US"/>
        </w:rPr>
      </w:pPr>
      <w:r w:rsidRPr="0038792D">
        <w:rPr>
          <w:rFonts w:ascii="Arial" w:hAnsi="Arial" w:cs="Arial"/>
          <w:lang w:eastAsia="en-US"/>
        </w:rPr>
        <w:t>Figura 2 FLUXOS DE INVESTIMENTOS</w:t>
      </w:r>
    </w:p>
    <w:p w:rsidR="00D25923" w:rsidRPr="0038792D" w:rsidRDefault="00D25923" w:rsidP="004167B6">
      <w:pPr>
        <w:jc w:val="both"/>
        <w:rPr>
          <w:rFonts w:ascii="Arial" w:hAnsi="Arial" w:cs="Arial"/>
          <w:lang w:eastAsia="en-US"/>
        </w:rPr>
      </w:pPr>
    </w:p>
    <w:p w:rsidR="00D25923" w:rsidRPr="0038792D" w:rsidRDefault="00D25923" w:rsidP="004167B6">
      <w:pPr>
        <w:jc w:val="both"/>
        <w:rPr>
          <w:rFonts w:ascii="Arial" w:hAnsi="Arial" w:cs="Arial"/>
          <w:lang w:eastAsia="en-US"/>
        </w:rPr>
      </w:pPr>
    </w:p>
    <w:p w:rsidR="00D25923" w:rsidRPr="0038792D" w:rsidRDefault="00D25923" w:rsidP="004167B6">
      <w:pPr>
        <w:jc w:val="both"/>
        <w:rPr>
          <w:rFonts w:ascii="Arial" w:hAnsi="Arial" w:cs="Arial"/>
          <w:lang w:eastAsia="en-US"/>
        </w:rPr>
      </w:pPr>
    </w:p>
    <w:p w:rsidR="00D25923" w:rsidRPr="0038792D" w:rsidRDefault="00D25923" w:rsidP="004167B6">
      <w:pPr>
        <w:pStyle w:val="Heading2"/>
        <w:rPr>
          <w:sz w:val="24"/>
          <w:szCs w:val="24"/>
        </w:rPr>
      </w:pPr>
      <w:bookmarkStart w:id="134" w:name="_Toc257194496"/>
      <w:bookmarkStart w:id="135" w:name="_Toc257404832"/>
      <w:bookmarkStart w:id="136" w:name="_Toc287986164"/>
      <w:bookmarkStart w:id="137" w:name="_Toc288292776"/>
      <w:bookmarkStart w:id="138" w:name="_Toc309203363"/>
      <w:r w:rsidRPr="0038792D">
        <w:rPr>
          <w:sz w:val="24"/>
          <w:szCs w:val="24"/>
        </w:rPr>
        <w:t>2.1</w:t>
      </w:r>
      <w:r>
        <w:rPr>
          <w:sz w:val="24"/>
          <w:szCs w:val="24"/>
        </w:rPr>
        <w:t xml:space="preserve">  </w:t>
      </w:r>
      <w:r w:rsidRPr="0038792D">
        <w:rPr>
          <w:sz w:val="24"/>
          <w:szCs w:val="24"/>
        </w:rPr>
        <w:t>POLÍTICA PARA EQUACIONAR O DÉFICIT HABITACIONAL</w:t>
      </w:r>
      <w:bookmarkEnd w:id="134"/>
      <w:bookmarkEnd w:id="135"/>
      <w:bookmarkEnd w:id="136"/>
      <w:bookmarkEnd w:id="137"/>
      <w:bookmarkEnd w:id="138"/>
    </w:p>
    <w:p w:rsidR="00D25923" w:rsidRPr="0038792D" w:rsidRDefault="00D25923" w:rsidP="004167B6">
      <w:pPr>
        <w:rPr>
          <w:rFonts w:ascii="Arial" w:hAnsi="Arial" w:cs="Arial"/>
        </w:rPr>
      </w:pPr>
    </w:p>
    <w:p w:rsidR="00D25923" w:rsidRPr="0038792D" w:rsidRDefault="00D25923" w:rsidP="004167B6">
      <w:pPr>
        <w:rPr>
          <w:rFonts w:ascii="Arial" w:hAnsi="Arial" w:cs="Arial"/>
        </w:rPr>
      </w:pPr>
    </w:p>
    <w:p w:rsidR="00D25923" w:rsidRPr="0038792D" w:rsidRDefault="00D25923" w:rsidP="004167B6">
      <w:pPr>
        <w:rPr>
          <w:rFonts w:ascii="Arial" w:hAnsi="Arial" w:cs="Arial"/>
        </w:rPr>
      </w:pPr>
    </w:p>
    <w:p w:rsidR="00D25923" w:rsidRPr="0038792D" w:rsidRDefault="00D25923" w:rsidP="004167B6">
      <w:pPr>
        <w:spacing w:line="360" w:lineRule="auto"/>
        <w:jc w:val="both"/>
        <w:rPr>
          <w:rFonts w:ascii="Arial" w:hAnsi="Arial" w:cs="Arial"/>
        </w:rPr>
      </w:pPr>
      <w:r w:rsidRPr="0038792D">
        <w:rPr>
          <w:rFonts w:ascii="Arial" w:hAnsi="Arial" w:cs="Arial"/>
        </w:rPr>
        <w:t xml:space="preserve">As soluções apresentadas neste documento seguem os preceitos estabelecidos no Diagnóstico deste PLHIS (primeira parte deste documento), como também as orientações contidas nos programas e planos elaborados pela Prefeitura Municipal de Aracaju: </w:t>
      </w:r>
    </w:p>
    <w:p w:rsidR="00D25923" w:rsidRPr="0038792D" w:rsidRDefault="00D25923" w:rsidP="004167B6">
      <w:pPr>
        <w:spacing w:line="360" w:lineRule="auto"/>
        <w:jc w:val="both"/>
        <w:rPr>
          <w:rFonts w:ascii="Arial" w:hAnsi="Arial" w:cs="Arial"/>
        </w:rPr>
      </w:pPr>
      <w:r w:rsidRPr="0038792D">
        <w:rPr>
          <w:rFonts w:ascii="Arial" w:hAnsi="Arial" w:cs="Arial"/>
        </w:rPr>
        <w:t xml:space="preserve"> </w:t>
      </w:r>
    </w:p>
    <w:p w:rsidR="00D25923" w:rsidRPr="0038792D" w:rsidRDefault="00D25923" w:rsidP="005B0B84">
      <w:pPr>
        <w:numPr>
          <w:ilvl w:val="0"/>
          <w:numId w:val="17"/>
        </w:numPr>
        <w:spacing w:line="360" w:lineRule="auto"/>
        <w:jc w:val="both"/>
        <w:rPr>
          <w:rFonts w:ascii="Arial" w:hAnsi="Arial" w:cs="Arial"/>
          <w:shadow/>
        </w:rPr>
      </w:pPr>
      <w:r w:rsidRPr="0038792D">
        <w:rPr>
          <w:rFonts w:ascii="Arial" w:hAnsi="Arial" w:cs="Arial"/>
        </w:rPr>
        <w:t>PDDU – Plano Diretor de Desenvolvimento Urbano de Aracaju</w:t>
      </w:r>
      <w:r w:rsidRPr="0038792D">
        <w:rPr>
          <w:rFonts w:ascii="Arial" w:hAnsi="Arial" w:cs="Arial"/>
          <w:shadow/>
        </w:rPr>
        <w:t>;</w:t>
      </w:r>
    </w:p>
    <w:p w:rsidR="00D25923" w:rsidRPr="0038792D" w:rsidRDefault="00D25923" w:rsidP="004167B6">
      <w:pPr>
        <w:spacing w:line="360" w:lineRule="auto"/>
        <w:ind w:left="720"/>
        <w:jc w:val="both"/>
        <w:rPr>
          <w:rFonts w:ascii="Arial" w:hAnsi="Arial" w:cs="Arial"/>
          <w:shadow/>
        </w:rPr>
      </w:pPr>
    </w:p>
    <w:p w:rsidR="00D25923" w:rsidRPr="0038792D" w:rsidRDefault="00D25923" w:rsidP="005B0B84">
      <w:pPr>
        <w:numPr>
          <w:ilvl w:val="0"/>
          <w:numId w:val="17"/>
        </w:numPr>
        <w:spacing w:line="360" w:lineRule="auto"/>
        <w:jc w:val="both"/>
        <w:rPr>
          <w:rFonts w:ascii="Arial" w:hAnsi="Arial" w:cs="Arial"/>
          <w:shadow/>
        </w:rPr>
      </w:pPr>
      <w:r w:rsidRPr="0038792D">
        <w:rPr>
          <w:rFonts w:ascii="Arial" w:hAnsi="Arial" w:cs="Arial"/>
        </w:rPr>
        <w:t>PEMAS – Plano Estratégico Municipal para Assentamentos Subnormais</w:t>
      </w:r>
      <w:r w:rsidRPr="0038792D">
        <w:rPr>
          <w:rFonts w:ascii="Arial" w:hAnsi="Arial" w:cs="Arial"/>
          <w:shadow/>
        </w:rPr>
        <w:t>;</w:t>
      </w:r>
    </w:p>
    <w:p w:rsidR="00D25923" w:rsidRPr="0038792D" w:rsidRDefault="00D25923" w:rsidP="004167B6">
      <w:pPr>
        <w:pStyle w:val="ListParagraph"/>
        <w:spacing w:line="360" w:lineRule="auto"/>
        <w:jc w:val="both"/>
        <w:rPr>
          <w:rFonts w:ascii="Arial" w:hAnsi="Arial" w:cs="Arial"/>
          <w:shadow/>
        </w:rPr>
      </w:pPr>
    </w:p>
    <w:p w:rsidR="00D25923" w:rsidRPr="0038792D" w:rsidRDefault="00D25923" w:rsidP="005B0B84">
      <w:pPr>
        <w:numPr>
          <w:ilvl w:val="0"/>
          <w:numId w:val="17"/>
        </w:numPr>
        <w:autoSpaceDE w:val="0"/>
        <w:autoSpaceDN w:val="0"/>
        <w:adjustRightInd w:val="0"/>
        <w:spacing w:line="360" w:lineRule="auto"/>
        <w:ind w:left="1560"/>
        <w:jc w:val="both"/>
        <w:rPr>
          <w:rFonts w:ascii="Arial" w:hAnsi="Arial" w:cs="Arial"/>
        </w:rPr>
      </w:pPr>
      <w:r w:rsidRPr="0038792D">
        <w:rPr>
          <w:rFonts w:ascii="Arial" w:hAnsi="Arial" w:cs="Arial"/>
        </w:rPr>
        <w:t>Matriz de Ações de Desenvolvimento Institucional por Módulo e Modalidade - Políticas e Programas</w:t>
      </w:r>
    </w:p>
    <w:p w:rsidR="00D25923" w:rsidRPr="0038792D" w:rsidRDefault="00D25923" w:rsidP="004167B6">
      <w:pPr>
        <w:ind w:left="1560"/>
        <w:rPr>
          <w:rFonts w:ascii="Arial" w:hAnsi="Arial" w:cs="Arial"/>
          <w:shadow/>
        </w:rPr>
      </w:pPr>
    </w:p>
    <w:p w:rsidR="00D25923" w:rsidRPr="0038792D" w:rsidRDefault="00D25923" w:rsidP="005B0B84">
      <w:pPr>
        <w:numPr>
          <w:ilvl w:val="0"/>
          <w:numId w:val="17"/>
        </w:numPr>
        <w:spacing w:line="360" w:lineRule="auto"/>
        <w:ind w:left="1560"/>
        <w:rPr>
          <w:rFonts w:ascii="Arial" w:hAnsi="Arial" w:cs="Arial"/>
        </w:rPr>
      </w:pPr>
      <w:r w:rsidRPr="0038792D">
        <w:rPr>
          <w:rFonts w:ascii="Arial" w:hAnsi="Arial" w:cs="Arial"/>
        </w:rPr>
        <w:t>Matriz de Ações de Desenvolvimento Institucional por Módulo e Modalidade – Planejamento e Gestão</w:t>
      </w:r>
    </w:p>
    <w:p w:rsidR="00D25923" w:rsidRPr="0038792D" w:rsidRDefault="00D25923" w:rsidP="004167B6">
      <w:pPr>
        <w:autoSpaceDE w:val="0"/>
        <w:autoSpaceDN w:val="0"/>
        <w:adjustRightInd w:val="0"/>
        <w:spacing w:line="360" w:lineRule="auto"/>
        <w:ind w:left="1560"/>
        <w:rPr>
          <w:rFonts w:ascii="Arial" w:hAnsi="Arial" w:cs="Arial"/>
        </w:rPr>
      </w:pPr>
    </w:p>
    <w:p w:rsidR="00D25923" w:rsidRPr="0038792D" w:rsidRDefault="00D25923" w:rsidP="005B0B84">
      <w:pPr>
        <w:numPr>
          <w:ilvl w:val="0"/>
          <w:numId w:val="17"/>
        </w:numPr>
        <w:autoSpaceDE w:val="0"/>
        <w:autoSpaceDN w:val="0"/>
        <w:adjustRightInd w:val="0"/>
        <w:spacing w:line="360" w:lineRule="auto"/>
        <w:ind w:left="1560"/>
        <w:rPr>
          <w:rFonts w:ascii="Arial" w:hAnsi="Arial" w:cs="Arial"/>
        </w:rPr>
      </w:pPr>
      <w:r w:rsidRPr="0038792D">
        <w:rPr>
          <w:rFonts w:ascii="Arial" w:hAnsi="Arial" w:cs="Arial"/>
        </w:rPr>
        <w:t>Matriz de Ações de Desenvolvimento Institucional por Módulo e Modalidade - Regularização Urbanística</w:t>
      </w:r>
    </w:p>
    <w:p w:rsidR="00D25923" w:rsidRPr="0038792D" w:rsidRDefault="00D25923" w:rsidP="004167B6">
      <w:pPr>
        <w:pStyle w:val="ListParagraph"/>
        <w:spacing w:line="360" w:lineRule="auto"/>
        <w:rPr>
          <w:rFonts w:ascii="Arial" w:hAnsi="Arial" w:cs="Arial"/>
          <w:shadow/>
        </w:rPr>
      </w:pPr>
    </w:p>
    <w:p w:rsidR="00D25923" w:rsidRPr="0038792D" w:rsidRDefault="00D25923" w:rsidP="005B0B84">
      <w:pPr>
        <w:numPr>
          <w:ilvl w:val="0"/>
          <w:numId w:val="17"/>
        </w:numPr>
        <w:spacing w:line="360" w:lineRule="auto"/>
        <w:jc w:val="both"/>
        <w:rPr>
          <w:rFonts w:ascii="Arial" w:hAnsi="Arial" w:cs="Arial"/>
          <w:shadow/>
        </w:rPr>
      </w:pPr>
      <w:r w:rsidRPr="0038792D">
        <w:rPr>
          <w:rFonts w:ascii="Arial" w:hAnsi="Arial" w:cs="Arial"/>
        </w:rPr>
        <w:t>Programa de Desenvolvimento Social e Urbano Integrado de Aracaju;</w:t>
      </w:r>
    </w:p>
    <w:p w:rsidR="00D25923" w:rsidRPr="0038792D" w:rsidRDefault="00D25923" w:rsidP="004167B6">
      <w:pPr>
        <w:spacing w:line="360" w:lineRule="auto"/>
        <w:ind w:left="720"/>
        <w:jc w:val="both"/>
        <w:rPr>
          <w:rFonts w:ascii="Arial" w:hAnsi="Arial" w:cs="Arial"/>
          <w:shadow/>
        </w:rPr>
      </w:pPr>
    </w:p>
    <w:p w:rsidR="00D25923" w:rsidRPr="0038792D" w:rsidRDefault="00D25923" w:rsidP="005B0B84">
      <w:pPr>
        <w:numPr>
          <w:ilvl w:val="0"/>
          <w:numId w:val="17"/>
        </w:numPr>
        <w:spacing w:line="360" w:lineRule="auto"/>
        <w:jc w:val="both"/>
        <w:rPr>
          <w:rFonts w:ascii="Arial" w:hAnsi="Arial" w:cs="Arial"/>
          <w:shadow/>
        </w:rPr>
      </w:pPr>
      <w:r w:rsidRPr="0038792D">
        <w:rPr>
          <w:rFonts w:ascii="Arial" w:hAnsi="Arial" w:cs="Arial"/>
        </w:rPr>
        <w:t>PDR – Plano de Diretrizes de Reassentamento e Indenizações de Populações e Atividades Econômicas e Componentes.</w:t>
      </w:r>
    </w:p>
    <w:p w:rsidR="00D25923" w:rsidRPr="0038792D" w:rsidRDefault="00D25923" w:rsidP="004167B6">
      <w:pPr>
        <w:pStyle w:val="ListParagraph"/>
        <w:rPr>
          <w:rFonts w:ascii="Arial" w:hAnsi="Arial" w:cs="Arial"/>
          <w:shadow/>
        </w:rPr>
      </w:pPr>
    </w:p>
    <w:p w:rsidR="00D25923" w:rsidRPr="0038792D" w:rsidRDefault="00D25923" w:rsidP="004167B6">
      <w:pPr>
        <w:ind w:left="720"/>
        <w:jc w:val="both"/>
        <w:rPr>
          <w:rFonts w:ascii="Arial" w:hAnsi="Arial" w:cs="Arial"/>
          <w:shadow/>
        </w:rPr>
      </w:pPr>
    </w:p>
    <w:p w:rsidR="00D25923" w:rsidRPr="0038792D" w:rsidRDefault="00D25923" w:rsidP="004167B6">
      <w:pPr>
        <w:spacing w:line="360" w:lineRule="auto"/>
        <w:jc w:val="both"/>
        <w:rPr>
          <w:rFonts w:ascii="Arial" w:hAnsi="Arial" w:cs="Arial"/>
          <w:lang w:eastAsia="en-US"/>
        </w:rPr>
      </w:pPr>
      <w:r w:rsidRPr="0038792D">
        <w:rPr>
          <w:rFonts w:ascii="Arial" w:hAnsi="Arial" w:cs="Arial"/>
          <w:lang w:eastAsia="en-US"/>
        </w:rPr>
        <w:t xml:space="preserve">Basicamente, as ações têm dois focos: </w:t>
      </w:r>
    </w:p>
    <w:p w:rsidR="00D25923" w:rsidRPr="0038792D" w:rsidRDefault="00D25923" w:rsidP="004167B6">
      <w:pPr>
        <w:spacing w:line="360" w:lineRule="auto"/>
        <w:jc w:val="both"/>
        <w:rPr>
          <w:rFonts w:ascii="Arial" w:hAnsi="Arial" w:cs="Arial"/>
          <w:lang w:eastAsia="en-US"/>
        </w:rPr>
      </w:pPr>
    </w:p>
    <w:p w:rsidR="00D25923" w:rsidRPr="00B47876" w:rsidRDefault="00D25923" w:rsidP="005B0B84">
      <w:pPr>
        <w:numPr>
          <w:ilvl w:val="0"/>
          <w:numId w:val="18"/>
        </w:numPr>
        <w:spacing w:line="360" w:lineRule="auto"/>
        <w:ind w:left="360"/>
        <w:jc w:val="both"/>
        <w:rPr>
          <w:rFonts w:ascii="Arial" w:hAnsi="Arial" w:cs="Arial"/>
          <w:lang w:eastAsia="en-US"/>
        </w:rPr>
      </w:pPr>
      <w:r w:rsidRPr="00B47876">
        <w:rPr>
          <w:rFonts w:ascii="Arial" w:hAnsi="Arial" w:cs="Arial"/>
          <w:lang w:eastAsia="en-US"/>
        </w:rPr>
        <w:t xml:space="preserve">Urbanização e regularização de assentamentos precários: tem como objetivo melhorar a qualidade de vida da população residente dotando-a de infraestrutura e equipamentos comunitários, eliminando situações de riscos </w:t>
      </w:r>
    </w:p>
    <w:p w:rsidR="00D25923" w:rsidRPr="0038792D" w:rsidRDefault="00D25923" w:rsidP="004167B6">
      <w:pPr>
        <w:spacing w:line="360" w:lineRule="auto"/>
        <w:ind w:left="360"/>
        <w:jc w:val="both"/>
        <w:rPr>
          <w:rFonts w:ascii="Arial" w:hAnsi="Arial" w:cs="Arial"/>
          <w:lang w:eastAsia="en-US"/>
        </w:rPr>
      </w:pPr>
      <w:r w:rsidRPr="0038792D">
        <w:rPr>
          <w:rFonts w:ascii="Arial" w:hAnsi="Arial" w:cs="Arial"/>
          <w:lang w:eastAsia="en-US"/>
        </w:rPr>
        <w:t>Geo</w:t>
      </w:r>
      <w:r>
        <w:rPr>
          <w:rFonts w:ascii="Arial" w:hAnsi="Arial" w:cs="Arial"/>
          <w:lang w:eastAsia="en-US"/>
        </w:rPr>
        <w:t>t</w:t>
      </w:r>
      <w:r w:rsidRPr="0038792D">
        <w:rPr>
          <w:rFonts w:ascii="Arial" w:hAnsi="Arial" w:cs="Arial"/>
          <w:lang w:eastAsia="en-US"/>
        </w:rPr>
        <w:t>écnicos e de insalubridade, regularização fundiária e integrando-a ainda à legalidade urbana e ao sistema de transporte.</w:t>
      </w:r>
    </w:p>
    <w:p w:rsidR="00D25923" w:rsidRPr="0038792D" w:rsidRDefault="00D25923" w:rsidP="004167B6">
      <w:pPr>
        <w:spacing w:line="360" w:lineRule="auto"/>
        <w:ind w:left="720"/>
        <w:jc w:val="both"/>
        <w:rPr>
          <w:rFonts w:ascii="Arial" w:hAnsi="Arial" w:cs="Arial"/>
          <w:lang w:eastAsia="en-US"/>
        </w:rPr>
      </w:pPr>
    </w:p>
    <w:p w:rsidR="00D25923" w:rsidRPr="0038792D" w:rsidRDefault="00D25923" w:rsidP="005B0B84">
      <w:pPr>
        <w:numPr>
          <w:ilvl w:val="0"/>
          <w:numId w:val="18"/>
        </w:numPr>
        <w:spacing w:line="360" w:lineRule="auto"/>
        <w:jc w:val="both"/>
        <w:rPr>
          <w:rFonts w:ascii="Arial" w:hAnsi="Arial" w:cs="Arial"/>
          <w:lang w:eastAsia="en-US"/>
        </w:rPr>
      </w:pPr>
      <w:r w:rsidRPr="0038792D">
        <w:rPr>
          <w:rFonts w:ascii="Arial" w:hAnsi="Arial" w:cs="Arial"/>
          <w:lang w:eastAsia="en-US"/>
        </w:rPr>
        <w:t xml:space="preserve">Construção de novas unidades habitacionais visando atender ao déficit quantitativo de moradias.  </w:t>
      </w:r>
    </w:p>
    <w:p w:rsidR="00D25923" w:rsidRPr="0038792D" w:rsidRDefault="00D25923" w:rsidP="004167B6">
      <w:pPr>
        <w:rPr>
          <w:rFonts w:ascii="Arial" w:hAnsi="Arial" w:cs="Arial"/>
        </w:rPr>
      </w:pPr>
    </w:p>
    <w:p w:rsidR="00D25923" w:rsidRPr="0038792D" w:rsidRDefault="00D25923" w:rsidP="004167B6">
      <w:pPr>
        <w:rPr>
          <w:rFonts w:ascii="Arial" w:hAnsi="Arial" w:cs="Arial"/>
        </w:rPr>
      </w:pPr>
    </w:p>
    <w:p w:rsidR="00D25923" w:rsidRDefault="00D25923" w:rsidP="004167B6">
      <w:pPr>
        <w:pStyle w:val="Heading2"/>
        <w:rPr>
          <w:rFonts w:cs="Times New Roman"/>
        </w:rPr>
      </w:pPr>
      <w:bookmarkStart w:id="139" w:name="_Toc288292777"/>
      <w:bookmarkStart w:id="140" w:name="_Toc257194497"/>
      <w:bookmarkStart w:id="141" w:name="_Toc257404833"/>
      <w:bookmarkStart w:id="142" w:name="_Toc287986165"/>
    </w:p>
    <w:p w:rsidR="00D25923" w:rsidRPr="009E2B8C" w:rsidRDefault="00D25923" w:rsidP="004167B6">
      <w:pPr>
        <w:pStyle w:val="Heading2"/>
      </w:pPr>
      <w:bookmarkStart w:id="143" w:name="_Toc309203364"/>
      <w:r w:rsidRPr="009E2B8C">
        <w:t>2.1.1 URBANIZAÇÃO E REGULARIZAÇÃO DE ASSENTAMENTOS PRECÁRIOS</w:t>
      </w:r>
      <w:bookmarkEnd w:id="139"/>
      <w:bookmarkEnd w:id="143"/>
    </w:p>
    <w:p w:rsidR="00D25923" w:rsidRPr="0038792D" w:rsidRDefault="00D25923" w:rsidP="004167B6">
      <w:pPr>
        <w:pStyle w:val="Heading3"/>
        <w:rPr>
          <w:rFonts w:cs="Times New Roman"/>
        </w:rPr>
      </w:pPr>
    </w:p>
    <w:p w:rsidR="00D25923" w:rsidRPr="0038792D" w:rsidRDefault="00D25923" w:rsidP="004167B6">
      <w:pPr>
        <w:rPr>
          <w:rFonts w:ascii="Arial" w:hAnsi="Arial" w:cs="Arial"/>
          <w:b/>
          <w:bCs/>
        </w:rPr>
      </w:pPr>
    </w:p>
    <w:p w:rsidR="00D25923" w:rsidRPr="0038792D" w:rsidRDefault="00D25923" w:rsidP="004167B6">
      <w:pPr>
        <w:rPr>
          <w:rFonts w:ascii="Arial" w:hAnsi="Arial" w:cs="Arial"/>
          <w:b/>
          <w:bCs/>
        </w:rPr>
      </w:pPr>
    </w:p>
    <w:p w:rsidR="00D25923" w:rsidRPr="0038792D" w:rsidRDefault="00D25923" w:rsidP="004167B6">
      <w:pPr>
        <w:rPr>
          <w:rFonts w:ascii="Arial" w:hAnsi="Arial" w:cs="Arial"/>
          <w:b/>
          <w:bCs/>
        </w:rPr>
      </w:pPr>
      <w:r w:rsidRPr="0038792D">
        <w:rPr>
          <w:rFonts w:ascii="Arial" w:hAnsi="Arial" w:cs="Arial"/>
          <w:b/>
          <w:bCs/>
        </w:rPr>
        <w:t>PRÁTICA A DESENVOLVER</w:t>
      </w:r>
      <w:bookmarkEnd w:id="140"/>
      <w:bookmarkEnd w:id="141"/>
      <w:bookmarkEnd w:id="142"/>
    </w:p>
    <w:p w:rsidR="00D25923" w:rsidRPr="0038792D" w:rsidRDefault="00D25923" w:rsidP="004167B6">
      <w:pPr>
        <w:rPr>
          <w:rFonts w:ascii="Arial" w:hAnsi="Arial" w:cs="Arial"/>
          <w:lang w:eastAsia="en-US"/>
        </w:rPr>
      </w:pPr>
    </w:p>
    <w:p w:rsidR="00D25923" w:rsidRPr="0038792D" w:rsidRDefault="00D25923" w:rsidP="004167B6">
      <w:pPr>
        <w:jc w:val="both"/>
        <w:rPr>
          <w:rFonts w:ascii="Arial" w:hAnsi="Arial" w:cs="Arial"/>
          <w:lang w:eastAsia="en-US"/>
        </w:rPr>
      </w:pPr>
    </w:p>
    <w:p w:rsidR="00D25923" w:rsidRPr="0038792D" w:rsidRDefault="00D25923" w:rsidP="004167B6">
      <w:pPr>
        <w:jc w:val="both"/>
        <w:rPr>
          <w:rFonts w:ascii="Arial" w:hAnsi="Arial" w:cs="Arial"/>
          <w:lang w:eastAsia="en-US"/>
        </w:rPr>
      </w:pPr>
      <w:r w:rsidRPr="0038792D">
        <w:rPr>
          <w:rFonts w:ascii="Arial" w:hAnsi="Arial" w:cs="Arial"/>
          <w:lang w:eastAsia="en-US"/>
        </w:rPr>
        <w:t xml:space="preserve">Esta ação abrange os seguintes componentes: </w:t>
      </w:r>
    </w:p>
    <w:p w:rsidR="00D25923" w:rsidRPr="0038792D" w:rsidRDefault="00D25923" w:rsidP="004167B6">
      <w:pPr>
        <w:rPr>
          <w:rFonts w:ascii="Arial" w:hAnsi="Arial" w:cs="Arial"/>
          <w:lang w:eastAsia="en-US"/>
        </w:rPr>
      </w:pPr>
    </w:p>
    <w:p w:rsidR="00D25923" w:rsidRPr="0038792D" w:rsidRDefault="00D25923" w:rsidP="004167B6">
      <w:pPr>
        <w:jc w:val="both"/>
        <w:rPr>
          <w:rFonts w:ascii="Arial" w:hAnsi="Arial" w:cs="Arial"/>
          <w:color w:val="FF0000"/>
          <w:lang w:eastAsia="en-US"/>
        </w:rPr>
      </w:pPr>
      <w:r w:rsidRPr="0038792D">
        <w:rPr>
          <w:rFonts w:ascii="Arial" w:hAnsi="Arial" w:cs="Arial"/>
          <w:color w:val="FF0000"/>
        </w:rPr>
        <w:t xml:space="preserve"> </w:t>
      </w:r>
    </w:p>
    <w:p w:rsidR="00D25923" w:rsidRPr="0038792D" w:rsidRDefault="00D25923" w:rsidP="004167B6">
      <w:pPr>
        <w:autoSpaceDE w:val="0"/>
        <w:autoSpaceDN w:val="0"/>
        <w:adjustRightInd w:val="0"/>
        <w:spacing w:line="360" w:lineRule="auto"/>
        <w:ind w:left="480"/>
        <w:jc w:val="both"/>
        <w:rPr>
          <w:rFonts w:ascii="Arial" w:hAnsi="Arial" w:cs="Arial"/>
          <w:lang w:eastAsia="en-US"/>
        </w:rPr>
      </w:pPr>
      <w:r w:rsidRPr="0038792D">
        <w:rPr>
          <w:rFonts w:ascii="Arial" w:hAnsi="Arial" w:cs="Arial"/>
          <w:lang w:eastAsia="en-US"/>
        </w:rPr>
        <w:t xml:space="preserve">• Urbanização Integral: </w:t>
      </w:r>
    </w:p>
    <w:p w:rsidR="00D25923" w:rsidRPr="0038792D" w:rsidRDefault="00D25923" w:rsidP="004167B6">
      <w:pPr>
        <w:autoSpaceDE w:val="0"/>
        <w:autoSpaceDN w:val="0"/>
        <w:adjustRightInd w:val="0"/>
        <w:spacing w:line="360" w:lineRule="auto"/>
        <w:ind w:left="709"/>
        <w:jc w:val="both"/>
        <w:rPr>
          <w:rFonts w:ascii="Arial" w:hAnsi="Arial" w:cs="Arial"/>
          <w:lang w:eastAsia="en-US"/>
        </w:rPr>
      </w:pPr>
      <w:r w:rsidRPr="0038792D">
        <w:rPr>
          <w:rFonts w:ascii="Arial" w:hAnsi="Arial" w:cs="Arial"/>
          <w:lang w:eastAsia="en-US"/>
        </w:rPr>
        <w:t>Reurbanização do sistema viário, implantação de infra-estrutura completa, reparcelamento do solo, viabilização da regularização fundiária, obras de consolidação geotécnica, construção de equipamentos sociais (quando necessária) e a promoção de melhorias habitacionais nas áreas.</w:t>
      </w:r>
    </w:p>
    <w:p w:rsidR="00D25923" w:rsidRPr="0038792D" w:rsidRDefault="00D25923" w:rsidP="004167B6">
      <w:pPr>
        <w:autoSpaceDE w:val="0"/>
        <w:autoSpaceDN w:val="0"/>
        <w:adjustRightInd w:val="0"/>
        <w:spacing w:line="360" w:lineRule="auto"/>
        <w:ind w:left="480"/>
        <w:jc w:val="both"/>
        <w:rPr>
          <w:rFonts w:ascii="Arial" w:hAnsi="Arial" w:cs="Arial"/>
          <w:lang w:eastAsia="en-US"/>
        </w:rPr>
      </w:pPr>
    </w:p>
    <w:p w:rsidR="00D25923" w:rsidRPr="0038792D" w:rsidRDefault="00D25923" w:rsidP="004167B6">
      <w:pPr>
        <w:autoSpaceDE w:val="0"/>
        <w:autoSpaceDN w:val="0"/>
        <w:adjustRightInd w:val="0"/>
        <w:spacing w:line="360" w:lineRule="auto"/>
        <w:ind w:left="480"/>
        <w:jc w:val="both"/>
        <w:rPr>
          <w:rFonts w:ascii="Arial" w:hAnsi="Arial" w:cs="Arial"/>
          <w:lang w:eastAsia="en-US"/>
        </w:rPr>
      </w:pPr>
      <w:r w:rsidRPr="0038792D">
        <w:rPr>
          <w:rFonts w:ascii="Arial" w:hAnsi="Arial" w:cs="Arial"/>
          <w:lang w:eastAsia="en-US"/>
        </w:rPr>
        <w:t>• Intervenções pontuais:</w:t>
      </w:r>
    </w:p>
    <w:p w:rsidR="00D25923" w:rsidRPr="0038792D" w:rsidRDefault="00D25923" w:rsidP="004167B6">
      <w:pPr>
        <w:autoSpaceDE w:val="0"/>
        <w:autoSpaceDN w:val="0"/>
        <w:adjustRightInd w:val="0"/>
        <w:spacing w:line="360" w:lineRule="auto"/>
        <w:ind w:left="709"/>
        <w:jc w:val="both"/>
        <w:rPr>
          <w:rFonts w:ascii="Arial" w:hAnsi="Arial" w:cs="Arial"/>
          <w:lang w:eastAsia="en-US"/>
        </w:rPr>
      </w:pPr>
      <w:r w:rsidRPr="0038792D">
        <w:rPr>
          <w:rFonts w:ascii="Arial" w:hAnsi="Arial" w:cs="Arial"/>
          <w:lang w:eastAsia="en-US"/>
        </w:rPr>
        <w:t>Execução de obras de emergência para eliminar situações de risco detectadas pela Defesa Civil, diminuição de insalubridade ou melhoria da acessibilidade.</w:t>
      </w:r>
    </w:p>
    <w:p w:rsidR="00D25923" w:rsidRPr="0038792D" w:rsidRDefault="00D25923" w:rsidP="004167B6">
      <w:pPr>
        <w:autoSpaceDE w:val="0"/>
        <w:autoSpaceDN w:val="0"/>
        <w:adjustRightInd w:val="0"/>
        <w:spacing w:line="360" w:lineRule="auto"/>
        <w:ind w:left="480"/>
        <w:jc w:val="both"/>
        <w:rPr>
          <w:rFonts w:ascii="Arial" w:hAnsi="Arial" w:cs="Arial"/>
          <w:lang w:eastAsia="en-US"/>
        </w:rPr>
      </w:pPr>
    </w:p>
    <w:p w:rsidR="00D25923" w:rsidRPr="0038792D" w:rsidRDefault="00D25923" w:rsidP="004167B6">
      <w:pPr>
        <w:spacing w:line="360" w:lineRule="auto"/>
        <w:ind w:left="480"/>
        <w:jc w:val="both"/>
        <w:rPr>
          <w:rFonts w:ascii="Arial" w:hAnsi="Arial" w:cs="Arial"/>
          <w:lang w:eastAsia="en-US"/>
        </w:rPr>
      </w:pPr>
      <w:r w:rsidRPr="0038792D">
        <w:rPr>
          <w:rFonts w:ascii="Arial" w:hAnsi="Arial" w:cs="Arial"/>
          <w:lang w:eastAsia="en-US"/>
        </w:rPr>
        <w:t>• Regularização fundiária:</w:t>
      </w:r>
    </w:p>
    <w:p w:rsidR="00D25923" w:rsidRPr="0038792D" w:rsidRDefault="00D25923" w:rsidP="004167B6">
      <w:pPr>
        <w:spacing w:line="360" w:lineRule="auto"/>
        <w:ind w:left="709"/>
        <w:jc w:val="both"/>
        <w:rPr>
          <w:rFonts w:ascii="Arial" w:hAnsi="Arial" w:cs="Arial"/>
        </w:rPr>
      </w:pPr>
      <w:r w:rsidRPr="0038792D">
        <w:rPr>
          <w:rFonts w:ascii="Arial" w:hAnsi="Arial" w:cs="Arial"/>
          <w:lang w:eastAsia="en-US"/>
        </w:rPr>
        <w:t>Promoção da regularização fundiária e urbanística dos assentamen</w:t>
      </w:r>
      <w:r w:rsidRPr="0038792D">
        <w:rPr>
          <w:rFonts w:ascii="Arial" w:hAnsi="Arial" w:cs="Arial"/>
          <w:lang w:eastAsia="en-US"/>
        </w:rPr>
        <w:softHyphen/>
        <w:t>tos precários urbanizados ou em processo de urbanização de acordo com</w:t>
      </w:r>
      <w:r w:rsidRPr="0038792D">
        <w:rPr>
          <w:rFonts w:ascii="Arial" w:hAnsi="Arial" w:cs="Arial"/>
        </w:rPr>
        <w:t xml:space="preserve"> Programa de Regularização Fundiária</w:t>
      </w:r>
      <w:r w:rsidRPr="0038792D">
        <w:rPr>
          <w:rFonts w:ascii="Arial" w:hAnsi="Arial" w:cs="Arial"/>
          <w:b/>
          <w:bCs/>
        </w:rPr>
        <w:t xml:space="preserve"> </w:t>
      </w:r>
      <w:r w:rsidRPr="0038792D">
        <w:rPr>
          <w:rFonts w:ascii="Arial" w:hAnsi="Arial" w:cs="Arial"/>
        </w:rPr>
        <w:t>(PMA, 2006), já existente.</w:t>
      </w:r>
    </w:p>
    <w:p w:rsidR="00D25923" w:rsidRPr="0038792D" w:rsidRDefault="00D25923" w:rsidP="004167B6">
      <w:pPr>
        <w:autoSpaceDE w:val="0"/>
        <w:autoSpaceDN w:val="0"/>
        <w:adjustRightInd w:val="0"/>
        <w:spacing w:line="360" w:lineRule="auto"/>
        <w:ind w:left="480"/>
        <w:jc w:val="both"/>
        <w:rPr>
          <w:rFonts w:ascii="Arial" w:hAnsi="Arial" w:cs="Arial"/>
          <w:lang w:eastAsia="en-US"/>
        </w:rPr>
      </w:pPr>
    </w:p>
    <w:p w:rsidR="00D25923" w:rsidRPr="0038792D" w:rsidRDefault="00D25923" w:rsidP="004167B6">
      <w:pPr>
        <w:autoSpaceDE w:val="0"/>
        <w:autoSpaceDN w:val="0"/>
        <w:adjustRightInd w:val="0"/>
        <w:spacing w:line="360" w:lineRule="auto"/>
        <w:ind w:left="480"/>
        <w:jc w:val="both"/>
        <w:rPr>
          <w:rFonts w:ascii="Arial" w:hAnsi="Arial" w:cs="Arial"/>
          <w:lang w:eastAsia="en-US"/>
        </w:rPr>
      </w:pPr>
      <w:r w:rsidRPr="0038792D">
        <w:rPr>
          <w:rFonts w:ascii="Arial" w:hAnsi="Arial" w:cs="Arial"/>
          <w:lang w:eastAsia="en-US"/>
        </w:rPr>
        <w:t>• Construção de novas moradias.</w:t>
      </w:r>
    </w:p>
    <w:p w:rsidR="00D25923" w:rsidRPr="0038792D" w:rsidRDefault="00D25923" w:rsidP="004167B6">
      <w:pPr>
        <w:spacing w:line="360" w:lineRule="auto"/>
        <w:ind w:left="480"/>
        <w:jc w:val="both"/>
        <w:rPr>
          <w:rFonts w:ascii="Arial" w:hAnsi="Arial" w:cs="Arial"/>
        </w:rPr>
      </w:pPr>
    </w:p>
    <w:p w:rsidR="00D25923" w:rsidRPr="0038792D" w:rsidRDefault="00D25923" w:rsidP="004167B6">
      <w:pPr>
        <w:autoSpaceDE w:val="0"/>
        <w:autoSpaceDN w:val="0"/>
        <w:adjustRightInd w:val="0"/>
        <w:spacing w:line="360" w:lineRule="auto"/>
        <w:ind w:left="480"/>
        <w:jc w:val="both"/>
        <w:rPr>
          <w:rFonts w:ascii="Arial" w:hAnsi="Arial" w:cs="Arial"/>
          <w:lang w:eastAsia="en-US"/>
        </w:rPr>
      </w:pPr>
      <w:r w:rsidRPr="0038792D">
        <w:rPr>
          <w:rFonts w:ascii="Arial" w:hAnsi="Arial" w:cs="Arial"/>
          <w:lang w:eastAsia="en-US"/>
        </w:rPr>
        <w:t>• Lotes Urbanizados (para autoconstrução).</w:t>
      </w:r>
    </w:p>
    <w:p w:rsidR="00D25923" w:rsidRPr="0038792D" w:rsidRDefault="00D25923" w:rsidP="004167B6">
      <w:pPr>
        <w:autoSpaceDE w:val="0"/>
        <w:autoSpaceDN w:val="0"/>
        <w:adjustRightInd w:val="0"/>
        <w:spacing w:line="360" w:lineRule="auto"/>
        <w:ind w:left="480"/>
        <w:jc w:val="both"/>
        <w:rPr>
          <w:rFonts w:ascii="Arial" w:hAnsi="Arial" w:cs="Arial"/>
          <w:lang w:eastAsia="en-US"/>
        </w:rPr>
      </w:pPr>
    </w:p>
    <w:p w:rsidR="00D25923" w:rsidRPr="0038792D" w:rsidRDefault="00D25923" w:rsidP="004167B6">
      <w:pPr>
        <w:autoSpaceDE w:val="0"/>
        <w:autoSpaceDN w:val="0"/>
        <w:adjustRightInd w:val="0"/>
        <w:spacing w:line="360" w:lineRule="auto"/>
        <w:ind w:left="480"/>
        <w:jc w:val="both"/>
        <w:rPr>
          <w:rFonts w:ascii="Arial" w:hAnsi="Arial" w:cs="Arial"/>
          <w:lang w:eastAsia="en-US"/>
        </w:rPr>
      </w:pPr>
      <w:r w:rsidRPr="0038792D">
        <w:rPr>
          <w:rFonts w:ascii="Arial" w:hAnsi="Arial" w:cs="Arial"/>
          <w:lang w:eastAsia="en-US"/>
        </w:rPr>
        <w:t>• Requalificação habitacional:</w:t>
      </w:r>
    </w:p>
    <w:p w:rsidR="00D25923" w:rsidRPr="0038792D" w:rsidRDefault="00D25923" w:rsidP="004167B6">
      <w:pPr>
        <w:autoSpaceDE w:val="0"/>
        <w:autoSpaceDN w:val="0"/>
        <w:adjustRightInd w:val="0"/>
        <w:spacing w:line="360" w:lineRule="auto"/>
        <w:ind w:left="709"/>
        <w:jc w:val="both"/>
        <w:rPr>
          <w:rFonts w:ascii="Arial" w:hAnsi="Arial" w:cs="Arial"/>
          <w:lang w:eastAsia="en-US"/>
        </w:rPr>
      </w:pPr>
      <w:r w:rsidRPr="0038792D">
        <w:rPr>
          <w:rFonts w:ascii="Arial" w:hAnsi="Arial" w:cs="Arial"/>
          <w:lang w:eastAsia="en-US"/>
        </w:rPr>
        <w:t>Conjunto de ações voltadas para apoiar a construção, reforma e ampliação de unidades habitacionais de forma a melhorar a qualidade das moradias autocons</w:t>
      </w:r>
      <w:r w:rsidRPr="0038792D">
        <w:rPr>
          <w:rFonts w:ascii="Arial" w:hAnsi="Arial" w:cs="Arial"/>
          <w:lang w:eastAsia="en-US"/>
        </w:rPr>
        <w:softHyphen/>
        <w:t>truídas.</w:t>
      </w:r>
    </w:p>
    <w:p w:rsidR="00D25923" w:rsidRPr="0038792D" w:rsidRDefault="00D25923" w:rsidP="004167B6">
      <w:pPr>
        <w:autoSpaceDE w:val="0"/>
        <w:autoSpaceDN w:val="0"/>
        <w:adjustRightInd w:val="0"/>
        <w:spacing w:line="360" w:lineRule="auto"/>
        <w:ind w:left="709"/>
        <w:jc w:val="both"/>
        <w:rPr>
          <w:rFonts w:ascii="Arial" w:hAnsi="Arial" w:cs="Arial"/>
          <w:lang w:eastAsia="en-US"/>
        </w:rPr>
      </w:pPr>
    </w:p>
    <w:p w:rsidR="00D25923" w:rsidRPr="0038792D" w:rsidRDefault="00D25923" w:rsidP="004167B6">
      <w:pPr>
        <w:autoSpaceDE w:val="0"/>
        <w:autoSpaceDN w:val="0"/>
        <w:adjustRightInd w:val="0"/>
        <w:spacing w:line="360" w:lineRule="auto"/>
        <w:ind w:left="567"/>
        <w:jc w:val="both"/>
        <w:rPr>
          <w:rFonts w:ascii="Arial" w:hAnsi="Arial" w:cs="Arial"/>
          <w:lang w:eastAsia="en-US"/>
        </w:rPr>
      </w:pPr>
      <w:r w:rsidRPr="0038792D">
        <w:rPr>
          <w:rFonts w:ascii="Arial" w:hAnsi="Arial" w:cs="Arial"/>
          <w:lang w:eastAsia="en-US"/>
        </w:rPr>
        <w:t>• Concessão de crédito:</w:t>
      </w:r>
    </w:p>
    <w:p w:rsidR="00D25923" w:rsidRPr="0038792D" w:rsidRDefault="00D25923" w:rsidP="004167B6">
      <w:pPr>
        <w:autoSpaceDE w:val="0"/>
        <w:autoSpaceDN w:val="0"/>
        <w:adjustRightInd w:val="0"/>
        <w:spacing w:line="360" w:lineRule="auto"/>
        <w:ind w:left="709"/>
        <w:jc w:val="both"/>
        <w:rPr>
          <w:rFonts w:ascii="Arial" w:hAnsi="Arial" w:cs="Arial"/>
          <w:lang w:eastAsia="en-US"/>
        </w:rPr>
      </w:pPr>
      <w:r w:rsidRPr="0038792D">
        <w:rPr>
          <w:rFonts w:ascii="Arial" w:hAnsi="Arial" w:cs="Arial"/>
          <w:lang w:eastAsia="en-US"/>
        </w:rPr>
        <w:t>Destinada para cons</w:t>
      </w:r>
      <w:r w:rsidRPr="0038792D">
        <w:rPr>
          <w:rFonts w:ascii="Arial" w:hAnsi="Arial" w:cs="Arial"/>
          <w:lang w:eastAsia="en-US"/>
        </w:rPr>
        <w:softHyphen/>
        <w:t>trução e melhoria habitacional – assessoria técnica à autoconstrução e educação ambiental proporcionada pela PMA.</w:t>
      </w:r>
    </w:p>
    <w:p w:rsidR="00D25923" w:rsidRPr="0038792D" w:rsidRDefault="00D25923" w:rsidP="004167B6">
      <w:pPr>
        <w:autoSpaceDE w:val="0"/>
        <w:autoSpaceDN w:val="0"/>
        <w:adjustRightInd w:val="0"/>
        <w:spacing w:line="360" w:lineRule="auto"/>
        <w:ind w:left="480"/>
        <w:jc w:val="both"/>
        <w:rPr>
          <w:rFonts w:ascii="Arial" w:hAnsi="Arial" w:cs="Arial"/>
          <w:color w:val="0070C0"/>
          <w:lang w:eastAsia="en-US"/>
        </w:rPr>
      </w:pPr>
    </w:p>
    <w:p w:rsidR="00D25923" w:rsidRPr="0038792D" w:rsidRDefault="00D25923" w:rsidP="004167B6">
      <w:pPr>
        <w:autoSpaceDE w:val="0"/>
        <w:autoSpaceDN w:val="0"/>
        <w:adjustRightInd w:val="0"/>
        <w:spacing w:line="360" w:lineRule="auto"/>
        <w:ind w:left="480"/>
        <w:jc w:val="both"/>
        <w:rPr>
          <w:rFonts w:ascii="Arial" w:hAnsi="Arial" w:cs="Arial"/>
          <w:lang w:eastAsia="en-US"/>
        </w:rPr>
      </w:pPr>
      <w:r w:rsidRPr="0038792D">
        <w:rPr>
          <w:rFonts w:ascii="Arial" w:hAnsi="Arial" w:cs="Arial"/>
          <w:lang w:eastAsia="en-US"/>
        </w:rPr>
        <w:t>• Manutenção e Controle Urbano:</w:t>
      </w:r>
    </w:p>
    <w:p w:rsidR="00D25923" w:rsidRPr="0038792D" w:rsidRDefault="00D25923" w:rsidP="004167B6">
      <w:pPr>
        <w:autoSpaceDE w:val="0"/>
        <w:autoSpaceDN w:val="0"/>
        <w:adjustRightInd w:val="0"/>
        <w:spacing w:line="360" w:lineRule="auto"/>
        <w:ind w:left="709"/>
        <w:jc w:val="both"/>
        <w:rPr>
          <w:rFonts w:ascii="Arial" w:hAnsi="Arial" w:cs="Arial"/>
          <w:lang w:eastAsia="en-US"/>
        </w:rPr>
      </w:pPr>
      <w:r w:rsidRPr="0038792D">
        <w:rPr>
          <w:rFonts w:ascii="Arial" w:hAnsi="Arial" w:cs="Arial"/>
          <w:lang w:eastAsia="en-US"/>
        </w:rPr>
        <w:t>Inserção das áreas urbanizadas ou em processo final de urbaniza</w:t>
      </w:r>
      <w:r w:rsidRPr="0038792D">
        <w:rPr>
          <w:rFonts w:ascii="Arial" w:hAnsi="Arial" w:cs="Arial"/>
          <w:lang w:eastAsia="en-US"/>
        </w:rPr>
        <w:softHyphen/>
        <w:t>ção no conjunto de ações e programas desenvolvidos pela Prefeitura Municipal de Aracaju, capacitando os moradores como “observadores” da qualidade de serviços de manutenção e de saneamento.</w:t>
      </w:r>
    </w:p>
    <w:p w:rsidR="00D25923" w:rsidRPr="0038792D" w:rsidRDefault="00D25923" w:rsidP="004167B6">
      <w:pPr>
        <w:autoSpaceDE w:val="0"/>
        <w:autoSpaceDN w:val="0"/>
        <w:adjustRightInd w:val="0"/>
        <w:spacing w:line="360" w:lineRule="auto"/>
        <w:ind w:left="480"/>
        <w:jc w:val="both"/>
        <w:rPr>
          <w:rFonts w:ascii="Arial" w:hAnsi="Arial" w:cs="Arial"/>
          <w:lang w:eastAsia="en-US"/>
        </w:rPr>
      </w:pPr>
      <w:r w:rsidRPr="0038792D">
        <w:rPr>
          <w:rFonts w:ascii="Arial" w:hAnsi="Arial" w:cs="Arial"/>
          <w:color w:val="0070C0"/>
          <w:lang w:eastAsia="en-US"/>
        </w:rPr>
        <w:t xml:space="preserve"> </w:t>
      </w:r>
    </w:p>
    <w:p w:rsidR="00D25923" w:rsidRPr="0038792D" w:rsidRDefault="00D25923" w:rsidP="004167B6">
      <w:pPr>
        <w:autoSpaceDE w:val="0"/>
        <w:autoSpaceDN w:val="0"/>
        <w:adjustRightInd w:val="0"/>
        <w:spacing w:line="360" w:lineRule="auto"/>
        <w:ind w:left="480"/>
        <w:jc w:val="both"/>
        <w:rPr>
          <w:rFonts w:ascii="Arial" w:hAnsi="Arial" w:cs="Arial"/>
          <w:lang w:eastAsia="en-US"/>
        </w:rPr>
      </w:pPr>
      <w:r w:rsidRPr="0038792D">
        <w:rPr>
          <w:rFonts w:ascii="Arial" w:hAnsi="Arial" w:cs="Arial"/>
          <w:lang w:eastAsia="en-US"/>
        </w:rPr>
        <w:t>• Monitoramento de áreas de risco:</w:t>
      </w:r>
    </w:p>
    <w:p w:rsidR="00D25923" w:rsidRPr="0038792D" w:rsidRDefault="00D25923" w:rsidP="004167B6">
      <w:pPr>
        <w:autoSpaceDE w:val="0"/>
        <w:autoSpaceDN w:val="0"/>
        <w:adjustRightInd w:val="0"/>
        <w:spacing w:line="360" w:lineRule="auto"/>
        <w:ind w:left="709"/>
        <w:jc w:val="both"/>
        <w:rPr>
          <w:rFonts w:ascii="Arial" w:hAnsi="Arial" w:cs="Arial"/>
        </w:rPr>
      </w:pPr>
      <w:r w:rsidRPr="0038792D">
        <w:rPr>
          <w:rFonts w:ascii="Arial" w:hAnsi="Arial" w:cs="Arial"/>
          <w:lang w:eastAsia="en-US"/>
        </w:rPr>
        <w:t xml:space="preserve">Realização de vistorias, avaliação de risco e execução de obras de consolidação geotécnica, em parceria com a Defesa Civil e a Prefeitura Municipal, conforme orientação da Terceira Etapa dos estudos de Apoio Técnico para Normatização e Planejamento de Ações voltadas à Política Habitacional de Interesse Social, </w:t>
      </w:r>
      <w:r w:rsidRPr="0038792D">
        <w:rPr>
          <w:rFonts w:ascii="Arial" w:hAnsi="Arial" w:cs="Arial"/>
        </w:rPr>
        <w:t>apoiado pelo Programa Habitar Brasil, BID, e governo municipal de Aracaju, através do Programa de Controle e Monitoramento de Invasões em Áreas de Assentamento Precário e de Interesse Ambiental.</w:t>
      </w:r>
    </w:p>
    <w:p w:rsidR="00D25923" w:rsidRPr="0038792D" w:rsidRDefault="00D25923" w:rsidP="004167B6">
      <w:pPr>
        <w:autoSpaceDE w:val="0"/>
        <w:autoSpaceDN w:val="0"/>
        <w:adjustRightInd w:val="0"/>
        <w:spacing w:line="360" w:lineRule="auto"/>
        <w:ind w:left="480"/>
        <w:jc w:val="both"/>
        <w:rPr>
          <w:rFonts w:ascii="Arial" w:hAnsi="Arial" w:cs="Arial"/>
        </w:rPr>
      </w:pPr>
      <w:r w:rsidRPr="0038792D">
        <w:rPr>
          <w:rFonts w:ascii="Arial" w:hAnsi="Arial" w:cs="Arial"/>
        </w:rPr>
        <w:t xml:space="preserve"> </w:t>
      </w:r>
    </w:p>
    <w:p w:rsidR="00D25923" w:rsidRPr="0038792D" w:rsidRDefault="00D25923" w:rsidP="004167B6">
      <w:pPr>
        <w:autoSpaceDE w:val="0"/>
        <w:autoSpaceDN w:val="0"/>
        <w:adjustRightInd w:val="0"/>
        <w:spacing w:line="360" w:lineRule="auto"/>
        <w:ind w:left="480"/>
        <w:jc w:val="both"/>
        <w:rPr>
          <w:rFonts w:ascii="Arial" w:hAnsi="Arial" w:cs="Arial"/>
          <w:lang w:eastAsia="en-US"/>
        </w:rPr>
      </w:pPr>
      <w:r w:rsidRPr="0038792D">
        <w:rPr>
          <w:rFonts w:ascii="Arial" w:hAnsi="Arial" w:cs="Arial"/>
          <w:lang w:eastAsia="en-US"/>
        </w:rPr>
        <w:t>• Contenção de invasões:</w:t>
      </w:r>
    </w:p>
    <w:p w:rsidR="00D25923" w:rsidRPr="0038792D" w:rsidRDefault="00D25923" w:rsidP="004167B6">
      <w:pPr>
        <w:autoSpaceDE w:val="0"/>
        <w:autoSpaceDN w:val="0"/>
        <w:adjustRightInd w:val="0"/>
        <w:spacing w:line="360" w:lineRule="auto"/>
        <w:ind w:left="709"/>
        <w:jc w:val="both"/>
        <w:rPr>
          <w:rFonts w:ascii="Arial" w:hAnsi="Arial" w:cs="Arial"/>
          <w:lang w:eastAsia="en-US"/>
        </w:rPr>
      </w:pPr>
    </w:p>
    <w:p w:rsidR="00D25923" w:rsidRPr="0038792D" w:rsidRDefault="00D25923" w:rsidP="004167B6">
      <w:pPr>
        <w:autoSpaceDE w:val="0"/>
        <w:autoSpaceDN w:val="0"/>
        <w:adjustRightInd w:val="0"/>
        <w:spacing w:line="360" w:lineRule="auto"/>
        <w:ind w:left="709"/>
        <w:jc w:val="both"/>
        <w:rPr>
          <w:rFonts w:ascii="Arial" w:hAnsi="Arial" w:cs="Arial"/>
          <w:lang w:eastAsia="en-US"/>
        </w:rPr>
      </w:pPr>
    </w:p>
    <w:p w:rsidR="00D25923" w:rsidRPr="0038792D" w:rsidRDefault="00D25923" w:rsidP="004167B6">
      <w:pPr>
        <w:autoSpaceDE w:val="0"/>
        <w:autoSpaceDN w:val="0"/>
        <w:adjustRightInd w:val="0"/>
        <w:spacing w:line="360" w:lineRule="auto"/>
        <w:ind w:left="709"/>
        <w:jc w:val="both"/>
        <w:rPr>
          <w:rFonts w:ascii="Arial" w:hAnsi="Arial" w:cs="Arial"/>
          <w:lang w:eastAsia="en-US"/>
        </w:rPr>
      </w:pPr>
    </w:p>
    <w:p w:rsidR="00D25923" w:rsidRPr="0038792D" w:rsidRDefault="00D25923" w:rsidP="004167B6">
      <w:pPr>
        <w:autoSpaceDE w:val="0"/>
        <w:autoSpaceDN w:val="0"/>
        <w:adjustRightInd w:val="0"/>
        <w:spacing w:line="360" w:lineRule="auto"/>
        <w:ind w:left="709"/>
        <w:jc w:val="both"/>
        <w:rPr>
          <w:rFonts w:ascii="Arial" w:hAnsi="Arial" w:cs="Arial"/>
          <w:lang w:eastAsia="en-US"/>
        </w:rPr>
      </w:pPr>
      <w:r w:rsidRPr="0038792D">
        <w:rPr>
          <w:rFonts w:ascii="Arial" w:hAnsi="Arial" w:cs="Arial"/>
          <w:lang w:eastAsia="en-US"/>
        </w:rPr>
        <w:t>Controle e fiscalização de novas ocupações em áreas públicas para inibir o adensamento nos assentamentos precários já existentes e a formação de novas áreas.</w:t>
      </w:r>
    </w:p>
    <w:p w:rsidR="00D25923" w:rsidRPr="0038792D" w:rsidRDefault="00D25923" w:rsidP="004167B6">
      <w:pPr>
        <w:autoSpaceDE w:val="0"/>
        <w:autoSpaceDN w:val="0"/>
        <w:adjustRightInd w:val="0"/>
        <w:ind w:left="480"/>
        <w:jc w:val="both"/>
        <w:rPr>
          <w:rFonts w:ascii="Arial" w:hAnsi="Arial" w:cs="Arial"/>
          <w:color w:val="FF0000"/>
          <w:lang w:eastAsia="en-US"/>
        </w:rPr>
      </w:pPr>
    </w:p>
    <w:p w:rsidR="00D25923" w:rsidRDefault="00D25923" w:rsidP="004167B6">
      <w:pPr>
        <w:pStyle w:val="Heading2"/>
        <w:rPr>
          <w:rFonts w:cs="Times New Roman"/>
        </w:rPr>
      </w:pPr>
      <w:bookmarkStart w:id="144" w:name="_Toc257194498"/>
      <w:bookmarkStart w:id="145" w:name="_Toc257404834"/>
      <w:bookmarkStart w:id="146" w:name="_Toc287986166"/>
      <w:bookmarkStart w:id="147" w:name="_Toc288292778"/>
    </w:p>
    <w:p w:rsidR="00D25923" w:rsidRPr="009E2B8C" w:rsidRDefault="00D25923" w:rsidP="004167B6">
      <w:pPr>
        <w:pStyle w:val="Heading2"/>
      </w:pPr>
      <w:bookmarkStart w:id="148" w:name="_Toc309203365"/>
      <w:r w:rsidRPr="009E2B8C">
        <w:t>2.2</w:t>
      </w:r>
      <w:r>
        <w:t xml:space="preserve"> </w:t>
      </w:r>
      <w:r w:rsidRPr="009E2B8C">
        <w:t>UMA POLÍTICA PARA A DEMANDA FUTURA</w:t>
      </w:r>
      <w:bookmarkEnd w:id="144"/>
      <w:bookmarkEnd w:id="145"/>
      <w:bookmarkEnd w:id="146"/>
      <w:bookmarkEnd w:id="147"/>
      <w:bookmarkEnd w:id="148"/>
    </w:p>
    <w:p w:rsidR="00D25923" w:rsidRPr="0038792D" w:rsidRDefault="00D25923" w:rsidP="004167B6">
      <w:pPr>
        <w:autoSpaceDE w:val="0"/>
        <w:autoSpaceDN w:val="0"/>
        <w:adjustRightInd w:val="0"/>
        <w:jc w:val="both"/>
        <w:rPr>
          <w:rFonts w:ascii="Arial" w:hAnsi="Arial" w:cs="Arial"/>
          <w:b/>
          <w:bCs/>
          <w:color w:val="000000"/>
          <w:lang w:eastAsia="en-US"/>
        </w:rPr>
      </w:pPr>
    </w:p>
    <w:p w:rsidR="00D25923" w:rsidRPr="0038792D" w:rsidRDefault="00D25923" w:rsidP="004167B6">
      <w:pPr>
        <w:autoSpaceDE w:val="0"/>
        <w:autoSpaceDN w:val="0"/>
        <w:adjustRightInd w:val="0"/>
        <w:spacing w:line="360" w:lineRule="auto"/>
        <w:jc w:val="both"/>
        <w:rPr>
          <w:rFonts w:ascii="Arial" w:hAnsi="Arial" w:cs="Arial"/>
          <w:lang w:eastAsia="en-US"/>
        </w:rPr>
      </w:pPr>
    </w:p>
    <w:p w:rsidR="00D25923" w:rsidRPr="002763A9" w:rsidRDefault="00D25923" w:rsidP="004167B6">
      <w:pPr>
        <w:autoSpaceDE w:val="0"/>
        <w:autoSpaceDN w:val="0"/>
        <w:adjustRightInd w:val="0"/>
        <w:spacing w:line="360" w:lineRule="auto"/>
        <w:ind w:left="284"/>
        <w:jc w:val="both"/>
        <w:rPr>
          <w:rFonts w:ascii="Arial" w:hAnsi="Arial" w:cs="Arial"/>
        </w:rPr>
      </w:pPr>
      <w:r w:rsidRPr="002763A9">
        <w:rPr>
          <w:rFonts w:ascii="Arial" w:hAnsi="Arial" w:cs="Arial"/>
          <w:lang w:eastAsia="en-US"/>
        </w:rPr>
        <w:t xml:space="preserve">  A definição do papel do Município para o atendimento da demanda futura deverá levar em consideração as questões referentes à disponibilidade de terra, de infra-estrutura e de equipamentos comunitários. Além disso, deverá apoiar e</w:t>
      </w:r>
      <w:r>
        <w:rPr>
          <w:rFonts w:ascii="Arial" w:hAnsi="Arial" w:cs="Arial"/>
          <w:lang w:eastAsia="en-US"/>
        </w:rPr>
        <w:t>/</w:t>
      </w:r>
      <w:r w:rsidRPr="002763A9">
        <w:rPr>
          <w:rFonts w:ascii="Arial" w:hAnsi="Arial" w:cs="Arial"/>
          <w:lang w:eastAsia="en-US"/>
        </w:rPr>
        <w:t xml:space="preserve">ou incentivar </w:t>
      </w:r>
      <w:r w:rsidRPr="002763A9">
        <w:rPr>
          <w:rFonts w:ascii="Arial" w:hAnsi="Arial" w:cs="Arial"/>
          <w:i/>
          <w:iCs/>
          <w:lang w:eastAsia="en-US"/>
        </w:rPr>
        <w:t>a</w:t>
      </w:r>
      <w:r w:rsidRPr="002763A9">
        <w:rPr>
          <w:rFonts w:ascii="Arial" w:hAnsi="Arial" w:cs="Arial"/>
          <w:lang w:eastAsia="en-US"/>
        </w:rPr>
        <w:t xml:space="preserve"> iniciativa privada, as associações de movimentos populares e cooperativas habitacionais, habilitadas pelo Ministério das Cidades </w:t>
      </w:r>
      <w:r w:rsidRPr="002763A9">
        <w:rPr>
          <w:rFonts w:ascii="Arial" w:hAnsi="Arial" w:cs="Arial"/>
          <w:i/>
          <w:iCs/>
        </w:rPr>
        <w:t xml:space="preserve">na qualidade de Entidade Organizadora – EO”, </w:t>
      </w:r>
      <w:r w:rsidRPr="002763A9">
        <w:rPr>
          <w:rFonts w:ascii="Arial" w:hAnsi="Arial" w:cs="Arial"/>
        </w:rPr>
        <w:t>conforme define a Instrução Normativa Nº 36 de 15 de julho de 2009 (item 3 d). (DO PROGRAMA HABITACIONAL POPULAR – ENTIDADES - MINHA CASA, MINHA VIDA).</w:t>
      </w:r>
    </w:p>
    <w:p w:rsidR="00D25923" w:rsidRPr="0038792D" w:rsidRDefault="00D25923" w:rsidP="004167B6">
      <w:pPr>
        <w:autoSpaceDE w:val="0"/>
        <w:autoSpaceDN w:val="0"/>
        <w:adjustRightInd w:val="0"/>
        <w:spacing w:line="360" w:lineRule="auto"/>
        <w:jc w:val="both"/>
        <w:rPr>
          <w:rFonts w:ascii="Arial" w:hAnsi="Arial" w:cs="Arial"/>
          <w:lang w:eastAsia="en-US"/>
        </w:rPr>
      </w:pPr>
    </w:p>
    <w:p w:rsidR="00D25923" w:rsidRPr="0038792D" w:rsidRDefault="00D25923" w:rsidP="004167B6">
      <w:pPr>
        <w:autoSpaceDE w:val="0"/>
        <w:autoSpaceDN w:val="0"/>
        <w:adjustRightInd w:val="0"/>
        <w:spacing w:line="360" w:lineRule="auto"/>
        <w:jc w:val="both"/>
        <w:rPr>
          <w:rFonts w:ascii="Arial" w:hAnsi="Arial" w:cs="Arial"/>
          <w:lang w:eastAsia="en-US"/>
        </w:rPr>
      </w:pPr>
      <w:r w:rsidRPr="0038792D">
        <w:rPr>
          <w:rFonts w:ascii="Arial" w:hAnsi="Arial" w:cs="Arial"/>
          <w:lang w:eastAsia="en-US"/>
        </w:rPr>
        <w:t>Redirecionar o mercado imobiliário popular através de incentivos fiscais, seguindo as medidas já adotadas, tais como:</w:t>
      </w:r>
    </w:p>
    <w:p w:rsidR="00D25923" w:rsidRPr="0038792D" w:rsidRDefault="00D25923" w:rsidP="004167B6">
      <w:pPr>
        <w:autoSpaceDE w:val="0"/>
        <w:autoSpaceDN w:val="0"/>
        <w:adjustRightInd w:val="0"/>
        <w:spacing w:line="360" w:lineRule="auto"/>
        <w:jc w:val="both"/>
        <w:rPr>
          <w:rFonts w:ascii="Arial" w:hAnsi="Arial" w:cs="Arial"/>
          <w:highlight w:val="yellow"/>
          <w:lang w:eastAsia="en-US"/>
        </w:rPr>
      </w:pPr>
    </w:p>
    <w:p w:rsidR="00D25923" w:rsidRPr="0038792D" w:rsidRDefault="00D25923" w:rsidP="005B0B84">
      <w:pPr>
        <w:numPr>
          <w:ilvl w:val="0"/>
          <w:numId w:val="19"/>
        </w:numPr>
        <w:autoSpaceDE w:val="0"/>
        <w:autoSpaceDN w:val="0"/>
        <w:adjustRightInd w:val="0"/>
        <w:spacing w:line="360" w:lineRule="auto"/>
        <w:jc w:val="both"/>
        <w:rPr>
          <w:rFonts w:ascii="Arial" w:hAnsi="Arial" w:cs="Arial"/>
          <w:i/>
          <w:iCs/>
          <w:noProof/>
        </w:rPr>
      </w:pPr>
      <w:r w:rsidRPr="0038792D">
        <w:rPr>
          <w:rFonts w:ascii="Arial" w:hAnsi="Arial" w:cs="Arial"/>
          <w:lang w:eastAsia="en-US"/>
        </w:rPr>
        <w:t xml:space="preserve">Área Federal: </w:t>
      </w:r>
    </w:p>
    <w:p w:rsidR="00D25923" w:rsidRPr="0038792D" w:rsidRDefault="00D25923" w:rsidP="004167B6">
      <w:pPr>
        <w:autoSpaceDE w:val="0"/>
        <w:autoSpaceDN w:val="0"/>
        <w:adjustRightInd w:val="0"/>
        <w:spacing w:line="360" w:lineRule="auto"/>
        <w:ind w:left="720"/>
        <w:jc w:val="both"/>
        <w:rPr>
          <w:rFonts w:ascii="Arial" w:hAnsi="Arial" w:cs="Arial"/>
        </w:rPr>
      </w:pPr>
    </w:p>
    <w:p w:rsidR="00D25923" w:rsidRPr="0038792D" w:rsidRDefault="00D25923" w:rsidP="004167B6">
      <w:pPr>
        <w:autoSpaceDE w:val="0"/>
        <w:autoSpaceDN w:val="0"/>
        <w:adjustRightInd w:val="0"/>
        <w:spacing w:line="360" w:lineRule="auto"/>
        <w:ind w:left="720"/>
        <w:jc w:val="both"/>
        <w:rPr>
          <w:rFonts w:ascii="Arial" w:hAnsi="Arial" w:cs="Arial"/>
          <w:lang w:eastAsia="en-US"/>
        </w:rPr>
      </w:pPr>
      <w:r w:rsidRPr="0038792D">
        <w:rPr>
          <w:rFonts w:ascii="Arial" w:hAnsi="Arial" w:cs="Arial"/>
        </w:rPr>
        <w:t>Nova redação aos arts. 4, 5 e 8 da Lei nº 10.931, de 2 de agosto de 2004, que tratam de patrimônio de afetação de incorporações imobiliárias; dispõe sobre o tratamento tributário a ser dado às receitas mensais auferidas pelas empresas construtoras nos contratos de construção de moradias firmados dentro do Programa Minha Casa, Minha Vida</w:t>
      </w:r>
      <w:r>
        <w:rPr>
          <w:rFonts w:ascii="Arial" w:hAnsi="Arial" w:cs="Arial"/>
        </w:rPr>
        <w:t xml:space="preserve"> (</w:t>
      </w:r>
      <w:r w:rsidRPr="0038792D">
        <w:rPr>
          <w:rFonts w:ascii="Arial" w:hAnsi="Arial" w:cs="Arial"/>
        </w:rPr>
        <w:t>PMCMV</w:t>
      </w:r>
      <w:r>
        <w:rPr>
          <w:rFonts w:ascii="Arial" w:hAnsi="Arial" w:cs="Arial"/>
        </w:rPr>
        <w:t>)</w:t>
      </w:r>
      <w:r w:rsidRPr="0038792D">
        <w:rPr>
          <w:rFonts w:ascii="Arial" w:hAnsi="Arial" w:cs="Arial"/>
          <w:lang w:eastAsia="en-US"/>
        </w:rPr>
        <w:t>.</w:t>
      </w:r>
    </w:p>
    <w:p w:rsidR="00D25923" w:rsidRDefault="00D25923" w:rsidP="004167B6">
      <w:pPr>
        <w:autoSpaceDE w:val="0"/>
        <w:autoSpaceDN w:val="0"/>
        <w:adjustRightInd w:val="0"/>
        <w:spacing w:line="360" w:lineRule="auto"/>
        <w:ind w:left="720"/>
        <w:jc w:val="both"/>
        <w:rPr>
          <w:rFonts w:ascii="Arial" w:hAnsi="Arial" w:cs="Arial"/>
        </w:rPr>
      </w:pPr>
      <w:r w:rsidRPr="0038792D">
        <w:rPr>
          <w:rFonts w:ascii="Arial" w:hAnsi="Arial" w:cs="Arial"/>
          <w:lang w:eastAsia="en-US"/>
        </w:rPr>
        <w:t xml:space="preserve">Adotar as vantagens fiscais previstas no Programa </w:t>
      </w:r>
      <w:r w:rsidRPr="0038792D">
        <w:rPr>
          <w:rFonts w:ascii="Arial" w:hAnsi="Arial" w:cs="Arial"/>
        </w:rPr>
        <w:t>“Minha Casa, Minha Vida”.</w:t>
      </w:r>
    </w:p>
    <w:p w:rsidR="00D25923" w:rsidRDefault="00D25923" w:rsidP="004167B6">
      <w:pPr>
        <w:autoSpaceDE w:val="0"/>
        <w:autoSpaceDN w:val="0"/>
        <w:adjustRightInd w:val="0"/>
        <w:spacing w:line="360" w:lineRule="auto"/>
        <w:ind w:left="720"/>
        <w:jc w:val="both"/>
        <w:rPr>
          <w:rFonts w:ascii="Arial" w:hAnsi="Arial" w:cs="Arial"/>
        </w:rPr>
      </w:pPr>
    </w:p>
    <w:p w:rsidR="00D25923" w:rsidRPr="0038792D" w:rsidRDefault="00D25923" w:rsidP="004167B6">
      <w:pPr>
        <w:autoSpaceDE w:val="0"/>
        <w:autoSpaceDN w:val="0"/>
        <w:adjustRightInd w:val="0"/>
        <w:spacing w:line="360" w:lineRule="auto"/>
        <w:ind w:left="720"/>
        <w:jc w:val="both"/>
        <w:rPr>
          <w:rFonts w:ascii="Arial" w:hAnsi="Arial" w:cs="Arial"/>
          <w:i/>
          <w:iCs/>
          <w:noProof/>
        </w:rPr>
      </w:pPr>
    </w:p>
    <w:p w:rsidR="00D25923" w:rsidRPr="0038792D" w:rsidRDefault="00D25923" w:rsidP="004167B6">
      <w:pPr>
        <w:autoSpaceDE w:val="0"/>
        <w:autoSpaceDN w:val="0"/>
        <w:adjustRightInd w:val="0"/>
        <w:spacing w:line="360" w:lineRule="auto"/>
        <w:ind w:left="720"/>
        <w:jc w:val="both"/>
        <w:rPr>
          <w:rFonts w:ascii="Arial" w:hAnsi="Arial" w:cs="Arial"/>
          <w:i/>
          <w:iCs/>
          <w:noProof/>
        </w:rPr>
      </w:pPr>
    </w:p>
    <w:p w:rsidR="00D25923" w:rsidRPr="0038792D" w:rsidRDefault="00D25923" w:rsidP="005B0B84">
      <w:pPr>
        <w:numPr>
          <w:ilvl w:val="0"/>
          <w:numId w:val="19"/>
        </w:numPr>
        <w:autoSpaceDE w:val="0"/>
        <w:autoSpaceDN w:val="0"/>
        <w:adjustRightInd w:val="0"/>
        <w:spacing w:line="360" w:lineRule="auto"/>
        <w:jc w:val="both"/>
        <w:rPr>
          <w:rFonts w:ascii="Arial" w:hAnsi="Arial" w:cs="Arial"/>
          <w:i/>
          <w:iCs/>
          <w:noProof/>
        </w:rPr>
      </w:pPr>
      <w:r w:rsidRPr="0038792D">
        <w:rPr>
          <w:rFonts w:ascii="Arial" w:hAnsi="Arial" w:cs="Arial"/>
          <w:lang w:eastAsia="en-US"/>
        </w:rPr>
        <w:t xml:space="preserve">Área Municipal: </w:t>
      </w:r>
    </w:p>
    <w:p w:rsidR="00D25923" w:rsidRPr="0038792D" w:rsidRDefault="00D25923" w:rsidP="004167B6">
      <w:pPr>
        <w:pStyle w:val="NormalWeb"/>
        <w:spacing w:line="360" w:lineRule="auto"/>
        <w:ind w:left="709"/>
        <w:jc w:val="both"/>
        <w:rPr>
          <w:rFonts w:ascii="Arial" w:hAnsi="Arial" w:cs="Arial"/>
          <w:lang w:val="pt-BR"/>
        </w:rPr>
      </w:pPr>
      <w:r w:rsidRPr="0038792D">
        <w:rPr>
          <w:rFonts w:ascii="Arial" w:hAnsi="Arial" w:cs="Arial"/>
          <w:lang w:val="pt-BR"/>
        </w:rPr>
        <w:t>Lei 3.808 - concede isenção e/ou redução do Imposto Sobre Serviço de Qualquer Natureza (ISSQN) para a construção, no caso de empreendimentos habitacionais de interesse social e de arrendamento residencial vinculados à Política Habitacional Municipal, Estadual e Federal, e do Imposto Sobre a Transmissão de Bens Imóveis (ITBI), realizada inter vivos, por ato oneroso, para a aquisição dos correspondentes imóveis, bem como do Imposto Predial e Territorial Urbano (IPTU), no período em que as edificações estejam sendo construídas.</w:t>
      </w:r>
    </w:p>
    <w:p w:rsidR="00D25923" w:rsidRPr="0038792D" w:rsidRDefault="00D25923" w:rsidP="004167B6">
      <w:pPr>
        <w:pStyle w:val="NormalWeb"/>
        <w:spacing w:line="360" w:lineRule="auto"/>
        <w:ind w:left="709"/>
        <w:jc w:val="both"/>
        <w:rPr>
          <w:rFonts w:ascii="Arial" w:hAnsi="Arial" w:cs="Arial"/>
          <w:lang w:val="pt-BR"/>
        </w:rPr>
      </w:pPr>
      <w:r w:rsidRPr="0038792D">
        <w:rPr>
          <w:rFonts w:ascii="Arial" w:hAnsi="Arial" w:cs="Arial"/>
          <w:lang w:val="pt-BR"/>
        </w:rPr>
        <w:t>Reduzir a taxa de licenciamento municipal para a construção de empreendimentos de habitacionais de interesse social.</w:t>
      </w:r>
    </w:p>
    <w:p w:rsidR="00D25923" w:rsidRPr="0038792D" w:rsidRDefault="00D25923" w:rsidP="004167B6">
      <w:pPr>
        <w:spacing w:line="360" w:lineRule="auto"/>
        <w:jc w:val="both"/>
        <w:rPr>
          <w:rFonts w:ascii="Arial" w:hAnsi="Arial" w:cs="Arial"/>
        </w:rPr>
      </w:pPr>
      <w:r w:rsidRPr="0038792D">
        <w:rPr>
          <w:rFonts w:ascii="Arial" w:hAnsi="Arial" w:cs="Arial"/>
          <w:lang w:eastAsia="en-US"/>
        </w:rPr>
        <w:t xml:space="preserve"> Considerando que a carga tributária para habitação popular, em estudo elaborado pelo SINDUSCON SP, em conjunto com a Fundação Getúlio Vargas FGV, aponta para uma </w:t>
      </w:r>
      <w:r w:rsidRPr="0038792D">
        <w:rPr>
          <w:rFonts w:ascii="Arial" w:hAnsi="Arial" w:cs="Arial"/>
        </w:rPr>
        <w:t>alíquota média incidente sobre os custos de material e de mão-de-obra de 26,8% e que a distribuição agrupada por esfera de governo é: na Federal de 51,18%, na estadual: de 43,55% e na municipal de 0,27%, e</w:t>
      </w:r>
      <w:r w:rsidRPr="0038792D">
        <w:rPr>
          <w:rFonts w:ascii="Arial" w:hAnsi="Arial" w:cs="Arial"/>
          <w:lang w:eastAsia="en-US"/>
        </w:rPr>
        <w:t xml:space="preserve">spera-se que haja uma participação direta do Estado de Sergipe, uma vez que arrecada 43,55% dos impostos na área de construção civil, embora na </w:t>
      </w:r>
      <w:r w:rsidRPr="0038792D">
        <w:rPr>
          <w:rFonts w:ascii="Arial" w:hAnsi="Arial" w:cs="Arial"/>
        </w:rPr>
        <w:t xml:space="preserve">Lei Nº 6.365, de 18 de março de 2008, no Capítulo IV – Dos Benefícios e Subsídios/Caução Financeiros do SEHIS -, especifique tratamento tributário para o município, porém não há referência no que diz respeito ao estado. </w:t>
      </w:r>
    </w:p>
    <w:p w:rsidR="00D25923" w:rsidRPr="0038792D" w:rsidRDefault="00D25923" w:rsidP="004167B6">
      <w:pPr>
        <w:autoSpaceDE w:val="0"/>
        <w:autoSpaceDN w:val="0"/>
        <w:adjustRightInd w:val="0"/>
        <w:spacing w:line="360" w:lineRule="auto"/>
        <w:jc w:val="both"/>
        <w:rPr>
          <w:rFonts w:ascii="Arial" w:hAnsi="Arial" w:cs="Arial"/>
          <w:lang w:eastAsia="en-US"/>
        </w:rPr>
      </w:pPr>
      <w:r w:rsidRPr="0038792D">
        <w:rPr>
          <w:rFonts w:ascii="Arial" w:hAnsi="Arial" w:cs="Arial"/>
          <w:lang w:eastAsia="en-US"/>
        </w:rPr>
        <w:t>Enfatizando a política de fortalecimento do setor privado, destacam-se posições do Banco Mundial e do Governo Federal que referendam as posições adotadas neste PLANO:</w:t>
      </w:r>
    </w:p>
    <w:p w:rsidR="00D25923" w:rsidRPr="0038792D" w:rsidRDefault="00D25923" w:rsidP="004167B6">
      <w:pPr>
        <w:rPr>
          <w:rFonts w:ascii="Arial" w:hAnsi="Arial" w:cs="Arial"/>
          <w:lang w:eastAsia="en-US"/>
        </w:rPr>
      </w:pPr>
    </w:p>
    <w:p w:rsidR="00D25923" w:rsidRPr="0038792D" w:rsidRDefault="00D25923" w:rsidP="004167B6">
      <w:pPr>
        <w:pStyle w:val="Pa2"/>
        <w:spacing w:line="360" w:lineRule="auto"/>
        <w:ind w:left="567"/>
        <w:jc w:val="both"/>
        <w:rPr>
          <w:rFonts w:ascii="Arial" w:hAnsi="Arial" w:cs="Arial"/>
          <w:i/>
          <w:iCs/>
          <w:color w:val="000000"/>
          <w:lang w:val="pt-BR"/>
        </w:rPr>
      </w:pPr>
      <w:r w:rsidRPr="0038792D">
        <w:rPr>
          <w:rFonts w:ascii="Arial" w:hAnsi="Arial" w:cs="Arial"/>
          <w:i/>
          <w:iCs/>
          <w:color w:val="000000"/>
          <w:lang w:val="pt-BR"/>
        </w:rPr>
        <w:t>A questão da provisão de habitação para populações de baixa renda, por meio do mecanismo do mercado privado em países em desenvolvi</w:t>
      </w:r>
      <w:r w:rsidRPr="0038792D">
        <w:rPr>
          <w:rFonts w:ascii="Arial" w:hAnsi="Arial" w:cs="Arial"/>
          <w:i/>
          <w:iCs/>
          <w:color w:val="000000"/>
          <w:lang w:val="pt-BR"/>
        </w:rPr>
        <w:softHyphen/>
        <w:t>mento, tem estado na pauta dos estudos sobre habitação desde a metade da década de 70 (Grimes, 1976; World Bank, 1975).</w:t>
      </w:r>
    </w:p>
    <w:p w:rsidR="00D25923" w:rsidRPr="0038792D" w:rsidRDefault="00D25923" w:rsidP="004167B6">
      <w:pPr>
        <w:pStyle w:val="Pa2"/>
        <w:spacing w:line="360" w:lineRule="auto"/>
        <w:ind w:firstLine="440"/>
        <w:jc w:val="both"/>
        <w:rPr>
          <w:rFonts w:ascii="Arial" w:hAnsi="Arial" w:cs="Arial"/>
          <w:color w:val="000000"/>
          <w:lang w:val="pt-BR"/>
        </w:rPr>
      </w:pPr>
    </w:p>
    <w:p w:rsidR="00D25923" w:rsidRPr="0038792D" w:rsidRDefault="00D25923" w:rsidP="004167B6">
      <w:pPr>
        <w:autoSpaceDE w:val="0"/>
        <w:autoSpaceDN w:val="0"/>
        <w:adjustRightInd w:val="0"/>
        <w:spacing w:line="360" w:lineRule="auto"/>
        <w:ind w:left="567"/>
        <w:jc w:val="both"/>
        <w:rPr>
          <w:rFonts w:ascii="Arial" w:hAnsi="Arial" w:cs="Arial"/>
          <w:i/>
          <w:iCs/>
          <w:lang w:eastAsia="en-US"/>
        </w:rPr>
      </w:pPr>
      <w:r w:rsidRPr="0038792D">
        <w:rPr>
          <w:rFonts w:ascii="Arial" w:hAnsi="Arial" w:cs="Arial"/>
          <w:i/>
          <w:iCs/>
          <w:color w:val="000000"/>
        </w:rPr>
        <w:t>O trabalho mais recente sobre política do setor habitacional do Banco Mundial (World Bank, 1993) mostra que a estratégia de facilitação que tem em vista os mercados privados de habitação é o principal aspecto da política de habitação, para países em desenvolvimento.</w:t>
      </w:r>
    </w:p>
    <w:p w:rsidR="00D25923" w:rsidRPr="0038792D" w:rsidRDefault="00D25923" w:rsidP="004167B6">
      <w:pPr>
        <w:autoSpaceDE w:val="0"/>
        <w:autoSpaceDN w:val="0"/>
        <w:adjustRightInd w:val="0"/>
        <w:ind w:left="567"/>
        <w:jc w:val="both"/>
        <w:rPr>
          <w:rFonts w:ascii="Arial" w:hAnsi="Arial" w:cs="Arial"/>
          <w:lang w:eastAsia="en-US"/>
        </w:rPr>
      </w:pPr>
      <w:r w:rsidRPr="0038792D">
        <w:rPr>
          <w:rFonts w:ascii="Arial" w:hAnsi="Arial" w:cs="Arial"/>
          <w:lang w:eastAsia="en-US"/>
        </w:rPr>
        <w:t>(Pluralismo na Habitação – FINEP e Universidade de São Paulo, Escola Politécnica)</w:t>
      </w:r>
    </w:p>
    <w:p w:rsidR="00D25923" w:rsidRPr="0038792D" w:rsidRDefault="00D25923" w:rsidP="004167B6">
      <w:pPr>
        <w:autoSpaceDE w:val="0"/>
        <w:autoSpaceDN w:val="0"/>
        <w:adjustRightInd w:val="0"/>
        <w:jc w:val="both"/>
        <w:rPr>
          <w:rFonts w:ascii="Arial" w:hAnsi="Arial" w:cs="Arial"/>
          <w:lang w:eastAsia="en-US"/>
        </w:rPr>
      </w:pPr>
    </w:p>
    <w:p w:rsidR="00D25923" w:rsidRPr="0038792D" w:rsidRDefault="00D25923" w:rsidP="004167B6">
      <w:pPr>
        <w:autoSpaceDE w:val="0"/>
        <w:autoSpaceDN w:val="0"/>
        <w:adjustRightInd w:val="0"/>
        <w:spacing w:line="360" w:lineRule="auto"/>
        <w:jc w:val="both"/>
        <w:rPr>
          <w:rFonts w:ascii="Arial" w:hAnsi="Arial" w:cs="Arial"/>
          <w:lang w:eastAsia="en-US"/>
        </w:rPr>
      </w:pPr>
    </w:p>
    <w:p w:rsidR="00D25923" w:rsidRPr="0038792D" w:rsidRDefault="00D25923" w:rsidP="004167B6">
      <w:pPr>
        <w:autoSpaceDE w:val="0"/>
        <w:autoSpaceDN w:val="0"/>
        <w:adjustRightInd w:val="0"/>
        <w:spacing w:line="360" w:lineRule="auto"/>
        <w:ind w:left="1134"/>
        <w:jc w:val="both"/>
        <w:rPr>
          <w:rFonts w:ascii="Arial" w:hAnsi="Arial" w:cs="Arial"/>
          <w:i/>
          <w:iCs/>
          <w:lang w:val="pt-PT"/>
        </w:rPr>
      </w:pPr>
      <w:r w:rsidRPr="0038792D">
        <w:rPr>
          <w:rFonts w:ascii="Arial" w:hAnsi="Arial" w:cs="Arial"/>
          <w:i/>
          <w:iCs/>
          <w:lang w:val="pt-PT"/>
        </w:rPr>
        <w:t xml:space="preserve">“A União confia no setor privado para fazer o pacote habitacional deslanchar a partir de 13 de abril”, </w:t>
      </w:r>
      <w:r w:rsidRPr="0038792D">
        <w:rPr>
          <w:rFonts w:ascii="Arial" w:hAnsi="Arial" w:cs="Arial"/>
          <w:lang w:val="pt-PT"/>
        </w:rPr>
        <w:t>afirmou o ministro das Cidades, Márcio Fortes de Almeida em recente entrevista. O ministro afirmou também</w:t>
      </w:r>
      <w:r w:rsidRPr="0038792D">
        <w:rPr>
          <w:rFonts w:ascii="Arial" w:hAnsi="Arial" w:cs="Arial"/>
          <w:i/>
          <w:iCs/>
          <w:lang w:val="pt-PT"/>
        </w:rPr>
        <w:t>: “Este programa foi concebido, desde o início, para ser tocado primordialmente pela iniciativa privada.”</w:t>
      </w:r>
    </w:p>
    <w:p w:rsidR="00D25923" w:rsidRPr="0038792D" w:rsidRDefault="00D25923" w:rsidP="004167B6">
      <w:pPr>
        <w:autoSpaceDE w:val="0"/>
        <w:autoSpaceDN w:val="0"/>
        <w:adjustRightInd w:val="0"/>
        <w:spacing w:line="360" w:lineRule="auto"/>
        <w:ind w:left="1134"/>
        <w:jc w:val="both"/>
        <w:rPr>
          <w:rFonts w:ascii="Arial" w:hAnsi="Arial" w:cs="Arial"/>
          <w:i/>
          <w:iCs/>
          <w:lang w:val="pt-PT"/>
        </w:rPr>
      </w:pPr>
    </w:p>
    <w:p w:rsidR="00D25923" w:rsidRPr="0038792D" w:rsidRDefault="00D25923" w:rsidP="004167B6">
      <w:pPr>
        <w:autoSpaceDE w:val="0"/>
        <w:autoSpaceDN w:val="0"/>
        <w:adjustRightInd w:val="0"/>
        <w:spacing w:line="360" w:lineRule="auto"/>
        <w:ind w:left="1134"/>
        <w:jc w:val="both"/>
        <w:rPr>
          <w:rFonts w:ascii="Arial" w:hAnsi="Arial" w:cs="Arial"/>
          <w:i/>
          <w:iCs/>
          <w:lang w:val="pt-PT"/>
        </w:rPr>
      </w:pPr>
      <w:r w:rsidRPr="0038792D">
        <w:rPr>
          <w:rFonts w:ascii="Arial" w:hAnsi="Arial" w:cs="Arial"/>
          <w:lang w:val="pt-PT"/>
        </w:rPr>
        <w:t xml:space="preserve">Em seguida o ministro complementou: </w:t>
      </w:r>
      <w:r w:rsidRPr="0038792D">
        <w:rPr>
          <w:rFonts w:ascii="Arial" w:hAnsi="Arial" w:cs="Arial"/>
          <w:i/>
          <w:iCs/>
          <w:lang w:val="pt-PT"/>
        </w:rPr>
        <w:t>“Ainda assim, a participação dos Estados e dos municípios, explicou Fortes, é esperada e bem-vinda pela União. Governadores e prefeitos, ao reduzirem tributos como o ICMS, o Imposto sobre Transmissão de Bens Imóveis (ITBI) e o Imposto sobre Serviços (ISS) e cederem terrenos, ajudarão a derrubar os custos das moradias, contribuindo para que os empreendimentos sejam erguidos.”</w:t>
      </w:r>
    </w:p>
    <w:p w:rsidR="00D25923" w:rsidRPr="0038792D" w:rsidRDefault="00D25923" w:rsidP="004167B6">
      <w:pPr>
        <w:autoSpaceDE w:val="0"/>
        <w:autoSpaceDN w:val="0"/>
        <w:adjustRightInd w:val="0"/>
        <w:spacing w:line="360" w:lineRule="auto"/>
        <w:ind w:left="2835"/>
        <w:jc w:val="both"/>
        <w:rPr>
          <w:rFonts w:ascii="Arial" w:hAnsi="Arial" w:cs="Arial"/>
          <w:i/>
          <w:iCs/>
          <w:lang w:val="pt-PT"/>
        </w:rPr>
      </w:pPr>
    </w:p>
    <w:p w:rsidR="00D25923" w:rsidRPr="0038792D" w:rsidRDefault="00D25923" w:rsidP="004167B6">
      <w:pPr>
        <w:autoSpaceDE w:val="0"/>
        <w:autoSpaceDN w:val="0"/>
        <w:adjustRightInd w:val="0"/>
        <w:spacing w:line="360" w:lineRule="auto"/>
        <w:jc w:val="both"/>
        <w:rPr>
          <w:rFonts w:ascii="Arial" w:hAnsi="Arial" w:cs="Arial"/>
          <w:b/>
          <w:bCs/>
          <w:color w:val="FF0000"/>
          <w:lang w:eastAsia="en-US"/>
        </w:rPr>
      </w:pPr>
      <w:r w:rsidRPr="0038792D">
        <w:rPr>
          <w:rFonts w:ascii="Arial" w:hAnsi="Arial" w:cs="Arial"/>
          <w:lang w:eastAsia="en-US"/>
        </w:rPr>
        <w:t xml:space="preserve">Para o sucesso deste Plano, com abrangência de </w:t>
      </w:r>
      <w:r>
        <w:rPr>
          <w:rFonts w:ascii="Arial" w:hAnsi="Arial" w:cs="Arial"/>
          <w:lang w:eastAsia="en-US"/>
        </w:rPr>
        <w:t>1</w:t>
      </w:r>
      <w:r w:rsidRPr="0038792D">
        <w:rPr>
          <w:rFonts w:ascii="Arial" w:hAnsi="Arial" w:cs="Arial"/>
          <w:lang w:eastAsia="en-US"/>
        </w:rPr>
        <w:t>0 anos, é necessário que o setor público acompanhe os resultados e cenários econômicos que venham a se delinear no futuro, analise e implement</w:t>
      </w:r>
      <w:r>
        <w:rPr>
          <w:rFonts w:ascii="Arial" w:hAnsi="Arial" w:cs="Arial"/>
          <w:lang w:eastAsia="en-US"/>
        </w:rPr>
        <w:t>e</w:t>
      </w:r>
      <w:r w:rsidRPr="0038792D">
        <w:rPr>
          <w:rFonts w:ascii="Arial" w:hAnsi="Arial" w:cs="Arial"/>
          <w:lang w:eastAsia="en-US"/>
        </w:rPr>
        <w:t xml:space="preserve"> de medidas que fortaleçam o mercado habitacional popular de </w:t>
      </w:r>
      <w:r>
        <w:rPr>
          <w:rFonts w:ascii="Arial" w:hAnsi="Arial" w:cs="Arial"/>
          <w:lang w:eastAsia="en-US"/>
        </w:rPr>
        <w:t xml:space="preserve">zero </w:t>
      </w:r>
      <w:r w:rsidRPr="0038792D">
        <w:rPr>
          <w:rFonts w:ascii="Arial" w:hAnsi="Arial" w:cs="Arial"/>
          <w:lang w:eastAsia="en-US"/>
        </w:rPr>
        <w:t xml:space="preserve">até 3 salários mínimos e assuma efetivamente sua consecução. </w:t>
      </w:r>
    </w:p>
    <w:p w:rsidR="00D25923" w:rsidRPr="0038792D" w:rsidRDefault="00D25923" w:rsidP="004167B6">
      <w:pPr>
        <w:pStyle w:val="Heading1"/>
        <w:rPr>
          <w:rFonts w:cs="Times New Roman"/>
          <w:sz w:val="24"/>
          <w:szCs w:val="24"/>
        </w:rPr>
      </w:pPr>
      <w:bookmarkStart w:id="149" w:name="_Toc257194499"/>
      <w:bookmarkStart w:id="150" w:name="_Toc257404835"/>
    </w:p>
    <w:p w:rsidR="00D25923" w:rsidRPr="009E2B8C" w:rsidRDefault="00D25923" w:rsidP="004167B6">
      <w:pPr>
        <w:pStyle w:val="Heading1"/>
        <w:rPr>
          <w:sz w:val="28"/>
          <w:szCs w:val="28"/>
        </w:rPr>
      </w:pPr>
      <w:bookmarkStart w:id="151" w:name="_Toc287986167"/>
      <w:bookmarkStart w:id="152" w:name="_Toc288292779"/>
      <w:bookmarkStart w:id="153" w:name="_Toc309203366"/>
      <w:r w:rsidRPr="009E2B8C">
        <w:rPr>
          <w:sz w:val="28"/>
          <w:szCs w:val="28"/>
        </w:rPr>
        <w:t>3. QUANTIFICAÇÃO DOS INVESTIMENTOS</w:t>
      </w:r>
      <w:bookmarkEnd w:id="149"/>
      <w:bookmarkEnd w:id="150"/>
      <w:bookmarkEnd w:id="151"/>
      <w:bookmarkEnd w:id="152"/>
      <w:bookmarkEnd w:id="153"/>
    </w:p>
    <w:p w:rsidR="00D25923" w:rsidRDefault="00D25923" w:rsidP="004167B6">
      <w:pPr>
        <w:rPr>
          <w:rFonts w:ascii="Arial" w:hAnsi="Arial" w:cs="Arial"/>
        </w:rPr>
      </w:pPr>
    </w:p>
    <w:p w:rsidR="00D25923" w:rsidRDefault="00D25923" w:rsidP="004167B6">
      <w:pPr>
        <w:rPr>
          <w:rFonts w:ascii="Arial" w:hAnsi="Arial" w:cs="Arial"/>
        </w:rPr>
      </w:pPr>
    </w:p>
    <w:p w:rsidR="00D25923" w:rsidRDefault="00D25923" w:rsidP="004167B6">
      <w:pPr>
        <w:rPr>
          <w:rFonts w:ascii="Arial" w:hAnsi="Arial" w:cs="Arial"/>
        </w:rPr>
      </w:pPr>
    </w:p>
    <w:p w:rsidR="00D25923" w:rsidRPr="002D798D" w:rsidRDefault="00D25923" w:rsidP="004167B6">
      <w:pPr>
        <w:spacing w:line="360" w:lineRule="auto"/>
        <w:jc w:val="both"/>
        <w:rPr>
          <w:rFonts w:ascii="Arial" w:hAnsi="Arial"/>
          <w:lang w:eastAsia="en-US"/>
        </w:rPr>
      </w:pPr>
      <w:r w:rsidRPr="002D798D">
        <w:rPr>
          <w:rFonts w:ascii="Arial" w:hAnsi="Arial" w:cs="Arial"/>
        </w:rPr>
        <w:t xml:space="preserve">A quantificação dos investimentos baseou-se nos dados apresentado no item </w:t>
      </w:r>
      <w:r>
        <w:rPr>
          <w:rFonts w:ascii="Arial" w:hAnsi="Arial" w:cs="Arial"/>
        </w:rPr>
        <w:t>5</w:t>
      </w:r>
      <w:r w:rsidRPr="002D798D">
        <w:rPr>
          <w:rFonts w:ascii="Arial" w:hAnsi="Arial" w:cs="Arial"/>
        </w:rPr>
        <w:t xml:space="preserve"> </w:t>
      </w:r>
      <w:r>
        <w:rPr>
          <w:rFonts w:ascii="Arial" w:hAnsi="Arial" w:cs="Arial"/>
        </w:rPr>
        <w:t>“</w:t>
      </w:r>
      <w:r w:rsidRPr="002D798D">
        <w:rPr>
          <w:rFonts w:ascii="Arial" w:hAnsi="Arial" w:cs="Arial"/>
        </w:rPr>
        <w:t xml:space="preserve">NECESSIDADES HABITACIONAIS” do Diagnóstico, conforme levantamento de campo e projeção elaborada pela </w:t>
      </w:r>
      <w:r w:rsidRPr="002D798D">
        <w:rPr>
          <w:rFonts w:ascii="Arial" w:hAnsi="Arial"/>
          <w:lang w:eastAsia="en-US"/>
        </w:rPr>
        <w:t xml:space="preserve">Fundação João Pinheiro (FJP) de Belo Horizonte em parceria com o Ministério das Cidades, e estimativa de custos de acordo com o </w:t>
      </w:r>
      <w:r>
        <w:rPr>
          <w:rFonts w:ascii="Arial" w:hAnsi="Arial"/>
          <w:lang w:eastAsia="en-US"/>
        </w:rPr>
        <w:t>i</w:t>
      </w:r>
      <w:r w:rsidRPr="002D798D">
        <w:rPr>
          <w:rFonts w:ascii="Arial" w:hAnsi="Arial"/>
          <w:lang w:eastAsia="en-US"/>
        </w:rPr>
        <w:t xml:space="preserve">tem 9 </w:t>
      </w:r>
      <w:r>
        <w:rPr>
          <w:rFonts w:ascii="Arial" w:hAnsi="Arial"/>
          <w:lang w:eastAsia="en-US"/>
        </w:rPr>
        <w:t>“</w:t>
      </w:r>
      <w:r w:rsidRPr="002D798D">
        <w:rPr>
          <w:rFonts w:ascii="Arial" w:hAnsi="Arial"/>
          <w:lang w:eastAsia="en-US"/>
        </w:rPr>
        <w:t>ESTIMATIVA DE CUSTOS P</w:t>
      </w:r>
      <w:r>
        <w:rPr>
          <w:rFonts w:ascii="Arial" w:hAnsi="Arial"/>
          <w:lang w:eastAsia="en-US"/>
        </w:rPr>
        <w:t>ARA ALTERNATIVAS HABITACIONAIS” do Diagnóstico.</w:t>
      </w:r>
      <w:r w:rsidRPr="002D798D">
        <w:rPr>
          <w:rFonts w:ascii="Arial" w:hAnsi="Arial"/>
          <w:lang w:eastAsia="en-US"/>
        </w:rPr>
        <w:t xml:space="preserve"> </w:t>
      </w:r>
    </w:p>
    <w:p w:rsidR="00D25923" w:rsidRPr="002D798D" w:rsidRDefault="00D25923" w:rsidP="004167B6">
      <w:pPr>
        <w:spacing w:line="360" w:lineRule="auto"/>
        <w:jc w:val="both"/>
        <w:rPr>
          <w:rFonts w:ascii="Arial" w:hAnsi="Arial"/>
          <w:lang w:eastAsia="en-US"/>
        </w:rPr>
      </w:pPr>
    </w:p>
    <w:p w:rsidR="00D25923" w:rsidRPr="00317CD5" w:rsidRDefault="00D25923" w:rsidP="004167B6">
      <w:pPr>
        <w:spacing w:line="360" w:lineRule="auto"/>
        <w:jc w:val="both"/>
        <w:rPr>
          <w:rFonts w:ascii="Arial" w:hAnsi="Arial" w:cs="Arial"/>
        </w:rPr>
      </w:pPr>
      <w:r w:rsidRPr="00317CD5">
        <w:rPr>
          <w:rFonts w:ascii="Arial" w:hAnsi="Arial" w:cs="Arial"/>
        </w:rPr>
        <w:t xml:space="preserve">A elaboração deste produto, no que se refere ao futuro, tomou como base a definição de cenários demográficos, tendo sido adotados aqueles que indicam baixa fecundidade e baixa mortalidade; com cenário econômico conservador. </w:t>
      </w:r>
    </w:p>
    <w:p w:rsidR="00D25923" w:rsidRDefault="00D25923" w:rsidP="004167B6">
      <w:pPr>
        <w:spacing w:line="360" w:lineRule="auto"/>
        <w:jc w:val="both"/>
        <w:rPr>
          <w:rFonts w:ascii="Arial" w:hAnsi="Arial" w:cs="Arial"/>
        </w:rPr>
      </w:pPr>
    </w:p>
    <w:p w:rsidR="00D25923" w:rsidRPr="00875B6D" w:rsidRDefault="00D25923" w:rsidP="004167B6">
      <w:pPr>
        <w:spacing w:line="360" w:lineRule="auto"/>
        <w:jc w:val="both"/>
        <w:rPr>
          <w:rFonts w:ascii="Arial" w:hAnsi="Arial" w:cs="Arial"/>
        </w:rPr>
      </w:pPr>
      <w:r w:rsidRPr="00D83692">
        <w:rPr>
          <w:rFonts w:ascii="Arial" w:hAnsi="Arial" w:cs="Arial"/>
          <w:lang w:eastAsia="en-US"/>
        </w:rPr>
        <w:t>Os investimentos necessários para equacionar o déficit habitacional do passado</w:t>
      </w:r>
      <w:r>
        <w:rPr>
          <w:rFonts w:ascii="Arial" w:hAnsi="Arial" w:cs="Arial"/>
          <w:lang w:eastAsia="en-US"/>
        </w:rPr>
        <w:t xml:space="preserve"> estão calculados para </w:t>
      </w:r>
      <w:r w:rsidRPr="00870110">
        <w:rPr>
          <w:rFonts w:ascii="Arial" w:hAnsi="Arial" w:cs="Arial"/>
          <w:lang w:eastAsia="en-US"/>
        </w:rPr>
        <w:t>11 anos</w:t>
      </w:r>
      <w:r w:rsidRPr="00D83692">
        <w:rPr>
          <w:rFonts w:ascii="Arial" w:hAnsi="Arial" w:cs="Arial"/>
          <w:lang w:eastAsia="en-US"/>
        </w:rPr>
        <w:t xml:space="preserve"> e o dos próximos </w:t>
      </w:r>
      <w:r>
        <w:rPr>
          <w:rFonts w:ascii="Arial" w:hAnsi="Arial" w:cs="Arial"/>
          <w:lang w:eastAsia="en-US"/>
        </w:rPr>
        <w:t>10</w:t>
      </w:r>
      <w:r w:rsidRPr="00D83692">
        <w:rPr>
          <w:rFonts w:ascii="Arial" w:hAnsi="Arial" w:cs="Arial"/>
          <w:lang w:eastAsia="en-US"/>
        </w:rPr>
        <w:t xml:space="preserve"> anos </w:t>
      </w:r>
      <w:r>
        <w:rPr>
          <w:rFonts w:ascii="Arial" w:hAnsi="Arial" w:cs="Arial"/>
          <w:lang w:eastAsia="en-US"/>
        </w:rPr>
        <w:t xml:space="preserve">para a demanda futura </w:t>
      </w:r>
      <w:r w:rsidRPr="00D83692">
        <w:rPr>
          <w:rFonts w:ascii="Arial" w:hAnsi="Arial" w:cs="Arial"/>
          <w:lang w:eastAsia="en-US"/>
        </w:rPr>
        <w:t>serão de R$</w:t>
      </w:r>
      <w:r w:rsidRPr="00D83692">
        <w:rPr>
          <w:rFonts w:ascii="Arial" w:hAnsi="Arial" w:cs="Arial"/>
        </w:rPr>
        <w:t>.</w:t>
      </w:r>
      <w:r>
        <w:rPr>
          <w:rFonts w:ascii="Arial" w:hAnsi="Arial" w:cs="Arial"/>
        </w:rPr>
        <w:t xml:space="preserve"> R$ 2.557.360.710,00.</w:t>
      </w:r>
    </w:p>
    <w:p w:rsidR="00D25923" w:rsidRPr="00D83692" w:rsidRDefault="00D25923" w:rsidP="004167B6">
      <w:pPr>
        <w:spacing w:line="360" w:lineRule="auto"/>
        <w:jc w:val="both"/>
        <w:rPr>
          <w:rFonts w:ascii="Arial" w:hAnsi="Arial" w:cs="Arial"/>
          <w:lang w:eastAsia="en-US"/>
        </w:rPr>
      </w:pPr>
      <w:r w:rsidRPr="00D83692">
        <w:rPr>
          <w:rFonts w:ascii="Arial" w:hAnsi="Arial" w:cs="Arial"/>
          <w:lang w:eastAsia="en-US"/>
        </w:rPr>
        <w:t xml:space="preserve">Desse total, </w:t>
      </w:r>
      <w:r>
        <w:rPr>
          <w:rFonts w:ascii="Arial" w:hAnsi="Arial" w:cs="Arial"/>
          <w:lang w:eastAsia="en-US"/>
        </w:rPr>
        <w:t>60,7</w:t>
      </w:r>
      <w:r w:rsidRPr="00D83692">
        <w:rPr>
          <w:rFonts w:ascii="Arial" w:hAnsi="Arial" w:cs="Arial"/>
          <w:lang w:eastAsia="en-US"/>
        </w:rPr>
        <w:t>%</w:t>
      </w:r>
      <w:r>
        <w:rPr>
          <w:rFonts w:ascii="Arial" w:hAnsi="Arial" w:cs="Arial"/>
          <w:lang w:eastAsia="en-US"/>
        </w:rPr>
        <w:t>,</w:t>
      </w:r>
      <w:r w:rsidRPr="00D83692">
        <w:rPr>
          <w:rFonts w:ascii="Arial" w:hAnsi="Arial" w:cs="Arial"/>
          <w:lang w:eastAsia="en-US"/>
        </w:rPr>
        <w:t xml:space="preserve"> isto é,</w:t>
      </w:r>
      <w:r>
        <w:rPr>
          <w:rFonts w:ascii="Arial" w:hAnsi="Arial" w:cs="Arial"/>
          <w:sz w:val="20"/>
          <w:szCs w:val="20"/>
        </w:rPr>
        <w:t xml:space="preserve"> </w:t>
      </w:r>
      <w:r w:rsidRPr="00875B6D">
        <w:rPr>
          <w:rFonts w:ascii="Arial" w:hAnsi="Arial" w:cs="Arial"/>
        </w:rPr>
        <w:t>R$</w:t>
      </w:r>
      <w:r>
        <w:rPr>
          <w:rFonts w:ascii="Arial" w:hAnsi="Arial" w:cs="Arial"/>
          <w:b/>
          <w:bCs/>
        </w:rPr>
        <w:t xml:space="preserve"> </w:t>
      </w:r>
      <w:r w:rsidRPr="00875B6D">
        <w:rPr>
          <w:rFonts w:ascii="Arial" w:hAnsi="Arial" w:cs="Arial"/>
        </w:rPr>
        <w:t>1.551.</w:t>
      </w:r>
      <w:r>
        <w:rPr>
          <w:rFonts w:ascii="Arial" w:hAnsi="Arial" w:cs="Arial"/>
        </w:rPr>
        <w:t>670.</w:t>
      </w:r>
      <w:r w:rsidRPr="00875B6D">
        <w:rPr>
          <w:rFonts w:ascii="Arial" w:hAnsi="Arial" w:cs="Arial"/>
        </w:rPr>
        <w:t>509</w:t>
      </w:r>
      <w:r>
        <w:rPr>
          <w:rFonts w:ascii="Arial" w:hAnsi="Arial" w:cs="Arial"/>
        </w:rPr>
        <w:t>,00</w:t>
      </w:r>
      <w:r>
        <w:rPr>
          <w:rFonts w:ascii="Arial" w:hAnsi="Arial" w:cs="Arial"/>
          <w:b/>
          <w:bCs/>
        </w:rPr>
        <w:t xml:space="preserve"> </w:t>
      </w:r>
      <w:r w:rsidRPr="00D83692">
        <w:rPr>
          <w:rFonts w:ascii="Arial" w:hAnsi="Arial" w:cs="Arial"/>
          <w:lang w:eastAsia="en-US"/>
        </w:rPr>
        <w:t xml:space="preserve">se referem ao passado e </w:t>
      </w:r>
      <w:r>
        <w:rPr>
          <w:rFonts w:ascii="Arial" w:hAnsi="Arial" w:cs="Arial"/>
          <w:lang w:eastAsia="en-US"/>
        </w:rPr>
        <w:t xml:space="preserve">39,36% </w:t>
      </w:r>
      <w:r w:rsidRPr="00D83692">
        <w:rPr>
          <w:rFonts w:ascii="Arial" w:hAnsi="Arial" w:cs="Arial"/>
          <w:lang w:eastAsia="en-US"/>
        </w:rPr>
        <w:t>que corresponde</w:t>
      </w:r>
      <w:r>
        <w:rPr>
          <w:rFonts w:ascii="Arial" w:hAnsi="Arial" w:cs="Arial"/>
          <w:lang w:eastAsia="en-US"/>
        </w:rPr>
        <w:t xml:space="preserve">m </w:t>
      </w:r>
      <w:r>
        <w:rPr>
          <w:rFonts w:ascii="Arial" w:hAnsi="Arial" w:cs="Arial"/>
        </w:rPr>
        <w:t xml:space="preserve">R$ </w:t>
      </w:r>
      <w:r w:rsidRPr="00875B6D">
        <w:rPr>
          <w:rFonts w:ascii="Arial" w:hAnsi="Arial" w:cs="Arial"/>
        </w:rPr>
        <w:t>1.</w:t>
      </w:r>
      <w:r>
        <w:rPr>
          <w:rFonts w:ascii="Arial" w:hAnsi="Arial" w:cs="Arial"/>
        </w:rPr>
        <w:t xml:space="preserve">005.690.201 </w:t>
      </w:r>
      <w:r w:rsidRPr="00D83692">
        <w:rPr>
          <w:rFonts w:ascii="Arial" w:hAnsi="Arial" w:cs="Arial"/>
          <w:lang w:eastAsia="en-US"/>
        </w:rPr>
        <w:t xml:space="preserve">– destinam-se às necessidades </w:t>
      </w:r>
      <w:r w:rsidRPr="00CD5187">
        <w:rPr>
          <w:rFonts w:ascii="Arial" w:hAnsi="Arial" w:cs="Arial"/>
          <w:lang w:eastAsia="en-US"/>
        </w:rPr>
        <w:t>futuras</w:t>
      </w:r>
      <w:r>
        <w:rPr>
          <w:rFonts w:ascii="Arial" w:hAnsi="Arial" w:cs="Arial"/>
          <w:lang w:eastAsia="en-US"/>
        </w:rPr>
        <w:t xml:space="preserve"> </w:t>
      </w:r>
      <w:r w:rsidRPr="00D83692">
        <w:rPr>
          <w:rFonts w:ascii="Arial" w:hAnsi="Arial" w:cs="Arial"/>
          <w:lang w:eastAsia="en-US"/>
        </w:rPr>
        <w:t>(</w:t>
      </w:r>
      <w:r>
        <w:rPr>
          <w:rFonts w:ascii="Arial" w:hAnsi="Arial" w:cs="Arial"/>
          <w:lang w:eastAsia="en-US"/>
        </w:rPr>
        <w:t>Tabela 01 e Tabela 07)</w:t>
      </w:r>
      <w:r w:rsidRPr="000149ED">
        <w:rPr>
          <w:rFonts w:ascii="Arial" w:hAnsi="Arial" w:cs="Arial"/>
          <w:lang w:eastAsia="en-US"/>
        </w:rPr>
        <w:t>.</w:t>
      </w:r>
    </w:p>
    <w:p w:rsidR="00D25923" w:rsidRPr="00CD5187" w:rsidRDefault="00D25923" w:rsidP="004167B6">
      <w:pPr>
        <w:spacing w:line="360" w:lineRule="auto"/>
        <w:jc w:val="both"/>
        <w:rPr>
          <w:rFonts w:ascii="Arial" w:hAnsi="Arial"/>
          <w:lang w:eastAsia="en-US"/>
        </w:rPr>
      </w:pPr>
    </w:p>
    <w:p w:rsidR="00D25923" w:rsidRDefault="00D25923" w:rsidP="004167B6">
      <w:pPr>
        <w:spacing w:line="360" w:lineRule="auto"/>
        <w:jc w:val="both"/>
        <w:rPr>
          <w:rFonts w:ascii="Arial" w:hAnsi="Arial" w:cs="Arial"/>
        </w:rPr>
      </w:pPr>
    </w:p>
    <w:p w:rsidR="00D25923" w:rsidRPr="00925CD9" w:rsidRDefault="00D25923" w:rsidP="004167B6">
      <w:pPr>
        <w:pStyle w:val="Heading3"/>
      </w:pPr>
      <w:bookmarkStart w:id="154" w:name="_Toc288408439"/>
      <w:bookmarkStart w:id="155" w:name="_Toc309203367"/>
      <w:r w:rsidRPr="00925CD9">
        <w:t>3.1 DEMANDA ACUMULADA</w:t>
      </w:r>
      <w:bookmarkEnd w:id="154"/>
      <w:bookmarkEnd w:id="155"/>
    </w:p>
    <w:p w:rsidR="00D25923" w:rsidRPr="002D798D" w:rsidRDefault="00D25923" w:rsidP="004167B6">
      <w:pPr>
        <w:spacing w:line="360" w:lineRule="auto"/>
        <w:jc w:val="both"/>
        <w:rPr>
          <w:rFonts w:ascii="Arial" w:hAnsi="Arial" w:cs="Arial"/>
        </w:rPr>
      </w:pPr>
    </w:p>
    <w:p w:rsidR="00D25923" w:rsidRPr="005978CD" w:rsidRDefault="00D25923" w:rsidP="004167B6">
      <w:pPr>
        <w:pStyle w:val="Heading1"/>
        <w:spacing w:line="360" w:lineRule="auto"/>
        <w:jc w:val="both"/>
        <w:rPr>
          <w:rFonts w:cs="Times New Roman"/>
          <w:b w:val="0"/>
          <w:bCs w:val="0"/>
          <w:sz w:val="24"/>
          <w:szCs w:val="24"/>
          <w:lang w:eastAsia="en-US"/>
        </w:rPr>
      </w:pPr>
      <w:bookmarkStart w:id="156" w:name="_Toc288408440"/>
      <w:bookmarkStart w:id="157" w:name="_Toc309203368"/>
      <w:r>
        <w:rPr>
          <w:b w:val="0"/>
          <w:bCs w:val="0"/>
          <w:sz w:val="24"/>
          <w:szCs w:val="24"/>
          <w:lang w:eastAsia="en-US"/>
        </w:rPr>
        <w:t xml:space="preserve">O </w:t>
      </w:r>
      <w:r w:rsidRPr="005978CD">
        <w:rPr>
          <w:b w:val="0"/>
          <w:bCs w:val="0"/>
          <w:sz w:val="24"/>
          <w:szCs w:val="24"/>
          <w:lang w:eastAsia="en-US"/>
        </w:rPr>
        <w:t xml:space="preserve">total dos investimentos visando equacionar </w:t>
      </w:r>
      <w:r>
        <w:rPr>
          <w:b w:val="0"/>
          <w:bCs w:val="0"/>
          <w:sz w:val="24"/>
          <w:szCs w:val="24"/>
          <w:lang w:eastAsia="en-US"/>
        </w:rPr>
        <w:t xml:space="preserve">a demanda acumulada — déficit habitacional do passado — é de </w:t>
      </w:r>
      <w:bookmarkEnd w:id="156"/>
      <w:r>
        <w:rPr>
          <w:b w:val="0"/>
          <w:bCs w:val="0"/>
          <w:sz w:val="24"/>
          <w:szCs w:val="24"/>
          <w:lang w:eastAsia="en-US"/>
        </w:rPr>
        <w:t>R</w:t>
      </w:r>
      <w:r w:rsidRPr="005978CD">
        <w:rPr>
          <w:b w:val="0"/>
          <w:bCs w:val="0"/>
          <w:sz w:val="24"/>
          <w:szCs w:val="24"/>
          <w:lang w:eastAsia="en-US"/>
        </w:rPr>
        <w:t xml:space="preserve">$ </w:t>
      </w:r>
      <w:r w:rsidRPr="005978CD">
        <w:rPr>
          <w:b w:val="0"/>
          <w:bCs w:val="0"/>
          <w:sz w:val="24"/>
          <w:szCs w:val="24"/>
        </w:rPr>
        <w:t>1.</w:t>
      </w:r>
      <w:r>
        <w:rPr>
          <w:b w:val="0"/>
          <w:bCs w:val="0"/>
          <w:sz w:val="24"/>
          <w:szCs w:val="24"/>
        </w:rPr>
        <w:t>551.670.509,00 (Tabela 01).</w:t>
      </w:r>
      <w:bookmarkEnd w:id="157"/>
    </w:p>
    <w:p w:rsidR="00D25923" w:rsidRPr="005978CD" w:rsidRDefault="00D25923" w:rsidP="004167B6">
      <w:pPr>
        <w:rPr>
          <w:rFonts w:ascii="Arial" w:hAnsi="Arial" w:cs="Arial"/>
          <w:b/>
          <w:bCs/>
          <w:lang w:eastAsia="en-US"/>
        </w:rPr>
      </w:pPr>
    </w:p>
    <w:p w:rsidR="00D25923" w:rsidRDefault="00D25923" w:rsidP="004167B6">
      <w:pPr>
        <w:spacing w:line="360" w:lineRule="auto"/>
        <w:jc w:val="both"/>
        <w:rPr>
          <w:rFonts w:ascii="Arial" w:hAnsi="Arial" w:cs="Arial"/>
          <w:color w:val="FF0000"/>
          <w:lang w:eastAsia="en-US"/>
        </w:rPr>
      </w:pPr>
    </w:p>
    <w:p w:rsidR="00D25923" w:rsidRPr="00924C9A" w:rsidRDefault="00D25923" w:rsidP="004167B6">
      <w:pPr>
        <w:spacing w:line="360" w:lineRule="auto"/>
        <w:jc w:val="both"/>
        <w:rPr>
          <w:rFonts w:ascii="Arial" w:hAnsi="Arial" w:cs="Arial"/>
          <w:color w:val="FF0000"/>
          <w:lang w:eastAsia="en-US"/>
        </w:rPr>
      </w:pPr>
    </w:p>
    <w:tbl>
      <w:tblPr>
        <w:tblW w:w="8125" w:type="dxa"/>
        <w:jc w:val="center"/>
        <w:tblCellMar>
          <w:left w:w="70" w:type="dxa"/>
          <w:right w:w="70" w:type="dxa"/>
        </w:tblCellMar>
        <w:tblLook w:val="00A0"/>
      </w:tblPr>
      <w:tblGrid>
        <w:gridCol w:w="5813"/>
        <w:gridCol w:w="2312"/>
      </w:tblGrid>
      <w:tr w:rsidR="00D25923" w:rsidRPr="005978CD">
        <w:trPr>
          <w:trHeight w:val="270"/>
          <w:jc w:val="center"/>
        </w:trPr>
        <w:tc>
          <w:tcPr>
            <w:tcW w:w="5813" w:type="dxa"/>
            <w:tcBorders>
              <w:top w:val="single" w:sz="4" w:space="0" w:color="auto"/>
              <w:left w:val="nil"/>
              <w:bottom w:val="single" w:sz="8" w:space="0" w:color="auto"/>
              <w:right w:val="nil"/>
            </w:tcBorders>
            <w:noWrap/>
            <w:vAlign w:val="bottom"/>
          </w:tcPr>
          <w:p w:rsidR="00D25923" w:rsidRPr="005978CD" w:rsidRDefault="00D25923" w:rsidP="00DF64AA">
            <w:pPr>
              <w:jc w:val="center"/>
              <w:rPr>
                <w:rFonts w:ascii="Arial" w:hAnsi="Arial" w:cs="Arial"/>
                <w:b/>
                <w:bCs/>
                <w:sz w:val="20"/>
                <w:szCs w:val="20"/>
              </w:rPr>
            </w:pPr>
            <w:r w:rsidRPr="005978CD">
              <w:rPr>
                <w:rFonts w:ascii="Arial" w:hAnsi="Arial" w:cs="Arial"/>
                <w:b/>
                <w:bCs/>
                <w:sz w:val="20"/>
                <w:szCs w:val="20"/>
              </w:rPr>
              <w:t>COMPONENTES</w:t>
            </w:r>
          </w:p>
        </w:tc>
        <w:tc>
          <w:tcPr>
            <w:tcW w:w="2312" w:type="dxa"/>
            <w:tcBorders>
              <w:top w:val="single" w:sz="4" w:space="0" w:color="auto"/>
              <w:left w:val="nil"/>
              <w:bottom w:val="single" w:sz="8" w:space="0" w:color="auto"/>
              <w:right w:val="nil"/>
            </w:tcBorders>
            <w:noWrap/>
            <w:vAlign w:val="bottom"/>
          </w:tcPr>
          <w:p w:rsidR="00D25923" w:rsidRPr="005978CD" w:rsidRDefault="00D25923" w:rsidP="00DF64AA">
            <w:pPr>
              <w:jc w:val="center"/>
              <w:rPr>
                <w:rFonts w:ascii="Arial" w:hAnsi="Arial" w:cs="Arial"/>
                <w:b/>
                <w:bCs/>
                <w:sz w:val="20"/>
                <w:szCs w:val="20"/>
              </w:rPr>
            </w:pPr>
            <w:r w:rsidRPr="005978CD">
              <w:rPr>
                <w:rFonts w:ascii="Arial" w:hAnsi="Arial" w:cs="Arial"/>
                <w:b/>
                <w:bCs/>
                <w:sz w:val="20"/>
                <w:szCs w:val="20"/>
              </w:rPr>
              <w:t>INVESTIMENTO</w:t>
            </w:r>
          </w:p>
        </w:tc>
      </w:tr>
      <w:tr w:rsidR="00D25923" w:rsidRPr="005978CD">
        <w:trPr>
          <w:trHeight w:val="255"/>
          <w:jc w:val="center"/>
        </w:trPr>
        <w:tc>
          <w:tcPr>
            <w:tcW w:w="5813" w:type="dxa"/>
            <w:tcBorders>
              <w:top w:val="nil"/>
              <w:left w:val="nil"/>
              <w:bottom w:val="nil"/>
              <w:right w:val="nil"/>
            </w:tcBorders>
            <w:noWrap/>
            <w:vAlign w:val="bottom"/>
          </w:tcPr>
          <w:p w:rsidR="00D25923" w:rsidRPr="005978CD" w:rsidRDefault="00D25923" w:rsidP="00D25923">
            <w:pPr>
              <w:ind w:firstLineChars="100" w:firstLine="31680"/>
              <w:rPr>
                <w:rFonts w:ascii="Arial" w:hAnsi="Arial" w:cs="Arial"/>
                <w:sz w:val="20"/>
                <w:szCs w:val="20"/>
              </w:rPr>
            </w:pPr>
            <w:r w:rsidRPr="005978CD">
              <w:rPr>
                <w:rFonts w:ascii="Arial" w:hAnsi="Arial" w:cs="Arial"/>
                <w:sz w:val="20"/>
                <w:szCs w:val="20"/>
              </w:rPr>
              <w:t>HABITAÇÃO PRECÁRIA</w:t>
            </w:r>
          </w:p>
        </w:tc>
        <w:tc>
          <w:tcPr>
            <w:tcW w:w="2312" w:type="dxa"/>
            <w:tcBorders>
              <w:top w:val="nil"/>
              <w:left w:val="nil"/>
              <w:bottom w:val="nil"/>
              <w:right w:val="nil"/>
            </w:tcBorders>
            <w:noWrap/>
          </w:tcPr>
          <w:p w:rsidR="00D25923" w:rsidRPr="00FC39E3" w:rsidRDefault="00D25923" w:rsidP="00DF64AA">
            <w:pPr>
              <w:jc w:val="right"/>
              <w:rPr>
                <w:rFonts w:ascii="Arial" w:hAnsi="Arial" w:cs="Arial"/>
                <w:sz w:val="20"/>
                <w:szCs w:val="20"/>
              </w:rPr>
            </w:pPr>
            <w:r w:rsidRPr="00FC39E3">
              <w:rPr>
                <w:rFonts w:ascii="Arial" w:hAnsi="Arial" w:cs="Arial"/>
                <w:sz w:val="20"/>
                <w:szCs w:val="20"/>
              </w:rPr>
              <w:t>188.765.848</w:t>
            </w:r>
          </w:p>
        </w:tc>
      </w:tr>
      <w:tr w:rsidR="00D25923" w:rsidRPr="005978CD">
        <w:trPr>
          <w:trHeight w:val="255"/>
          <w:jc w:val="center"/>
        </w:trPr>
        <w:tc>
          <w:tcPr>
            <w:tcW w:w="5813" w:type="dxa"/>
            <w:tcBorders>
              <w:top w:val="nil"/>
              <w:left w:val="nil"/>
              <w:bottom w:val="nil"/>
              <w:right w:val="nil"/>
            </w:tcBorders>
            <w:noWrap/>
            <w:vAlign w:val="bottom"/>
          </w:tcPr>
          <w:p w:rsidR="00D25923" w:rsidRPr="005978CD" w:rsidRDefault="00D25923" w:rsidP="00D25923">
            <w:pPr>
              <w:ind w:firstLineChars="100" w:firstLine="31680"/>
              <w:rPr>
                <w:rFonts w:ascii="Arial" w:hAnsi="Arial" w:cs="Arial"/>
                <w:sz w:val="20"/>
                <w:szCs w:val="20"/>
              </w:rPr>
            </w:pPr>
            <w:r w:rsidRPr="005978CD">
              <w:rPr>
                <w:rFonts w:ascii="Arial" w:hAnsi="Arial" w:cs="Arial"/>
                <w:sz w:val="20"/>
                <w:szCs w:val="20"/>
              </w:rPr>
              <w:t>DOMIC</w:t>
            </w:r>
            <w:r>
              <w:rPr>
                <w:rFonts w:ascii="Arial" w:hAnsi="Arial" w:cs="Arial"/>
                <w:sz w:val="20"/>
                <w:szCs w:val="20"/>
              </w:rPr>
              <w:t>ÍLI</w:t>
            </w:r>
            <w:r w:rsidRPr="005978CD">
              <w:rPr>
                <w:rFonts w:ascii="Arial" w:hAnsi="Arial" w:cs="Arial"/>
                <w:sz w:val="20"/>
                <w:szCs w:val="20"/>
              </w:rPr>
              <w:t>OS IMPROVISADOS</w:t>
            </w:r>
          </w:p>
        </w:tc>
        <w:tc>
          <w:tcPr>
            <w:tcW w:w="2312" w:type="dxa"/>
            <w:tcBorders>
              <w:top w:val="nil"/>
              <w:left w:val="nil"/>
              <w:bottom w:val="nil"/>
              <w:right w:val="nil"/>
            </w:tcBorders>
            <w:noWrap/>
          </w:tcPr>
          <w:p w:rsidR="00D25923" w:rsidRPr="00FC39E3" w:rsidRDefault="00D25923" w:rsidP="00DF64AA">
            <w:pPr>
              <w:jc w:val="right"/>
              <w:rPr>
                <w:rFonts w:ascii="Arial" w:hAnsi="Arial" w:cs="Arial"/>
                <w:sz w:val="20"/>
                <w:szCs w:val="20"/>
              </w:rPr>
            </w:pPr>
            <w:r w:rsidRPr="00FC39E3">
              <w:rPr>
                <w:rFonts w:ascii="Arial" w:hAnsi="Arial" w:cs="Arial"/>
                <w:sz w:val="20"/>
                <w:szCs w:val="20"/>
              </w:rPr>
              <w:t>49.370.305</w:t>
            </w:r>
          </w:p>
        </w:tc>
      </w:tr>
      <w:tr w:rsidR="00D25923" w:rsidRPr="005978CD">
        <w:trPr>
          <w:trHeight w:val="255"/>
          <w:jc w:val="center"/>
        </w:trPr>
        <w:tc>
          <w:tcPr>
            <w:tcW w:w="5813" w:type="dxa"/>
            <w:tcBorders>
              <w:top w:val="nil"/>
              <w:left w:val="nil"/>
              <w:bottom w:val="nil"/>
              <w:right w:val="nil"/>
            </w:tcBorders>
            <w:noWrap/>
            <w:vAlign w:val="bottom"/>
          </w:tcPr>
          <w:p w:rsidR="00D25923" w:rsidRPr="005978CD" w:rsidRDefault="00D25923" w:rsidP="00D25923">
            <w:pPr>
              <w:ind w:firstLineChars="100" w:firstLine="31680"/>
              <w:rPr>
                <w:rFonts w:ascii="Arial" w:hAnsi="Arial" w:cs="Arial"/>
                <w:sz w:val="20"/>
                <w:szCs w:val="20"/>
              </w:rPr>
            </w:pPr>
            <w:r w:rsidRPr="005978CD">
              <w:rPr>
                <w:rFonts w:ascii="Arial" w:hAnsi="Arial" w:cs="Arial"/>
                <w:sz w:val="20"/>
                <w:szCs w:val="20"/>
              </w:rPr>
              <w:t>COABITAÇÃO FAMILIAR FORÇADA</w:t>
            </w:r>
          </w:p>
        </w:tc>
        <w:tc>
          <w:tcPr>
            <w:tcW w:w="2312" w:type="dxa"/>
            <w:tcBorders>
              <w:top w:val="nil"/>
              <w:left w:val="nil"/>
              <w:bottom w:val="nil"/>
              <w:right w:val="nil"/>
            </w:tcBorders>
            <w:noWrap/>
          </w:tcPr>
          <w:p w:rsidR="00D25923" w:rsidRPr="00FC39E3" w:rsidRDefault="00D25923" w:rsidP="00DF64AA">
            <w:pPr>
              <w:jc w:val="right"/>
              <w:rPr>
                <w:rFonts w:ascii="Arial" w:hAnsi="Arial" w:cs="Arial"/>
                <w:sz w:val="20"/>
                <w:szCs w:val="20"/>
              </w:rPr>
            </w:pPr>
            <w:r w:rsidRPr="00FC39E3">
              <w:rPr>
                <w:rFonts w:ascii="Arial" w:hAnsi="Arial" w:cs="Arial"/>
                <w:sz w:val="20"/>
                <w:szCs w:val="20"/>
              </w:rPr>
              <w:t>453.098.489</w:t>
            </w:r>
          </w:p>
        </w:tc>
      </w:tr>
      <w:tr w:rsidR="00D25923" w:rsidRPr="005978CD">
        <w:trPr>
          <w:trHeight w:val="255"/>
          <w:jc w:val="center"/>
        </w:trPr>
        <w:tc>
          <w:tcPr>
            <w:tcW w:w="5813" w:type="dxa"/>
            <w:tcBorders>
              <w:top w:val="nil"/>
              <w:left w:val="nil"/>
              <w:bottom w:val="nil"/>
              <w:right w:val="nil"/>
            </w:tcBorders>
            <w:noWrap/>
            <w:vAlign w:val="bottom"/>
          </w:tcPr>
          <w:p w:rsidR="00D25923" w:rsidRPr="005978CD" w:rsidRDefault="00D25923" w:rsidP="00D25923">
            <w:pPr>
              <w:ind w:firstLineChars="100" w:firstLine="31680"/>
              <w:rPr>
                <w:rFonts w:ascii="Arial" w:hAnsi="Arial" w:cs="Arial"/>
                <w:sz w:val="20"/>
                <w:szCs w:val="20"/>
              </w:rPr>
            </w:pPr>
            <w:r w:rsidRPr="005978CD">
              <w:rPr>
                <w:rFonts w:ascii="Arial" w:hAnsi="Arial" w:cs="Arial"/>
                <w:sz w:val="20"/>
                <w:szCs w:val="20"/>
              </w:rPr>
              <w:t>ÔNUS EXCESSIVO DE ALUGUEL</w:t>
            </w:r>
          </w:p>
        </w:tc>
        <w:tc>
          <w:tcPr>
            <w:tcW w:w="2312" w:type="dxa"/>
            <w:tcBorders>
              <w:top w:val="nil"/>
              <w:left w:val="nil"/>
              <w:bottom w:val="nil"/>
              <w:right w:val="nil"/>
            </w:tcBorders>
            <w:noWrap/>
          </w:tcPr>
          <w:p w:rsidR="00D25923" w:rsidRPr="00FC39E3" w:rsidRDefault="00D25923" w:rsidP="00DF64AA">
            <w:pPr>
              <w:jc w:val="right"/>
              <w:rPr>
                <w:rFonts w:ascii="Arial" w:hAnsi="Arial" w:cs="Arial"/>
                <w:sz w:val="20"/>
                <w:szCs w:val="20"/>
              </w:rPr>
            </w:pPr>
            <w:r w:rsidRPr="00FC39E3">
              <w:rPr>
                <w:rFonts w:ascii="Arial" w:hAnsi="Arial" w:cs="Arial"/>
                <w:sz w:val="20"/>
                <w:szCs w:val="20"/>
              </w:rPr>
              <w:t>314.055.591</w:t>
            </w:r>
          </w:p>
        </w:tc>
      </w:tr>
      <w:tr w:rsidR="00D25923" w:rsidRPr="005978CD">
        <w:trPr>
          <w:trHeight w:val="255"/>
          <w:jc w:val="center"/>
        </w:trPr>
        <w:tc>
          <w:tcPr>
            <w:tcW w:w="5813" w:type="dxa"/>
            <w:tcBorders>
              <w:top w:val="nil"/>
              <w:left w:val="nil"/>
              <w:bottom w:val="nil"/>
              <w:right w:val="nil"/>
            </w:tcBorders>
            <w:noWrap/>
            <w:vAlign w:val="bottom"/>
          </w:tcPr>
          <w:p w:rsidR="00D25923" w:rsidRPr="005978CD" w:rsidRDefault="00D25923" w:rsidP="00D25923">
            <w:pPr>
              <w:ind w:firstLineChars="100" w:firstLine="31680"/>
              <w:rPr>
                <w:rFonts w:ascii="Arial" w:hAnsi="Arial" w:cs="Arial"/>
                <w:sz w:val="20"/>
                <w:szCs w:val="20"/>
              </w:rPr>
            </w:pPr>
            <w:r w:rsidRPr="005978CD">
              <w:rPr>
                <w:rFonts w:ascii="Arial" w:hAnsi="Arial" w:cs="Arial"/>
                <w:sz w:val="20"/>
                <w:szCs w:val="20"/>
              </w:rPr>
              <w:t>ADENSAMENTO EXCESSIVO EM DOMICÍLIOS PRÓPRIOS</w:t>
            </w:r>
          </w:p>
        </w:tc>
        <w:tc>
          <w:tcPr>
            <w:tcW w:w="2312" w:type="dxa"/>
            <w:tcBorders>
              <w:top w:val="nil"/>
              <w:left w:val="nil"/>
              <w:bottom w:val="nil"/>
              <w:right w:val="nil"/>
            </w:tcBorders>
            <w:noWrap/>
          </w:tcPr>
          <w:p w:rsidR="00D25923" w:rsidRPr="00FC39E3" w:rsidRDefault="00D25923" w:rsidP="00DF64AA">
            <w:pPr>
              <w:jc w:val="right"/>
              <w:rPr>
                <w:rFonts w:ascii="Arial" w:hAnsi="Arial" w:cs="Arial"/>
                <w:sz w:val="20"/>
                <w:szCs w:val="20"/>
              </w:rPr>
            </w:pPr>
            <w:r w:rsidRPr="00FC39E3">
              <w:rPr>
                <w:rFonts w:ascii="Arial" w:hAnsi="Arial" w:cs="Arial"/>
                <w:sz w:val="20"/>
                <w:szCs w:val="20"/>
              </w:rPr>
              <w:t>83.552.828</w:t>
            </w:r>
          </w:p>
        </w:tc>
      </w:tr>
      <w:tr w:rsidR="00D25923" w:rsidRPr="005978CD">
        <w:trPr>
          <w:trHeight w:val="255"/>
          <w:jc w:val="center"/>
        </w:trPr>
        <w:tc>
          <w:tcPr>
            <w:tcW w:w="5813" w:type="dxa"/>
            <w:tcBorders>
              <w:top w:val="nil"/>
              <w:left w:val="nil"/>
              <w:bottom w:val="nil"/>
              <w:right w:val="nil"/>
            </w:tcBorders>
            <w:noWrap/>
            <w:vAlign w:val="bottom"/>
          </w:tcPr>
          <w:p w:rsidR="00D25923" w:rsidRPr="005978CD" w:rsidRDefault="00D25923" w:rsidP="00D25923">
            <w:pPr>
              <w:ind w:firstLineChars="100" w:firstLine="31680"/>
              <w:rPr>
                <w:rFonts w:ascii="Arial" w:hAnsi="Arial" w:cs="Arial"/>
                <w:sz w:val="20"/>
                <w:szCs w:val="20"/>
              </w:rPr>
            </w:pPr>
            <w:r w:rsidRPr="005978CD">
              <w:rPr>
                <w:rFonts w:ascii="Arial" w:hAnsi="Arial" w:cs="Arial"/>
                <w:sz w:val="20"/>
                <w:szCs w:val="20"/>
              </w:rPr>
              <w:t>DOMICÍLIOS SEM BANHEIRO</w:t>
            </w:r>
          </w:p>
        </w:tc>
        <w:tc>
          <w:tcPr>
            <w:tcW w:w="2312" w:type="dxa"/>
            <w:tcBorders>
              <w:top w:val="nil"/>
              <w:left w:val="nil"/>
              <w:bottom w:val="nil"/>
              <w:right w:val="nil"/>
            </w:tcBorders>
            <w:noWrap/>
          </w:tcPr>
          <w:p w:rsidR="00D25923" w:rsidRPr="00FC39E3" w:rsidRDefault="00D25923" w:rsidP="00DF64AA">
            <w:pPr>
              <w:jc w:val="right"/>
              <w:rPr>
                <w:rFonts w:ascii="Arial" w:hAnsi="Arial" w:cs="Arial"/>
                <w:sz w:val="20"/>
                <w:szCs w:val="20"/>
              </w:rPr>
            </w:pPr>
            <w:r w:rsidRPr="00FC39E3">
              <w:rPr>
                <w:rFonts w:ascii="Arial" w:hAnsi="Arial" w:cs="Arial"/>
                <w:sz w:val="20"/>
                <w:szCs w:val="20"/>
              </w:rPr>
              <w:t>7.028.643</w:t>
            </w:r>
          </w:p>
        </w:tc>
      </w:tr>
      <w:tr w:rsidR="00D25923" w:rsidRPr="005978CD">
        <w:trPr>
          <w:trHeight w:val="270"/>
          <w:jc w:val="center"/>
        </w:trPr>
        <w:tc>
          <w:tcPr>
            <w:tcW w:w="5813" w:type="dxa"/>
            <w:tcBorders>
              <w:top w:val="nil"/>
              <w:left w:val="nil"/>
              <w:bottom w:val="single" w:sz="8" w:space="0" w:color="auto"/>
              <w:right w:val="nil"/>
            </w:tcBorders>
            <w:noWrap/>
            <w:vAlign w:val="bottom"/>
          </w:tcPr>
          <w:p w:rsidR="00D25923" w:rsidRPr="005978CD" w:rsidRDefault="00D25923" w:rsidP="00D25923">
            <w:pPr>
              <w:ind w:firstLineChars="100" w:firstLine="31680"/>
              <w:rPr>
                <w:rFonts w:ascii="Arial" w:hAnsi="Arial" w:cs="Arial"/>
                <w:sz w:val="20"/>
                <w:szCs w:val="20"/>
              </w:rPr>
            </w:pPr>
            <w:r w:rsidRPr="005978CD">
              <w:rPr>
                <w:rFonts w:ascii="Arial" w:hAnsi="Arial" w:cs="Arial"/>
                <w:sz w:val="20"/>
                <w:szCs w:val="20"/>
              </w:rPr>
              <w:t>CARÊNCIA DE INFRAESTRUTURA</w:t>
            </w:r>
          </w:p>
        </w:tc>
        <w:tc>
          <w:tcPr>
            <w:tcW w:w="2312" w:type="dxa"/>
            <w:tcBorders>
              <w:top w:val="nil"/>
              <w:left w:val="nil"/>
              <w:bottom w:val="single" w:sz="8" w:space="0" w:color="auto"/>
              <w:right w:val="nil"/>
            </w:tcBorders>
            <w:noWrap/>
          </w:tcPr>
          <w:p w:rsidR="00D25923" w:rsidRPr="00FC39E3" w:rsidRDefault="00D25923" w:rsidP="00DF64AA">
            <w:pPr>
              <w:jc w:val="right"/>
              <w:rPr>
                <w:rFonts w:ascii="Arial" w:hAnsi="Arial" w:cs="Arial"/>
                <w:sz w:val="20"/>
                <w:szCs w:val="20"/>
              </w:rPr>
            </w:pPr>
            <w:r w:rsidRPr="00FC39E3">
              <w:rPr>
                <w:rFonts w:ascii="Arial" w:hAnsi="Arial" w:cs="Arial"/>
                <w:sz w:val="20"/>
                <w:szCs w:val="20"/>
              </w:rPr>
              <w:t>455.798.804</w:t>
            </w:r>
          </w:p>
        </w:tc>
      </w:tr>
      <w:tr w:rsidR="00D25923" w:rsidRPr="005978CD">
        <w:trPr>
          <w:trHeight w:val="270"/>
          <w:jc w:val="center"/>
        </w:trPr>
        <w:tc>
          <w:tcPr>
            <w:tcW w:w="5813" w:type="dxa"/>
            <w:tcBorders>
              <w:top w:val="nil"/>
              <w:left w:val="nil"/>
              <w:bottom w:val="single" w:sz="8" w:space="0" w:color="auto"/>
              <w:right w:val="nil"/>
            </w:tcBorders>
            <w:noWrap/>
            <w:vAlign w:val="bottom"/>
          </w:tcPr>
          <w:p w:rsidR="00D25923" w:rsidRPr="005978CD" w:rsidRDefault="00D25923" w:rsidP="00DF64AA">
            <w:pPr>
              <w:jc w:val="center"/>
              <w:rPr>
                <w:rFonts w:ascii="Arial" w:hAnsi="Arial" w:cs="Arial"/>
                <w:b/>
                <w:bCs/>
                <w:sz w:val="20"/>
                <w:szCs w:val="20"/>
              </w:rPr>
            </w:pPr>
            <w:r w:rsidRPr="005978CD">
              <w:rPr>
                <w:rFonts w:ascii="Arial" w:hAnsi="Arial" w:cs="Arial"/>
                <w:b/>
                <w:bCs/>
                <w:sz w:val="20"/>
                <w:szCs w:val="20"/>
              </w:rPr>
              <w:t>TOTAL</w:t>
            </w:r>
          </w:p>
        </w:tc>
        <w:tc>
          <w:tcPr>
            <w:tcW w:w="2312" w:type="dxa"/>
            <w:tcBorders>
              <w:top w:val="nil"/>
              <w:left w:val="nil"/>
              <w:bottom w:val="single" w:sz="8" w:space="0" w:color="auto"/>
              <w:right w:val="nil"/>
            </w:tcBorders>
            <w:noWrap/>
          </w:tcPr>
          <w:p w:rsidR="00D25923" w:rsidRPr="00FC39E3" w:rsidRDefault="00D25923" w:rsidP="00DF64AA">
            <w:pPr>
              <w:jc w:val="right"/>
              <w:rPr>
                <w:rFonts w:ascii="Arial" w:hAnsi="Arial" w:cs="Arial"/>
                <w:b/>
                <w:bCs/>
                <w:sz w:val="20"/>
                <w:szCs w:val="20"/>
              </w:rPr>
            </w:pPr>
            <w:r w:rsidRPr="00FC39E3">
              <w:rPr>
                <w:rFonts w:ascii="Arial" w:hAnsi="Arial" w:cs="Arial"/>
                <w:b/>
                <w:bCs/>
                <w:sz w:val="20"/>
                <w:szCs w:val="20"/>
              </w:rPr>
              <w:t>1.551.670.509</w:t>
            </w:r>
          </w:p>
        </w:tc>
      </w:tr>
    </w:tbl>
    <w:p w:rsidR="00D25923" w:rsidRPr="00924C9A" w:rsidRDefault="00D25923" w:rsidP="004167B6">
      <w:pPr>
        <w:spacing w:line="360" w:lineRule="auto"/>
        <w:jc w:val="both"/>
        <w:rPr>
          <w:rFonts w:ascii="Arial" w:hAnsi="Arial" w:cs="Arial"/>
          <w:color w:val="FF0000"/>
          <w:lang w:eastAsia="en-US"/>
        </w:rPr>
      </w:pPr>
    </w:p>
    <w:p w:rsidR="00D25923" w:rsidRPr="00CD5187" w:rsidRDefault="00D25923" w:rsidP="004167B6">
      <w:pPr>
        <w:jc w:val="center"/>
        <w:rPr>
          <w:rFonts w:ascii="Arial" w:hAnsi="Arial"/>
          <w:sz w:val="20"/>
          <w:szCs w:val="20"/>
          <w:lang w:eastAsia="en-US"/>
        </w:rPr>
      </w:pPr>
      <w:r w:rsidRPr="00CD5187">
        <w:rPr>
          <w:rFonts w:ascii="Arial" w:hAnsi="Arial"/>
          <w:sz w:val="20"/>
          <w:szCs w:val="20"/>
          <w:lang w:eastAsia="en-US"/>
        </w:rPr>
        <w:t xml:space="preserve">TABELA </w:t>
      </w:r>
      <w:r>
        <w:rPr>
          <w:rFonts w:ascii="Arial" w:hAnsi="Arial"/>
          <w:sz w:val="20"/>
          <w:szCs w:val="20"/>
          <w:lang w:eastAsia="en-US"/>
        </w:rPr>
        <w:t>01</w:t>
      </w:r>
      <w:r w:rsidRPr="00CD5187">
        <w:rPr>
          <w:rFonts w:ascii="Arial" w:hAnsi="Arial"/>
          <w:sz w:val="20"/>
          <w:szCs w:val="20"/>
          <w:lang w:eastAsia="en-US"/>
        </w:rPr>
        <w:t xml:space="preserve">: INVESTIMENTO TOTAL VISANDO EQUACIONAR O DÉFICIT HABITACIONAL </w:t>
      </w:r>
    </w:p>
    <w:p w:rsidR="00D25923" w:rsidRPr="00924C9A" w:rsidRDefault="00D25923" w:rsidP="004167B6">
      <w:pPr>
        <w:jc w:val="center"/>
        <w:rPr>
          <w:rFonts w:ascii="Arial" w:hAnsi="Arial" w:cs="Arial"/>
          <w:color w:val="FF0000"/>
          <w:lang w:eastAsia="en-US"/>
        </w:rPr>
      </w:pPr>
    </w:p>
    <w:p w:rsidR="00D25923" w:rsidRDefault="00D25923" w:rsidP="004167B6">
      <w:pPr>
        <w:spacing w:line="360" w:lineRule="auto"/>
        <w:jc w:val="both"/>
        <w:rPr>
          <w:rFonts w:ascii="Arial" w:hAnsi="Arial" w:cs="Arial"/>
          <w:color w:val="FF0000"/>
          <w:lang w:eastAsia="en-US"/>
        </w:rPr>
      </w:pPr>
    </w:p>
    <w:p w:rsidR="00D25923" w:rsidRDefault="00D25923" w:rsidP="004167B6">
      <w:pPr>
        <w:spacing w:line="360" w:lineRule="auto"/>
        <w:jc w:val="center"/>
        <w:rPr>
          <w:rFonts w:ascii="Arial" w:hAnsi="Arial" w:cs="Arial"/>
          <w:color w:val="FF0000"/>
          <w:lang w:eastAsia="en-US"/>
        </w:rPr>
      </w:pPr>
      <w:r w:rsidRPr="00C949F6">
        <w:rPr>
          <w:rFonts w:ascii="Arial" w:hAnsi="Arial" w:cs="Arial"/>
          <w:noProof/>
          <w:color w:val="FF0000"/>
        </w:rPr>
        <w:pict>
          <v:shape id="Gráfico 2" o:spid="_x0000_i1083" type="#_x0000_t75" style="width:439.5pt;height:228pt;visibility:visible">
            <v:imagedata r:id="rId55" o:title=""/>
            <o:lock v:ext="edit" aspectratio="f"/>
          </v:shape>
        </w:pict>
      </w:r>
    </w:p>
    <w:p w:rsidR="00D25923" w:rsidRPr="00924C9A" w:rsidRDefault="00D25923" w:rsidP="004167B6">
      <w:pPr>
        <w:spacing w:line="360" w:lineRule="auto"/>
        <w:jc w:val="both"/>
        <w:rPr>
          <w:rFonts w:ascii="Arial" w:hAnsi="Arial" w:cs="Arial"/>
          <w:color w:val="FF0000"/>
          <w:lang w:eastAsia="en-US"/>
        </w:rPr>
      </w:pPr>
    </w:p>
    <w:p w:rsidR="00D25923" w:rsidRPr="002376A0" w:rsidRDefault="00D25923" w:rsidP="004167B6">
      <w:pPr>
        <w:spacing w:line="360" w:lineRule="auto"/>
        <w:jc w:val="both"/>
      </w:pPr>
      <w:r w:rsidRPr="002376A0">
        <w:rPr>
          <w:rFonts w:ascii="Arial" w:hAnsi="Arial" w:cs="Arial"/>
          <w:lang w:eastAsia="en-US"/>
        </w:rPr>
        <w:t>FIGURA 4</w:t>
      </w:r>
      <w:r w:rsidRPr="002376A0">
        <w:t xml:space="preserve"> INVESTIMENTOS NECESSARIOS PARA EQUACIONAR O DÉFICIT HABITACIONAL ATE 3 SALÁRIOS MINÍMOS</w:t>
      </w:r>
    </w:p>
    <w:p w:rsidR="00D25923" w:rsidRDefault="00D25923" w:rsidP="004167B6">
      <w:pPr>
        <w:spacing w:line="360" w:lineRule="auto"/>
        <w:jc w:val="both"/>
        <w:rPr>
          <w:rFonts w:ascii="Arial" w:hAnsi="Arial" w:cs="Arial"/>
          <w:color w:val="FF0000"/>
          <w:lang w:eastAsia="en-US"/>
        </w:rPr>
      </w:pPr>
    </w:p>
    <w:p w:rsidR="00D25923" w:rsidRPr="00924C9A" w:rsidRDefault="00D25923" w:rsidP="004167B6">
      <w:pPr>
        <w:pStyle w:val="ListParagraph"/>
        <w:ind w:left="0"/>
        <w:jc w:val="both"/>
        <w:rPr>
          <w:rFonts w:ascii="Arial" w:hAnsi="Arial" w:cs="Arial"/>
          <w:b/>
          <w:bCs/>
          <w:color w:val="FF0000"/>
        </w:rPr>
      </w:pPr>
    </w:p>
    <w:p w:rsidR="00D25923" w:rsidRDefault="00D25923" w:rsidP="004167B6">
      <w:pPr>
        <w:rPr>
          <w:rFonts w:ascii="Arial" w:hAnsi="Arial" w:cs="Arial"/>
          <w:lang w:eastAsia="en-US"/>
        </w:rPr>
      </w:pPr>
    </w:p>
    <w:p w:rsidR="00D25923" w:rsidRPr="00D510C7" w:rsidRDefault="00D25923" w:rsidP="004167B6">
      <w:pPr>
        <w:pStyle w:val="Heading4"/>
      </w:pPr>
      <w:bookmarkStart w:id="158" w:name="_Toc309203369"/>
      <w:r w:rsidRPr="00D510C7">
        <w:t>3.1</w:t>
      </w:r>
      <w:r>
        <w:t>.1</w:t>
      </w:r>
      <w:r w:rsidRPr="00D510C7">
        <w:t xml:space="preserve"> DÉFICIT HABITACIONAL BÁSICO</w:t>
      </w:r>
      <w:bookmarkEnd w:id="158"/>
    </w:p>
    <w:p w:rsidR="00D25923" w:rsidRDefault="00D25923" w:rsidP="004167B6">
      <w:pPr>
        <w:rPr>
          <w:color w:val="FF0000"/>
          <w:lang w:eastAsia="en-US"/>
        </w:rPr>
      </w:pPr>
    </w:p>
    <w:p w:rsidR="00D25923" w:rsidRPr="00AA348D" w:rsidRDefault="00D25923" w:rsidP="004167B6">
      <w:pPr>
        <w:rPr>
          <w:color w:val="FF0000"/>
          <w:lang w:eastAsia="en-US"/>
        </w:rPr>
      </w:pPr>
    </w:p>
    <w:p w:rsidR="00D25923" w:rsidRPr="00CD5187" w:rsidRDefault="00D25923" w:rsidP="004167B6">
      <w:pPr>
        <w:spacing w:line="360" w:lineRule="auto"/>
        <w:jc w:val="both"/>
        <w:rPr>
          <w:rFonts w:ascii="Arial" w:hAnsi="Arial" w:cs="Arial"/>
          <w:lang w:eastAsia="en-US"/>
        </w:rPr>
      </w:pPr>
      <w:r w:rsidRPr="0062727A">
        <w:rPr>
          <w:rFonts w:ascii="Arial" w:hAnsi="Arial" w:cs="Arial"/>
          <w:lang w:eastAsia="en-US"/>
        </w:rPr>
        <w:t xml:space="preserve">O investimento total para construção de 19.955 casas e para a urbanização da área é de </w:t>
      </w:r>
      <w:r>
        <w:rPr>
          <w:rFonts w:ascii="Arial" w:hAnsi="Arial" w:cs="Arial"/>
          <w:lang w:eastAsia="en-US"/>
        </w:rPr>
        <w:t xml:space="preserve">1.005 </w:t>
      </w:r>
      <w:r w:rsidRPr="0062727A">
        <w:rPr>
          <w:rFonts w:ascii="Arial" w:hAnsi="Arial" w:cs="Arial"/>
          <w:lang w:eastAsia="en-US"/>
        </w:rPr>
        <w:t>milhões de Reais, distribuídos de acordo com as necessidades da população, prevalecendo a Coabitação Familiar Forçada, com 45% daquele valo</w:t>
      </w:r>
      <w:r>
        <w:rPr>
          <w:rFonts w:ascii="Arial" w:hAnsi="Arial" w:cs="Arial"/>
          <w:lang w:eastAsia="en-US"/>
        </w:rPr>
        <w:t xml:space="preserve">r, </w:t>
      </w:r>
      <w:r w:rsidRPr="002D798D">
        <w:rPr>
          <w:rFonts w:ascii="Arial" w:hAnsi="Arial" w:cs="Arial"/>
          <w:lang w:eastAsia="en-US"/>
        </w:rPr>
        <w:t xml:space="preserve">seguido </w:t>
      </w:r>
      <w:r>
        <w:rPr>
          <w:rFonts w:ascii="Arial" w:hAnsi="Arial" w:cs="Arial"/>
          <w:lang w:eastAsia="en-US"/>
        </w:rPr>
        <w:t>Ô</w:t>
      </w:r>
      <w:r w:rsidRPr="002D798D">
        <w:rPr>
          <w:rFonts w:ascii="Arial" w:hAnsi="Arial" w:cs="Arial"/>
          <w:lang w:eastAsia="en-US"/>
        </w:rPr>
        <w:t>nus Excessivo com Aluguel 31%, Habitação Precária 19% e Domicílios Improvisados 5</w:t>
      </w:r>
      <w:r w:rsidRPr="00CD5187">
        <w:rPr>
          <w:rFonts w:ascii="Arial" w:hAnsi="Arial" w:cs="Arial"/>
          <w:lang w:eastAsia="en-US"/>
        </w:rPr>
        <w:t>%.  (Tabela</w:t>
      </w:r>
      <w:r>
        <w:rPr>
          <w:rFonts w:ascii="Arial" w:hAnsi="Arial" w:cs="Arial"/>
          <w:lang w:eastAsia="en-US"/>
        </w:rPr>
        <w:t xml:space="preserve"> 02</w:t>
      </w:r>
      <w:r w:rsidRPr="00CD5187">
        <w:rPr>
          <w:rFonts w:ascii="Arial" w:hAnsi="Arial" w:cs="Arial"/>
          <w:lang w:eastAsia="en-US"/>
        </w:rPr>
        <w:t xml:space="preserve"> e Figura </w:t>
      </w:r>
      <w:r>
        <w:rPr>
          <w:rFonts w:ascii="Arial" w:hAnsi="Arial" w:cs="Arial"/>
          <w:lang w:eastAsia="en-US"/>
        </w:rPr>
        <w:t>05</w:t>
      </w:r>
      <w:r w:rsidRPr="00CD5187">
        <w:rPr>
          <w:rFonts w:ascii="Arial" w:hAnsi="Arial" w:cs="Arial"/>
          <w:lang w:eastAsia="en-US"/>
        </w:rPr>
        <w:t xml:space="preserve">).  </w:t>
      </w:r>
    </w:p>
    <w:p w:rsidR="00D25923" w:rsidRPr="002F61F5" w:rsidRDefault="00D25923" w:rsidP="004167B6">
      <w:pPr>
        <w:rPr>
          <w:rFonts w:ascii="Arial" w:hAnsi="Arial" w:cs="Arial"/>
          <w:lang w:eastAsia="en-US"/>
        </w:rPr>
      </w:pPr>
    </w:p>
    <w:tbl>
      <w:tblPr>
        <w:tblW w:w="8254" w:type="dxa"/>
        <w:jc w:val="center"/>
        <w:tblCellMar>
          <w:left w:w="70" w:type="dxa"/>
          <w:right w:w="70" w:type="dxa"/>
        </w:tblCellMar>
        <w:tblLook w:val="00A0"/>
      </w:tblPr>
      <w:tblGrid>
        <w:gridCol w:w="3995"/>
        <w:gridCol w:w="1779"/>
        <w:gridCol w:w="70"/>
        <w:gridCol w:w="2400"/>
        <w:gridCol w:w="10"/>
      </w:tblGrid>
      <w:tr w:rsidR="00D25923" w:rsidRPr="002F61F5">
        <w:trPr>
          <w:gridAfter w:val="1"/>
          <w:wAfter w:w="10" w:type="dxa"/>
          <w:trHeight w:val="255"/>
          <w:jc w:val="center"/>
        </w:trPr>
        <w:tc>
          <w:tcPr>
            <w:tcW w:w="3995" w:type="dxa"/>
            <w:vMerge w:val="restart"/>
            <w:tcBorders>
              <w:top w:val="single" w:sz="8" w:space="0" w:color="auto"/>
              <w:left w:val="nil"/>
              <w:bottom w:val="single" w:sz="8" w:space="0" w:color="000000"/>
              <w:right w:val="single" w:sz="4" w:space="0" w:color="auto"/>
            </w:tcBorders>
            <w:vAlign w:val="center"/>
          </w:tcPr>
          <w:p w:rsidR="00D25923" w:rsidRPr="002F61F5" w:rsidRDefault="00D25923" w:rsidP="00DF64AA">
            <w:pPr>
              <w:jc w:val="center"/>
              <w:rPr>
                <w:rFonts w:ascii="Arial" w:hAnsi="Arial" w:cs="Arial"/>
                <w:sz w:val="20"/>
                <w:szCs w:val="20"/>
              </w:rPr>
            </w:pPr>
            <w:r w:rsidRPr="002F61F5">
              <w:rPr>
                <w:rFonts w:ascii="Arial" w:hAnsi="Arial" w:cs="Arial"/>
                <w:sz w:val="20"/>
                <w:szCs w:val="20"/>
              </w:rPr>
              <w:t>DÉFICIT HABITACIONAL BÁSICO          OU QUANTITATIVO</w:t>
            </w:r>
          </w:p>
        </w:tc>
        <w:tc>
          <w:tcPr>
            <w:tcW w:w="4249" w:type="dxa"/>
            <w:gridSpan w:val="3"/>
            <w:tcBorders>
              <w:top w:val="single" w:sz="8" w:space="0" w:color="auto"/>
              <w:left w:val="nil"/>
              <w:bottom w:val="single" w:sz="4" w:space="0" w:color="auto"/>
              <w:right w:val="nil"/>
            </w:tcBorders>
            <w:vAlign w:val="center"/>
          </w:tcPr>
          <w:p w:rsidR="00D25923" w:rsidRPr="002F61F5" w:rsidRDefault="00D25923" w:rsidP="00DF64AA">
            <w:pPr>
              <w:jc w:val="center"/>
              <w:rPr>
                <w:rFonts w:ascii="Arial" w:hAnsi="Arial" w:cs="Arial"/>
                <w:sz w:val="20"/>
                <w:szCs w:val="20"/>
              </w:rPr>
            </w:pPr>
            <w:r w:rsidRPr="002F61F5">
              <w:rPr>
                <w:rFonts w:ascii="Arial" w:hAnsi="Arial" w:cs="Arial"/>
                <w:sz w:val="20"/>
                <w:szCs w:val="20"/>
              </w:rPr>
              <w:t>ATÉ 3 SM</w:t>
            </w:r>
          </w:p>
        </w:tc>
      </w:tr>
      <w:tr w:rsidR="00D25923" w:rsidRPr="002F61F5">
        <w:trPr>
          <w:gridAfter w:val="1"/>
          <w:wAfter w:w="10" w:type="dxa"/>
          <w:trHeight w:val="270"/>
          <w:jc w:val="center"/>
        </w:trPr>
        <w:tc>
          <w:tcPr>
            <w:tcW w:w="3995" w:type="dxa"/>
            <w:vMerge/>
            <w:tcBorders>
              <w:top w:val="single" w:sz="8" w:space="0" w:color="auto"/>
              <w:left w:val="nil"/>
              <w:bottom w:val="single" w:sz="8" w:space="0" w:color="000000"/>
              <w:right w:val="single" w:sz="4" w:space="0" w:color="auto"/>
            </w:tcBorders>
            <w:vAlign w:val="center"/>
          </w:tcPr>
          <w:p w:rsidR="00D25923" w:rsidRPr="002F61F5" w:rsidRDefault="00D25923" w:rsidP="00DF64AA">
            <w:pPr>
              <w:rPr>
                <w:rFonts w:ascii="Arial" w:hAnsi="Arial" w:cs="Arial"/>
                <w:sz w:val="20"/>
                <w:szCs w:val="20"/>
              </w:rPr>
            </w:pPr>
          </w:p>
        </w:tc>
        <w:tc>
          <w:tcPr>
            <w:tcW w:w="1849" w:type="dxa"/>
            <w:gridSpan w:val="2"/>
            <w:tcBorders>
              <w:top w:val="nil"/>
              <w:left w:val="nil"/>
              <w:bottom w:val="single" w:sz="8" w:space="0" w:color="auto"/>
              <w:right w:val="single" w:sz="4" w:space="0" w:color="auto"/>
            </w:tcBorders>
            <w:vAlign w:val="center"/>
          </w:tcPr>
          <w:p w:rsidR="00D25923" w:rsidRPr="002F61F5" w:rsidRDefault="00D25923" w:rsidP="00DF64AA">
            <w:pPr>
              <w:jc w:val="center"/>
              <w:rPr>
                <w:rFonts w:ascii="Arial" w:hAnsi="Arial" w:cs="Arial"/>
                <w:sz w:val="20"/>
                <w:szCs w:val="20"/>
              </w:rPr>
            </w:pPr>
            <w:r w:rsidRPr="002F61F5">
              <w:rPr>
                <w:rFonts w:ascii="Arial" w:hAnsi="Arial" w:cs="Arial"/>
                <w:sz w:val="20"/>
                <w:szCs w:val="20"/>
              </w:rPr>
              <w:t>DOMICÍLIOS</w:t>
            </w:r>
          </w:p>
        </w:tc>
        <w:tc>
          <w:tcPr>
            <w:tcW w:w="2400" w:type="dxa"/>
            <w:tcBorders>
              <w:top w:val="nil"/>
              <w:left w:val="nil"/>
              <w:bottom w:val="single" w:sz="8" w:space="0" w:color="auto"/>
              <w:right w:val="nil"/>
            </w:tcBorders>
            <w:vAlign w:val="center"/>
          </w:tcPr>
          <w:p w:rsidR="00D25923" w:rsidRPr="002F61F5" w:rsidRDefault="00D25923" w:rsidP="00DF64AA">
            <w:pPr>
              <w:jc w:val="center"/>
              <w:rPr>
                <w:rFonts w:ascii="Arial" w:hAnsi="Arial" w:cs="Arial"/>
                <w:sz w:val="20"/>
                <w:szCs w:val="20"/>
              </w:rPr>
            </w:pPr>
            <w:r w:rsidRPr="002F61F5">
              <w:rPr>
                <w:rFonts w:ascii="Arial" w:hAnsi="Arial" w:cs="Arial"/>
                <w:sz w:val="20"/>
                <w:szCs w:val="20"/>
              </w:rPr>
              <w:t>INVESTIMENTOS</w:t>
            </w:r>
          </w:p>
        </w:tc>
      </w:tr>
      <w:tr w:rsidR="00D25923" w:rsidRPr="002F61F5">
        <w:trPr>
          <w:trHeight w:val="255"/>
          <w:jc w:val="center"/>
        </w:trPr>
        <w:tc>
          <w:tcPr>
            <w:tcW w:w="3995" w:type="dxa"/>
            <w:tcBorders>
              <w:top w:val="nil"/>
              <w:left w:val="nil"/>
              <w:bottom w:val="nil"/>
              <w:right w:val="nil"/>
            </w:tcBorders>
            <w:noWrap/>
            <w:vAlign w:val="center"/>
          </w:tcPr>
          <w:p w:rsidR="00D25923" w:rsidRPr="002F61F5" w:rsidRDefault="00D25923" w:rsidP="00D25923">
            <w:pPr>
              <w:ind w:firstLineChars="100" w:firstLine="31680"/>
              <w:rPr>
                <w:rFonts w:ascii="Arial" w:hAnsi="Arial" w:cs="Arial"/>
                <w:sz w:val="20"/>
                <w:szCs w:val="20"/>
              </w:rPr>
            </w:pPr>
            <w:r w:rsidRPr="002F61F5">
              <w:rPr>
                <w:rFonts w:ascii="Arial" w:hAnsi="Arial" w:cs="Arial"/>
                <w:sz w:val="20"/>
                <w:szCs w:val="20"/>
              </w:rPr>
              <w:t>HABITAÇÃO PRECÁRIA</w:t>
            </w:r>
          </w:p>
        </w:tc>
        <w:tc>
          <w:tcPr>
            <w:tcW w:w="1779" w:type="dxa"/>
            <w:tcBorders>
              <w:top w:val="nil"/>
              <w:left w:val="nil"/>
              <w:bottom w:val="nil"/>
              <w:right w:val="nil"/>
            </w:tcBorders>
            <w:noWrap/>
            <w:vAlign w:val="center"/>
          </w:tcPr>
          <w:p w:rsidR="00D25923" w:rsidRPr="002F61F5" w:rsidRDefault="00D25923" w:rsidP="00D25923">
            <w:pPr>
              <w:ind w:firstLineChars="200" w:firstLine="31680"/>
              <w:rPr>
                <w:rFonts w:ascii="Arial" w:hAnsi="Arial" w:cs="Arial"/>
                <w:sz w:val="20"/>
                <w:szCs w:val="20"/>
              </w:rPr>
            </w:pPr>
            <w:r w:rsidRPr="002F61F5">
              <w:rPr>
                <w:rFonts w:ascii="Arial" w:hAnsi="Arial" w:cs="Arial"/>
                <w:sz w:val="20"/>
                <w:szCs w:val="20"/>
              </w:rPr>
              <w:t>3.747</w:t>
            </w:r>
          </w:p>
        </w:tc>
        <w:tc>
          <w:tcPr>
            <w:tcW w:w="2480" w:type="dxa"/>
            <w:gridSpan w:val="3"/>
            <w:tcBorders>
              <w:top w:val="nil"/>
              <w:left w:val="nil"/>
              <w:bottom w:val="nil"/>
              <w:right w:val="nil"/>
            </w:tcBorders>
            <w:noWrap/>
          </w:tcPr>
          <w:p w:rsidR="00D25923" w:rsidRPr="00150230" w:rsidRDefault="00D25923" w:rsidP="00DF64AA">
            <w:pPr>
              <w:rPr>
                <w:rFonts w:ascii="Arial" w:hAnsi="Arial" w:cs="Arial"/>
                <w:sz w:val="20"/>
                <w:szCs w:val="20"/>
              </w:rPr>
            </w:pPr>
            <w:r w:rsidRPr="00150230">
              <w:rPr>
                <w:rFonts w:ascii="Arial" w:hAnsi="Arial" w:cs="Arial"/>
                <w:sz w:val="20"/>
                <w:szCs w:val="20"/>
              </w:rPr>
              <w:t xml:space="preserve"> 188.765.848,28 </w:t>
            </w:r>
          </w:p>
        </w:tc>
      </w:tr>
      <w:tr w:rsidR="00D25923" w:rsidRPr="002F61F5">
        <w:trPr>
          <w:trHeight w:val="255"/>
          <w:jc w:val="center"/>
        </w:trPr>
        <w:tc>
          <w:tcPr>
            <w:tcW w:w="3995" w:type="dxa"/>
            <w:tcBorders>
              <w:top w:val="nil"/>
              <w:left w:val="nil"/>
              <w:bottom w:val="nil"/>
              <w:right w:val="nil"/>
            </w:tcBorders>
            <w:noWrap/>
            <w:vAlign w:val="center"/>
          </w:tcPr>
          <w:p w:rsidR="00D25923" w:rsidRPr="002F61F5" w:rsidRDefault="00D25923" w:rsidP="00D25923">
            <w:pPr>
              <w:ind w:firstLineChars="100" w:firstLine="31680"/>
              <w:rPr>
                <w:rFonts w:ascii="Arial" w:hAnsi="Arial" w:cs="Arial"/>
                <w:sz w:val="20"/>
                <w:szCs w:val="20"/>
              </w:rPr>
            </w:pPr>
            <w:r w:rsidRPr="002F61F5">
              <w:rPr>
                <w:rFonts w:ascii="Arial" w:hAnsi="Arial" w:cs="Arial"/>
                <w:sz w:val="20"/>
                <w:szCs w:val="20"/>
              </w:rPr>
              <w:t>DOMICILIOS IMPROVISADOS</w:t>
            </w:r>
          </w:p>
        </w:tc>
        <w:tc>
          <w:tcPr>
            <w:tcW w:w="1779" w:type="dxa"/>
            <w:tcBorders>
              <w:top w:val="nil"/>
              <w:left w:val="nil"/>
              <w:bottom w:val="nil"/>
              <w:right w:val="nil"/>
            </w:tcBorders>
            <w:noWrap/>
            <w:vAlign w:val="center"/>
          </w:tcPr>
          <w:p w:rsidR="00D25923" w:rsidRPr="002F61F5" w:rsidRDefault="00D25923" w:rsidP="00D25923">
            <w:pPr>
              <w:ind w:firstLineChars="200" w:firstLine="31680"/>
              <w:rPr>
                <w:rFonts w:ascii="Arial" w:hAnsi="Arial" w:cs="Arial"/>
                <w:sz w:val="20"/>
                <w:szCs w:val="20"/>
              </w:rPr>
            </w:pPr>
            <w:r w:rsidRPr="002F61F5">
              <w:rPr>
                <w:rFonts w:ascii="Arial" w:hAnsi="Arial" w:cs="Arial"/>
                <w:sz w:val="20"/>
                <w:szCs w:val="20"/>
              </w:rPr>
              <w:t>980</w:t>
            </w:r>
          </w:p>
        </w:tc>
        <w:tc>
          <w:tcPr>
            <w:tcW w:w="2480" w:type="dxa"/>
            <w:gridSpan w:val="3"/>
            <w:tcBorders>
              <w:top w:val="nil"/>
              <w:left w:val="nil"/>
              <w:bottom w:val="nil"/>
              <w:right w:val="nil"/>
            </w:tcBorders>
            <w:noWrap/>
          </w:tcPr>
          <w:p w:rsidR="00D25923" w:rsidRPr="00150230" w:rsidRDefault="00D25923" w:rsidP="00DF64AA">
            <w:pPr>
              <w:rPr>
                <w:rFonts w:ascii="Arial" w:hAnsi="Arial" w:cs="Arial"/>
                <w:sz w:val="20"/>
                <w:szCs w:val="20"/>
              </w:rPr>
            </w:pPr>
            <w:r w:rsidRPr="00150230">
              <w:rPr>
                <w:rFonts w:ascii="Arial" w:hAnsi="Arial" w:cs="Arial"/>
                <w:sz w:val="20"/>
                <w:szCs w:val="20"/>
              </w:rPr>
              <w:t xml:space="preserve"> 49.370.304,59 </w:t>
            </w:r>
          </w:p>
        </w:tc>
      </w:tr>
      <w:tr w:rsidR="00D25923" w:rsidRPr="002F61F5">
        <w:trPr>
          <w:trHeight w:val="255"/>
          <w:jc w:val="center"/>
        </w:trPr>
        <w:tc>
          <w:tcPr>
            <w:tcW w:w="3995" w:type="dxa"/>
            <w:tcBorders>
              <w:top w:val="nil"/>
              <w:left w:val="nil"/>
              <w:bottom w:val="nil"/>
              <w:right w:val="nil"/>
            </w:tcBorders>
            <w:noWrap/>
            <w:vAlign w:val="center"/>
          </w:tcPr>
          <w:p w:rsidR="00D25923" w:rsidRPr="002F61F5" w:rsidRDefault="00D25923" w:rsidP="00D25923">
            <w:pPr>
              <w:ind w:firstLineChars="100" w:firstLine="31680"/>
              <w:rPr>
                <w:rFonts w:ascii="Arial" w:hAnsi="Arial" w:cs="Arial"/>
                <w:sz w:val="20"/>
                <w:szCs w:val="20"/>
              </w:rPr>
            </w:pPr>
            <w:r w:rsidRPr="002F61F5">
              <w:rPr>
                <w:rFonts w:ascii="Arial" w:hAnsi="Arial" w:cs="Arial"/>
                <w:sz w:val="20"/>
                <w:szCs w:val="20"/>
              </w:rPr>
              <w:t>COABITAÇÃO FAMILIAR FORÇADA</w:t>
            </w:r>
          </w:p>
        </w:tc>
        <w:tc>
          <w:tcPr>
            <w:tcW w:w="1779" w:type="dxa"/>
            <w:tcBorders>
              <w:top w:val="nil"/>
              <w:left w:val="nil"/>
              <w:bottom w:val="nil"/>
              <w:right w:val="nil"/>
            </w:tcBorders>
            <w:noWrap/>
            <w:vAlign w:val="center"/>
          </w:tcPr>
          <w:p w:rsidR="00D25923" w:rsidRPr="002F61F5" w:rsidRDefault="00D25923" w:rsidP="00D25923">
            <w:pPr>
              <w:ind w:firstLineChars="200" w:firstLine="31680"/>
              <w:rPr>
                <w:rFonts w:ascii="Arial" w:hAnsi="Arial" w:cs="Arial"/>
                <w:sz w:val="20"/>
                <w:szCs w:val="20"/>
              </w:rPr>
            </w:pPr>
            <w:r w:rsidRPr="002F61F5">
              <w:rPr>
                <w:rFonts w:ascii="Arial" w:hAnsi="Arial" w:cs="Arial"/>
                <w:sz w:val="20"/>
                <w:szCs w:val="20"/>
              </w:rPr>
              <w:t>8.994</w:t>
            </w:r>
          </w:p>
        </w:tc>
        <w:tc>
          <w:tcPr>
            <w:tcW w:w="2480" w:type="dxa"/>
            <w:gridSpan w:val="3"/>
            <w:tcBorders>
              <w:top w:val="nil"/>
              <w:left w:val="nil"/>
              <w:bottom w:val="nil"/>
              <w:right w:val="nil"/>
            </w:tcBorders>
            <w:noWrap/>
          </w:tcPr>
          <w:p w:rsidR="00D25923" w:rsidRPr="00150230" w:rsidRDefault="00D25923" w:rsidP="00DF64AA">
            <w:pPr>
              <w:rPr>
                <w:rFonts w:ascii="Arial" w:hAnsi="Arial" w:cs="Arial"/>
                <w:sz w:val="20"/>
                <w:szCs w:val="20"/>
              </w:rPr>
            </w:pPr>
            <w:r w:rsidRPr="00150230">
              <w:rPr>
                <w:rFonts w:ascii="Arial" w:hAnsi="Arial" w:cs="Arial"/>
                <w:sz w:val="20"/>
                <w:szCs w:val="20"/>
              </w:rPr>
              <w:t xml:space="preserve"> 453.098.489,31 </w:t>
            </w:r>
          </w:p>
        </w:tc>
      </w:tr>
      <w:tr w:rsidR="00D25923" w:rsidRPr="002F61F5">
        <w:trPr>
          <w:trHeight w:val="270"/>
          <w:jc w:val="center"/>
        </w:trPr>
        <w:tc>
          <w:tcPr>
            <w:tcW w:w="3995" w:type="dxa"/>
            <w:tcBorders>
              <w:top w:val="nil"/>
              <w:left w:val="nil"/>
              <w:bottom w:val="single" w:sz="8" w:space="0" w:color="auto"/>
              <w:right w:val="nil"/>
            </w:tcBorders>
            <w:noWrap/>
            <w:vAlign w:val="center"/>
          </w:tcPr>
          <w:p w:rsidR="00D25923" w:rsidRPr="002F61F5" w:rsidRDefault="00D25923" w:rsidP="00D25923">
            <w:pPr>
              <w:ind w:firstLineChars="100" w:firstLine="31680"/>
              <w:rPr>
                <w:rFonts w:ascii="Arial" w:hAnsi="Arial" w:cs="Arial"/>
                <w:sz w:val="20"/>
                <w:szCs w:val="20"/>
              </w:rPr>
            </w:pPr>
            <w:r w:rsidRPr="002F61F5">
              <w:rPr>
                <w:rFonts w:ascii="Arial" w:hAnsi="Arial" w:cs="Arial"/>
                <w:sz w:val="20"/>
                <w:szCs w:val="20"/>
              </w:rPr>
              <w:t>ÔNUS EXCESSIVO DE ALUGUEL</w:t>
            </w:r>
          </w:p>
        </w:tc>
        <w:tc>
          <w:tcPr>
            <w:tcW w:w="1779" w:type="dxa"/>
            <w:tcBorders>
              <w:top w:val="nil"/>
              <w:left w:val="nil"/>
              <w:bottom w:val="single" w:sz="8" w:space="0" w:color="auto"/>
              <w:right w:val="nil"/>
            </w:tcBorders>
            <w:noWrap/>
            <w:vAlign w:val="center"/>
          </w:tcPr>
          <w:p w:rsidR="00D25923" w:rsidRPr="002F61F5" w:rsidRDefault="00D25923" w:rsidP="00D25923">
            <w:pPr>
              <w:ind w:firstLineChars="200" w:firstLine="31680"/>
              <w:rPr>
                <w:rFonts w:ascii="Arial" w:hAnsi="Arial" w:cs="Arial"/>
                <w:sz w:val="20"/>
                <w:szCs w:val="20"/>
              </w:rPr>
            </w:pPr>
            <w:r w:rsidRPr="002F61F5">
              <w:rPr>
                <w:rFonts w:ascii="Arial" w:hAnsi="Arial" w:cs="Arial"/>
                <w:sz w:val="20"/>
                <w:szCs w:val="20"/>
              </w:rPr>
              <w:t>6.234</w:t>
            </w:r>
          </w:p>
        </w:tc>
        <w:tc>
          <w:tcPr>
            <w:tcW w:w="2480" w:type="dxa"/>
            <w:gridSpan w:val="3"/>
            <w:tcBorders>
              <w:top w:val="nil"/>
              <w:left w:val="nil"/>
              <w:bottom w:val="single" w:sz="8" w:space="0" w:color="auto"/>
              <w:right w:val="nil"/>
            </w:tcBorders>
            <w:noWrap/>
          </w:tcPr>
          <w:p w:rsidR="00D25923" w:rsidRPr="00150230" w:rsidRDefault="00D25923" w:rsidP="00DF64AA">
            <w:pPr>
              <w:rPr>
                <w:rFonts w:ascii="Arial" w:hAnsi="Arial" w:cs="Arial"/>
                <w:sz w:val="20"/>
                <w:szCs w:val="20"/>
              </w:rPr>
            </w:pPr>
            <w:r w:rsidRPr="00150230">
              <w:rPr>
                <w:rFonts w:ascii="Arial" w:hAnsi="Arial" w:cs="Arial"/>
                <w:sz w:val="20"/>
                <w:szCs w:val="20"/>
              </w:rPr>
              <w:t xml:space="preserve"> 314.055.590,65 </w:t>
            </w:r>
          </w:p>
        </w:tc>
      </w:tr>
      <w:tr w:rsidR="00D25923" w:rsidRPr="002F61F5">
        <w:trPr>
          <w:trHeight w:val="270"/>
          <w:jc w:val="center"/>
        </w:trPr>
        <w:tc>
          <w:tcPr>
            <w:tcW w:w="3995" w:type="dxa"/>
            <w:tcBorders>
              <w:top w:val="nil"/>
              <w:left w:val="nil"/>
              <w:bottom w:val="single" w:sz="8" w:space="0" w:color="auto"/>
              <w:right w:val="nil"/>
            </w:tcBorders>
            <w:noWrap/>
            <w:vAlign w:val="center"/>
          </w:tcPr>
          <w:p w:rsidR="00D25923" w:rsidRPr="00150230" w:rsidRDefault="00D25923" w:rsidP="00DF64AA">
            <w:pPr>
              <w:jc w:val="center"/>
              <w:rPr>
                <w:rFonts w:ascii="Arial" w:hAnsi="Arial" w:cs="Arial"/>
                <w:b/>
                <w:bCs/>
                <w:sz w:val="20"/>
                <w:szCs w:val="20"/>
              </w:rPr>
            </w:pPr>
            <w:r w:rsidRPr="00150230">
              <w:rPr>
                <w:rFonts w:ascii="Arial" w:hAnsi="Arial" w:cs="Arial"/>
                <w:b/>
                <w:bCs/>
                <w:sz w:val="20"/>
                <w:szCs w:val="20"/>
              </w:rPr>
              <w:t>TOTAIS</w:t>
            </w:r>
          </w:p>
        </w:tc>
        <w:tc>
          <w:tcPr>
            <w:tcW w:w="1779" w:type="dxa"/>
            <w:tcBorders>
              <w:top w:val="nil"/>
              <w:left w:val="nil"/>
              <w:bottom w:val="single" w:sz="8" w:space="0" w:color="auto"/>
              <w:right w:val="nil"/>
            </w:tcBorders>
            <w:noWrap/>
            <w:vAlign w:val="center"/>
          </w:tcPr>
          <w:p w:rsidR="00D25923" w:rsidRPr="00150230" w:rsidRDefault="00D25923" w:rsidP="00D25923">
            <w:pPr>
              <w:ind w:firstLineChars="200" w:firstLine="31680"/>
              <w:rPr>
                <w:rFonts w:ascii="Arial" w:hAnsi="Arial" w:cs="Arial"/>
                <w:b/>
                <w:bCs/>
                <w:sz w:val="20"/>
                <w:szCs w:val="20"/>
              </w:rPr>
            </w:pPr>
            <w:r w:rsidRPr="00150230">
              <w:rPr>
                <w:rFonts w:ascii="Arial" w:hAnsi="Arial" w:cs="Arial"/>
                <w:b/>
                <w:bCs/>
                <w:sz w:val="20"/>
                <w:szCs w:val="20"/>
              </w:rPr>
              <w:t>19.955</w:t>
            </w:r>
          </w:p>
        </w:tc>
        <w:tc>
          <w:tcPr>
            <w:tcW w:w="2480" w:type="dxa"/>
            <w:gridSpan w:val="3"/>
            <w:tcBorders>
              <w:top w:val="nil"/>
              <w:left w:val="nil"/>
              <w:bottom w:val="single" w:sz="8" w:space="0" w:color="auto"/>
              <w:right w:val="nil"/>
            </w:tcBorders>
            <w:noWrap/>
          </w:tcPr>
          <w:p w:rsidR="00D25923" w:rsidRPr="00150230" w:rsidRDefault="00D25923" w:rsidP="00DF64AA">
            <w:pPr>
              <w:rPr>
                <w:rFonts w:ascii="Arial" w:hAnsi="Arial" w:cs="Arial"/>
                <w:b/>
                <w:bCs/>
                <w:sz w:val="20"/>
                <w:szCs w:val="20"/>
              </w:rPr>
            </w:pPr>
            <w:r w:rsidRPr="00150230">
              <w:rPr>
                <w:rFonts w:ascii="Arial" w:hAnsi="Arial" w:cs="Arial"/>
                <w:b/>
                <w:bCs/>
                <w:sz w:val="20"/>
                <w:szCs w:val="20"/>
              </w:rPr>
              <w:t xml:space="preserve"> 1.005.290.232,84 </w:t>
            </w:r>
          </w:p>
        </w:tc>
      </w:tr>
    </w:tbl>
    <w:p w:rsidR="00D25923" w:rsidRPr="00924C9A" w:rsidRDefault="00D25923" w:rsidP="004167B6">
      <w:pPr>
        <w:rPr>
          <w:rFonts w:ascii="Arial" w:hAnsi="Arial" w:cs="Arial"/>
          <w:color w:val="FF0000"/>
          <w:lang w:eastAsia="en-US"/>
        </w:rPr>
      </w:pPr>
    </w:p>
    <w:p w:rsidR="00D25923" w:rsidRPr="00CD5187" w:rsidRDefault="00D25923" w:rsidP="004167B6">
      <w:pPr>
        <w:rPr>
          <w:rFonts w:ascii="Arial" w:hAnsi="Arial" w:cs="Arial"/>
          <w:b/>
          <w:bCs/>
          <w:lang w:eastAsia="en-US"/>
        </w:rPr>
      </w:pPr>
    </w:p>
    <w:p w:rsidR="00D25923" w:rsidRPr="00CD5187" w:rsidRDefault="00D25923" w:rsidP="004167B6">
      <w:pPr>
        <w:spacing w:after="240" w:line="360" w:lineRule="auto"/>
        <w:jc w:val="center"/>
        <w:rPr>
          <w:rFonts w:ascii="Arial" w:hAnsi="Arial"/>
          <w:b/>
          <w:bCs/>
          <w:sz w:val="20"/>
          <w:szCs w:val="20"/>
          <w:lang w:eastAsia="en-US"/>
        </w:rPr>
      </w:pPr>
      <w:r w:rsidRPr="00CD5187">
        <w:rPr>
          <w:rFonts w:ascii="Arial" w:hAnsi="Arial"/>
          <w:sz w:val="20"/>
          <w:szCs w:val="20"/>
          <w:lang w:eastAsia="en-US"/>
        </w:rPr>
        <w:t>TABELA 0</w:t>
      </w:r>
      <w:r>
        <w:rPr>
          <w:rFonts w:ascii="Arial" w:hAnsi="Arial"/>
          <w:sz w:val="20"/>
          <w:szCs w:val="20"/>
          <w:lang w:eastAsia="en-US"/>
        </w:rPr>
        <w:t>2</w:t>
      </w:r>
      <w:r w:rsidRPr="00CD5187">
        <w:rPr>
          <w:rFonts w:ascii="Arial" w:hAnsi="Arial"/>
          <w:sz w:val="20"/>
          <w:szCs w:val="20"/>
          <w:lang w:eastAsia="en-US"/>
        </w:rPr>
        <w:t>:</w:t>
      </w:r>
      <w:r w:rsidRPr="00CD5187">
        <w:rPr>
          <w:rFonts w:ascii="Arial" w:hAnsi="Arial"/>
          <w:b/>
          <w:bCs/>
          <w:sz w:val="20"/>
          <w:szCs w:val="20"/>
          <w:lang w:eastAsia="en-US"/>
        </w:rPr>
        <w:t xml:space="preserve"> </w:t>
      </w:r>
      <w:r w:rsidRPr="00CD5187">
        <w:rPr>
          <w:rFonts w:ascii="Arial" w:hAnsi="Arial"/>
          <w:sz w:val="20"/>
          <w:szCs w:val="20"/>
          <w:lang w:eastAsia="en-US"/>
        </w:rPr>
        <w:t>TOTAL DE INVESTIMENTOS CONSIDERANDO TERRENO, URBANIZAÇÃO E HABITAÇÃO</w:t>
      </w:r>
    </w:p>
    <w:p w:rsidR="00D25923" w:rsidRPr="00924C9A" w:rsidRDefault="00D25923" w:rsidP="004167B6">
      <w:pPr>
        <w:rPr>
          <w:rFonts w:ascii="Arial" w:hAnsi="Arial" w:cs="Arial"/>
          <w:b/>
          <w:bCs/>
          <w:color w:val="FF0000"/>
          <w:lang w:eastAsia="en-US"/>
        </w:rPr>
      </w:pPr>
    </w:p>
    <w:p w:rsidR="00D25923" w:rsidRPr="00924C9A" w:rsidRDefault="00D25923" w:rsidP="004167B6">
      <w:pPr>
        <w:jc w:val="center"/>
        <w:rPr>
          <w:rFonts w:ascii="Arial" w:hAnsi="Arial" w:cs="Arial"/>
          <w:b/>
          <w:bCs/>
          <w:color w:val="FF0000"/>
          <w:lang w:eastAsia="en-US"/>
        </w:rPr>
      </w:pPr>
      <w:r w:rsidRPr="00C949F6">
        <w:rPr>
          <w:rFonts w:ascii="Arial" w:hAnsi="Arial" w:cs="Arial"/>
          <w:b/>
          <w:bCs/>
          <w:noProof/>
          <w:color w:val="FF0000"/>
        </w:rPr>
        <w:pict>
          <v:shape id="_x0000_i1084" type="#_x0000_t75" style="width:402pt;height:216.75pt;visibility:visible">
            <v:imagedata r:id="rId56" o:title=""/>
            <o:lock v:ext="edit" aspectratio="f"/>
          </v:shape>
        </w:pict>
      </w:r>
    </w:p>
    <w:p w:rsidR="00D25923" w:rsidRPr="00924C9A" w:rsidRDefault="00D25923" w:rsidP="004167B6">
      <w:pPr>
        <w:rPr>
          <w:rFonts w:ascii="Arial" w:hAnsi="Arial" w:cs="Arial"/>
          <w:b/>
          <w:bCs/>
          <w:color w:val="FF0000"/>
          <w:lang w:eastAsia="en-US"/>
        </w:rPr>
      </w:pPr>
    </w:p>
    <w:p w:rsidR="00D25923" w:rsidRPr="00924C9A" w:rsidRDefault="00D25923" w:rsidP="004167B6">
      <w:pPr>
        <w:rPr>
          <w:rFonts w:ascii="Arial" w:hAnsi="Arial" w:cs="Arial"/>
          <w:b/>
          <w:bCs/>
          <w:color w:val="FF0000"/>
          <w:lang w:eastAsia="en-US"/>
        </w:rPr>
      </w:pPr>
    </w:p>
    <w:p w:rsidR="00D25923" w:rsidRPr="002376A0" w:rsidRDefault="00D25923" w:rsidP="004167B6">
      <w:pPr>
        <w:autoSpaceDE w:val="0"/>
        <w:autoSpaceDN w:val="0"/>
        <w:adjustRightInd w:val="0"/>
        <w:jc w:val="center"/>
        <w:rPr>
          <w:rFonts w:ascii="Arial" w:hAnsi="Arial" w:cs="Arial"/>
          <w:lang w:eastAsia="en-US"/>
        </w:rPr>
      </w:pPr>
      <w:r w:rsidRPr="002376A0">
        <w:rPr>
          <w:rFonts w:ascii="Arial" w:hAnsi="Arial" w:cs="Arial"/>
          <w:lang w:eastAsia="en-US"/>
        </w:rPr>
        <w:t xml:space="preserve">FIGURA </w:t>
      </w:r>
      <w:r>
        <w:rPr>
          <w:rFonts w:ascii="Arial" w:hAnsi="Arial" w:cs="Arial"/>
          <w:lang w:eastAsia="en-US"/>
        </w:rPr>
        <w:t>5</w:t>
      </w:r>
      <w:r w:rsidRPr="002376A0">
        <w:rPr>
          <w:rFonts w:ascii="Arial" w:hAnsi="Arial" w:cs="Arial"/>
          <w:lang w:eastAsia="en-US"/>
        </w:rPr>
        <w:t xml:space="preserve"> INVESTIMENTOS EM HABITAÇÃO</w:t>
      </w:r>
    </w:p>
    <w:p w:rsidR="00D25923" w:rsidRPr="00545992" w:rsidRDefault="00D25923" w:rsidP="004167B6">
      <w:pPr>
        <w:rPr>
          <w:rFonts w:ascii="Arial" w:hAnsi="Arial" w:cs="Arial"/>
          <w:lang w:eastAsia="en-US"/>
        </w:rPr>
      </w:pPr>
    </w:p>
    <w:p w:rsidR="00D25923" w:rsidRPr="00545992" w:rsidRDefault="00D25923" w:rsidP="004167B6">
      <w:pPr>
        <w:rPr>
          <w:rFonts w:ascii="Arial" w:hAnsi="Arial" w:cs="Arial"/>
          <w:color w:val="FF0000"/>
          <w:lang w:eastAsia="en-US"/>
        </w:rPr>
      </w:pPr>
    </w:p>
    <w:p w:rsidR="00D25923" w:rsidRPr="002F61F5" w:rsidRDefault="00D25923" w:rsidP="004167B6">
      <w:pPr>
        <w:spacing w:line="360" w:lineRule="auto"/>
        <w:jc w:val="both"/>
        <w:rPr>
          <w:rFonts w:ascii="Arial" w:hAnsi="Arial" w:cs="Arial"/>
          <w:color w:val="FF0000"/>
          <w:lang w:eastAsia="en-US"/>
        </w:rPr>
      </w:pPr>
    </w:p>
    <w:p w:rsidR="00D25923" w:rsidRDefault="00D25923" w:rsidP="004167B6">
      <w:pPr>
        <w:jc w:val="center"/>
        <w:rPr>
          <w:rFonts w:ascii="Arial" w:hAnsi="Arial" w:cs="Arial"/>
          <w:color w:val="FF0000"/>
          <w:lang w:eastAsia="en-US"/>
        </w:rPr>
      </w:pPr>
      <w:r w:rsidRPr="00C949F6">
        <w:rPr>
          <w:rFonts w:ascii="Arial" w:hAnsi="Arial" w:cs="Arial"/>
          <w:noProof/>
          <w:color w:val="FF0000"/>
        </w:rPr>
        <w:pict>
          <v:shape id="Gráfico 1" o:spid="_x0000_i1085" type="#_x0000_t75" style="width:365.25pt;height:179.25pt;visibility:visible">
            <v:imagedata r:id="rId57" o:title=""/>
            <o:lock v:ext="edit" aspectratio="f"/>
          </v:shape>
        </w:pict>
      </w:r>
    </w:p>
    <w:p w:rsidR="00D25923" w:rsidRDefault="00D25923" w:rsidP="004167B6">
      <w:pPr>
        <w:jc w:val="both"/>
        <w:rPr>
          <w:rFonts w:ascii="Arial" w:hAnsi="Arial" w:cs="Arial"/>
          <w:color w:val="FF0000"/>
          <w:lang w:eastAsia="en-US"/>
        </w:rPr>
      </w:pPr>
    </w:p>
    <w:p w:rsidR="00D25923" w:rsidRPr="00AA348D" w:rsidRDefault="00D25923" w:rsidP="004167B6">
      <w:pPr>
        <w:jc w:val="center"/>
        <w:rPr>
          <w:color w:val="FF0000"/>
          <w:lang w:eastAsia="en-US"/>
        </w:rPr>
      </w:pPr>
    </w:p>
    <w:p w:rsidR="00D25923" w:rsidRDefault="00D25923" w:rsidP="004167B6">
      <w:pPr>
        <w:jc w:val="center"/>
        <w:rPr>
          <w:color w:val="FF0000"/>
          <w:lang w:eastAsia="en-US"/>
        </w:rPr>
      </w:pPr>
    </w:p>
    <w:p w:rsidR="00D25923" w:rsidRPr="002376A0" w:rsidRDefault="00D25923" w:rsidP="004167B6">
      <w:pPr>
        <w:autoSpaceDE w:val="0"/>
        <w:autoSpaceDN w:val="0"/>
        <w:adjustRightInd w:val="0"/>
        <w:jc w:val="center"/>
        <w:rPr>
          <w:rFonts w:ascii="Arial" w:hAnsi="Arial" w:cs="Arial"/>
          <w:lang w:eastAsia="en-US"/>
        </w:rPr>
      </w:pPr>
      <w:r w:rsidRPr="002376A0">
        <w:rPr>
          <w:rFonts w:ascii="Arial" w:hAnsi="Arial" w:cs="Arial"/>
          <w:lang w:eastAsia="en-US"/>
        </w:rPr>
        <w:t xml:space="preserve">Figura </w:t>
      </w:r>
      <w:r>
        <w:rPr>
          <w:rFonts w:ascii="Arial" w:hAnsi="Arial" w:cs="Arial"/>
          <w:lang w:eastAsia="en-US"/>
        </w:rPr>
        <w:t>06</w:t>
      </w:r>
      <w:r w:rsidRPr="002376A0">
        <w:rPr>
          <w:rFonts w:ascii="Arial" w:hAnsi="Arial" w:cs="Arial"/>
          <w:lang w:eastAsia="en-US"/>
        </w:rPr>
        <w:t xml:space="preserve">: Déficit Habitacional Básico </w:t>
      </w:r>
    </w:p>
    <w:p w:rsidR="00D25923" w:rsidRPr="00DD75CF" w:rsidRDefault="00D25923" w:rsidP="004167B6">
      <w:pPr>
        <w:rPr>
          <w:color w:val="FF0000"/>
          <w:lang w:eastAsia="en-US"/>
        </w:rPr>
      </w:pPr>
    </w:p>
    <w:p w:rsidR="00D25923" w:rsidRDefault="00D25923" w:rsidP="004167B6">
      <w:pPr>
        <w:spacing w:line="360" w:lineRule="auto"/>
        <w:jc w:val="both"/>
        <w:rPr>
          <w:rFonts w:ascii="Arial" w:hAnsi="Arial" w:cs="Arial"/>
          <w:lang w:eastAsia="en-US"/>
        </w:rPr>
      </w:pPr>
    </w:p>
    <w:p w:rsidR="00D25923" w:rsidRDefault="00D25923" w:rsidP="004167B6">
      <w:pPr>
        <w:pStyle w:val="Heading5"/>
      </w:pPr>
    </w:p>
    <w:p w:rsidR="00D25923" w:rsidRDefault="00D25923" w:rsidP="004167B6">
      <w:pPr>
        <w:pStyle w:val="Heading5"/>
      </w:pPr>
      <w:bookmarkStart w:id="159" w:name="_Toc309203370"/>
      <w:r w:rsidRPr="000D33E1">
        <w:t>3.1.1</w:t>
      </w:r>
      <w:r>
        <w:t>.1</w:t>
      </w:r>
      <w:r w:rsidRPr="000D33E1">
        <w:t xml:space="preserve"> INVESTIMENTOS</w:t>
      </w:r>
      <w:r>
        <w:t xml:space="preserve"> EM TERRENOS</w:t>
      </w:r>
      <w:bookmarkEnd w:id="159"/>
    </w:p>
    <w:p w:rsidR="00D25923" w:rsidRDefault="00D25923" w:rsidP="004167B6">
      <w:pPr>
        <w:spacing w:line="360" w:lineRule="auto"/>
        <w:jc w:val="both"/>
        <w:rPr>
          <w:rFonts w:ascii="Arial" w:hAnsi="Arial" w:cs="Arial"/>
          <w:lang w:eastAsia="en-US"/>
        </w:rPr>
      </w:pPr>
    </w:p>
    <w:p w:rsidR="00D25923" w:rsidRDefault="00D25923" w:rsidP="004167B6">
      <w:pPr>
        <w:spacing w:line="360" w:lineRule="auto"/>
        <w:jc w:val="both"/>
        <w:rPr>
          <w:rFonts w:ascii="Arial" w:hAnsi="Arial" w:cs="Arial"/>
          <w:lang w:eastAsia="en-US"/>
        </w:rPr>
      </w:pPr>
    </w:p>
    <w:p w:rsidR="00D25923" w:rsidRPr="00834C77" w:rsidRDefault="00D25923" w:rsidP="004167B6">
      <w:pPr>
        <w:spacing w:line="360" w:lineRule="auto"/>
        <w:jc w:val="both"/>
        <w:rPr>
          <w:rFonts w:ascii="Arial" w:hAnsi="Arial" w:cs="Arial"/>
          <w:lang w:eastAsia="en-US"/>
        </w:rPr>
      </w:pPr>
      <w:r>
        <w:rPr>
          <w:rFonts w:ascii="Arial" w:hAnsi="Arial" w:cs="Arial"/>
          <w:lang w:eastAsia="en-US"/>
        </w:rPr>
        <w:t>Na elaboração dos cálculos dos investimentos para a implantação das unidades habitacionais, no item terreno, foi estabelecido o parâmetro de 60 % da área bruta destinada à habitação e 40 % para as áreas públicas. Outro ponto estabelecido foi o tamanho médio do lote com 126 metros quadrados. Para a implantação das 19.955 unidades necessárias para vencer o déficit habitacional básico serão necessários investimentos na ordem de</w:t>
      </w:r>
      <w:r w:rsidRPr="00CD5187">
        <w:rPr>
          <w:rFonts w:ascii="Arial" w:hAnsi="Arial" w:cs="Arial"/>
          <w:lang w:eastAsia="en-US"/>
        </w:rPr>
        <w:t xml:space="preserve"> </w:t>
      </w:r>
      <w:r>
        <w:rPr>
          <w:rFonts w:ascii="Arial" w:hAnsi="Arial" w:cs="Arial"/>
          <w:lang w:eastAsia="en-US"/>
        </w:rPr>
        <w:t>R$ 173.756.281</w:t>
      </w:r>
      <w:r w:rsidRPr="00CD5187">
        <w:rPr>
          <w:rFonts w:ascii="Arial" w:hAnsi="Arial" w:cs="Arial"/>
          <w:lang w:eastAsia="en-US"/>
        </w:rPr>
        <w:t>,</w:t>
      </w:r>
      <w:r>
        <w:rPr>
          <w:rFonts w:ascii="Arial" w:hAnsi="Arial" w:cs="Arial"/>
          <w:lang w:eastAsia="en-US"/>
        </w:rPr>
        <w:t xml:space="preserve">31 </w:t>
      </w:r>
      <w:r w:rsidRPr="00CD5187">
        <w:rPr>
          <w:rFonts w:ascii="Arial" w:hAnsi="Arial" w:cs="Arial"/>
          <w:lang w:eastAsia="en-US"/>
        </w:rPr>
        <w:t xml:space="preserve">(Tabela </w:t>
      </w:r>
      <w:r>
        <w:rPr>
          <w:rFonts w:ascii="Arial" w:hAnsi="Arial" w:cs="Arial"/>
          <w:lang w:eastAsia="en-US"/>
        </w:rPr>
        <w:t>03</w:t>
      </w:r>
      <w:r w:rsidRPr="00CD5187">
        <w:rPr>
          <w:rFonts w:ascii="Arial" w:hAnsi="Arial" w:cs="Arial"/>
          <w:lang w:eastAsia="en-US"/>
        </w:rPr>
        <w:t>).</w:t>
      </w:r>
      <w:r>
        <w:rPr>
          <w:rFonts w:ascii="Arial" w:hAnsi="Arial" w:cs="Arial"/>
          <w:lang w:eastAsia="en-US"/>
        </w:rPr>
        <w:t xml:space="preserve"> </w:t>
      </w:r>
    </w:p>
    <w:p w:rsidR="00D25923" w:rsidRDefault="00D25923" w:rsidP="004167B6">
      <w:pPr>
        <w:jc w:val="both"/>
        <w:rPr>
          <w:rFonts w:ascii="Arial" w:hAnsi="Arial" w:cs="Arial"/>
          <w:lang w:eastAsia="en-US"/>
        </w:rPr>
      </w:pPr>
    </w:p>
    <w:p w:rsidR="00D25923" w:rsidRDefault="00D25923" w:rsidP="004167B6">
      <w:pPr>
        <w:jc w:val="both"/>
        <w:rPr>
          <w:rFonts w:ascii="Arial" w:hAnsi="Arial" w:cs="Arial"/>
          <w:lang w:eastAsia="en-US"/>
        </w:rPr>
      </w:pPr>
    </w:p>
    <w:p w:rsidR="00D25923" w:rsidRDefault="00D25923" w:rsidP="004167B6">
      <w:pPr>
        <w:jc w:val="both"/>
        <w:rPr>
          <w:rFonts w:ascii="Arial" w:hAnsi="Arial" w:cs="Arial"/>
          <w:lang w:eastAsia="en-US"/>
        </w:rPr>
      </w:pPr>
    </w:p>
    <w:tbl>
      <w:tblPr>
        <w:tblW w:w="8200" w:type="dxa"/>
        <w:jc w:val="center"/>
        <w:tblCellMar>
          <w:left w:w="70" w:type="dxa"/>
          <w:right w:w="70" w:type="dxa"/>
        </w:tblCellMar>
        <w:tblLook w:val="00A0"/>
      </w:tblPr>
      <w:tblGrid>
        <w:gridCol w:w="4000"/>
        <w:gridCol w:w="1720"/>
        <w:gridCol w:w="2480"/>
      </w:tblGrid>
      <w:tr w:rsidR="00D25923" w:rsidRPr="00834C77">
        <w:trPr>
          <w:trHeight w:val="255"/>
          <w:jc w:val="center"/>
        </w:trPr>
        <w:tc>
          <w:tcPr>
            <w:tcW w:w="4000" w:type="dxa"/>
            <w:vMerge w:val="restart"/>
            <w:tcBorders>
              <w:top w:val="single" w:sz="8" w:space="0" w:color="auto"/>
              <w:left w:val="nil"/>
              <w:bottom w:val="single" w:sz="8" w:space="0" w:color="000000"/>
              <w:right w:val="single" w:sz="4" w:space="0" w:color="auto"/>
            </w:tcBorders>
            <w:vAlign w:val="center"/>
          </w:tcPr>
          <w:p w:rsidR="00D25923" w:rsidRPr="00834C77" w:rsidRDefault="00D25923" w:rsidP="00DF64AA">
            <w:pPr>
              <w:jc w:val="center"/>
              <w:rPr>
                <w:rFonts w:ascii="Arial" w:hAnsi="Arial" w:cs="Arial"/>
                <w:b/>
                <w:bCs/>
                <w:sz w:val="20"/>
                <w:szCs w:val="20"/>
              </w:rPr>
            </w:pPr>
            <w:r w:rsidRPr="00834C77">
              <w:rPr>
                <w:rFonts w:ascii="Arial" w:hAnsi="Arial" w:cs="Arial"/>
                <w:b/>
                <w:bCs/>
                <w:sz w:val="20"/>
                <w:szCs w:val="20"/>
              </w:rPr>
              <w:t>DÉFICIT HABITACIONAL BÁSICO          OU QUANTITATIVO</w:t>
            </w:r>
          </w:p>
        </w:tc>
        <w:tc>
          <w:tcPr>
            <w:tcW w:w="4200" w:type="dxa"/>
            <w:gridSpan w:val="2"/>
            <w:tcBorders>
              <w:top w:val="single" w:sz="8" w:space="0" w:color="auto"/>
              <w:left w:val="nil"/>
              <w:bottom w:val="single" w:sz="4" w:space="0" w:color="auto"/>
              <w:right w:val="nil"/>
            </w:tcBorders>
            <w:vAlign w:val="center"/>
          </w:tcPr>
          <w:p w:rsidR="00D25923" w:rsidRPr="00834C77" w:rsidRDefault="00D25923" w:rsidP="00DF64AA">
            <w:pPr>
              <w:jc w:val="center"/>
              <w:rPr>
                <w:rFonts w:ascii="Arial" w:hAnsi="Arial" w:cs="Arial"/>
                <w:b/>
                <w:bCs/>
                <w:sz w:val="20"/>
                <w:szCs w:val="20"/>
              </w:rPr>
            </w:pPr>
            <w:r w:rsidRPr="00834C77">
              <w:rPr>
                <w:rFonts w:ascii="Arial" w:hAnsi="Arial" w:cs="Arial"/>
                <w:b/>
                <w:bCs/>
                <w:sz w:val="20"/>
                <w:szCs w:val="20"/>
              </w:rPr>
              <w:t>ATÉ 3 SM</w:t>
            </w:r>
          </w:p>
        </w:tc>
      </w:tr>
      <w:tr w:rsidR="00D25923" w:rsidRPr="00834C77">
        <w:trPr>
          <w:trHeight w:val="270"/>
          <w:jc w:val="center"/>
        </w:trPr>
        <w:tc>
          <w:tcPr>
            <w:tcW w:w="4000" w:type="dxa"/>
            <w:vMerge/>
            <w:tcBorders>
              <w:top w:val="single" w:sz="8" w:space="0" w:color="auto"/>
              <w:left w:val="nil"/>
              <w:bottom w:val="single" w:sz="8" w:space="0" w:color="000000"/>
              <w:right w:val="single" w:sz="4" w:space="0" w:color="auto"/>
            </w:tcBorders>
            <w:vAlign w:val="center"/>
          </w:tcPr>
          <w:p w:rsidR="00D25923" w:rsidRPr="00834C77" w:rsidRDefault="00D25923" w:rsidP="00DF64AA">
            <w:pPr>
              <w:rPr>
                <w:rFonts w:ascii="Arial" w:hAnsi="Arial" w:cs="Arial"/>
                <w:b/>
                <w:bCs/>
                <w:sz w:val="20"/>
                <w:szCs w:val="20"/>
              </w:rPr>
            </w:pPr>
          </w:p>
        </w:tc>
        <w:tc>
          <w:tcPr>
            <w:tcW w:w="1720" w:type="dxa"/>
            <w:tcBorders>
              <w:top w:val="nil"/>
              <w:left w:val="nil"/>
              <w:bottom w:val="single" w:sz="8" w:space="0" w:color="auto"/>
              <w:right w:val="single" w:sz="4" w:space="0" w:color="auto"/>
            </w:tcBorders>
            <w:vAlign w:val="center"/>
          </w:tcPr>
          <w:p w:rsidR="00D25923" w:rsidRPr="00834C77" w:rsidRDefault="00D25923" w:rsidP="00DF64AA">
            <w:pPr>
              <w:jc w:val="center"/>
              <w:rPr>
                <w:rFonts w:ascii="Arial" w:hAnsi="Arial" w:cs="Arial"/>
                <w:b/>
                <w:bCs/>
                <w:sz w:val="20"/>
                <w:szCs w:val="20"/>
              </w:rPr>
            </w:pPr>
            <w:r>
              <w:rPr>
                <w:rFonts w:ascii="Arial" w:hAnsi="Arial" w:cs="Arial"/>
                <w:b/>
                <w:bCs/>
                <w:sz w:val="20"/>
                <w:szCs w:val="20"/>
              </w:rPr>
              <w:t>LOTES</w:t>
            </w:r>
          </w:p>
        </w:tc>
        <w:tc>
          <w:tcPr>
            <w:tcW w:w="2480" w:type="dxa"/>
            <w:tcBorders>
              <w:top w:val="nil"/>
              <w:left w:val="nil"/>
              <w:bottom w:val="single" w:sz="8" w:space="0" w:color="auto"/>
              <w:right w:val="nil"/>
            </w:tcBorders>
            <w:vAlign w:val="center"/>
          </w:tcPr>
          <w:p w:rsidR="00D25923" w:rsidRPr="00834C77" w:rsidRDefault="00D25923" w:rsidP="00DF64AA">
            <w:pPr>
              <w:jc w:val="center"/>
              <w:rPr>
                <w:rFonts w:ascii="Arial" w:hAnsi="Arial" w:cs="Arial"/>
                <w:b/>
                <w:bCs/>
                <w:sz w:val="20"/>
                <w:szCs w:val="20"/>
              </w:rPr>
            </w:pPr>
            <w:r w:rsidRPr="00834C77">
              <w:rPr>
                <w:rFonts w:ascii="Arial" w:hAnsi="Arial" w:cs="Arial"/>
                <w:b/>
                <w:bCs/>
                <w:sz w:val="20"/>
                <w:szCs w:val="20"/>
              </w:rPr>
              <w:t>INVESTIMENTOS</w:t>
            </w:r>
          </w:p>
        </w:tc>
      </w:tr>
      <w:tr w:rsidR="00D25923" w:rsidRPr="00834C77">
        <w:trPr>
          <w:trHeight w:val="255"/>
          <w:jc w:val="center"/>
        </w:trPr>
        <w:tc>
          <w:tcPr>
            <w:tcW w:w="4000" w:type="dxa"/>
            <w:tcBorders>
              <w:top w:val="nil"/>
              <w:left w:val="nil"/>
              <w:bottom w:val="nil"/>
              <w:right w:val="nil"/>
            </w:tcBorders>
            <w:noWrap/>
            <w:vAlign w:val="center"/>
          </w:tcPr>
          <w:p w:rsidR="00D25923" w:rsidRPr="00834C77" w:rsidRDefault="00D25923" w:rsidP="00D25923">
            <w:pPr>
              <w:ind w:firstLineChars="100" w:firstLine="31680"/>
              <w:rPr>
                <w:rFonts w:ascii="Arial" w:hAnsi="Arial" w:cs="Arial"/>
                <w:sz w:val="20"/>
                <w:szCs w:val="20"/>
              </w:rPr>
            </w:pPr>
            <w:r w:rsidRPr="00834C77">
              <w:rPr>
                <w:rFonts w:ascii="Arial" w:hAnsi="Arial" w:cs="Arial"/>
                <w:sz w:val="20"/>
                <w:szCs w:val="20"/>
              </w:rPr>
              <w:t>HABITAÇÃO PRECÁRIA</w:t>
            </w:r>
          </w:p>
        </w:tc>
        <w:tc>
          <w:tcPr>
            <w:tcW w:w="1720" w:type="dxa"/>
            <w:tcBorders>
              <w:top w:val="nil"/>
              <w:left w:val="nil"/>
              <w:bottom w:val="nil"/>
              <w:right w:val="nil"/>
            </w:tcBorders>
            <w:noWrap/>
            <w:vAlign w:val="center"/>
          </w:tcPr>
          <w:p w:rsidR="00D25923" w:rsidRPr="00834C77" w:rsidRDefault="00D25923" w:rsidP="00D25923">
            <w:pPr>
              <w:ind w:firstLineChars="200" w:firstLine="31680"/>
              <w:jc w:val="center"/>
              <w:rPr>
                <w:rFonts w:ascii="Arial" w:hAnsi="Arial" w:cs="Arial"/>
                <w:sz w:val="20"/>
                <w:szCs w:val="20"/>
              </w:rPr>
            </w:pPr>
            <w:r w:rsidRPr="00834C77">
              <w:rPr>
                <w:rFonts w:ascii="Arial" w:hAnsi="Arial" w:cs="Arial"/>
                <w:sz w:val="20"/>
                <w:szCs w:val="20"/>
              </w:rPr>
              <w:t>3.747</w:t>
            </w:r>
          </w:p>
        </w:tc>
        <w:tc>
          <w:tcPr>
            <w:tcW w:w="2480" w:type="dxa"/>
            <w:tcBorders>
              <w:top w:val="nil"/>
              <w:left w:val="nil"/>
              <w:bottom w:val="nil"/>
              <w:right w:val="nil"/>
            </w:tcBorders>
            <w:noWrap/>
          </w:tcPr>
          <w:p w:rsidR="00D25923" w:rsidRPr="00150230" w:rsidRDefault="00D25923" w:rsidP="00DF64AA">
            <w:pPr>
              <w:jc w:val="right"/>
              <w:rPr>
                <w:rFonts w:ascii="Arial" w:hAnsi="Arial" w:cs="Arial"/>
                <w:sz w:val="20"/>
                <w:szCs w:val="20"/>
              </w:rPr>
            </w:pPr>
            <w:r w:rsidRPr="00150230">
              <w:rPr>
                <w:rFonts w:ascii="Arial" w:hAnsi="Arial" w:cs="Arial"/>
                <w:sz w:val="20"/>
                <w:szCs w:val="20"/>
              </w:rPr>
              <w:t xml:space="preserve"> 32.626.649,26 </w:t>
            </w:r>
          </w:p>
        </w:tc>
      </w:tr>
      <w:tr w:rsidR="00D25923" w:rsidRPr="00834C77">
        <w:trPr>
          <w:trHeight w:val="255"/>
          <w:jc w:val="center"/>
        </w:trPr>
        <w:tc>
          <w:tcPr>
            <w:tcW w:w="4000" w:type="dxa"/>
            <w:tcBorders>
              <w:top w:val="nil"/>
              <w:left w:val="nil"/>
              <w:bottom w:val="nil"/>
              <w:right w:val="nil"/>
            </w:tcBorders>
            <w:noWrap/>
            <w:vAlign w:val="center"/>
          </w:tcPr>
          <w:p w:rsidR="00D25923" w:rsidRPr="00834C77" w:rsidRDefault="00D25923" w:rsidP="00D25923">
            <w:pPr>
              <w:ind w:firstLineChars="100" w:firstLine="31680"/>
              <w:rPr>
                <w:rFonts w:ascii="Arial" w:hAnsi="Arial" w:cs="Arial"/>
                <w:sz w:val="20"/>
                <w:szCs w:val="20"/>
              </w:rPr>
            </w:pPr>
            <w:r w:rsidRPr="00834C77">
              <w:rPr>
                <w:rFonts w:ascii="Arial" w:hAnsi="Arial" w:cs="Arial"/>
                <w:sz w:val="20"/>
                <w:szCs w:val="20"/>
              </w:rPr>
              <w:t>DOMICILIOS IMPROVISADOS</w:t>
            </w:r>
          </w:p>
        </w:tc>
        <w:tc>
          <w:tcPr>
            <w:tcW w:w="1720" w:type="dxa"/>
            <w:tcBorders>
              <w:top w:val="nil"/>
              <w:left w:val="nil"/>
              <w:bottom w:val="nil"/>
              <w:right w:val="nil"/>
            </w:tcBorders>
            <w:noWrap/>
            <w:vAlign w:val="center"/>
          </w:tcPr>
          <w:p w:rsidR="00D25923" w:rsidRPr="00834C77" w:rsidRDefault="00D25923" w:rsidP="00D25923">
            <w:pPr>
              <w:ind w:firstLineChars="200" w:firstLine="31680"/>
              <w:jc w:val="center"/>
              <w:rPr>
                <w:rFonts w:ascii="Arial" w:hAnsi="Arial" w:cs="Arial"/>
                <w:sz w:val="20"/>
                <w:szCs w:val="20"/>
              </w:rPr>
            </w:pPr>
            <w:r w:rsidRPr="00834C77">
              <w:rPr>
                <w:rFonts w:ascii="Arial" w:hAnsi="Arial" w:cs="Arial"/>
                <w:sz w:val="20"/>
                <w:szCs w:val="20"/>
              </w:rPr>
              <w:t>980</w:t>
            </w:r>
          </w:p>
        </w:tc>
        <w:tc>
          <w:tcPr>
            <w:tcW w:w="2480" w:type="dxa"/>
            <w:tcBorders>
              <w:top w:val="nil"/>
              <w:left w:val="nil"/>
              <w:bottom w:val="nil"/>
              <w:right w:val="nil"/>
            </w:tcBorders>
            <w:noWrap/>
          </w:tcPr>
          <w:p w:rsidR="00D25923" w:rsidRPr="00150230" w:rsidRDefault="00D25923" w:rsidP="00DF64AA">
            <w:pPr>
              <w:jc w:val="right"/>
              <w:rPr>
                <w:rFonts w:ascii="Arial" w:hAnsi="Arial" w:cs="Arial"/>
                <w:sz w:val="20"/>
                <w:szCs w:val="20"/>
              </w:rPr>
            </w:pPr>
            <w:r w:rsidRPr="00150230">
              <w:rPr>
                <w:rFonts w:ascii="Arial" w:hAnsi="Arial" w:cs="Arial"/>
                <w:sz w:val="20"/>
                <w:szCs w:val="20"/>
              </w:rPr>
              <w:t xml:space="preserve"> 8.533.257,61 </w:t>
            </w:r>
          </w:p>
        </w:tc>
      </w:tr>
      <w:tr w:rsidR="00D25923" w:rsidRPr="00834C77">
        <w:trPr>
          <w:trHeight w:val="255"/>
          <w:jc w:val="center"/>
        </w:trPr>
        <w:tc>
          <w:tcPr>
            <w:tcW w:w="4000" w:type="dxa"/>
            <w:tcBorders>
              <w:top w:val="nil"/>
              <w:left w:val="nil"/>
              <w:bottom w:val="nil"/>
              <w:right w:val="nil"/>
            </w:tcBorders>
            <w:noWrap/>
            <w:vAlign w:val="center"/>
          </w:tcPr>
          <w:p w:rsidR="00D25923" w:rsidRPr="00834C77" w:rsidRDefault="00D25923" w:rsidP="00D25923">
            <w:pPr>
              <w:ind w:firstLineChars="100" w:firstLine="31680"/>
              <w:rPr>
                <w:rFonts w:ascii="Arial" w:hAnsi="Arial" w:cs="Arial"/>
                <w:sz w:val="20"/>
                <w:szCs w:val="20"/>
              </w:rPr>
            </w:pPr>
            <w:r w:rsidRPr="00834C77">
              <w:rPr>
                <w:rFonts w:ascii="Arial" w:hAnsi="Arial" w:cs="Arial"/>
                <w:sz w:val="20"/>
                <w:szCs w:val="20"/>
              </w:rPr>
              <w:t>COABITAÇÃO FAMILIAR FORÇADA</w:t>
            </w:r>
          </w:p>
        </w:tc>
        <w:tc>
          <w:tcPr>
            <w:tcW w:w="1720" w:type="dxa"/>
            <w:tcBorders>
              <w:top w:val="nil"/>
              <w:left w:val="nil"/>
              <w:bottom w:val="nil"/>
              <w:right w:val="nil"/>
            </w:tcBorders>
            <w:noWrap/>
            <w:vAlign w:val="center"/>
          </w:tcPr>
          <w:p w:rsidR="00D25923" w:rsidRPr="00834C77" w:rsidRDefault="00D25923" w:rsidP="00D25923">
            <w:pPr>
              <w:ind w:firstLineChars="200" w:firstLine="31680"/>
              <w:jc w:val="center"/>
              <w:rPr>
                <w:rFonts w:ascii="Arial" w:hAnsi="Arial" w:cs="Arial"/>
                <w:sz w:val="20"/>
                <w:szCs w:val="20"/>
              </w:rPr>
            </w:pPr>
            <w:r w:rsidRPr="00834C77">
              <w:rPr>
                <w:rFonts w:ascii="Arial" w:hAnsi="Arial" w:cs="Arial"/>
                <w:sz w:val="20"/>
                <w:szCs w:val="20"/>
              </w:rPr>
              <w:t>8.994</w:t>
            </w:r>
          </w:p>
        </w:tc>
        <w:tc>
          <w:tcPr>
            <w:tcW w:w="2480" w:type="dxa"/>
            <w:tcBorders>
              <w:top w:val="nil"/>
              <w:left w:val="nil"/>
              <w:bottom w:val="nil"/>
              <w:right w:val="nil"/>
            </w:tcBorders>
            <w:noWrap/>
          </w:tcPr>
          <w:p w:rsidR="00D25923" w:rsidRPr="00150230" w:rsidRDefault="00D25923" w:rsidP="00DF64AA">
            <w:pPr>
              <w:jc w:val="right"/>
              <w:rPr>
                <w:rFonts w:ascii="Arial" w:hAnsi="Arial" w:cs="Arial"/>
                <w:sz w:val="20"/>
                <w:szCs w:val="20"/>
              </w:rPr>
            </w:pPr>
            <w:r w:rsidRPr="00150230">
              <w:rPr>
                <w:rFonts w:ascii="Arial" w:hAnsi="Arial" w:cs="Arial"/>
                <w:sz w:val="20"/>
                <w:szCs w:val="20"/>
              </w:rPr>
              <w:t xml:space="preserve"> 78.314.407,12 </w:t>
            </w:r>
          </w:p>
        </w:tc>
      </w:tr>
      <w:tr w:rsidR="00D25923" w:rsidRPr="00834C77">
        <w:trPr>
          <w:trHeight w:val="270"/>
          <w:jc w:val="center"/>
        </w:trPr>
        <w:tc>
          <w:tcPr>
            <w:tcW w:w="4000" w:type="dxa"/>
            <w:tcBorders>
              <w:top w:val="nil"/>
              <w:left w:val="nil"/>
              <w:bottom w:val="single" w:sz="8" w:space="0" w:color="auto"/>
              <w:right w:val="nil"/>
            </w:tcBorders>
            <w:noWrap/>
            <w:vAlign w:val="center"/>
          </w:tcPr>
          <w:p w:rsidR="00D25923" w:rsidRPr="00834C77" w:rsidRDefault="00D25923" w:rsidP="00D25923">
            <w:pPr>
              <w:ind w:firstLineChars="100" w:firstLine="31680"/>
              <w:rPr>
                <w:rFonts w:ascii="Arial" w:hAnsi="Arial" w:cs="Arial"/>
                <w:sz w:val="20"/>
                <w:szCs w:val="20"/>
              </w:rPr>
            </w:pPr>
            <w:r w:rsidRPr="00834C77">
              <w:rPr>
                <w:rFonts w:ascii="Arial" w:hAnsi="Arial" w:cs="Arial"/>
                <w:sz w:val="20"/>
                <w:szCs w:val="20"/>
              </w:rPr>
              <w:t>ÔNUS EXCESSIVO DE ALUGUEL</w:t>
            </w:r>
          </w:p>
        </w:tc>
        <w:tc>
          <w:tcPr>
            <w:tcW w:w="1720" w:type="dxa"/>
            <w:tcBorders>
              <w:top w:val="nil"/>
              <w:left w:val="nil"/>
              <w:bottom w:val="single" w:sz="8" w:space="0" w:color="auto"/>
              <w:right w:val="nil"/>
            </w:tcBorders>
            <w:noWrap/>
            <w:vAlign w:val="center"/>
          </w:tcPr>
          <w:p w:rsidR="00D25923" w:rsidRPr="00834C77" w:rsidRDefault="00D25923" w:rsidP="00D25923">
            <w:pPr>
              <w:ind w:firstLineChars="200" w:firstLine="31680"/>
              <w:jc w:val="center"/>
              <w:rPr>
                <w:rFonts w:ascii="Arial" w:hAnsi="Arial" w:cs="Arial"/>
                <w:sz w:val="20"/>
                <w:szCs w:val="20"/>
              </w:rPr>
            </w:pPr>
            <w:r w:rsidRPr="00834C77">
              <w:rPr>
                <w:rFonts w:ascii="Arial" w:hAnsi="Arial" w:cs="Arial"/>
                <w:sz w:val="20"/>
                <w:szCs w:val="20"/>
              </w:rPr>
              <w:t>6.234</w:t>
            </w:r>
          </w:p>
        </w:tc>
        <w:tc>
          <w:tcPr>
            <w:tcW w:w="2480" w:type="dxa"/>
            <w:tcBorders>
              <w:top w:val="nil"/>
              <w:left w:val="nil"/>
              <w:bottom w:val="single" w:sz="8" w:space="0" w:color="auto"/>
              <w:right w:val="nil"/>
            </w:tcBorders>
            <w:noWrap/>
          </w:tcPr>
          <w:p w:rsidR="00D25923" w:rsidRPr="00150230" w:rsidRDefault="00D25923" w:rsidP="00DF64AA">
            <w:pPr>
              <w:jc w:val="right"/>
              <w:rPr>
                <w:rFonts w:ascii="Arial" w:hAnsi="Arial" w:cs="Arial"/>
                <w:sz w:val="20"/>
                <w:szCs w:val="20"/>
              </w:rPr>
            </w:pPr>
            <w:r w:rsidRPr="00150230">
              <w:rPr>
                <w:rFonts w:ascii="Arial" w:hAnsi="Arial" w:cs="Arial"/>
                <w:sz w:val="20"/>
                <w:szCs w:val="20"/>
              </w:rPr>
              <w:t xml:space="preserve"> 54.281.967,31 </w:t>
            </w:r>
          </w:p>
        </w:tc>
      </w:tr>
      <w:tr w:rsidR="00D25923" w:rsidRPr="00150230">
        <w:trPr>
          <w:trHeight w:val="270"/>
          <w:jc w:val="center"/>
        </w:trPr>
        <w:tc>
          <w:tcPr>
            <w:tcW w:w="4000" w:type="dxa"/>
            <w:tcBorders>
              <w:top w:val="nil"/>
              <w:left w:val="nil"/>
              <w:bottom w:val="single" w:sz="8" w:space="0" w:color="auto"/>
              <w:right w:val="nil"/>
            </w:tcBorders>
            <w:noWrap/>
            <w:vAlign w:val="center"/>
          </w:tcPr>
          <w:p w:rsidR="00D25923" w:rsidRPr="00834C77" w:rsidRDefault="00D25923" w:rsidP="00DF64AA">
            <w:pPr>
              <w:jc w:val="center"/>
              <w:rPr>
                <w:rFonts w:ascii="Arial" w:hAnsi="Arial" w:cs="Arial"/>
                <w:b/>
                <w:bCs/>
                <w:sz w:val="20"/>
                <w:szCs w:val="20"/>
              </w:rPr>
            </w:pPr>
            <w:r w:rsidRPr="00834C77">
              <w:rPr>
                <w:rFonts w:ascii="Arial" w:hAnsi="Arial" w:cs="Arial"/>
                <w:b/>
                <w:bCs/>
                <w:sz w:val="20"/>
                <w:szCs w:val="20"/>
              </w:rPr>
              <w:t>TOTA</w:t>
            </w:r>
            <w:r>
              <w:rPr>
                <w:rFonts w:ascii="Arial" w:hAnsi="Arial" w:cs="Arial"/>
                <w:b/>
                <w:bCs/>
                <w:sz w:val="20"/>
                <w:szCs w:val="20"/>
              </w:rPr>
              <w:t>L</w:t>
            </w:r>
          </w:p>
        </w:tc>
        <w:tc>
          <w:tcPr>
            <w:tcW w:w="1720" w:type="dxa"/>
            <w:tcBorders>
              <w:top w:val="nil"/>
              <w:left w:val="nil"/>
              <w:bottom w:val="single" w:sz="8" w:space="0" w:color="auto"/>
              <w:right w:val="nil"/>
            </w:tcBorders>
            <w:noWrap/>
            <w:vAlign w:val="center"/>
          </w:tcPr>
          <w:p w:rsidR="00D25923" w:rsidRPr="00834C77" w:rsidRDefault="00D25923" w:rsidP="00D25923">
            <w:pPr>
              <w:ind w:firstLineChars="200" w:firstLine="31680"/>
              <w:jc w:val="center"/>
              <w:rPr>
                <w:rFonts w:ascii="Arial" w:hAnsi="Arial" w:cs="Arial"/>
                <w:b/>
                <w:bCs/>
                <w:sz w:val="20"/>
                <w:szCs w:val="20"/>
              </w:rPr>
            </w:pPr>
            <w:r w:rsidRPr="00834C77">
              <w:rPr>
                <w:rFonts w:ascii="Arial" w:hAnsi="Arial" w:cs="Arial"/>
                <w:b/>
                <w:bCs/>
                <w:sz w:val="20"/>
                <w:szCs w:val="20"/>
              </w:rPr>
              <w:t>19.955</w:t>
            </w:r>
          </w:p>
        </w:tc>
        <w:tc>
          <w:tcPr>
            <w:tcW w:w="2480" w:type="dxa"/>
            <w:tcBorders>
              <w:top w:val="nil"/>
              <w:left w:val="nil"/>
              <w:bottom w:val="single" w:sz="8" w:space="0" w:color="auto"/>
              <w:right w:val="nil"/>
            </w:tcBorders>
            <w:noWrap/>
          </w:tcPr>
          <w:p w:rsidR="00D25923" w:rsidRPr="00150230" w:rsidRDefault="00D25923" w:rsidP="00DF64AA">
            <w:pPr>
              <w:jc w:val="right"/>
              <w:rPr>
                <w:rFonts w:ascii="Arial" w:hAnsi="Arial" w:cs="Arial"/>
                <w:b/>
                <w:bCs/>
                <w:sz w:val="20"/>
                <w:szCs w:val="20"/>
              </w:rPr>
            </w:pPr>
            <w:r w:rsidRPr="00150230">
              <w:rPr>
                <w:rFonts w:ascii="Arial" w:hAnsi="Arial" w:cs="Arial"/>
                <w:b/>
                <w:bCs/>
                <w:sz w:val="20"/>
                <w:szCs w:val="20"/>
              </w:rPr>
              <w:t xml:space="preserve"> 173.756.281,31 </w:t>
            </w:r>
          </w:p>
        </w:tc>
      </w:tr>
    </w:tbl>
    <w:p w:rsidR="00D25923" w:rsidRDefault="00D25923" w:rsidP="004167B6">
      <w:pPr>
        <w:rPr>
          <w:lang w:eastAsia="en-US"/>
        </w:rPr>
      </w:pPr>
    </w:p>
    <w:p w:rsidR="00D25923" w:rsidRDefault="00D25923" w:rsidP="004167B6">
      <w:pPr>
        <w:rPr>
          <w:lang w:eastAsia="en-US"/>
        </w:rPr>
      </w:pPr>
    </w:p>
    <w:p w:rsidR="00D25923" w:rsidRPr="00CD5187" w:rsidRDefault="00D25923" w:rsidP="004167B6">
      <w:pPr>
        <w:spacing w:after="240" w:line="360" w:lineRule="auto"/>
        <w:jc w:val="center"/>
        <w:rPr>
          <w:rFonts w:ascii="Arial" w:hAnsi="Arial"/>
          <w:b/>
          <w:bCs/>
          <w:sz w:val="20"/>
          <w:szCs w:val="20"/>
          <w:lang w:eastAsia="en-US"/>
        </w:rPr>
      </w:pPr>
      <w:r w:rsidRPr="00CD5187">
        <w:rPr>
          <w:rFonts w:ascii="Arial" w:hAnsi="Arial"/>
          <w:sz w:val="20"/>
          <w:szCs w:val="20"/>
          <w:lang w:eastAsia="en-US"/>
        </w:rPr>
        <w:t xml:space="preserve">TABELA </w:t>
      </w:r>
      <w:r>
        <w:rPr>
          <w:rFonts w:ascii="Arial" w:hAnsi="Arial"/>
          <w:sz w:val="20"/>
          <w:szCs w:val="20"/>
          <w:lang w:eastAsia="en-US"/>
        </w:rPr>
        <w:t>03</w:t>
      </w:r>
      <w:r w:rsidRPr="00CD5187">
        <w:rPr>
          <w:rFonts w:ascii="Arial" w:hAnsi="Arial"/>
          <w:sz w:val="20"/>
          <w:szCs w:val="20"/>
          <w:lang w:eastAsia="en-US"/>
        </w:rPr>
        <w:t>:</w:t>
      </w:r>
      <w:r w:rsidRPr="00CD5187">
        <w:rPr>
          <w:rFonts w:ascii="Arial" w:hAnsi="Arial"/>
          <w:b/>
          <w:bCs/>
          <w:sz w:val="20"/>
          <w:szCs w:val="20"/>
          <w:lang w:eastAsia="en-US"/>
        </w:rPr>
        <w:t xml:space="preserve"> </w:t>
      </w:r>
      <w:r w:rsidRPr="00CD5187">
        <w:rPr>
          <w:rFonts w:ascii="Arial" w:hAnsi="Arial"/>
          <w:sz w:val="20"/>
          <w:szCs w:val="20"/>
          <w:lang w:eastAsia="en-US"/>
        </w:rPr>
        <w:t>INVESTIMENTOS EM TERRENOS</w:t>
      </w:r>
    </w:p>
    <w:p w:rsidR="00D25923" w:rsidRDefault="00D25923" w:rsidP="004167B6">
      <w:pPr>
        <w:pStyle w:val="Heading1"/>
        <w:rPr>
          <w:rFonts w:cs="Times New Roman"/>
          <w:sz w:val="24"/>
          <w:szCs w:val="24"/>
          <w:lang w:eastAsia="en-US"/>
        </w:rPr>
      </w:pPr>
    </w:p>
    <w:p w:rsidR="00D25923" w:rsidRPr="00D97D85" w:rsidRDefault="00D25923" w:rsidP="004167B6">
      <w:pPr>
        <w:pStyle w:val="Heading5"/>
      </w:pPr>
      <w:bookmarkStart w:id="160" w:name="_Toc309203371"/>
      <w:r w:rsidRPr="000D33E1">
        <w:t>3.1.</w:t>
      </w:r>
      <w:r>
        <w:t>1.</w:t>
      </w:r>
      <w:r w:rsidRPr="000D33E1">
        <w:t>2</w:t>
      </w:r>
      <w:r w:rsidRPr="00D97D85">
        <w:t xml:space="preserve"> INVESTIMENTOS EM URBANIZAÇÃO</w:t>
      </w:r>
      <w:bookmarkEnd w:id="160"/>
    </w:p>
    <w:p w:rsidR="00D25923" w:rsidRDefault="00D25923" w:rsidP="004167B6">
      <w:pPr>
        <w:rPr>
          <w:lang w:eastAsia="en-US"/>
        </w:rPr>
      </w:pPr>
    </w:p>
    <w:p w:rsidR="00D25923" w:rsidRDefault="00D25923" w:rsidP="004167B6">
      <w:pPr>
        <w:rPr>
          <w:rFonts w:ascii="Arial" w:hAnsi="Arial" w:cs="Arial"/>
          <w:color w:val="FF0000"/>
        </w:rPr>
      </w:pPr>
    </w:p>
    <w:p w:rsidR="00D25923" w:rsidRPr="00D72AFA" w:rsidRDefault="00D25923" w:rsidP="004167B6">
      <w:pPr>
        <w:spacing w:line="360" w:lineRule="auto"/>
        <w:jc w:val="both"/>
        <w:rPr>
          <w:rFonts w:ascii="Arial" w:hAnsi="Arial" w:cs="Arial"/>
        </w:rPr>
      </w:pPr>
      <w:r w:rsidRPr="00D72AFA">
        <w:rPr>
          <w:rFonts w:ascii="Arial" w:hAnsi="Arial" w:cs="Arial"/>
        </w:rPr>
        <w:t>Para o componente urbanização</w:t>
      </w:r>
      <w:r>
        <w:rPr>
          <w:rFonts w:ascii="Arial" w:hAnsi="Arial" w:cs="Arial"/>
        </w:rPr>
        <w:t>, isto é, a i</w:t>
      </w:r>
      <w:r w:rsidRPr="00AE4607">
        <w:rPr>
          <w:rFonts w:ascii="Arial" w:hAnsi="Arial" w:cs="Arial"/>
        </w:rPr>
        <w:t>mplantação de macro drenagem, micro drenagem e pavimentação do sistema viário</w:t>
      </w:r>
      <w:r w:rsidRPr="00D72AFA">
        <w:rPr>
          <w:rFonts w:ascii="Arial" w:hAnsi="Arial" w:cs="Arial"/>
        </w:rPr>
        <w:t>,</w:t>
      </w:r>
      <w:r>
        <w:rPr>
          <w:rFonts w:ascii="Arial" w:hAnsi="Arial" w:cs="Arial"/>
        </w:rPr>
        <w:t xml:space="preserve"> foi considerada</w:t>
      </w:r>
      <w:r w:rsidRPr="00D72AFA">
        <w:rPr>
          <w:rFonts w:ascii="Arial" w:hAnsi="Arial" w:cs="Arial"/>
        </w:rPr>
        <w:t xml:space="preserve"> a média de custos</w:t>
      </w:r>
      <w:r>
        <w:rPr>
          <w:rFonts w:ascii="Arial" w:hAnsi="Arial" w:cs="Arial"/>
        </w:rPr>
        <w:t>,</w:t>
      </w:r>
      <w:r w:rsidRPr="00D72AFA">
        <w:rPr>
          <w:rFonts w:ascii="Arial" w:hAnsi="Arial" w:cs="Arial"/>
        </w:rPr>
        <w:t xml:space="preserve"> apurada pela EMURB</w:t>
      </w:r>
      <w:r>
        <w:rPr>
          <w:rFonts w:ascii="Arial" w:hAnsi="Arial" w:cs="Arial"/>
        </w:rPr>
        <w:t xml:space="preserve"> em </w:t>
      </w:r>
      <w:r w:rsidRPr="00D72AFA">
        <w:rPr>
          <w:rFonts w:ascii="Arial" w:hAnsi="Arial" w:cs="Arial"/>
        </w:rPr>
        <w:t>estudos produzidos para análise da viabilidade econômica dos investimentos nas áreas a serem Urbanizadas pelo “Programa de Desenvolvimento Social e Urbano Integrado de Aracaju”</w:t>
      </w:r>
      <w:r>
        <w:rPr>
          <w:rFonts w:ascii="Arial" w:hAnsi="Arial" w:cs="Arial"/>
        </w:rPr>
        <w:t xml:space="preserve">, atualizados pelo SINAPI. </w:t>
      </w:r>
      <w:r w:rsidRPr="00C25166">
        <w:rPr>
          <w:rFonts w:ascii="Arial" w:hAnsi="Arial" w:cs="Arial"/>
        </w:rPr>
        <w:t xml:space="preserve">(Tabela </w:t>
      </w:r>
      <w:r>
        <w:rPr>
          <w:rFonts w:ascii="Arial" w:hAnsi="Arial" w:cs="Arial"/>
        </w:rPr>
        <w:t>0</w:t>
      </w:r>
      <w:r w:rsidRPr="00C25166">
        <w:rPr>
          <w:rFonts w:ascii="Arial" w:hAnsi="Arial" w:cs="Arial"/>
        </w:rPr>
        <w:t>4).</w:t>
      </w:r>
      <w:r>
        <w:rPr>
          <w:rFonts w:ascii="Arial" w:hAnsi="Arial" w:cs="Arial"/>
        </w:rPr>
        <w:t xml:space="preserve"> Assim, </w:t>
      </w:r>
      <w:r w:rsidRPr="00AA5E16">
        <w:rPr>
          <w:rFonts w:ascii="Arial" w:hAnsi="Arial" w:cs="Arial"/>
        </w:rPr>
        <w:t>a previsão de custos</w:t>
      </w:r>
      <w:r>
        <w:rPr>
          <w:rFonts w:ascii="Arial" w:hAnsi="Arial" w:cs="Arial"/>
        </w:rPr>
        <w:t xml:space="preserve"> é</w:t>
      </w:r>
      <w:r w:rsidRPr="00AA5E16">
        <w:rPr>
          <w:rFonts w:ascii="Arial" w:hAnsi="Arial" w:cs="Arial"/>
        </w:rPr>
        <w:t xml:space="preserve"> de R$ </w:t>
      </w:r>
      <w:r>
        <w:rPr>
          <w:rFonts w:ascii="Arial" w:hAnsi="Arial" w:cs="Arial"/>
        </w:rPr>
        <w:t>363.455.150,52.</w:t>
      </w:r>
    </w:p>
    <w:p w:rsidR="00D25923" w:rsidRDefault="00D25923" w:rsidP="004167B6">
      <w:pPr>
        <w:rPr>
          <w:lang w:eastAsia="en-US"/>
        </w:rPr>
      </w:pPr>
    </w:p>
    <w:p w:rsidR="00D25923" w:rsidRDefault="00D25923" w:rsidP="004167B6">
      <w:pPr>
        <w:rPr>
          <w:lang w:eastAsia="en-US"/>
        </w:rPr>
      </w:pPr>
    </w:p>
    <w:p w:rsidR="00D25923" w:rsidRDefault="00D25923" w:rsidP="004167B6">
      <w:pPr>
        <w:rPr>
          <w:lang w:eastAsia="en-US"/>
        </w:rPr>
      </w:pPr>
    </w:p>
    <w:p w:rsidR="00D25923" w:rsidRDefault="00D25923" w:rsidP="004167B6">
      <w:pPr>
        <w:rPr>
          <w:lang w:eastAsia="en-US"/>
        </w:rPr>
      </w:pPr>
    </w:p>
    <w:p w:rsidR="00D25923" w:rsidRDefault="00D25923" w:rsidP="004167B6">
      <w:pPr>
        <w:rPr>
          <w:lang w:eastAsia="en-US"/>
        </w:rPr>
      </w:pPr>
    </w:p>
    <w:p w:rsidR="00D25923" w:rsidRDefault="00D25923" w:rsidP="004167B6">
      <w:pPr>
        <w:rPr>
          <w:lang w:eastAsia="en-US"/>
        </w:rPr>
      </w:pPr>
    </w:p>
    <w:p w:rsidR="00D25923" w:rsidRDefault="00D25923" w:rsidP="004167B6">
      <w:pPr>
        <w:rPr>
          <w:lang w:eastAsia="en-US"/>
        </w:rPr>
      </w:pPr>
    </w:p>
    <w:p w:rsidR="00D25923" w:rsidRDefault="00D25923" w:rsidP="004167B6">
      <w:pPr>
        <w:rPr>
          <w:lang w:eastAsia="en-US"/>
        </w:rPr>
      </w:pPr>
    </w:p>
    <w:tbl>
      <w:tblPr>
        <w:tblW w:w="8200" w:type="dxa"/>
        <w:jc w:val="center"/>
        <w:tblCellMar>
          <w:left w:w="70" w:type="dxa"/>
          <w:right w:w="70" w:type="dxa"/>
        </w:tblCellMar>
        <w:tblLook w:val="00A0"/>
      </w:tblPr>
      <w:tblGrid>
        <w:gridCol w:w="4000"/>
        <w:gridCol w:w="1720"/>
        <w:gridCol w:w="2480"/>
      </w:tblGrid>
      <w:tr w:rsidR="00D25923" w:rsidRPr="004B4ADA">
        <w:trPr>
          <w:trHeight w:val="255"/>
          <w:jc w:val="center"/>
        </w:trPr>
        <w:tc>
          <w:tcPr>
            <w:tcW w:w="4000" w:type="dxa"/>
            <w:vMerge w:val="restart"/>
            <w:tcBorders>
              <w:top w:val="single" w:sz="8" w:space="0" w:color="auto"/>
              <w:left w:val="nil"/>
              <w:bottom w:val="single" w:sz="8" w:space="0" w:color="000000"/>
              <w:right w:val="single" w:sz="4" w:space="0" w:color="auto"/>
            </w:tcBorders>
            <w:vAlign w:val="center"/>
          </w:tcPr>
          <w:p w:rsidR="00D25923" w:rsidRPr="004B4ADA" w:rsidRDefault="00D25923" w:rsidP="00DF64AA">
            <w:pPr>
              <w:jc w:val="center"/>
              <w:rPr>
                <w:rFonts w:ascii="Arial" w:hAnsi="Arial" w:cs="Arial"/>
                <w:b/>
                <w:bCs/>
                <w:sz w:val="20"/>
                <w:szCs w:val="20"/>
              </w:rPr>
            </w:pPr>
            <w:r w:rsidRPr="004B4ADA">
              <w:rPr>
                <w:rFonts w:ascii="Arial" w:hAnsi="Arial" w:cs="Arial"/>
                <w:b/>
                <w:bCs/>
                <w:sz w:val="20"/>
                <w:szCs w:val="20"/>
              </w:rPr>
              <w:t>DÉFICIT HABITACIONAL BÁSICO          OU QUANTITATIVO</w:t>
            </w:r>
          </w:p>
        </w:tc>
        <w:tc>
          <w:tcPr>
            <w:tcW w:w="4200" w:type="dxa"/>
            <w:gridSpan w:val="2"/>
            <w:tcBorders>
              <w:top w:val="single" w:sz="8" w:space="0" w:color="auto"/>
              <w:left w:val="nil"/>
              <w:bottom w:val="single" w:sz="4" w:space="0" w:color="auto"/>
              <w:right w:val="nil"/>
            </w:tcBorders>
            <w:vAlign w:val="center"/>
          </w:tcPr>
          <w:p w:rsidR="00D25923" w:rsidRPr="004B4ADA" w:rsidRDefault="00D25923" w:rsidP="00DF64AA">
            <w:pPr>
              <w:jc w:val="center"/>
              <w:rPr>
                <w:rFonts w:ascii="Arial" w:hAnsi="Arial" w:cs="Arial"/>
                <w:b/>
                <w:bCs/>
                <w:sz w:val="20"/>
                <w:szCs w:val="20"/>
              </w:rPr>
            </w:pPr>
            <w:r w:rsidRPr="004B4ADA">
              <w:rPr>
                <w:rFonts w:ascii="Arial" w:hAnsi="Arial" w:cs="Arial"/>
                <w:b/>
                <w:bCs/>
                <w:sz w:val="20"/>
                <w:szCs w:val="20"/>
              </w:rPr>
              <w:t>ATÉ 3 SM</w:t>
            </w:r>
          </w:p>
        </w:tc>
      </w:tr>
      <w:tr w:rsidR="00D25923" w:rsidRPr="004B4ADA">
        <w:trPr>
          <w:trHeight w:val="270"/>
          <w:jc w:val="center"/>
        </w:trPr>
        <w:tc>
          <w:tcPr>
            <w:tcW w:w="4000" w:type="dxa"/>
            <w:vMerge/>
            <w:tcBorders>
              <w:top w:val="single" w:sz="8" w:space="0" w:color="auto"/>
              <w:left w:val="nil"/>
              <w:bottom w:val="single" w:sz="8" w:space="0" w:color="000000"/>
              <w:right w:val="single" w:sz="4" w:space="0" w:color="auto"/>
            </w:tcBorders>
            <w:vAlign w:val="center"/>
          </w:tcPr>
          <w:p w:rsidR="00D25923" w:rsidRPr="004B4ADA" w:rsidRDefault="00D25923" w:rsidP="00DF64AA">
            <w:pPr>
              <w:rPr>
                <w:rFonts w:ascii="Arial" w:hAnsi="Arial" w:cs="Arial"/>
                <w:b/>
                <w:bCs/>
                <w:sz w:val="20"/>
                <w:szCs w:val="20"/>
              </w:rPr>
            </w:pPr>
          </w:p>
        </w:tc>
        <w:tc>
          <w:tcPr>
            <w:tcW w:w="1720" w:type="dxa"/>
            <w:tcBorders>
              <w:top w:val="nil"/>
              <w:left w:val="nil"/>
              <w:bottom w:val="single" w:sz="8" w:space="0" w:color="auto"/>
              <w:right w:val="single" w:sz="4" w:space="0" w:color="auto"/>
            </w:tcBorders>
            <w:vAlign w:val="center"/>
          </w:tcPr>
          <w:p w:rsidR="00D25923" w:rsidRPr="004B4ADA" w:rsidRDefault="00D25923" w:rsidP="00DF64AA">
            <w:pPr>
              <w:jc w:val="center"/>
              <w:rPr>
                <w:rFonts w:ascii="Arial" w:hAnsi="Arial" w:cs="Arial"/>
                <w:b/>
                <w:bCs/>
                <w:sz w:val="20"/>
                <w:szCs w:val="20"/>
              </w:rPr>
            </w:pPr>
            <w:r>
              <w:rPr>
                <w:rFonts w:ascii="Arial" w:hAnsi="Arial" w:cs="Arial"/>
                <w:b/>
                <w:bCs/>
                <w:sz w:val="20"/>
                <w:szCs w:val="20"/>
              </w:rPr>
              <w:t>LOTES</w:t>
            </w:r>
          </w:p>
        </w:tc>
        <w:tc>
          <w:tcPr>
            <w:tcW w:w="2480" w:type="dxa"/>
            <w:tcBorders>
              <w:top w:val="nil"/>
              <w:left w:val="nil"/>
              <w:bottom w:val="single" w:sz="8" w:space="0" w:color="auto"/>
              <w:right w:val="nil"/>
            </w:tcBorders>
            <w:vAlign w:val="center"/>
          </w:tcPr>
          <w:p w:rsidR="00D25923" w:rsidRPr="004B4ADA" w:rsidRDefault="00D25923" w:rsidP="00DF64AA">
            <w:pPr>
              <w:jc w:val="center"/>
              <w:rPr>
                <w:rFonts w:ascii="Arial" w:hAnsi="Arial" w:cs="Arial"/>
                <w:b/>
                <w:bCs/>
                <w:sz w:val="20"/>
                <w:szCs w:val="20"/>
              </w:rPr>
            </w:pPr>
            <w:r w:rsidRPr="004B4ADA">
              <w:rPr>
                <w:rFonts w:ascii="Arial" w:hAnsi="Arial" w:cs="Arial"/>
                <w:b/>
                <w:bCs/>
                <w:sz w:val="20"/>
                <w:szCs w:val="20"/>
              </w:rPr>
              <w:t>INVESTIMENTOS</w:t>
            </w:r>
          </w:p>
        </w:tc>
      </w:tr>
      <w:tr w:rsidR="00D25923" w:rsidRPr="004B4ADA">
        <w:trPr>
          <w:trHeight w:val="255"/>
          <w:jc w:val="center"/>
        </w:trPr>
        <w:tc>
          <w:tcPr>
            <w:tcW w:w="4000" w:type="dxa"/>
            <w:tcBorders>
              <w:top w:val="nil"/>
              <w:left w:val="nil"/>
              <w:bottom w:val="nil"/>
              <w:right w:val="nil"/>
            </w:tcBorders>
            <w:noWrap/>
            <w:vAlign w:val="center"/>
          </w:tcPr>
          <w:p w:rsidR="00D25923" w:rsidRPr="004B4ADA" w:rsidRDefault="00D25923" w:rsidP="00D25923">
            <w:pPr>
              <w:ind w:firstLineChars="100" w:firstLine="31680"/>
              <w:rPr>
                <w:rFonts w:ascii="Arial" w:hAnsi="Arial" w:cs="Arial"/>
                <w:sz w:val="20"/>
                <w:szCs w:val="20"/>
              </w:rPr>
            </w:pPr>
            <w:r w:rsidRPr="004B4ADA">
              <w:rPr>
                <w:rFonts w:ascii="Arial" w:hAnsi="Arial" w:cs="Arial"/>
                <w:sz w:val="20"/>
                <w:szCs w:val="20"/>
              </w:rPr>
              <w:t>HABITAÇÃO PRECÁRIA</w:t>
            </w:r>
          </w:p>
        </w:tc>
        <w:tc>
          <w:tcPr>
            <w:tcW w:w="1720" w:type="dxa"/>
            <w:tcBorders>
              <w:top w:val="nil"/>
              <w:left w:val="nil"/>
              <w:bottom w:val="nil"/>
              <w:right w:val="nil"/>
            </w:tcBorders>
            <w:noWrap/>
            <w:vAlign w:val="center"/>
          </w:tcPr>
          <w:p w:rsidR="00D25923" w:rsidRPr="004B4ADA" w:rsidRDefault="00D25923" w:rsidP="00D25923">
            <w:pPr>
              <w:ind w:firstLineChars="200" w:firstLine="31680"/>
              <w:jc w:val="center"/>
              <w:rPr>
                <w:rFonts w:ascii="Arial" w:hAnsi="Arial" w:cs="Arial"/>
                <w:sz w:val="20"/>
                <w:szCs w:val="20"/>
              </w:rPr>
            </w:pPr>
            <w:r w:rsidRPr="004B4ADA">
              <w:rPr>
                <w:rFonts w:ascii="Arial" w:hAnsi="Arial" w:cs="Arial"/>
                <w:sz w:val="20"/>
                <w:szCs w:val="20"/>
              </w:rPr>
              <w:t>3.747</w:t>
            </w:r>
          </w:p>
        </w:tc>
        <w:tc>
          <w:tcPr>
            <w:tcW w:w="2480" w:type="dxa"/>
            <w:tcBorders>
              <w:top w:val="nil"/>
              <w:left w:val="nil"/>
              <w:bottom w:val="nil"/>
              <w:right w:val="nil"/>
            </w:tcBorders>
            <w:noWrap/>
            <w:vAlign w:val="center"/>
          </w:tcPr>
          <w:p w:rsidR="00D25923" w:rsidRDefault="00D25923" w:rsidP="00D25923">
            <w:pPr>
              <w:ind w:firstLineChars="200" w:firstLine="31680"/>
              <w:rPr>
                <w:rFonts w:ascii="Arial" w:hAnsi="Arial" w:cs="Arial"/>
                <w:sz w:val="20"/>
                <w:szCs w:val="20"/>
              </w:rPr>
            </w:pPr>
            <w:r>
              <w:rPr>
                <w:rFonts w:ascii="Arial" w:hAnsi="Arial" w:cs="Arial"/>
                <w:sz w:val="20"/>
                <w:szCs w:val="20"/>
              </w:rPr>
              <w:t xml:space="preserve">      68.246.877,92 </w:t>
            </w:r>
          </w:p>
        </w:tc>
      </w:tr>
      <w:tr w:rsidR="00D25923" w:rsidRPr="004B4ADA">
        <w:trPr>
          <w:trHeight w:val="300"/>
          <w:jc w:val="center"/>
        </w:trPr>
        <w:tc>
          <w:tcPr>
            <w:tcW w:w="4000" w:type="dxa"/>
            <w:tcBorders>
              <w:top w:val="nil"/>
              <w:left w:val="nil"/>
              <w:bottom w:val="nil"/>
              <w:right w:val="nil"/>
            </w:tcBorders>
            <w:noWrap/>
            <w:vAlign w:val="center"/>
          </w:tcPr>
          <w:p w:rsidR="00D25923" w:rsidRPr="004B4ADA" w:rsidRDefault="00D25923" w:rsidP="00D25923">
            <w:pPr>
              <w:ind w:firstLineChars="100" w:firstLine="31680"/>
              <w:rPr>
                <w:rFonts w:ascii="Arial" w:hAnsi="Arial" w:cs="Arial"/>
                <w:sz w:val="20"/>
                <w:szCs w:val="20"/>
              </w:rPr>
            </w:pPr>
            <w:r w:rsidRPr="004B4ADA">
              <w:rPr>
                <w:rFonts w:ascii="Arial" w:hAnsi="Arial" w:cs="Arial"/>
                <w:sz w:val="20"/>
                <w:szCs w:val="20"/>
              </w:rPr>
              <w:t>DOMICILIOS IMPROVISADOS</w:t>
            </w:r>
          </w:p>
        </w:tc>
        <w:tc>
          <w:tcPr>
            <w:tcW w:w="1720" w:type="dxa"/>
            <w:tcBorders>
              <w:top w:val="nil"/>
              <w:left w:val="nil"/>
              <w:bottom w:val="nil"/>
              <w:right w:val="nil"/>
            </w:tcBorders>
            <w:noWrap/>
            <w:vAlign w:val="center"/>
          </w:tcPr>
          <w:p w:rsidR="00D25923" w:rsidRPr="004B4ADA" w:rsidRDefault="00D25923" w:rsidP="00D25923">
            <w:pPr>
              <w:ind w:firstLineChars="200" w:firstLine="31680"/>
              <w:jc w:val="center"/>
              <w:rPr>
                <w:rFonts w:ascii="Arial" w:hAnsi="Arial" w:cs="Arial"/>
                <w:sz w:val="20"/>
                <w:szCs w:val="20"/>
              </w:rPr>
            </w:pPr>
            <w:r w:rsidRPr="004B4ADA">
              <w:rPr>
                <w:rFonts w:ascii="Arial" w:hAnsi="Arial" w:cs="Arial"/>
                <w:sz w:val="20"/>
                <w:szCs w:val="20"/>
              </w:rPr>
              <w:t>980</w:t>
            </w:r>
          </w:p>
        </w:tc>
        <w:tc>
          <w:tcPr>
            <w:tcW w:w="2480" w:type="dxa"/>
            <w:tcBorders>
              <w:top w:val="nil"/>
              <w:left w:val="nil"/>
              <w:bottom w:val="nil"/>
              <w:right w:val="nil"/>
            </w:tcBorders>
            <w:noWrap/>
            <w:vAlign w:val="center"/>
          </w:tcPr>
          <w:p w:rsidR="00D25923" w:rsidRDefault="00D25923" w:rsidP="00D25923">
            <w:pPr>
              <w:ind w:firstLineChars="200" w:firstLine="31680"/>
              <w:rPr>
                <w:rFonts w:ascii="Arial" w:hAnsi="Arial" w:cs="Arial"/>
                <w:sz w:val="20"/>
                <w:szCs w:val="20"/>
              </w:rPr>
            </w:pPr>
            <w:r>
              <w:rPr>
                <w:rFonts w:ascii="Arial" w:hAnsi="Arial" w:cs="Arial"/>
                <w:sz w:val="20"/>
                <w:szCs w:val="20"/>
              </w:rPr>
              <w:t xml:space="preserve">      17.849.463,67 </w:t>
            </w:r>
          </w:p>
        </w:tc>
      </w:tr>
      <w:tr w:rsidR="00D25923" w:rsidRPr="004B4ADA">
        <w:trPr>
          <w:trHeight w:val="255"/>
          <w:jc w:val="center"/>
        </w:trPr>
        <w:tc>
          <w:tcPr>
            <w:tcW w:w="4000" w:type="dxa"/>
            <w:tcBorders>
              <w:top w:val="nil"/>
              <w:left w:val="nil"/>
              <w:bottom w:val="nil"/>
              <w:right w:val="nil"/>
            </w:tcBorders>
            <w:noWrap/>
            <w:vAlign w:val="center"/>
          </w:tcPr>
          <w:p w:rsidR="00D25923" w:rsidRPr="004B4ADA" w:rsidRDefault="00D25923" w:rsidP="00D25923">
            <w:pPr>
              <w:ind w:firstLineChars="100" w:firstLine="31680"/>
              <w:rPr>
                <w:rFonts w:ascii="Arial" w:hAnsi="Arial" w:cs="Arial"/>
                <w:sz w:val="20"/>
                <w:szCs w:val="20"/>
              </w:rPr>
            </w:pPr>
            <w:r w:rsidRPr="004B4ADA">
              <w:rPr>
                <w:rFonts w:ascii="Arial" w:hAnsi="Arial" w:cs="Arial"/>
                <w:sz w:val="20"/>
                <w:szCs w:val="20"/>
              </w:rPr>
              <w:t>COABITAÇÃO FAMILIAR FORÇADA</w:t>
            </w:r>
          </w:p>
        </w:tc>
        <w:tc>
          <w:tcPr>
            <w:tcW w:w="1720" w:type="dxa"/>
            <w:tcBorders>
              <w:top w:val="nil"/>
              <w:left w:val="nil"/>
              <w:bottom w:val="nil"/>
              <w:right w:val="nil"/>
            </w:tcBorders>
            <w:noWrap/>
            <w:vAlign w:val="center"/>
          </w:tcPr>
          <w:p w:rsidR="00D25923" w:rsidRPr="004B4ADA" w:rsidRDefault="00D25923" w:rsidP="00D25923">
            <w:pPr>
              <w:ind w:firstLineChars="200" w:firstLine="31680"/>
              <w:jc w:val="center"/>
              <w:rPr>
                <w:rFonts w:ascii="Arial" w:hAnsi="Arial" w:cs="Arial"/>
                <w:sz w:val="20"/>
                <w:szCs w:val="20"/>
              </w:rPr>
            </w:pPr>
            <w:r w:rsidRPr="004B4ADA">
              <w:rPr>
                <w:rFonts w:ascii="Arial" w:hAnsi="Arial" w:cs="Arial"/>
                <w:sz w:val="20"/>
                <w:szCs w:val="20"/>
              </w:rPr>
              <w:t>8.994</w:t>
            </w:r>
          </w:p>
        </w:tc>
        <w:tc>
          <w:tcPr>
            <w:tcW w:w="2480" w:type="dxa"/>
            <w:tcBorders>
              <w:top w:val="nil"/>
              <w:left w:val="nil"/>
              <w:bottom w:val="nil"/>
              <w:right w:val="nil"/>
            </w:tcBorders>
            <w:noWrap/>
            <w:vAlign w:val="center"/>
          </w:tcPr>
          <w:p w:rsidR="00D25923" w:rsidRDefault="00D25923" w:rsidP="00D25923">
            <w:pPr>
              <w:ind w:firstLineChars="200" w:firstLine="31680"/>
              <w:rPr>
                <w:rFonts w:ascii="Arial" w:hAnsi="Arial" w:cs="Arial"/>
                <w:sz w:val="20"/>
                <w:szCs w:val="20"/>
              </w:rPr>
            </w:pPr>
            <w:r>
              <w:rPr>
                <w:rFonts w:ascii="Arial" w:hAnsi="Arial" w:cs="Arial"/>
                <w:sz w:val="20"/>
                <w:szCs w:val="20"/>
              </w:rPr>
              <w:t xml:space="preserve">    163.814.363,51 </w:t>
            </w:r>
          </w:p>
        </w:tc>
      </w:tr>
      <w:tr w:rsidR="00D25923" w:rsidRPr="004B4ADA">
        <w:trPr>
          <w:trHeight w:val="270"/>
          <w:jc w:val="center"/>
        </w:trPr>
        <w:tc>
          <w:tcPr>
            <w:tcW w:w="4000" w:type="dxa"/>
            <w:tcBorders>
              <w:top w:val="nil"/>
              <w:left w:val="nil"/>
              <w:bottom w:val="single" w:sz="8" w:space="0" w:color="auto"/>
              <w:right w:val="nil"/>
            </w:tcBorders>
            <w:noWrap/>
            <w:vAlign w:val="center"/>
          </w:tcPr>
          <w:p w:rsidR="00D25923" w:rsidRPr="004B4ADA" w:rsidRDefault="00D25923" w:rsidP="00D25923">
            <w:pPr>
              <w:ind w:firstLineChars="100" w:firstLine="31680"/>
              <w:rPr>
                <w:rFonts w:ascii="Arial" w:hAnsi="Arial" w:cs="Arial"/>
                <w:sz w:val="20"/>
                <w:szCs w:val="20"/>
              </w:rPr>
            </w:pPr>
            <w:r w:rsidRPr="004B4ADA">
              <w:rPr>
                <w:rFonts w:ascii="Arial" w:hAnsi="Arial" w:cs="Arial"/>
                <w:sz w:val="20"/>
                <w:szCs w:val="20"/>
              </w:rPr>
              <w:t>ÔNUS EXCESSIVO DE ALUGUEL</w:t>
            </w:r>
          </w:p>
        </w:tc>
        <w:tc>
          <w:tcPr>
            <w:tcW w:w="1720" w:type="dxa"/>
            <w:tcBorders>
              <w:top w:val="nil"/>
              <w:left w:val="nil"/>
              <w:bottom w:val="single" w:sz="8" w:space="0" w:color="auto"/>
              <w:right w:val="nil"/>
            </w:tcBorders>
            <w:noWrap/>
            <w:vAlign w:val="center"/>
          </w:tcPr>
          <w:p w:rsidR="00D25923" w:rsidRPr="004B4ADA" w:rsidRDefault="00D25923" w:rsidP="00D25923">
            <w:pPr>
              <w:ind w:firstLineChars="200" w:firstLine="31680"/>
              <w:jc w:val="center"/>
              <w:rPr>
                <w:rFonts w:ascii="Arial" w:hAnsi="Arial" w:cs="Arial"/>
                <w:sz w:val="20"/>
                <w:szCs w:val="20"/>
              </w:rPr>
            </w:pPr>
            <w:r w:rsidRPr="004B4ADA">
              <w:rPr>
                <w:rFonts w:ascii="Arial" w:hAnsi="Arial" w:cs="Arial"/>
                <w:sz w:val="20"/>
                <w:szCs w:val="20"/>
              </w:rPr>
              <w:t>6.234</w:t>
            </w:r>
          </w:p>
        </w:tc>
        <w:tc>
          <w:tcPr>
            <w:tcW w:w="2480" w:type="dxa"/>
            <w:tcBorders>
              <w:top w:val="nil"/>
              <w:left w:val="nil"/>
              <w:bottom w:val="single" w:sz="8" w:space="0" w:color="auto"/>
              <w:right w:val="nil"/>
            </w:tcBorders>
            <w:noWrap/>
            <w:vAlign w:val="center"/>
          </w:tcPr>
          <w:p w:rsidR="00D25923" w:rsidRDefault="00D25923" w:rsidP="00D25923">
            <w:pPr>
              <w:ind w:firstLineChars="200" w:firstLine="31680"/>
              <w:rPr>
                <w:rFonts w:ascii="Arial" w:hAnsi="Arial" w:cs="Arial"/>
                <w:sz w:val="20"/>
                <w:szCs w:val="20"/>
              </w:rPr>
            </w:pPr>
            <w:r>
              <w:rPr>
                <w:rFonts w:ascii="Arial" w:hAnsi="Arial" w:cs="Arial"/>
                <w:sz w:val="20"/>
                <w:szCs w:val="20"/>
              </w:rPr>
              <w:t xml:space="preserve">    113.544.445,42 </w:t>
            </w:r>
          </w:p>
        </w:tc>
      </w:tr>
      <w:tr w:rsidR="00D25923" w:rsidRPr="004B4ADA">
        <w:trPr>
          <w:trHeight w:val="270"/>
          <w:jc w:val="center"/>
        </w:trPr>
        <w:tc>
          <w:tcPr>
            <w:tcW w:w="4000" w:type="dxa"/>
            <w:tcBorders>
              <w:top w:val="nil"/>
              <w:left w:val="nil"/>
              <w:bottom w:val="single" w:sz="8" w:space="0" w:color="auto"/>
              <w:right w:val="nil"/>
            </w:tcBorders>
            <w:noWrap/>
            <w:vAlign w:val="center"/>
          </w:tcPr>
          <w:p w:rsidR="00D25923" w:rsidRPr="004B4ADA" w:rsidRDefault="00D25923" w:rsidP="00DF64AA">
            <w:pPr>
              <w:jc w:val="center"/>
              <w:rPr>
                <w:rFonts w:ascii="Arial" w:hAnsi="Arial" w:cs="Arial"/>
                <w:b/>
                <w:bCs/>
                <w:sz w:val="20"/>
                <w:szCs w:val="20"/>
              </w:rPr>
            </w:pPr>
            <w:r w:rsidRPr="004B4ADA">
              <w:rPr>
                <w:rFonts w:ascii="Arial" w:hAnsi="Arial" w:cs="Arial"/>
                <w:b/>
                <w:bCs/>
                <w:sz w:val="20"/>
                <w:szCs w:val="20"/>
              </w:rPr>
              <w:t>TOTA</w:t>
            </w:r>
            <w:r>
              <w:rPr>
                <w:rFonts w:ascii="Arial" w:hAnsi="Arial" w:cs="Arial"/>
                <w:b/>
                <w:bCs/>
                <w:sz w:val="20"/>
                <w:szCs w:val="20"/>
              </w:rPr>
              <w:t>L</w:t>
            </w:r>
          </w:p>
        </w:tc>
        <w:tc>
          <w:tcPr>
            <w:tcW w:w="1720" w:type="dxa"/>
            <w:tcBorders>
              <w:top w:val="nil"/>
              <w:left w:val="nil"/>
              <w:bottom w:val="single" w:sz="8" w:space="0" w:color="auto"/>
              <w:right w:val="nil"/>
            </w:tcBorders>
            <w:noWrap/>
            <w:vAlign w:val="center"/>
          </w:tcPr>
          <w:p w:rsidR="00D25923" w:rsidRPr="004B4ADA" w:rsidRDefault="00D25923" w:rsidP="00D25923">
            <w:pPr>
              <w:ind w:firstLineChars="200" w:firstLine="31680"/>
              <w:jc w:val="center"/>
              <w:rPr>
                <w:rFonts w:ascii="Arial" w:hAnsi="Arial" w:cs="Arial"/>
                <w:b/>
                <w:bCs/>
                <w:sz w:val="20"/>
                <w:szCs w:val="20"/>
              </w:rPr>
            </w:pPr>
            <w:r w:rsidRPr="004B4ADA">
              <w:rPr>
                <w:rFonts w:ascii="Arial" w:hAnsi="Arial" w:cs="Arial"/>
                <w:b/>
                <w:bCs/>
                <w:sz w:val="20"/>
                <w:szCs w:val="20"/>
              </w:rPr>
              <w:t>19.955</w:t>
            </w:r>
          </w:p>
        </w:tc>
        <w:tc>
          <w:tcPr>
            <w:tcW w:w="2480" w:type="dxa"/>
            <w:tcBorders>
              <w:top w:val="nil"/>
              <w:left w:val="nil"/>
              <w:bottom w:val="single" w:sz="8" w:space="0" w:color="auto"/>
              <w:right w:val="nil"/>
            </w:tcBorders>
            <w:noWrap/>
            <w:vAlign w:val="center"/>
          </w:tcPr>
          <w:p w:rsidR="00D25923" w:rsidRDefault="00D25923" w:rsidP="00D25923">
            <w:pPr>
              <w:ind w:firstLineChars="200" w:firstLine="31680"/>
              <w:rPr>
                <w:rFonts w:ascii="Arial" w:hAnsi="Arial" w:cs="Arial"/>
                <w:b/>
                <w:bCs/>
                <w:sz w:val="20"/>
                <w:szCs w:val="20"/>
              </w:rPr>
            </w:pPr>
            <w:r>
              <w:rPr>
                <w:rFonts w:ascii="Arial" w:hAnsi="Arial" w:cs="Arial"/>
                <w:b/>
                <w:bCs/>
                <w:sz w:val="20"/>
                <w:szCs w:val="20"/>
              </w:rPr>
              <w:t xml:space="preserve">    363.455.150,52 </w:t>
            </w:r>
          </w:p>
        </w:tc>
      </w:tr>
    </w:tbl>
    <w:p w:rsidR="00D25923" w:rsidRDefault="00D25923" w:rsidP="004167B6">
      <w:pPr>
        <w:rPr>
          <w:lang w:eastAsia="en-US"/>
        </w:rPr>
      </w:pPr>
    </w:p>
    <w:p w:rsidR="00D25923" w:rsidRDefault="00D25923" w:rsidP="004167B6">
      <w:pPr>
        <w:rPr>
          <w:lang w:eastAsia="en-US"/>
        </w:rPr>
      </w:pPr>
    </w:p>
    <w:p w:rsidR="00D25923" w:rsidRPr="00C25166" w:rsidRDefault="00D25923" w:rsidP="004167B6">
      <w:pPr>
        <w:spacing w:after="240" w:line="360" w:lineRule="auto"/>
        <w:jc w:val="center"/>
        <w:rPr>
          <w:rFonts w:ascii="Arial" w:hAnsi="Arial"/>
          <w:b/>
          <w:bCs/>
          <w:sz w:val="20"/>
          <w:szCs w:val="20"/>
          <w:lang w:eastAsia="en-US"/>
        </w:rPr>
      </w:pPr>
      <w:r w:rsidRPr="00C25166">
        <w:rPr>
          <w:rFonts w:ascii="Arial" w:hAnsi="Arial"/>
          <w:sz w:val="20"/>
          <w:szCs w:val="20"/>
          <w:lang w:eastAsia="en-US"/>
        </w:rPr>
        <w:t xml:space="preserve">TABELA </w:t>
      </w:r>
      <w:r>
        <w:rPr>
          <w:rFonts w:ascii="Arial" w:hAnsi="Arial"/>
          <w:sz w:val="20"/>
          <w:szCs w:val="20"/>
          <w:lang w:eastAsia="en-US"/>
        </w:rPr>
        <w:t>0</w:t>
      </w:r>
      <w:r w:rsidRPr="00C25166">
        <w:rPr>
          <w:rFonts w:ascii="Arial" w:hAnsi="Arial"/>
          <w:sz w:val="20"/>
          <w:szCs w:val="20"/>
          <w:lang w:eastAsia="en-US"/>
        </w:rPr>
        <w:t>4</w:t>
      </w:r>
      <w:r w:rsidRPr="00C25166">
        <w:rPr>
          <w:rFonts w:ascii="Arial" w:hAnsi="Arial"/>
          <w:b/>
          <w:bCs/>
          <w:sz w:val="20"/>
          <w:szCs w:val="20"/>
          <w:lang w:eastAsia="en-US"/>
        </w:rPr>
        <w:t xml:space="preserve">: </w:t>
      </w:r>
      <w:r w:rsidRPr="00C25166">
        <w:rPr>
          <w:rFonts w:ascii="Arial" w:hAnsi="Arial"/>
          <w:sz w:val="20"/>
          <w:szCs w:val="20"/>
          <w:lang w:eastAsia="en-US"/>
        </w:rPr>
        <w:t>INVESTIMENTOS EM URBANIZAÇÃO</w:t>
      </w:r>
    </w:p>
    <w:p w:rsidR="00D25923" w:rsidRDefault="00D25923" w:rsidP="004167B6">
      <w:pPr>
        <w:pStyle w:val="Heading1"/>
        <w:rPr>
          <w:rFonts w:cs="Times New Roman"/>
          <w:sz w:val="24"/>
          <w:szCs w:val="24"/>
          <w:lang w:eastAsia="en-US"/>
        </w:rPr>
      </w:pPr>
    </w:p>
    <w:p w:rsidR="00D25923" w:rsidRDefault="00D25923" w:rsidP="004167B6">
      <w:pPr>
        <w:pStyle w:val="Heading1"/>
        <w:rPr>
          <w:rFonts w:cs="Times New Roman"/>
          <w:sz w:val="24"/>
          <w:szCs w:val="24"/>
          <w:lang w:eastAsia="en-US"/>
        </w:rPr>
      </w:pPr>
    </w:p>
    <w:p w:rsidR="00D25923" w:rsidRPr="00D97D85" w:rsidRDefault="00D25923" w:rsidP="004167B6">
      <w:pPr>
        <w:pStyle w:val="Heading5"/>
      </w:pPr>
      <w:bookmarkStart w:id="161" w:name="_Toc309203372"/>
      <w:r w:rsidRPr="000D33E1">
        <w:t>3.1.</w:t>
      </w:r>
      <w:r>
        <w:t>1.</w:t>
      </w:r>
      <w:r w:rsidRPr="000D33E1">
        <w:t>3 INVESTIMENTOS</w:t>
      </w:r>
      <w:r w:rsidRPr="00D97D85">
        <w:t xml:space="preserve"> EM HABITAÇÃO</w:t>
      </w:r>
      <w:bookmarkEnd w:id="161"/>
    </w:p>
    <w:p w:rsidR="00D25923" w:rsidRPr="00791432" w:rsidRDefault="00D25923" w:rsidP="004167B6">
      <w:pPr>
        <w:rPr>
          <w:lang w:eastAsia="en-US"/>
        </w:rPr>
      </w:pPr>
    </w:p>
    <w:p w:rsidR="00D25923" w:rsidRPr="00791432" w:rsidRDefault="00D25923" w:rsidP="004167B6">
      <w:pPr>
        <w:rPr>
          <w:rFonts w:ascii="Arial" w:hAnsi="Arial" w:cs="Arial"/>
        </w:rPr>
      </w:pPr>
    </w:p>
    <w:p w:rsidR="00D25923" w:rsidRDefault="00D25923" w:rsidP="004167B6">
      <w:pPr>
        <w:spacing w:after="240" w:line="360" w:lineRule="auto"/>
        <w:jc w:val="both"/>
        <w:rPr>
          <w:rStyle w:val="apple-style-span"/>
          <w:rFonts w:ascii="Arial" w:hAnsi="Arial" w:cs="Arial"/>
          <w:color w:val="FF0000"/>
        </w:rPr>
      </w:pPr>
      <w:r w:rsidRPr="00917083">
        <w:rPr>
          <w:rFonts w:ascii="Arial" w:hAnsi="Arial" w:cs="Arial"/>
        </w:rPr>
        <w:t xml:space="preserve">Para calcular </w:t>
      </w:r>
      <w:r>
        <w:rPr>
          <w:rFonts w:ascii="Arial" w:hAnsi="Arial" w:cs="Arial"/>
        </w:rPr>
        <w:t>o</w:t>
      </w:r>
      <w:r w:rsidRPr="006100C2">
        <w:rPr>
          <w:rFonts w:ascii="Arial" w:hAnsi="Arial" w:cs="Arial"/>
        </w:rPr>
        <w:t xml:space="preserve"> valor da unidade habitacional a base utilizada foram os Custos Unitários Básicos de Construção (CUB/m²), obtidos de acordo com a Lei Federal n° 4.591, de 16/12/64 e com a Norma Técnica NBR 12.721:2006 da Associação Brasileira de Normas Técnicas (ABNT) e são correspondentes ao mês de </w:t>
      </w:r>
      <w:r>
        <w:rPr>
          <w:rFonts w:ascii="Arial" w:hAnsi="Arial" w:cs="Arial"/>
        </w:rPr>
        <w:t>agosto de 2011</w:t>
      </w:r>
      <w:r w:rsidRPr="006100C2">
        <w:rPr>
          <w:rFonts w:ascii="Arial" w:hAnsi="Arial" w:cs="Arial"/>
        </w:rPr>
        <w:t xml:space="preserve">. </w:t>
      </w:r>
      <w:r w:rsidRPr="00AC639E">
        <w:rPr>
          <w:rStyle w:val="apple-style-span"/>
          <w:rFonts w:ascii="Arial" w:hAnsi="Arial" w:cs="Arial"/>
        </w:rPr>
        <w:t>Assim</w:t>
      </w:r>
      <w:r w:rsidRPr="00C25166">
        <w:rPr>
          <w:rStyle w:val="apple-style-span"/>
          <w:rFonts w:ascii="Arial" w:hAnsi="Arial" w:cs="Arial"/>
        </w:rPr>
        <w:t>, estima-se o valor de</w:t>
      </w:r>
      <w:r w:rsidRPr="00C25166">
        <w:rPr>
          <w:rFonts w:ascii="Arial" w:hAnsi="Arial" w:cs="Arial"/>
          <w:b/>
          <w:bCs/>
          <w:sz w:val="20"/>
          <w:szCs w:val="20"/>
        </w:rPr>
        <w:t xml:space="preserve"> </w:t>
      </w:r>
      <w:r w:rsidRPr="00C25166">
        <w:rPr>
          <w:rStyle w:val="apple-style-span"/>
          <w:rFonts w:ascii="Arial" w:hAnsi="Arial" w:cs="Arial"/>
        </w:rPr>
        <w:t>R$</w:t>
      </w:r>
      <w:r w:rsidRPr="00C25166">
        <w:rPr>
          <w:rFonts w:ascii="Arial" w:hAnsi="Arial" w:cs="Arial"/>
        </w:rPr>
        <w:t xml:space="preserve"> 4</w:t>
      </w:r>
      <w:r>
        <w:rPr>
          <w:rFonts w:ascii="Arial" w:hAnsi="Arial" w:cs="Arial"/>
        </w:rPr>
        <w:t>68</w:t>
      </w:r>
      <w:r w:rsidRPr="00C25166">
        <w:rPr>
          <w:rFonts w:ascii="Arial" w:hAnsi="Arial" w:cs="Arial"/>
        </w:rPr>
        <w:t>.</w:t>
      </w:r>
      <w:r>
        <w:rPr>
          <w:rFonts w:ascii="Arial" w:hAnsi="Arial" w:cs="Arial"/>
        </w:rPr>
        <w:t xml:space="preserve">078.801,01 </w:t>
      </w:r>
      <w:r w:rsidRPr="00C25166">
        <w:rPr>
          <w:rStyle w:val="apple-style-span"/>
          <w:rFonts w:ascii="Arial" w:hAnsi="Arial" w:cs="Arial"/>
        </w:rPr>
        <w:t xml:space="preserve">para a construção de 19.995 unidades (Tabela </w:t>
      </w:r>
      <w:r>
        <w:rPr>
          <w:rStyle w:val="apple-style-span"/>
          <w:rFonts w:ascii="Arial" w:hAnsi="Arial" w:cs="Arial"/>
        </w:rPr>
        <w:t>05</w:t>
      </w:r>
      <w:r w:rsidRPr="00C25166">
        <w:rPr>
          <w:rStyle w:val="apple-style-span"/>
          <w:rFonts w:ascii="Arial" w:hAnsi="Arial" w:cs="Arial"/>
        </w:rPr>
        <w:t>).</w:t>
      </w:r>
      <w:r w:rsidRPr="00DD75CF">
        <w:rPr>
          <w:rStyle w:val="apple-style-span"/>
          <w:rFonts w:ascii="Arial" w:hAnsi="Arial" w:cs="Arial"/>
          <w:color w:val="FF0000"/>
        </w:rPr>
        <w:t xml:space="preserve"> </w:t>
      </w:r>
    </w:p>
    <w:p w:rsidR="00D25923" w:rsidRDefault="00D25923" w:rsidP="004167B6">
      <w:pPr>
        <w:rPr>
          <w:lang w:eastAsia="en-US"/>
        </w:rPr>
      </w:pPr>
    </w:p>
    <w:tbl>
      <w:tblPr>
        <w:tblW w:w="8200" w:type="dxa"/>
        <w:jc w:val="center"/>
        <w:tblCellMar>
          <w:left w:w="70" w:type="dxa"/>
          <w:right w:w="70" w:type="dxa"/>
        </w:tblCellMar>
        <w:tblLook w:val="00A0"/>
      </w:tblPr>
      <w:tblGrid>
        <w:gridCol w:w="4000"/>
        <w:gridCol w:w="1720"/>
        <w:gridCol w:w="2480"/>
      </w:tblGrid>
      <w:tr w:rsidR="00D25923" w:rsidRPr="004B4ADA">
        <w:trPr>
          <w:trHeight w:val="255"/>
          <w:jc w:val="center"/>
        </w:trPr>
        <w:tc>
          <w:tcPr>
            <w:tcW w:w="4000" w:type="dxa"/>
            <w:vMerge w:val="restart"/>
            <w:tcBorders>
              <w:top w:val="single" w:sz="8" w:space="0" w:color="auto"/>
              <w:left w:val="nil"/>
              <w:bottom w:val="single" w:sz="8" w:space="0" w:color="000000"/>
              <w:right w:val="single" w:sz="4" w:space="0" w:color="auto"/>
            </w:tcBorders>
            <w:vAlign w:val="center"/>
          </w:tcPr>
          <w:p w:rsidR="00D25923" w:rsidRPr="00150230" w:rsidRDefault="00D25923" w:rsidP="00DF64AA">
            <w:pPr>
              <w:jc w:val="center"/>
              <w:rPr>
                <w:rFonts w:ascii="Arial" w:hAnsi="Arial" w:cs="Arial"/>
                <w:b/>
                <w:bCs/>
                <w:sz w:val="20"/>
                <w:szCs w:val="20"/>
              </w:rPr>
            </w:pPr>
            <w:r w:rsidRPr="00150230">
              <w:rPr>
                <w:rFonts w:ascii="Arial" w:hAnsi="Arial" w:cs="Arial"/>
                <w:b/>
                <w:bCs/>
                <w:sz w:val="20"/>
                <w:szCs w:val="20"/>
              </w:rPr>
              <w:t>DÉFICIT HABITACIONAL BÁSICO          OU QUANTITATIVO</w:t>
            </w:r>
          </w:p>
        </w:tc>
        <w:tc>
          <w:tcPr>
            <w:tcW w:w="4200" w:type="dxa"/>
            <w:gridSpan w:val="2"/>
            <w:tcBorders>
              <w:top w:val="single" w:sz="8" w:space="0" w:color="auto"/>
              <w:left w:val="nil"/>
              <w:bottom w:val="single" w:sz="4" w:space="0" w:color="auto"/>
              <w:right w:val="nil"/>
            </w:tcBorders>
            <w:vAlign w:val="center"/>
          </w:tcPr>
          <w:p w:rsidR="00D25923" w:rsidRPr="00150230" w:rsidRDefault="00D25923" w:rsidP="00DF64AA">
            <w:pPr>
              <w:jc w:val="center"/>
              <w:rPr>
                <w:rFonts w:ascii="Arial" w:hAnsi="Arial" w:cs="Arial"/>
                <w:b/>
                <w:bCs/>
                <w:sz w:val="20"/>
                <w:szCs w:val="20"/>
              </w:rPr>
            </w:pPr>
            <w:r w:rsidRPr="00150230">
              <w:rPr>
                <w:rFonts w:ascii="Arial" w:hAnsi="Arial" w:cs="Arial"/>
                <w:b/>
                <w:bCs/>
                <w:sz w:val="20"/>
                <w:szCs w:val="20"/>
              </w:rPr>
              <w:t>ATÉ 3 SM</w:t>
            </w:r>
          </w:p>
        </w:tc>
      </w:tr>
      <w:tr w:rsidR="00D25923" w:rsidRPr="004B4ADA">
        <w:trPr>
          <w:trHeight w:val="270"/>
          <w:jc w:val="center"/>
        </w:trPr>
        <w:tc>
          <w:tcPr>
            <w:tcW w:w="4000" w:type="dxa"/>
            <w:vMerge/>
            <w:tcBorders>
              <w:top w:val="single" w:sz="8" w:space="0" w:color="auto"/>
              <w:left w:val="nil"/>
              <w:bottom w:val="single" w:sz="8" w:space="0" w:color="000000"/>
              <w:right w:val="single" w:sz="4" w:space="0" w:color="auto"/>
            </w:tcBorders>
            <w:vAlign w:val="center"/>
          </w:tcPr>
          <w:p w:rsidR="00D25923" w:rsidRPr="00150230" w:rsidRDefault="00D25923" w:rsidP="00DF64AA">
            <w:pPr>
              <w:rPr>
                <w:rFonts w:ascii="Arial" w:hAnsi="Arial" w:cs="Arial"/>
                <w:b/>
                <w:bCs/>
                <w:sz w:val="20"/>
                <w:szCs w:val="20"/>
              </w:rPr>
            </w:pPr>
          </w:p>
        </w:tc>
        <w:tc>
          <w:tcPr>
            <w:tcW w:w="1720" w:type="dxa"/>
            <w:tcBorders>
              <w:top w:val="nil"/>
              <w:left w:val="nil"/>
              <w:bottom w:val="single" w:sz="8" w:space="0" w:color="auto"/>
              <w:right w:val="single" w:sz="4" w:space="0" w:color="auto"/>
            </w:tcBorders>
            <w:vAlign w:val="center"/>
          </w:tcPr>
          <w:p w:rsidR="00D25923" w:rsidRPr="00150230" w:rsidRDefault="00D25923" w:rsidP="00DF64AA">
            <w:pPr>
              <w:jc w:val="center"/>
              <w:rPr>
                <w:rFonts w:ascii="Arial" w:hAnsi="Arial" w:cs="Arial"/>
                <w:b/>
                <w:bCs/>
                <w:sz w:val="20"/>
                <w:szCs w:val="20"/>
              </w:rPr>
            </w:pPr>
            <w:r w:rsidRPr="00150230">
              <w:rPr>
                <w:rFonts w:ascii="Arial" w:hAnsi="Arial" w:cs="Arial"/>
                <w:b/>
                <w:bCs/>
                <w:sz w:val="20"/>
                <w:szCs w:val="20"/>
              </w:rPr>
              <w:t>DOMICÍLIOS</w:t>
            </w:r>
          </w:p>
        </w:tc>
        <w:tc>
          <w:tcPr>
            <w:tcW w:w="2480" w:type="dxa"/>
            <w:tcBorders>
              <w:top w:val="nil"/>
              <w:left w:val="nil"/>
              <w:bottom w:val="single" w:sz="8" w:space="0" w:color="auto"/>
              <w:right w:val="nil"/>
            </w:tcBorders>
            <w:vAlign w:val="center"/>
          </w:tcPr>
          <w:p w:rsidR="00D25923" w:rsidRPr="00150230" w:rsidRDefault="00D25923" w:rsidP="00DF64AA">
            <w:pPr>
              <w:jc w:val="center"/>
              <w:rPr>
                <w:rFonts w:ascii="Arial" w:hAnsi="Arial" w:cs="Arial"/>
                <w:b/>
                <w:bCs/>
                <w:sz w:val="20"/>
                <w:szCs w:val="20"/>
              </w:rPr>
            </w:pPr>
            <w:r w:rsidRPr="00150230">
              <w:rPr>
                <w:rFonts w:ascii="Arial" w:hAnsi="Arial" w:cs="Arial"/>
                <w:b/>
                <w:bCs/>
                <w:sz w:val="20"/>
                <w:szCs w:val="20"/>
              </w:rPr>
              <w:t>INVESTIMENTOS</w:t>
            </w:r>
          </w:p>
        </w:tc>
      </w:tr>
      <w:tr w:rsidR="00D25923" w:rsidRPr="004B4ADA">
        <w:trPr>
          <w:trHeight w:val="255"/>
          <w:jc w:val="center"/>
        </w:trPr>
        <w:tc>
          <w:tcPr>
            <w:tcW w:w="4000" w:type="dxa"/>
            <w:tcBorders>
              <w:top w:val="nil"/>
              <w:left w:val="nil"/>
              <w:bottom w:val="nil"/>
              <w:right w:val="nil"/>
            </w:tcBorders>
            <w:noWrap/>
            <w:vAlign w:val="center"/>
          </w:tcPr>
          <w:p w:rsidR="00D25923" w:rsidRPr="006100C2" w:rsidRDefault="00D25923" w:rsidP="00D25923">
            <w:pPr>
              <w:ind w:firstLineChars="100" w:firstLine="31680"/>
              <w:rPr>
                <w:rFonts w:ascii="Arial" w:hAnsi="Arial" w:cs="Arial"/>
                <w:sz w:val="20"/>
                <w:szCs w:val="20"/>
              </w:rPr>
            </w:pPr>
            <w:r w:rsidRPr="006100C2">
              <w:rPr>
                <w:rFonts w:ascii="Arial" w:hAnsi="Arial" w:cs="Arial"/>
                <w:sz w:val="20"/>
                <w:szCs w:val="20"/>
              </w:rPr>
              <w:t>HABITAÇÃO PRECÁRIA</w:t>
            </w:r>
          </w:p>
        </w:tc>
        <w:tc>
          <w:tcPr>
            <w:tcW w:w="1720" w:type="dxa"/>
            <w:tcBorders>
              <w:top w:val="nil"/>
              <w:left w:val="nil"/>
              <w:bottom w:val="nil"/>
              <w:right w:val="nil"/>
            </w:tcBorders>
            <w:noWrap/>
            <w:vAlign w:val="center"/>
          </w:tcPr>
          <w:p w:rsidR="00D25923" w:rsidRPr="006100C2" w:rsidRDefault="00D25923" w:rsidP="00D25923">
            <w:pPr>
              <w:ind w:firstLineChars="200" w:firstLine="31680"/>
              <w:rPr>
                <w:rFonts w:ascii="Arial" w:hAnsi="Arial" w:cs="Arial"/>
                <w:sz w:val="20"/>
                <w:szCs w:val="20"/>
              </w:rPr>
            </w:pPr>
            <w:r w:rsidRPr="006100C2">
              <w:rPr>
                <w:rFonts w:ascii="Arial" w:hAnsi="Arial" w:cs="Arial"/>
                <w:sz w:val="20"/>
                <w:szCs w:val="20"/>
              </w:rPr>
              <w:t>3.747</w:t>
            </w:r>
          </w:p>
        </w:tc>
        <w:tc>
          <w:tcPr>
            <w:tcW w:w="2480" w:type="dxa"/>
            <w:tcBorders>
              <w:top w:val="nil"/>
              <w:left w:val="nil"/>
              <w:bottom w:val="nil"/>
              <w:right w:val="nil"/>
            </w:tcBorders>
            <w:noWrap/>
            <w:vAlign w:val="center"/>
          </w:tcPr>
          <w:p w:rsidR="00D25923" w:rsidRDefault="00D25923" w:rsidP="00D25923">
            <w:pPr>
              <w:ind w:firstLineChars="200" w:firstLine="31680"/>
              <w:rPr>
                <w:rFonts w:ascii="Arial" w:hAnsi="Arial" w:cs="Arial"/>
                <w:sz w:val="20"/>
                <w:szCs w:val="20"/>
              </w:rPr>
            </w:pPr>
            <w:r>
              <w:rPr>
                <w:rFonts w:ascii="Arial" w:hAnsi="Arial" w:cs="Arial"/>
                <w:sz w:val="20"/>
                <w:szCs w:val="20"/>
              </w:rPr>
              <w:t xml:space="preserve">      87.892.321,09 </w:t>
            </w:r>
          </w:p>
        </w:tc>
      </w:tr>
      <w:tr w:rsidR="00D25923" w:rsidRPr="004B4ADA">
        <w:trPr>
          <w:trHeight w:val="255"/>
          <w:jc w:val="center"/>
        </w:trPr>
        <w:tc>
          <w:tcPr>
            <w:tcW w:w="4000" w:type="dxa"/>
            <w:tcBorders>
              <w:top w:val="nil"/>
              <w:left w:val="nil"/>
              <w:bottom w:val="nil"/>
              <w:right w:val="nil"/>
            </w:tcBorders>
            <w:noWrap/>
            <w:vAlign w:val="center"/>
          </w:tcPr>
          <w:p w:rsidR="00D25923" w:rsidRPr="006100C2" w:rsidRDefault="00D25923" w:rsidP="00D25923">
            <w:pPr>
              <w:ind w:firstLineChars="100" w:firstLine="31680"/>
              <w:rPr>
                <w:rFonts w:ascii="Arial" w:hAnsi="Arial" w:cs="Arial"/>
                <w:sz w:val="20"/>
                <w:szCs w:val="20"/>
              </w:rPr>
            </w:pPr>
            <w:r w:rsidRPr="006100C2">
              <w:rPr>
                <w:rFonts w:ascii="Arial" w:hAnsi="Arial" w:cs="Arial"/>
                <w:sz w:val="20"/>
                <w:szCs w:val="20"/>
              </w:rPr>
              <w:t>DOMICILIOS IMPROVISADOS</w:t>
            </w:r>
          </w:p>
        </w:tc>
        <w:tc>
          <w:tcPr>
            <w:tcW w:w="1720" w:type="dxa"/>
            <w:tcBorders>
              <w:top w:val="nil"/>
              <w:left w:val="nil"/>
              <w:bottom w:val="nil"/>
              <w:right w:val="nil"/>
            </w:tcBorders>
            <w:noWrap/>
            <w:vAlign w:val="center"/>
          </w:tcPr>
          <w:p w:rsidR="00D25923" w:rsidRPr="006100C2" w:rsidRDefault="00D25923" w:rsidP="00D25923">
            <w:pPr>
              <w:ind w:firstLineChars="200" w:firstLine="31680"/>
              <w:rPr>
                <w:rFonts w:ascii="Arial" w:hAnsi="Arial" w:cs="Arial"/>
                <w:sz w:val="20"/>
                <w:szCs w:val="20"/>
              </w:rPr>
            </w:pPr>
            <w:r w:rsidRPr="006100C2">
              <w:rPr>
                <w:rFonts w:ascii="Arial" w:hAnsi="Arial" w:cs="Arial"/>
                <w:sz w:val="20"/>
                <w:szCs w:val="20"/>
              </w:rPr>
              <w:t>980</w:t>
            </w:r>
          </w:p>
        </w:tc>
        <w:tc>
          <w:tcPr>
            <w:tcW w:w="2480" w:type="dxa"/>
            <w:tcBorders>
              <w:top w:val="nil"/>
              <w:left w:val="nil"/>
              <w:bottom w:val="nil"/>
              <w:right w:val="nil"/>
            </w:tcBorders>
            <w:noWrap/>
            <w:vAlign w:val="center"/>
          </w:tcPr>
          <w:p w:rsidR="00D25923" w:rsidRDefault="00D25923" w:rsidP="00D25923">
            <w:pPr>
              <w:ind w:firstLineChars="200" w:firstLine="31680"/>
              <w:rPr>
                <w:rFonts w:ascii="Arial" w:hAnsi="Arial" w:cs="Arial"/>
                <w:sz w:val="20"/>
                <w:szCs w:val="20"/>
              </w:rPr>
            </w:pPr>
            <w:r>
              <w:rPr>
                <w:rFonts w:ascii="Arial" w:hAnsi="Arial" w:cs="Arial"/>
                <w:sz w:val="20"/>
                <w:szCs w:val="20"/>
              </w:rPr>
              <w:t xml:space="preserve">      22.987.583,31 </w:t>
            </w:r>
          </w:p>
        </w:tc>
      </w:tr>
      <w:tr w:rsidR="00D25923" w:rsidRPr="004B4ADA">
        <w:trPr>
          <w:trHeight w:val="255"/>
          <w:jc w:val="center"/>
        </w:trPr>
        <w:tc>
          <w:tcPr>
            <w:tcW w:w="4000" w:type="dxa"/>
            <w:tcBorders>
              <w:top w:val="nil"/>
              <w:left w:val="nil"/>
              <w:bottom w:val="nil"/>
              <w:right w:val="nil"/>
            </w:tcBorders>
            <w:noWrap/>
            <w:vAlign w:val="center"/>
          </w:tcPr>
          <w:p w:rsidR="00D25923" w:rsidRPr="006100C2" w:rsidRDefault="00D25923" w:rsidP="00D25923">
            <w:pPr>
              <w:ind w:firstLineChars="100" w:firstLine="31680"/>
              <w:rPr>
                <w:rFonts w:ascii="Arial" w:hAnsi="Arial" w:cs="Arial"/>
                <w:sz w:val="20"/>
                <w:szCs w:val="20"/>
              </w:rPr>
            </w:pPr>
            <w:r w:rsidRPr="006100C2">
              <w:rPr>
                <w:rFonts w:ascii="Arial" w:hAnsi="Arial" w:cs="Arial"/>
                <w:sz w:val="20"/>
                <w:szCs w:val="20"/>
              </w:rPr>
              <w:t>COABITAÇÃO FAMILIAR FORÇADA</w:t>
            </w:r>
          </w:p>
        </w:tc>
        <w:tc>
          <w:tcPr>
            <w:tcW w:w="1720" w:type="dxa"/>
            <w:tcBorders>
              <w:top w:val="nil"/>
              <w:left w:val="nil"/>
              <w:bottom w:val="nil"/>
              <w:right w:val="nil"/>
            </w:tcBorders>
            <w:noWrap/>
            <w:vAlign w:val="center"/>
          </w:tcPr>
          <w:p w:rsidR="00D25923" w:rsidRPr="006100C2" w:rsidRDefault="00D25923" w:rsidP="00D25923">
            <w:pPr>
              <w:ind w:firstLineChars="200" w:firstLine="31680"/>
              <w:rPr>
                <w:rFonts w:ascii="Arial" w:hAnsi="Arial" w:cs="Arial"/>
                <w:sz w:val="20"/>
                <w:szCs w:val="20"/>
              </w:rPr>
            </w:pPr>
            <w:r w:rsidRPr="006100C2">
              <w:rPr>
                <w:rFonts w:ascii="Arial" w:hAnsi="Arial" w:cs="Arial"/>
                <w:sz w:val="20"/>
                <w:szCs w:val="20"/>
              </w:rPr>
              <w:t>8.994</w:t>
            </w:r>
          </w:p>
        </w:tc>
        <w:tc>
          <w:tcPr>
            <w:tcW w:w="2480" w:type="dxa"/>
            <w:tcBorders>
              <w:top w:val="nil"/>
              <w:left w:val="nil"/>
              <w:bottom w:val="nil"/>
              <w:right w:val="nil"/>
            </w:tcBorders>
            <w:noWrap/>
            <w:vAlign w:val="center"/>
          </w:tcPr>
          <w:p w:rsidR="00D25923" w:rsidRDefault="00D25923" w:rsidP="00D25923">
            <w:pPr>
              <w:ind w:firstLineChars="200" w:firstLine="31680"/>
              <w:rPr>
                <w:rFonts w:ascii="Arial" w:hAnsi="Arial" w:cs="Arial"/>
                <w:sz w:val="20"/>
                <w:szCs w:val="20"/>
              </w:rPr>
            </w:pPr>
            <w:r>
              <w:rPr>
                <w:rFonts w:ascii="Arial" w:hAnsi="Arial" w:cs="Arial"/>
                <w:sz w:val="20"/>
                <w:szCs w:val="20"/>
              </w:rPr>
              <w:t xml:space="preserve">    210.969.718,68 </w:t>
            </w:r>
          </w:p>
        </w:tc>
      </w:tr>
      <w:tr w:rsidR="00D25923" w:rsidRPr="004B4ADA">
        <w:trPr>
          <w:trHeight w:val="270"/>
          <w:jc w:val="center"/>
        </w:trPr>
        <w:tc>
          <w:tcPr>
            <w:tcW w:w="4000" w:type="dxa"/>
            <w:tcBorders>
              <w:top w:val="nil"/>
              <w:left w:val="nil"/>
              <w:bottom w:val="single" w:sz="8" w:space="0" w:color="auto"/>
              <w:right w:val="nil"/>
            </w:tcBorders>
            <w:noWrap/>
            <w:vAlign w:val="center"/>
          </w:tcPr>
          <w:p w:rsidR="00D25923" w:rsidRPr="006100C2" w:rsidRDefault="00D25923" w:rsidP="00D25923">
            <w:pPr>
              <w:ind w:firstLineChars="100" w:firstLine="31680"/>
              <w:rPr>
                <w:rFonts w:ascii="Arial" w:hAnsi="Arial" w:cs="Arial"/>
                <w:sz w:val="20"/>
                <w:szCs w:val="20"/>
              </w:rPr>
            </w:pPr>
            <w:r w:rsidRPr="006100C2">
              <w:rPr>
                <w:rFonts w:ascii="Arial" w:hAnsi="Arial" w:cs="Arial"/>
                <w:sz w:val="20"/>
                <w:szCs w:val="20"/>
              </w:rPr>
              <w:t>ÔNUS EXCESSIVO DE ALUGUEL</w:t>
            </w:r>
          </w:p>
        </w:tc>
        <w:tc>
          <w:tcPr>
            <w:tcW w:w="1720" w:type="dxa"/>
            <w:tcBorders>
              <w:top w:val="nil"/>
              <w:left w:val="nil"/>
              <w:bottom w:val="single" w:sz="8" w:space="0" w:color="auto"/>
              <w:right w:val="nil"/>
            </w:tcBorders>
            <w:noWrap/>
            <w:vAlign w:val="center"/>
          </w:tcPr>
          <w:p w:rsidR="00D25923" w:rsidRPr="006100C2" w:rsidRDefault="00D25923" w:rsidP="00D25923">
            <w:pPr>
              <w:ind w:firstLineChars="200" w:firstLine="31680"/>
              <w:rPr>
                <w:rFonts w:ascii="Arial" w:hAnsi="Arial" w:cs="Arial"/>
                <w:sz w:val="20"/>
                <w:szCs w:val="20"/>
              </w:rPr>
            </w:pPr>
            <w:r w:rsidRPr="006100C2">
              <w:rPr>
                <w:rFonts w:ascii="Arial" w:hAnsi="Arial" w:cs="Arial"/>
                <w:sz w:val="20"/>
                <w:szCs w:val="20"/>
              </w:rPr>
              <w:t>6.234</w:t>
            </w:r>
          </w:p>
        </w:tc>
        <w:tc>
          <w:tcPr>
            <w:tcW w:w="2480" w:type="dxa"/>
            <w:tcBorders>
              <w:top w:val="nil"/>
              <w:left w:val="nil"/>
              <w:bottom w:val="single" w:sz="8" w:space="0" w:color="auto"/>
              <w:right w:val="nil"/>
            </w:tcBorders>
            <w:noWrap/>
            <w:vAlign w:val="center"/>
          </w:tcPr>
          <w:p w:rsidR="00D25923" w:rsidRDefault="00D25923" w:rsidP="00D25923">
            <w:pPr>
              <w:ind w:firstLineChars="200" w:firstLine="31680"/>
              <w:rPr>
                <w:rFonts w:ascii="Arial" w:hAnsi="Arial" w:cs="Arial"/>
                <w:sz w:val="20"/>
                <w:szCs w:val="20"/>
              </w:rPr>
            </w:pPr>
            <w:r>
              <w:rPr>
                <w:rFonts w:ascii="Arial" w:hAnsi="Arial" w:cs="Arial"/>
                <w:sz w:val="20"/>
                <w:szCs w:val="20"/>
              </w:rPr>
              <w:t xml:space="preserve">    146.229.177,93 </w:t>
            </w:r>
          </w:p>
        </w:tc>
      </w:tr>
      <w:tr w:rsidR="00D25923" w:rsidRPr="004B4ADA">
        <w:trPr>
          <w:trHeight w:val="270"/>
          <w:jc w:val="center"/>
        </w:trPr>
        <w:tc>
          <w:tcPr>
            <w:tcW w:w="4000" w:type="dxa"/>
            <w:tcBorders>
              <w:top w:val="nil"/>
              <w:left w:val="nil"/>
              <w:bottom w:val="single" w:sz="8" w:space="0" w:color="auto"/>
              <w:right w:val="nil"/>
            </w:tcBorders>
            <w:noWrap/>
            <w:vAlign w:val="center"/>
          </w:tcPr>
          <w:p w:rsidR="00D25923" w:rsidRPr="00150230" w:rsidRDefault="00D25923" w:rsidP="00DF64AA">
            <w:pPr>
              <w:jc w:val="center"/>
              <w:rPr>
                <w:rFonts w:ascii="Arial" w:hAnsi="Arial" w:cs="Arial"/>
                <w:b/>
                <w:bCs/>
                <w:sz w:val="20"/>
                <w:szCs w:val="20"/>
              </w:rPr>
            </w:pPr>
            <w:r w:rsidRPr="00150230">
              <w:rPr>
                <w:rFonts w:ascii="Arial" w:hAnsi="Arial" w:cs="Arial"/>
                <w:b/>
                <w:bCs/>
                <w:sz w:val="20"/>
                <w:szCs w:val="20"/>
              </w:rPr>
              <w:t>TOTAIS</w:t>
            </w:r>
          </w:p>
        </w:tc>
        <w:tc>
          <w:tcPr>
            <w:tcW w:w="1720" w:type="dxa"/>
            <w:tcBorders>
              <w:top w:val="nil"/>
              <w:left w:val="nil"/>
              <w:bottom w:val="single" w:sz="8" w:space="0" w:color="auto"/>
              <w:right w:val="nil"/>
            </w:tcBorders>
            <w:noWrap/>
            <w:vAlign w:val="center"/>
          </w:tcPr>
          <w:p w:rsidR="00D25923" w:rsidRPr="00150230" w:rsidRDefault="00D25923" w:rsidP="00D25923">
            <w:pPr>
              <w:ind w:firstLineChars="200" w:firstLine="31680"/>
              <w:rPr>
                <w:rFonts w:ascii="Arial" w:hAnsi="Arial" w:cs="Arial"/>
                <w:b/>
                <w:bCs/>
                <w:sz w:val="20"/>
                <w:szCs w:val="20"/>
              </w:rPr>
            </w:pPr>
            <w:r w:rsidRPr="00150230">
              <w:rPr>
                <w:rFonts w:ascii="Arial" w:hAnsi="Arial" w:cs="Arial"/>
                <w:b/>
                <w:bCs/>
                <w:sz w:val="20"/>
                <w:szCs w:val="20"/>
              </w:rPr>
              <w:t>19.955</w:t>
            </w:r>
          </w:p>
        </w:tc>
        <w:tc>
          <w:tcPr>
            <w:tcW w:w="2480" w:type="dxa"/>
            <w:tcBorders>
              <w:top w:val="nil"/>
              <w:left w:val="nil"/>
              <w:bottom w:val="single" w:sz="8" w:space="0" w:color="auto"/>
              <w:right w:val="nil"/>
            </w:tcBorders>
            <w:noWrap/>
            <w:vAlign w:val="center"/>
          </w:tcPr>
          <w:p w:rsidR="00D25923" w:rsidRDefault="00D25923" w:rsidP="00D25923">
            <w:pPr>
              <w:ind w:firstLineChars="200" w:firstLine="31680"/>
              <w:rPr>
                <w:rFonts w:ascii="Arial" w:hAnsi="Arial" w:cs="Arial"/>
                <w:b/>
                <w:bCs/>
                <w:sz w:val="20"/>
                <w:szCs w:val="20"/>
              </w:rPr>
            </w:pPr>
            <w:r>
              <w:rPr>
                <w:rFonts w:ascii="Arial" w:hAnsi="Arial" w:cs="Arial"/>
                <w:b/>
                <w:bCs/>
                <w:sz w:val="20"/>
                <w:szCs w:val="20"/>
              </w:rPr>
              <w:t xml:space="preserve">    468.078.801,01 </w:t>
            </w:r>
          </w:p>
        </w:tc>
      </w:tr>
    </w:tbl>
    <w:p w:rsidR="00D25923" w:rsidRDefault="00D25923" w:rsidP="004167B6">
      <w:pPr>
        <w:rPr>
          <w:lang w:eastAsia="en-US"/>
        </w:rPr>
      </w:pPr>
    </w:p>
    <w:p w:rsidR="00D25923" w:rsidRPr="00C25166" w:rsidRDefault="00D25923" w:rsidP="004167B6">
      <w:pPr>
        <w:spacing w:after="240" w:line="360" w:lineRule="auto"/>
        <w:jc w:val="center"/>
        <w:rPr>
          <w:rFonts w:ascii="Arial" w:hAnsi="Arial"/>
          <w:sz w:val="20"/>
          <w:szCs w:val="20"/>
          <w:lang w:eastAsia="en-US"/>
        </w:rPr>
      </w:pPr>
      <w:r w:rsidRPr="00C25166">
        <w:rPr>
          <w:rFonts w:ascii="Arial" w:hAnsi="Arial"/>
          <w:sz w:val="20"/>
          <w:szCs w:val="20"/>
          <w:lang w:eastAsia="en-US"/>
        </w:rPr>
        <w:t xml:space="preserve">TABELA </w:t>
      </w:r>
      <w:r>
        <w:rPr>
          <w:rFonts w:ascii="Arial" w:hAnsi="Arial"/>
          <w:sz w:val="20"/>
          <w:szCs w:val="20"/>
          <w:lang w:eastAsia="en-US"/>
        </w:rPr>
        <w:t>05</w:t>
      </w:r>
      <w:r w:rsidRPr="00C25166">
        <w:rPr>
          <w:rFonts w:ascii="Arial" w:hAnsi="Arial"/>
          <w:sz w:val="20"/>
          <w:szCs w:val="20"/>
          <w:lang w:eastAsia="en-US"/>
        </w:rPr>
        <w:t>:</w:t>
      </w:r>
      <w:r w:rsidRPr="00C25166">
        <w:rPr>
          <w:rFonts w:ascii="Arial" w:hAnsi="Arial"/>
          <w:b/>
          <w:bCs/>
          <w:sz w:val="20"/>
          <w:szCs w:val="20"/>
          <w:lang w:eastAsia="en-US"/>
        </w:rPr>
        <w:t xml:space="preserve"> </w:t>
      </w:r>
      <w:r w:rsidRPr="00C25166">
        <w:rPr>
          <w:rFonts w:ascii="Arial" w:hAnsi="Arial"/>
          <w:sz w:val="20"/>
          <w:szCs w:val="20"/>
          <w:lang w:eastAsia="en-US"/>
        </w:rPr>
        <w:t>INVESTIMENTO EM HABITAÇÃO</w:t>
      </w:r>
    </w:p>
    <w:p w:rsidR="00D25923" w:rsidRDefault="00D25923" w:rsidP="004167B6">
      <w:pPr>
        <w:rPr>
          <w:lang w:eastAsia="en-US"/>
        </w:rPr>
      </w:pPr>
    </w:p>
    <w:p w:rsidR="00D25923" w:rsidRDefault="00D25923" w:rsidP="004167B6">
      <w:pPr>
        <w:rPr>
          <w:lang w:eastAsia="en-US"/>
        </w:rPr>
      </w:pPr>
    </w:p>
    <w:p w:rsidR="00D25923" w:rsidRPr="006B3289" w:rsidRDefault="00D25923" w:rsidP="004167B6">
      <w:pPr>
        <w:pStyle w:val="Heading4"/>
      </w:pPr>
      <w:bookmarkStart w:id="162" w:name="_Toc309203373"/>
      <w:r w:rsidRPr="006B3289">
        <w:t>3.</w:t>
      </w:r>
      <w:r>
        <w:t>1.</w:t>
      </w:r>
      <w:r w:rsidRPr="006B3289">
        <w:t>2 INADEQUAÇÃO DE DOMICÍLIOS</w:t>
      </w:r>
      <w:bookmarkEnd w:id="162"/>
    </w:p>
    <w:p w:rsidR="00D25923" w:rsidRPr="00451C2C" w:rsidRDefault="00D25923" w:rsidP="004167B6">
      <w:pPr>
        <w:rPr>
          <w:rFonts w:ascii="Arial" w:hAnsi="Arial" w:cs="Arial"/>
          <w:color w:val="993300"/>
          <w:lang w:eastAsia="en-US"/>
        </w:rPr>
      </w:pPr>
    </w:p>
    <w:p w:rsidR="00D25923" w:rsidRPr="00451C2C" w:rsidRDefault="00D25923" w:rsidP="004167B6">
      <w:pPr>
        <w:rPr>
          <w:rFonts w:ascii="Arial" w:hAnsi="Arial" w:cs="Arial"/>
          <w:color w:val="993300"/>
          <w:lang w:eastAsia="en-US"/>
        </w:rPr>
      </w:pPr>
    </w:p>
    <w:p w:rsidR="00D25923" w:rsidRDefault="00D25923" w:rsidP="004167B6">
      <w:pPr>
        <w:spacing w:line="360" w:lineRule="auto"/>
        <w:jc w:val="both"/>
        <w:rPr>
          <w:rFonts w:ascii="Arial" w:hAnsi="Arial" w:cs="Arial"/>
          <w:lang w:eastAsia="en-US"/>
        </w:rPr>
      </w:pPr>
      <w:r>
        <w:rPr>
          <w:rFonts w:ascii="Arial" w:hAnsi="Arial" w:cs="Arial"/>
          <w:lang w:eastAsia="en-US"/>
        </w:rPr>
        <w:t xml:space="preserve">Os recursos necessários para equacionar a questão de Inadequação de Domicílios são de R$ 546.380.276,03. Neste item, a carência de infraestrutura é o componente que demanda a maior aplicação de recursos, atingindo o patamar de 84% dos investimentos, seguidos de </w:t>
      </w:r>
      <w:r w:rsidRPr="00C25166">
        <w:rPr>
          <w:rFonts w:ascii="Arial" w:hAnsi="Arial" w:cs="Arial"/>
          <w:lang w:eastAsia="en-US"/>
        </w:rPr>
        <w:t xml:space="preserve">adensamento excessivo em domicílios próprio com 15% e domicílios sem banheiro </w:t>
      </w:r>
      <w:r>
        <w:rPr>
          <w:rFonts w:ascii="Arial" w:hAnsi="Arial" w:cs="Arial"/>
          <w:lang w:eastAsia="en-US"/>
        </w:rPr>
        <w:t>1</w:t>
      </w:r>
      <w:r w:rsidRPr="00C25166">
        <w:rPr>
          <w:rFonts w:ascii="Arial" w:hAnsi="Arial" w:cs="Arial"/>
          <w:lang w:eastAsia="en-US"/>
        </w:rPr>
        <w:t>%.</w:t>
      </w:r>
      <w:r w:rsidRPr="00C25166">
        <w:rPr>
          <w:rFonts w:ascii="Arial" w:hAnsi="Arial" w:cs="Arial"/>
          <w:b/>
          <w:bCs/>
          <w:sz w:val="20"/>
          <w:szCs w:val="20"/>
        </w:rPr>
        <w:t xml:space="preserve"> </w:t>
      </w:r>
      <w:r w:rsidRPr="00C25166">
        <w:rPr>
          <w:rFonts w:ascii="Arial" w:hAnsi="Arial" w:cs="Arial"/>
          <w:lang w:eastAsia="en-US"/>
        </w:rPr>
        <w:t xml:space="preserve">(Tabela </w:t>
      </w:r>
      <w:r>
        <w:rPr>
          <w:rFonts w:ascii="Arial" w:hAnsi="Arial" w:cs="Arial"/>
          <w:lang w:eastAsia="en-US"/>
        </w:rPr>
        <w:t>06</w:t>
      </w:r>
      <w:r w:rsidRPr="00C25166">
        <w:rPr>
          <w:rFonts w:ascii="Arial" w:hAnsi="Arial" w:cs="Arial"/>
          <w:lang w:eastAsia="en-US"/>
        </w:rPr>
        <w:t xml:space="preserve"> e Figura </w:t>
      </w:r>
      <w:r>
        <w:rPr>
          <w:rFonts w:ascii="Arial" w:hAnsi="Arial" w:cs="Arial"/>
          <w:lang w:eastAsia="en-US"/>
        </w:rPr>
        <w:t>0</w:t>
      </w:r>
      <w:r w:rsidRPr="00C25166">
        <w:rPr>
          <w:rFonts w:ascii="Arial" w:hAnsi="Arial" w:cs="Arial"/>
          <w:lang w:eastAsia="en-US"/>
        </w:rPr>
        <w:t>5).</w:t>
      </w:r>
    </w:p>
    <w:p w:rsidR="00D25923" w:rsidRDefault="00D25923" w:rsidP="004167B6">
      <w:pPr>
        <w:spacing w:line="360" w:lineRule="auto"/>
        <w:jc w:val="both"/>
        <w:rPr>
          <w:rFonts w:ascii="Arial" w:hAnsi="Arial" w:cs="Arial"/>
          <w:lang w:eastAsia="en-US"/>
        </w:rPr>
      </w:pPr>
    </w:p>
    <w:p w:rsidR="00D25923" w:rsidRDefault="00D25923" w:rsidP="004167B6">
      <w:pPr>
        <w:rPr>
          <w:lang w:eastAsia="en-US"/>
        </w:rPr>
      </w:pPr>
    </w:p>
    <w:tbl>
      <w:tblPr>
        <w:tblW w:w="9510" w:type="dxa"/>
        <w:tblInd w:w="2" w:type="dxa"/>
        <w:tblCellMar>
          <w:left w:w="70" w:type="dxa"/>
          <w:right w:w="70" w:type="dxa"/>
        </w:tblCellMar>
        <w:tblLook w:val="00A0"/>
      </w:tblPr>
      <w:tblGrid>
        <w:gridCol w:w="5310"/>
        <w:gridCol w:w="1720"/>
        <w:gridCol w:w="2480"/>
      </w:tblGrid>
      <w:tr w:rsidR="00D25923" w:rsidRPr="00A6121A">
        <w:trPr>
          <w:trHeight w:val="255"/>
        </w:trPr>
        <w:tc>
          <w:tcPr>
            <w:tcW w:w="5310" w:type="dxa"/>
            <w:vMerge w:val="restart"/>
            <w:tcBorders>
              <w:top w:val="single" w:sz="8" w:space="0" w:color="auto"/>
              <w:left w:val="nil"/>
              <w:bottom w:val="single" w:sz="8" w:space="0" w:color="000000"/>
              <w:right w:val="single" w:sz="4" w:space="0" w:color="auto"/>
            </w:tcBorders>
            <w:vAlign w:val="center"/>
          </w:tcPr>
          <w:p w:rsidR="00D25923" w:rsidRPr="00037EC0" w:rsidRDefault="00D25923" w:rsidP="00DF64AA">
            <w:pPr>
              <w:jc w:val="center"/>
              <w:rPr>
                <w:rFonts w:ascii="Arial" w:hAnsi="Arial" w:cs="Arial"/>
                <w:b/>
                <w:bCs/>
                <w:sz w:val="20"/>
                <w:szCs w:val="20"/>
              </w:rPr>
            </w:pPr>
            <w:r w:rsidRPr="00037EC0">
              <w:rPr>
                <w:rFonts w:ascii="Arial" w:hAnsi="Arial" w:cs="Arial"/>
                <w:b/>
                <w:bCs/>
                <w:sz w:val="20"/>
                <w:szCs w:val="20"/>
              </w:rPr>
              <w:t>INADEQUAÇÃO DE DOMICÍLIOS</w:t>
            </w:r>
          </w:p>
        </w:tc>
        <w:tc>
          <w:tcPr>
            <w:tcW w:w="4200" w:type="dxa"/>
            <w:gridSpan w:val="2"/>
            <w:tcBorders>
              <w:top w:val="single" w:sz="8" w:space="0" w:color="auto"/>
              <w:left w:val="nil"/>
              <w:bottom w:val="single" w:sz="4" w:space="0" w:color="auto"/>
              <w:right w:val="nil"/>
            </w:tcBorders>
            <w:vAlign w:val="center"/>
          </w:tcPr>
          <w:p w:rsidR="00D25923" w:rsidRPr="00037EC0" w:rsidRDefault="00D25923" w:rsidP="00DF64AA">
            <w:pPr>
              <w:jc w:val="center"/>
              <w:rPr>
                <w:rFonts w:ascii="Arial" w:hAnsi="Arial" w:cs="Arial"/>
                <w:b/>
                <w:bCs/>
                <w:sz w:val="20"/>
                <w:szCs w:val="20"/>
              </w:rPr>
            </w:pPr>
            <w:r w:rsidRPr="00037EC0">
              <w:rPr>
                <w:rFonts w:ascii="Arial" w:hAnsi="Arial" w:cs="Arial"/>
                <w:b/>
                <w:bCs/>
                <w:sz w:val="20"/>
                <w:szCs w:val="20"/>
              </w:rPr>
              <w:t>ATÉ 3 SM</w:t>
            </w:r>
          </w:p>
        </w:tc>
      </w:tr>
      <w:tr w:rsidR="00D25923" w:rsidRPr="00A6121A">
        <w:trPr>
          <w:trHeight w:val="270"/>
        </w:trPr>
        <w:tc>
          <w:tcPr>
            <w:tcW w:w="5310" w:type="dxa"/>
            <w:vMerge/>
            <w:tcBorders>
              <w:top w:val="single" w:sz="8" w:space="0" w:color="auto"/>
              <w:left w:val="nil"/>
              <w:bottom w:val="single" w:sz="8" w:space="0" w:color="000000"/>
              <w:right w:val="single" w:sz="4" w:space="0" w:color="auto"/>
            </w:tcBorders>
            <w:vAlign w:val="center"/>
          </w:tcPr>
          <w:p w:rsidR="00D25923" w:rsidRPr="00037EC0" w:rsidRDefault="00D25923" w:rsidP="00DF64AA">
            <w:pPr>
              <w:rPr>
                <w:rFonts w:ascii="Arial" w:hAnsi="Arial" w:cs="Arial"/>
                <w:b/>
                <w:bCs/>
                <w:sz w:val="20"/>
                <w:szCs w:val="20"/>
              </w:rPr>
            </w:pPr>
          </w:p>
        </w:tc>
        <w:tc>
          <w:tcPr>
            <w:tcW w:w="1720" w:type="dxa"/>
            <w:tcBorders>
              <w:top w:val="nil"/>
              <w:left w:val="nil"/>
              <w:bottom w:val="single" w:sz="8" w:space="0" w:color="auto"/>
              <w:right w:val="single" w:sz="4" w:space="0" w:color="auto"/>
            </w:tcBorders>
            <w:vAlign w:val="center"/>
          </w:tcPr>
          <w:p w:rsidR="00D25923" w:rsidRPr="00037EC0" w:rsidRDefault="00D25923" w:rsidP="00DF64AA">
            <w:pPr>
              <w:jc w:val="center"/>
              <w:rPr>
                <w:rFonts w:ascii="Arial" w:hAnsi="Arial" w:cs="Arial"/>
                <w:b/>
                <w:bCs/>
                <w:sz w:val="20"/>
                <w:szCs w:val="20"/>
              </w:rPr>
            </w:pPr>
            <w:r w:rsidRPr="00037EC0">
              <w:rPr>
                <w:rFonts w:ascii="Arial" w:hAnsi="Arial" w:cs="Arial"/>
                <w:b/>
                <w:bCs/>
                <w:sz w:val="20"/>
                <w:szCs w:val="20"/>
              </w:rPr>
              <w:t>DOMICÍLIOS</w:t>
            </w:r>
          </w:p>
        </w:tc>
        <w:tc>
          <w:tcPr>
            <w:tcW w:w="2480" w:type="dxa"/>
            <w:tcBorders>
              <w:top w:val="nil"/>
              <w:left w:val="nil"/>
              <w:bottom w:val="single" w:sz="8" w:space="0" w:color="auto"/>
              <w:right w:val="nil"/>
            </w:tcBorders>
            <w:vAlign w:val="center"/>
          </w:tcPr>
          <w:p w:rsidR="00D25923" w:rsidRPr="00037EC0" w:rsidRDefault="00D25923" w:rsidP="00DF64AA">
            <w:pPr>
              <w:jc w:val="center"/>
              <w:rPr>
                <w:rFonts w:ascii="Arial" w:hAnsi="Arial" w:cs="Arial"/>
                <w:b/>
                <w:bCs/>
                <w:sz w:val="20"/>
                <w:szCs w:val="20"/>
              </w:rPr>
            </w:pPr>
            <w:r w:rsidRPr="00037EC0">
              <w:rPr>
                <w:rFonts w:ascii="Arial" w:hAnsi="Arial" w:cs="Arial"/>
                <w:b/>
                <w:bCs/>
                <w:sz w:val="20"/>
                <w:szCs w:val="20"/>
              </w:rPr>
              <w:t>INVESTIMENTOS</w:t>
            </w:r>
          </w:p>
        </w:tc>
      </w:tr>
      <w:tr w:rsidR="00D25923" w:rsidRPr="00A6121A">
        <w:trPr>
          <w:trHeight w:val="255"/>
        </w:trPr>
        <w:tc>
          <w:tcPr>
            <w:tcW w:w="5310" w:type="dxa"/>
            <w:tcBorders>
              <w:top w:val="nil"/>
              <w:left w:val="nil"/>
              <w:bottom w:val="nil"/>
              <w:right w:val="nil"/>
            </w:tcBorders>
            <w:vAlign w:val="center"/>
          </w:tcPr>
          <w:p w:rsidR="00D25923" w:rsidRPr="00A6121A" w:rsidRDefault="00D25923" w:rsidP="00D25923">
            <w:pPr>
              <w:ind w:firstLineChars="100" w:firstLine="31680"/>
              <w:rPr>
                <w:rFonts w:ascii="Arial" w:hAnsi="Arial" w:cs="Arial"/>
                <w:sz w:val="20"/>
                <w:szCs w:val="20"/>
              </w:rPr>
            </w:pPr>
            <w:r w:rsidRPr="00A6121A">
              <w:rPr>
                <w:rFonts w:ascii="Arial" w:hAnsi="Arial" w:cs="Arial"/>
                <w:sz w:val="20"/>
                <w:szCs w:val="20"/>
              </w:rPr>
              <w:t>Adensamento excessivo em domicílios próprios</w:t>
            </w:r>
          </w:p>
        </w:tc>
        <w:tc>
          <w:tcPr>
            <w:tcW w:w="1720" w:type="dxa"/>
            <w:tcBorders>
              <w:top w:val="nil"/>
              <w:left w:val="nil"/>
              <w:bottom w:val="nil"/>
              <w:right w:val="nil"/>
            </w:tcBorders>
            <w:vAlign w:val="center"/>
          </w:tcPr>
          <w:p w:rsidR="00D25923" w:rsidRPr="00A6121A" w:rsidRDefault="00D25923" w:rsidP="00DF64AA">
            <w:pPr>
              <w:jc w:val="center"/>
              <w:rPr>
                <w:rFonts w:ascii="Arial" w:hAnsi="Arial" w:cs="Arial"/>
                <w:sz w:val="20"/>
                <w:szCs w:val="20"/>
              </w:rPr>
            </w:pPr>
            <w:r w:rsidRPr="00A6121A">
              <w:rPr>
                <w:rFonts w:ascii="Arial" w:hAnsi="Arial" w:cs="Arial"/>
                <w:sz w:val="20"/>
                <w:szCs w:val="20"/>
              </w:rPr>
              <w:t>3.562</w:t>
            </w:r>
          </w:p>
        </w:tc>
        <w:tc>
          <w:tcPr>
            <w:tcW w:w="2480" w:type="dxa"/>
            <w:tcBorders>
              <w:top w:val="nil"/>
              <w:left w:val="nil"/>
              <w:bottom w:val="nil"/>
              <w:right w:val="nil"/>
            </w:tcBorders>
            <w:noWrap/>
          </w:tcPr>
          <w:p w:rsidR="00D25923" w:rsidRPr="00037EC0" w:rsidRDefault="00D25923" w:rsidP="00DF64AA">
            <w:pPr>
              <w:jc w:val="right"/>
              <w:rPr>
                <w:rFonts w:ascii="Arial" w:hAnsi="Arial" w:cs="Arial"/>
                <w:sz w:val="20"/>
                <w:szCs w:val="20"/>
              </w:rPr>
            </w:pPr>
            <w:r w:rsidRPr="00037EC0">
              <w:rPr>
                <w:rFonts w:ascii="Arial" w:hAnsi="Arial" w:cs="Arial"/>
                <w:sz w:val="20"/>
                <w:szCs w:val="20"/>
              </w:rPr>
              <w:t xml:space="preserve"> 83.552.828 </w:t>
            </w:r>
          </w:p>
        </w:tc>
      </w:tr>
      <w:tr w:rsidR="00D25923" w:rsidRPr="00A6121A">
        <w:trPr>
          <w:trHeight w:val="255"/>
        </w:trPr>
        <w:tc>
          <w:tcPr>
            <w:tcW w:w="5310" w:type="dxa"/>
            <w:tcBorders>
              <w:top w:val="nil"/>
              <w:left w:val="nil"/>
              <w:bottom w:val="nil"/>
              <w:right w:val="nil"/>
            </w:tcBorders>
            <w:vAlign w:val="center"/>
          </w:tcPr>
          <w:p w:rsidR="00D25923" w:rsidRPr="00A6121A" w:rsidRDefault="00D25923" w:rsidP="00D25923">
            <w:pPr>
              <w:ind w:firstLineChars="100" w:firstLine="31680"/>
              <w:rPr>
                <w:rFonts w:ascii="Arial" w:hAnsi="Arial" w:cs="Arial"/>
                <w:sz w:val="20"/>
                <w:szCs w:val="20"/>
              </w:rPr>
            </w:pPr>
            <w:r w:rsidRPr="00A6121A">
              <w:rPr>
                <w:rFonts w:ascii="Arial" w:hAnsi="Arial" w:cs="Arial"/>
                <w:sz w:val="20"/>
                <w:szCs w:val="20"/>
              </w:rPr>
              <w:t>Domicílios sem banheiro</w:t>
            </w:r>
          </w:p>
        </w:tc>
        <w:tc>
          <w:tcPr>
            <w:tcW w:w="1720" w:type="dxa"/>
            <w:tcBorders>
              <w:top w:val="nil"/>
              <w:left w:val="nil"/>
              <w:bottom w:val="nil"/>
              <w:right w:val="nil"/>
            </w:tcBorders>
            <w:vAlign w:val="center"/>
          </w:tcPr>
          <w:p w:rsidR="00D25923" w:rsidRPr="00A6121A" w:rsidRDefault="00D25923" w:rsidP="00DF64AA">
            <w:pPr>
              <w:jc w:val="center"/>
              <w:rPr>
                <w:rFonts w:ascii="Arial" w:hAnsi="Arial" w:cs="Arial"/>
                <w:sz w:val="20"/>
                <w:szCs w:val="20"/>
              </w:rPr>
            </w:pPr>
            <w:r w:rsidRPr="00A6121A">
              <w:rPr>
                <w:rFonts w:ascii="Arial" w:hAnsi="Arial" w:cs="Arial"/>
                <w:sz w:val="20"/>
                <w:szCs w:val="20"/>
              </w:rPr>
              <w:t>2.493</w:t>
            </w:r>
          </w:p>
        </w:tc>
        <w:tc>
          <w:tcPr>
            <w:tcW w:w="2480" w:type="dxa"/>
            <w:tcBorders>
              <w:top w:val="nil"/>
              <w:left w:val="nil"/>
              <w:bottom w:val="nil"/>
              <w:right w:val="nil"/>
            </w:tcBorders>
            <w:noWrap/>
          </w:tcPr>
          <w:p w:rsidR="00D25923" w:rsidRPr="00037EC0" w:rsidRDefault="00D25923" w:rsidP="00DF64AA">
            <w:pPr>
              <w:jc w:val="right"/>
              <w:rPr>
                <w:rFonts w:ascii="Arial" w:hAnsi="Arial" w:cs="Arial"/>
                <w:sz w:val="20"/>
                <w:szCs w:val="20"/>
              </w:rPr>
            </w:pPr>
            <w:r w:rsidRPr="00037EC0">
              <w:rPr>
                <w:rFonts w:ascii="Arial" w:hAnsi="Arial" w:cs="Arial"/>
                <w:sz w:val="20"/>
                <w:szCs w:val="20"/>
              </w:rPr>
              <w:t xml:space="preserve"> 7.028.643,31 </w:t>
            </w:r>
          </w:p>
        </w:tc>
      </w:tr>
      <w:tr w:rsidR="00D25923" w:rsidRPr="00A6121A">
        <w:trPr>
          <w:trHeight w:val="270"/>
        </w:trPr>
        <w:tc>
          <w:tcPr>
            <w:tcW w:w="5310" w:type="dxa"/>
            <w:tcBorders>
              <w:top w:val="nil"/>
              <w:left w:val="nil"/>
              <w:bottom w:val="single" w:sz="8" w:space="0" w:color="auto"/>
              <w:right w:val="nil"/>
            </w:tcBorders>
            <w:vAlign w:val="center"/>
          </w:tcPr>
          <w:p w:rsidR="00D25923" w:rsidRPr="00A6121A" w:rsidRDefault="00D25923" w:rsidP="00D25923">
            <w:pPr>
              <w:ind w:firstLineChars="100" w:firstLine="31680"/>
              <w:rPr>
                <w:rFonts w:ascii="Arial" w:hAnsi="Arial" w:cs="Arial"/>
                <w:sz w:val="20"/>
                <w:szCs w:val="20"/>
              </w:rPr>
            </w:pPr>
            <w:r w:rsidRPr="00A6121A">
              <w:rPr>
                <w:rFonts w:ascii="Arial" w:hAnsi="Arial" w:cs="Arial"/>
                <w:sz w:val="20"/>
                <w:szCs w:val="20"/>
              </w:rPr>
              <w:t>Carência de infraestrutura</w:t>
            </w:r>
          </w:p>
        </w:tc>
        <w:tc>
          <w:tcPr>
            <w:tcW w:w="1720" w:type="dxa"/>
            <w:tcBorders>
              <w:top w:val="nil"/>
              <w:left w:val="nil"/>
              <w:bottom w:val="single" w:sz="8" w:space="0" w:color="auto"/>
              <w:right w:val="nil"/>
            </w:tcBorders>
            <w:vAlign w:val="center"/>
          </w:tcPr>
          <w:p w:rsidR="00D25923" w:rsidRPr="00A6121A" w:rsidRDefault="00D25923" w:rsidP="00DF64AA">
            <w:pPr>
              <w:jc w:val="center"/>
              <w:rPr>
                <w:rFonts w:ascii="Arial" w:hAnsi="Arial" w:cs="Arial"/>
                <w:sz w:val="20"/>
                <w:szCs w:val="20"/>
              </w:rPr>
            </w:pPr>
            <w:r w:rsidRPr="00A6121A">
              <w:rPr>
                <w:rFonts w:ascii="Arial" w:hAnsi="Arial" w:cs="Arial"/>
                <w:sz w:val="20"/>
                <w:szCs w:val="20"/>
              </w:rPr>
              <w:t>25.025</w:t>
            </w:r>
          </w:p>
        </w:tc>
        <w:tc>
          <w:tcPr>
            <w:tcW w:w="2480" w:type="dxa"/>
            <w:tcBorders>
              <w:top w:val="nil"/>
              <w:left w:val="nil"/>
              <w:bottom w:val="single" w:sz="8" w:space="0" w:color="auto"/>
              <w:right w:val="nil"/>
            </w:tcBorders>
            <w:noWrap/>
          </w:tcPr>
          <w:p w:rsidR="00D25923" w:rsidRPr="00037EC0" w:rsidRDefault="00D25923" w:rsidP="00DF64AA">
            <w:pPr>
              <w:jc w:val="right"/>
              <w:rPr>
                <w:rFonts w:ascii="Arial" w:hAnsi="Arial" w:cs="Arial"/>
                <w:sz w:val="20"/>
                <w:szCs w:val="20"/>
              </w:rPr>
            </w:pPr>
            <w:r w:rsidRPr="00037EC0">
              <w:rPr>
                <w:rFonts w:ascii="Arial" w:hAnsi="Arial" w:cs="Arial"/>
                <w:sz w:val="20"/>
                <w:szCs w:val="20"/>
              </w:rPr>
              <w:t xml:space="preserve"> 455.798.804,39 </w:t>
            </w:r>
          </w:p>
        </w:tc>
      </w:tr>
      <w:tr w:rsidR="00D25923" w:rsidRPr="00A6121A">
        <w:trPr>
          <w:trHeight w:val="270"/>
        </w:trPr>
        <w:tc>
          <w:tcPr>
            <w:tcW w:w="5310" w:type="dxa"/>
            <w:tcBorders>
              <w:top w:val="nil"/>
              <w:left w:val="nil"/>
              <w:bottom w:val="single" w:sz="8" w:space="0" w:color="auto"/>
              <w:right w:val="nil"/>
            </w:tcBorders>
            <w:noWrap/>
            <w:vAlign w:val="center"/>
          </w:tcPr>
          <w:p w:rsidR="00D25923" w:rsidRPr="00037EC0" w:rsidRDefault="00D25923" w:rsidP="00DF64AA">
            <w:pPr>
              <w:jc w:val="center"/>
              <w:rPr>
                <w:rFonts w:ascii="Arial" w:hAnsi="Arial" w:cs="Arial"/>
                <w:b/>
                <w:bCs/>
                <w:sz w:val="20"/>
                <w:szCs w:val="20"/>
              </w:rPr>
            </w:pPr>
            <w:r w:rsidRPr="00037EC0">
              <w:rPr>
                <w:rFonts w:ascii="Arial" w:hAnsi="Arial" w:cs="Arial"/>
                <w:b/>
                <w:bCs/>
                <w:sz w:val="20"/>
                <w:szCs w:val="20"/>
              </w:rPr>
              <w:t>TOTAIS</w:t>
            </w:r>
          </w:p>
        </w:tc>
        <w:tc>
          <w:tcPr>
            <w:tcW w:w="1720" w:type="dxa"/>
            <w:tcBorders>
              <w:top w:val="nil"/>
              <w:left w:val="nil"/>
              <w:bottom w:val="single" w:sz="8" w:space="0" w:color="auto"/>
              <w:right w:val="nil"/>
            </w:tcBorders>
            <w:vAlign w:val="center"/>
          </w:tcPr>
          <w:p w:rsidR="00D25923" w:rsidRPr="00037EC0" w:rsidRDefault="00D25923" w:rsidP="00DF64AA">
            <w:pPr>
              <w:jc w:val="center"/>
              <w:rPr>
                <w:rFonts w:ascii="Arial" w:hAnsi="Arial" w:cs="Arial"/>
                <w:b/>
                <w:bCs/>
                <w:sz w:val="20"/>
                <w:szCs w:val="20"/>
              </w:rPr>
            </w:pPr>
            <w:r w:rsidRPr="00037EC0">
              <w:rPr>
                <w:rFonts w:ascii="Arial" w:hAnsi="Arial" w:cs="Arial"/>
                <w:b/>
                <w:bCs/>
                <w:sz w:val="20"/>
                <w:szCs w:val="20"/>
              </w:rPr>
              <w:t>-</w:t>
            </w:r>
          </w:p>
        </w:tc>
        <w:tc>
          <w:tcPr>
            <w:tcW w:w="2480" w:type="dxa"/>
            <w:tcBorders>
              <w:top w:val="nil"/>
              <w:left w:val="nil"/>
              <w:bottom w:val="single" w:sz="8" w:space="0" w:color="auto"/>
              <w:right w:val="nil"/>
            </w:tcBorders>
            <w:noWrap/>
          </w:tcPr>
          <w:p w:rsidR="00D25923" w:rsidRPr="00037EC0" w:rsidRDefault="00D25923" w:rsidP="00DF64AA">
            <w:pPr>
              <w:jc w:val="right"/>
              <w:rPr>
                <w:rFonts w:ascii="Arial" w:hAnsi="Arial" w:cs="Arial"/>
                <w:b/>
                <w:bCs/>
                <w:sz w:val="20"/>
                <w:szCs w:val="20"/>
              </w:rPr>
            </w:pPr>
            <w:r w:rsidRPr="00037EC0">
              <w:rPr>
                <w:rFonts w:ascii="Arial" w:hAnsi="Arial" w:cs="Arial"/>
                <w:b/>
                <w:bCs/>
                <w:sz w:val="20"/>
                <w:szCs w:val="20"/>
              </w:rPr>
              <w:t xml:space="preserve"> 546.380.276,03 </w:t>
            </w:r>
          </w:p>
        </w:tc>
      </w:tr>
    </w:tbl>
    <w:p w:rsidR="00D25923" w:rsidRPr="00A6121A" w:rsidRDefault="00D25923" w:rsidP="004167B6">
      <w:pPr>
        <w:jc w:val="center"/>
        <w:rPr>
          <w:lang w:eastAsia="en-US"/>
        </w:rPr>
      </w:pPr>
    </w:p>
    <w:p w:rsidR="00D25923" w:rsidRDefault="00D25923" w:rsidP="004167B6">
      <w:pPr>
        <w:spacing w:after="240" w:line="360" w:lineRule="auto"/>
        <w:jc w:val="center"/>
        <w:rPr>
          <w:rFonts w:ascii="Arial" w:hAnsi="Arial"/>
          <w:sz w:val="20"/>
          <w:szCs w:val="20"/>
          <w:lang w:eastAsia="en-US"/>
        </w:rPr>
      </w:pPr>
      <w:r w:rsidRPr="00C25166">
        <w:rPr>
          <w:rFonts w:ascii="Arial" w:hAnsi="Arial"/>
          <w:sz w:val="20"/>
          <w:szCs w:val="20"/>
          <w:lang w:eastAsia="en-US"/>
        </w:rPr>
        <w:t xml:space="preserve">TABELA </w:t>
      </w:r>
      <w:r>
        <w:rPr>
          <w:rFonts w:ascii="Arial" w:hAnsi="Arial"/>
          <w:sz w:val="20"/>
          <w:szCs w:val="20"/>
          <w:lang w:eastAsia="en-US"/>
        </w:rPr>
        <w:t>06</w:t>
      </w:r>
      <w:r w:rsidRPr="00C25166">
        <w:rPr>
          <w:rFonts w:ascii="Arial" w:hAnsi="Arial"/>
          <w:sz w:val="20"/>
          <w:szCs w:val="20"/>
          <w:lang w:eastAsia="en-US"/>
        </w:rPr>
        <w:t>:</w:t>
      </w:r>
      <w:r w:rsidRPr="00C25166">
        <w:rPr>
          <w:rFonts w:ascii="Arial" w:hAnsi="Arial"/>
          <w:b/>
          <w:bCs/>
          <w:sz w:val="20"/>
          <w:szCs w:val="20"/>
          <w:lang w:eastAsia="en-US"/>
        </w:rPr>
        <w:t xml:space="preserve"> </w:t>
      </w:r>
      <w:r w:rsidRPr="00C25166">
        <w:rPr>
          <w:rFonts w:ascii="Arial" w:hAnsi="Arial"/>
          <w:sz w:val="20"/>
          <w:szCs w:val="20"/>
          <w:lang w:eastAsia="en-US"/>
        </w:rPr>
        <w:t>INVESTIMENTOS EM INADEQUAÇÃO DE DOMICÍLIOS</w:t>
      </w:r>
    </w:p>
    <w:p w:rsidR="00D25923" w:rsidRDefault="00D25923" w:rsidP="004167B6">
      <w:pPr>
        <w:spacing w:after="240" w:line="360" w:lineRule="auto"/>
        <w:jc w:val="center"/>
        <w:rPr>
          <w:rFonts w:ascii="Arial" w:hAnsi="Arial" w:cs="Arial"/>
          <w:b/>
          <w:bCs/>
          <w:color w:val="000000"/>
          <w:lang w:eastAsia="en-US"/>
        </w:rPr>
      </w:pPr>
      <w:r w:rsidRPr="00C949F6">
        <w:rPr>
          <w:rFonts w:ascii="Arial" w:hAnsi="Arial"/>
          <w:b/>
          <w:bCs/>
          <w:noProof/>
          <w:sz w:val="20"/>
          <w:szCs w:val="20"/>
        </w:rPr>
        <w:pict>
          <v:shape id="Gráfico 3" o:spid="_x0000_i1086" type="#_x0000_t75" style="width:345pt;height:193.5pt;visibility:visible">
            <v:imagedata r:id="rId58" o:title=""/>
            <o:lock v:ext="edit" aspectratio="f"/>
          </v:shape>
        </w:pict>
      </w:r>
    </w:p>
    <w:p w:rsidR="00D25923" w:rsidRPr="002376A0" w:rsidRDefault="00D25923" w:rsidP="004167B6">
      <w:pPr>
        <w:autoSpaceDE w:val="0"/>
        <w:autoSpaceDN w:val="0"/>
        <w:adjustRightInd w:val="0"/>
        <w:jc w:val="center"/>
        <w:rPr>
          <w:rFonts w:ascii="Arial" w:hAnsi="Arial" w:cs="Arial"/>
          <w:lang w:eastAsia="en-US"/>
        </w:rPr>
      </w:pPr>
      <w:r w:rsidRPr="002376A0">
        <w:rPr>
          <w:rFonts w:ascii="Arial" w:hAnsi="Arial" w:cs="Arial"/>
          <w:lang w:eastAsia="en-US"/>
        </w:rPr>
        <w:t xml:space="preserve">FIGURA </w:t>
      </w:r>
      <w:r>
        <w:rPr>
          <w:rFonts w:ascii="Arial" w:hAnsi="Arial" w:cs="Arial"/>
          <w:lang w:eastAsia="en-US"/>
        </w:rPr>
        <w:t>05</w:t>
      </w:r>
      <w:r w:rsidRPr="002376A0">
        <w:rPr>
          <w:rFonts w:ascii="Arial" w:hAnsi="Arial" w:cs="Arial"/>
          <w:lang w:eastAsia="en-US"/>
        </w:rPr>
        <w:t xml:space="preserve"> INADEQUAÇÃO DE DOMICÍLIOS</w:t>
      </w:r>
    </w:p>
    <w:p w:rsidR="00D25923" w:rsidRDefault="00D25923" w:rsidP="004167B6">
      <w:pPr>
        <w:rPr>
          <w:rFonts w:ascii="Arial" w:hAnsi="Arial" w:cs="Arial"/>
          <w:b/>
          <w:bCs/>
          <w:color w:val="000000"/>
          <w:lang w:eastAsia="en-US"/>
        </w:rPr>
      </w:pPr>
    </w:p>
    <w:p w:rsidR="00D25923" w:rsidRDefault="00D25923" w:rsidP="004167B6">
      <w:pPr>
        <w:jc w:val="center"/>
        <w:rPr>
          <w:rFonts w:ascii="Arial" w:hAnsi="Arial" w:cs="Arial"/>
          <w:b/>
          <w:bCs/>
          <w:color w:val="000000"/>
          <w:lang w:eastAsia="en-US"/>
        </w:rPr>
      </w:pPr>
    </w:p>
    <w:p w:rsidR="00D25923" w:rsidRPr="00355E9E" w:rsidRDefault="00D25923" w:rsidP="004167B6">
      <w:pPr>
        <w:rPr>
          <w:rFonts w:ascii="Arial" w:hAnsi="Arial" w:cs="Arial"/>
          <w:color w:val="000000"/>
          <w:lang w:eastAsia="en-US"/>
        </w:rPr>
      </w:pPr>
    </w:p>
    <w:p w:rsidR="00D25923" w:rsidRDefault="00D25923" w:rsidP="004167B6">
      <w:pPr>
        <w:spacing w:line="360" w:lineRule="auto"/>
        <w:jc w:val="both"/>
        <w:rPr>
          <w:rFonts w:ascii="Arial" w:hAnsi="Arial" w:cs="Arial"/>
          <w:color w:val="000000"/>
          <w:lang w:eastAsia="en-US"/>
        </w:rPr>
      </w:pPr>
    </w:p>
    <w:p w:rsidR="00D25923" w:rsidRPr="002D798D" w:rsidRDefault="00D25923" w:rsidP="004167B6">
      <w:pPr>
        <w:spacing w:line="360" w:lineRule="auto"/>
        <w:jc w:val="both"/>
        <w:rPr>
          <w:rFonts w:ascii="Arial" w:hAnsi="Arial" w:cs="Arial"/>
        </w:rPr>
      </w:pPr>
      <w:r w:rsidRPr="002D798D">
        <w:rPr>
          <w:rFonts w:ascii="Arial" w:hAnsi="Arial" w:cs="Arial"/>
          <w:color w:val="000000"/>
          <w:lang w:eastAsia="en-US"/>
        </w:rPr>
        <w:t>A questão de Regularização Fundiária</w:t>
      </w:r>
      <w:r>
        <w:rPr>
          <w:rFonts w:ascii="Arial" w:hAnsi="Arial" w:cs="Arial"/>
          <w:color w:val="000000"/>
          <w:lang w:eastAsia="en-US"/>
        </w:rPr>
        <w:t xml:space="preserve"> através do </w:t>
      </w:r>
      <w:r w:rsidRPr="006B3289">
        <w:rPr>
          <w:rFonts w:ascii="Arial" w:hAnsi="Arial" w:cs="Arial"/>
          <w:lang w:eastAsia="en-US"/>
        </w:rPr>
        <w:t>componente “PROBLEMAS DE NATUREZA FUNDIÁRIA”</w:t>
      </w:r>
      <w:r>
        <w:rPr>
          <w:rFonts w:ascii="Arial" w:hAnsi="Arial" w:cs="Arial"/>
          <w:lang w:eastAsia="en-US"/>
        </w:rPr>
        <w:t xml:space="preserve"> </w:t>
      </w:r>
      <w:r>
        <w:rPr>
          <w:rFonts w:ascii="Arial" w:hAnsi="Arial" w:cs="Arial"/>
          <w:color w:val="000000"/>
          <w:lang w:eastAsia="en-US"/>
        </w:rPr>
        <w:t>ter</w:t>
      </w:r>
      <w:r w:rsidRPr="002D798D">
        <w:rPr>
          <w:rFonts w:ascii="Arial" w:hAnsi="Arial" w:cs="Arial"/>
          <w:color w:val="000000"/>
          <w:lang w:eastAsia="en-US"/>
        </w:rPr>
        <w:t>á trata</w:t>
      </w:r>
      <w:r>
        <w:rPr>
          <w:rFonts w:ascii="Arial" w:hAnsi="Arial" w:cs="Arial"/>
          <w:color w:val="000000"/>
          <w:lang w:eastAsia="en-US"/>
        </w:rPr>
        <w:t>mento</w:t>
      </w:r>
      <w:r w:rsidRPr="002D798D">
        <w:rPr>
          <w:rFonts w:ascii="Arial" w:hAnsi="Arial" w:cs="Arial"/>
          <w:color w:val="000000"/>
          <w:lang w:eastAsia="en-US"/>
        </w:rPr>
        <w:t xml:space="preserve"> diferenciad</w:t>
      </w:r>
      <w:r>
        <w:rPr>
          <w:rFonts w:ascii="Arial" w:hAnsi="Arial" w:cs="Arial"/>
          <w:color w:val="000000"/>
          <w:lang w:eastAsia="en-US"/>
        </w:rPr>
        <w:t>o</w:t>
      </w:r>
      <w:r w:rsidRPr="002D798D">
        <w:rPr>
          <w:rFonts w:ascii="Arial" w:hAnsi="Arial" w:cs="Arial"/>
          <w:color w:val="000000"/>
          <w:lang w:eastAsia="en-US"/>
        </w:rPr>
        <w:t xml:space="preserve"> em termos de investimento tendo em vista que a PMA vem desenvolvendo um excelente trabalho dentro do </w:t>
      </w:r>
      <w:r w:rsidRPr="002D798D">
        <w:rPr>
          <w:rFonts w:ascii="Arial" w:hAnsi="Arial" w:cs="Arial"/>
          <w:b/>
          <w:bCs/>
        </w:rPr>
        <w:t xml:space="preserve">Programa de Regularização Fundiária </w:t>
      </w:r>
      <w:r w:rsidRPr="002D798D">
        <w:rPr>
          <w:rFonts w:ascii="Arial" w:hAnsi="Arial" w:cs="Arial"/>
        </w:rPr>
        <w:t>(PMA, 2006)</w:t>
      </w:r>
      <w:r>
        <w:rPr>
          <w:rFonts w:ascii="Arial" w:hAnsi="Arial" w:cs="Arial"/>
        </w:rPr>
        <w:t>,</w:t>
      </w:r>
      <w:r w:rsidRPr="002D798D">
        <w:rPr>
          <w:rFonts w:ascii="Arial" w:hAnsi="Arial" w:cs="Arial"/>
        </w:rPr>
        <w:t xml:space="preserve"> com o apoio do Ministério das Cidades.</w:t>
      </w:r>
    </w:p>
    <w:p w:rsidR="00D25923" w:rsidRPr="003B6D4D" w:rsidRDefault="00D25923" w:rsidP="004167B6">
      <w:pPr>
        <w:spacing w:line="360" w:lineRule="auto"/>
        <w:jc w:val="both"/>
        <w:rPr>
          <w:rFonts w:ascii="Arial" w:hAnsi="Arial" w:cs="Arial"/>
        </w:rPr>
      </w:pPr>
      <w:r>
        <w:rPr>
          <w:rFonts w:ascii="Arial" w:hAnsi="Arial" w:cs="Arial"/>
        </w:rPr>
        <w:t>Com ações implementadas</w:t>
      </w:r>
      <w:r w:rsidRPr="002D798D">
        <w:rPr>
          <w:rFonts w:ascii="Arial" w:hAnsi="Arial" w:cs="Arial"/>
        </w:rPr>
        <w:t xml:space="preserve"> no</w:t>
      </w:r>
      <w:r>
        <w:rPr>
          <w:rFonts w:ascii="Arial" w:hAnsi="Arial" w:cs="Arial"/>
        </w:rPr>
        <w:t>s</w:t>
      </w:r>
      <w:r w:rsidRPr="002D798D">
        <w:rPr>
          <w:rFonts w:ascii="Arial" w:hAnsi="Arial" w:cs="Arial"/>
        </w:rPr>
        <w:t xml:space="preserve"> bairros Coroa do Meio, São Carlos e São Conrado</w:t>
      </w:r>
      <w:r>
        <w:rPr>
          <w:rFonts w:ascii="Arial" w:hAnsi="Arial" w:cs="Arial"/>
        </w:rPr>
        <w:t xml:space="preserve"> Matinha, Santa Maria,</w:t>
      </w:r>
      <w:r w:rsidRPr="002D798D">
        <w:rPr>
          <w:rFonts w:ascii="Arial" w:hAnsi="Arial" w:cs="Arial"/>
        </w:rPr>
        <w:t xml:space="preserve"> PMA</w:t>
      </w:r>
      <w:r>
        <w:rPr>
          <w:rFonts w:ascii="Arial" w:hAnsi="Arial" w:cs="Arial"/>
        </w:rPr>
        <w:t xml:space="preserve"> tem desenvolvido estratégias técnicas que facilitam o desenvolvimento de Programas dessa natureza</w:t>
      </w:r>
      <w:r w:rsidRPr="003B6D4D">
        <w:rPr>
          <w:rFonts w:ascii="Arial" w:hAnsi="Arial" w:cs="Arial"/>
        </w:rPr>
        <w:t xml:space="preserve">. Pelo desempenho na elaboração de Projeto de regularização para o Bairro 17 de Março a Prefeitura foi destaque ao apresentar no I Seminário de Regularização Fundiária Urbana no Brasil, promovido pelo Ministério das Cidades como uma das 40 melhores experiências em todo o país. </w:t>
      </w:r>
    </w:p>
    <w:p w:rsidR="00D25923" w:rsidRPr="002D798D" w:rsidRDefault="00D25923" w:rsidP="004167B6">
      <w:pPr>
        <w:spacing w:line="360" w:lineRule="auto"/>
        <w:jc w:val="both"/>
        <w:rPr>
          <w:rFonts w:ascii="Arial" w:hAnsi="Arial" w:cs="Arial"/>
        </w:rPr>
      </w:pPr>
      <w:r>
        <w:rPr>
          <w:rFonts w:ascii="Arial" w:hAnsi="Arial" w:cs="Arial"/>
        </w:rPr>
        <w:t>Ao longo dos últimos anos a</w:t>
      </w:r>
      <w:r w:rsidRPr="002D798D">
        <w:rPr>
          <w:rFonts w:ascii="Arial" w:hAnsi="Arial" w:cs="Arial"/>
        </w:rPr>
        <w:t xml:space="preserve"> Prefeitura </w:t>
      </w:r>
      <w:r>
        <w:rPr>
          <w:rFonts w:ascii="Arial" w:hAnsi="Arial" w:cs="Arial"/>
        </w:rPr>
        <w:t>já alcançou os seguintes resultados positivos, dentro das ações destinadas a habitação de interesse social, conforme descrito em documento apresentado:</w:t>
      </w:r>
    </w:p>
    <w:p w:rsidR="00D25923" w:rsidRPr="002D798D" w:rsidRDefault="00D25923" w:rsidP="004167B6">
      <w:pPr>
        <w:spacing w:line="360" w:lineRule="auto"/>
        <w:ind w:left="851"/>
        <w:jc w:val="both"/>
        <w:rPr>
          <w:rFonts w:ascii="Arial" w:hAnsi="Arial" w:cs="Arial"/>
          <w:color w:val="000000"/>
          <w:lang w:eastAsia="en-US"/>
        </w:rPr>
      </w:pPr>
    </w:p>
    <w:p w:rsidR="00D25923" w:rsidRDefault="00D25923" w:rsidP="004167B6">
      <w:pPr>
        <w:spacing w:line="360" w:lineRule="auto"/>
        <w:ind w:left="851"/>
        <w:jc w:val="both"/>
        <w:rPr>
          <w:rFonts w:ascii="Arial" w:hAnsi="Arial" w:cs="Arial"/>
          <w:color w:val="000000"/>
          <w:lang w:eastAsia="en-US"/>
        </w:rPr>
      </w:pPr>
      <w:r w:rsidRPr="002D798D">
        <w:rPr>
          <w:rFonts w:ascii="Arial" w:hAnsi="Arial" w:cs="Arial"/>
          <w:color w:val="000000"/>
          <w:lang w:eastAsia="en-US"/>
        </w:rPr>
        <w:t>1 Aprova</w:t>
      </w:r>
      <w:r>
        <w:rPr>
          <w:rFonts w:ascii="Arial" w:hAnsi="Arial" w:cs="Arial"/>
          <w:color w:val="000000"/>
          <w:lang w:eastAsia="en-US"/>
        </w:rPr>
        <w:t>r</w:t>
      </w:r>
      <w:r w:rsidRPr="002D798D">
        <w:rPr>
          <w:rFonts w:ascii="Arial" w:hAnsi="Arial" w:cs="Arial"/>
          <w:color w:val="000000"/>
          <w:lang w:eastAsia="en-US"/>
        </w:rPr>
        <w:t xml:space="preserve"> o Plano de Trabalho dentro do Programa Urbanização, Regularização e Integração de Assentamentos Precários do Ministério das Cidades, </w:t>
      </w:r>
      <w:r>
        <w:rPr>
          <w:rFonts w:ascii="Arial" w:hAnsi="Arial" w:cs="Arial"/>
          <w:color w:val="000000"/>
          <w:lang w:eastAsia="en-US"/>
        </w:rPr>
        <w:t>com os seguintes objetivos</w:t>
      </w:r>
      <w:r w:rsidRPr="002D798D">
        <w:rPr>
          <w:rFonts w:ascii="Arial" w:hAnsi="Arial" w:cs="Arial"/>
          <w:color w:val="000000"/>
          <w:lang w:eastAsia="en-US"/>
        </w:rPr>
        <w:t>:</w:t>
      </w:r>
    </w:p>
    <w:p w:rsidR="00D25923" w:rsidRPr="00A040AE" w:rsidRDefault="00D25923" w:rsidP="004167B6">
      <w:pPr>
        <w:spacing w:before="120" w:line="360" w:lineRule="auto"/>
        <w:ind w:left="851"/>
        <w:jc w:val="both"/>
        <w:rPr>
          <w:rFonts w:ascii="Arial" w:hAnsi="Arial" w:cs="Arial"/>
          <w:lang w:eastAsia="en-US"/>
        </w:rPr>
      </w:pPr>
      <w:r w:rsidRPr="00A040AE">
        <w:rPr>
          <w:rFonts w:ascii="Arial" w:hAnsi="Arial" w:cs="Arial"/>
          <w:lang w:eastAsia="en-US"/>
        </w:rPr>
        <w:t>1.1 Elaborar Projeto de Regularização Fundiária Sustentável para a comunidade de Aracaju em conflitos fundiários.  Ex:.São Conrado;</w:t>
      </w:r>
    </w:p>
    <w:p w:rsidR="00D25923" w:rsidRPr="00A040AE" w:rsidRDefault="00D25923" w:rsidP="004167B6">
      <w:pPr>
        <w:spacing w:before="120" w:line="360" w:lineRule="auto"/>
        <w:ind w:left="851"/>
        <w:jc w:val="both"/>
        <w:rPr>
          <w:rFonts w:ascii="Arial" w:hAnsi="Arial" w:cs="Arial"/>
          <w:lang w:eastAsia="en-US"/>
        </w:rPr>
      </w:pPr>
      <w:r w:rsidRPr="00A040AE">
        <w:rPr>
          <w:rFonts w:ascii="Arial" w:hAnsi="Arial" w:cs="Arial"/>
          <w:lang w:eastAsia="en-US"/>
        </w:rPr>
        <w:t>1.2 Implementar ações administrativas e jurídicas destinadas à regularização fundiária nas áreas de conflito fundiários</w:t>
      </w:r>
      <w:r>
        <w:rPr>
          <w:rFonts w:ascii="Arial" w:hAnsi="Arial" w:cs="Arial"/>
          <w:lang w:eastAsia="en-US"/>
        </w:rPr>
        <w:t>,</w:t>
      </w:r>
      <w:r w:rsidRPr="00A040AE">
        <w:rPr>
          <w:rFonts w:ascii="Arial" w:hAnsi="Arial" w:cs="Arial"/>
          <w:lang w:eastAsia="en-US"/>
        </w:rPr>
        <w:t xml:space="preserve"> em toda</w:t>
      </w:r>
      <w:r>
        <w:rPr>
          <w:rFonts w:ascii="Arial" w:hAnsi="Arial" w:cs="Arial"/>
          <w:lang w:eastAsia="en-US"/>
        </w:rPr>
        <w:t xml:space="preserve"> a cidade de</w:t>
      </w:r>
      <w:r w:rsidRPr="00A040AE">
        <w:rPr>
          <w:rFonts w:ascii="Arial" w:hAnsi="Arial" w:cs="Arial"/>
          <w:lang w:eastAsia="en-US"/>
        </w:rPr>
        <w:t xml:space="preserve"> Aracaju como: Ex</w:t>
      </w:r>
      <w:r>
        <w:rPr>
          <w:rFonts w:ascii="Arial" w:hAnsi="Arial" w:cs="Arial"/>
          <w:lang w:eastAsia="en-US"/>
        </w:rPr>
        <w:t>:</w:t>
      </w:r>
      <w:r w:rsidRPr="00A040AE">
        <w:rPr>
          <w:rFonts w:ascii="Arial" w:hAnsi="Arial" w:cs="Arial"/>
          <w:lang w:eastAsia="en-US"/>
        </w:rPr>
        <w:t xml:space="preserve"> assentamentos do Bairro Santa Maria, Malvinas, Lamarão, São Conrado, São Carlos e Matinha.</w:t>
      </w:r>
    </w:p>
    <w:p w:rsidR="00D25923" w:rsidRPr="002D798D" w:rsidRDefault="00D25923" w:rsidP="004167B6">
      <w:pPr>
        <w:spacing w:line="360" w:lineRule="auto"/>
        <w:ind w:left="851"/>
        <w:jc w:val="both"/>
        <w:rPr>
          <w:rFonts w:ascii="Arial" w:hAnsi="Arial" w:cs="Arial"/>
          <w:color w:val="000000"/>
          <w:lang w:eastAsia="en-US"/>
        </w:rPr>
      </w:pPr>
    </w:p>
    <w:p w:rsidR="00D25923" w:rsidRPr="002D798D" w:rsidRDefault="00D25923" w:rsidP="004167B6">
      <w:pPr>
        <w:spacing w:before="120" w:line="360" w:lineRule="auto"/>
        <w:ind w:left="851"/>
        <w:jc w:val="both"/>
        <w:rPr>
          <w:rFonts w:ascii="Arial" w:hAnsi="Arial" w:cs="Arial"/>
          <w:color w:val="000000"/>
          <w:lang w:eastAsia="en-US"/>
        </w:rPr>
      </w:pPr>
      <w:r w:rsidRPr="002D798D">
        <w:rPr>
          <w:rFonts w:ascii="Arial" w:hAnsi="Arial" w:cs="Arial"/>
          <w:color w:val="000000"/>
          <w:lang w:eastAsia="en-US"/>
        </w:rPr>
        <w:t>2-</w:t>
      </w:r>
      <w:r>
        <w:rPr>
          <w:rFonts w:ascii="Arial" w:hAnsi="Arial" w:cs="Arial"/>
          <w:color w:val="000000"/>
          <w:lang w:eastAsia="en-US"/>
        </w:rPr>
        <w:t xml:space="preserve"> </w:t>
      </w:r>
      <w:r w:rsidRPr="002D798D">
        <w:rPr>
          <w:rFonts w:ascii="Arial" w:hAnsi="Arial" w:cs="Arial"/>
          <w:color w:val="000000"/>
          <w:lang w:eastAsia="en-US"/>
        </w:rPr>
        <w:t>Aprovação do Termo de Referência pela CAIXA, com recursos do HBB - Subprograma de DI, que t</w:t>
      </w:r>
      <w:r>
        <w:rPr>
          <w:rFonts w:ascii="Arial" w:hAnsi="Arial" w:cs="Arial"/>
          <w:color w:val="000000"/>
          <w:lang w:eastAsia="en-US"/>
        </w:rPr>
        <w:t>iveram</w:t>
      </w:r>
      <w:r w:rsidRPr="002D798D">
        <w:rPr>
          <w:rFonts w:ascii="Arial" w:hAnsi="Arial" w:cs="Arial"/>
          <w:color w:val="000000"/>
          <w:lang w:eastAsia="en-US"/>
        </w:rPr>
        <w:t xml:space="preserve"> como produtos os seguintes documentos:</w:t>
      </w:r>
    </w:p>
    <w:p w:rsidR="00D25923" w:rsidRPr="002D798D" w:rsidRDefault="00D25923" w:rsidP="004167B6">
      <w:pPr>
        <w:spacing w:before="120" w:line="360" w:lineRule="auto"/>
        <w:ind w:left="1418"/>
        <w:jc w:val="both"/>
        <w:rPr>
          <w:rFonts w:ascii="Arial" w:hAnsi="Arial" w:cs="Arial"/>
          <w:color w:val="000000"/>
          <w:lang w:eastAsia="en-US"/>
        </w:rPr>
      </w:pPr>
      <w:r w:rsidRPr="002D798D">
        <w:rPr>
          <w:rFonts w:ascii="Arial" w:hAnsi="Arial" w:cs="Arial"/>
          <w:color w:val="000000"/>
          <w:lang w:eastAsia="en-US"/>
        </w:rPr>
        <w:t>a) Diagnóstico da situação fundiária dos assentamentos precários do município de Aracaju;</w:t>
      </w:r>
    </w:p>
    <w:p w:rsidR="00D25923" w:rsidRPr="002D798D" w:rsidRDefault="00D25923" w:rsidP="004167B6">
      <w:pPr>
        <w:spacing w:before="120" w:line="360" w:lineRule="auto"/>
        <w:ind w:left="1418"/>
        <w:jc w:val="both"/>
        <w:rPr>
          <w:rFonts w:ascii="Arial" w:hAnsi="Arial" w:cs="Arial"/>
          <w:color w:val="000000"/>
          <w:lang w:eastAsia="en-US"/>
        </w:rPr>
      </w:pPr>
      <w:r w:rsidRPr="002D798D">
        <w:rPr>
          <w:rFonts w:ascii="Arial" w:hAnsi="Arial" w:cs="Arial"/>
          <w:color w:val="000000"/>
          <w:lang w:eastAsia="en-US"/>
        </w:rPr>
        <w:t>b) Programa de Regularização Fundiária para o município;</w:t>
      </w:r>
    </w:p>
    <w:p w:rsidR="00D25923" w:rsidRPr="002D798D" w:rsidRDefault="00D25923" w:rsidP="004167B6">
      <w:pPr>
        <w:spacing w:before="120" w:line="360" w:lineRule="auto"/>
        <w:ind w:left="1418"/>
        <w:jc w:val="both"/>
        <w:rPr>
          <w:rFonts w:ascii="Arial" w:hAnsi="Arial" w:cs="Arial"/>
          <w:color w:val="000000"/>
          <w:lang w:eastAsia="en-US"/>
        </w:rPr>
      </w:pPr>
      <w:r w:rsidRPr="002D798D">
        <w:rPr>
          <w:rFonts w:ascii="Arial" w:hAnsi="Arial" w:cs="Arial"/>
          <w:color w:val="000000"/>
          <w:lang w:eastAsia="en-US"/>
        </w:rPr>
        <w:t>c) Manual de Normas e Orientação e Projeto de Lei de Regularização</w:t>
      </w:r>
    </w:p>
    <w:p w:rsidR="00D25923" w:rsidRPr="002D798D" w:rsidRDefault="00D25923" w:rsidP="004167B6">
      <w:pPr>
        <w:spacing w:before="120" w:line="360" w:lineRule="auto"/>
        <w:ind w:left="1418"/>
        <w:jc w:val="both"/>
        <w:rPr>
          <w:rFonts w:ascii="Arial" w:hAnsi="Arial" w:cs="Arial"/>
          <w:color w:val="000000"/>
          <w:lang w:eastAsia="en-US"/>
        </w:rPr>
      </w:pPr>
      <w:r w:rsidRPr="002D798D">
        <w:rPr>
          <w:rFonts w:ascii="Arial" w:hAnsi="Arial" w:cs="Arial"/>
          <w:color w:val="000000"/>
          <w:lang w:eastAsia="en-US"/>
        </w:rPr>
        <w:t>Fundiária;</w:t>
      </w:r>
    </w:p>
    <w:p w:rsidR="00D25923" w:rsidRPr="002D798D" w:rsidRDefault="00D25923" w:rsidP="004167B6">
      <w:pPr>
        <w:spacing w:before="120" w:line="360" w:lineRule="auto"/>
        <w:ind w:left="1418"/>
        <w:jc w:val="both"/>
        <w:rPr>
          <w:rFonts w:ascii="Arial" w:hAnsi="Arial" w:cs="Arial"/>
          <w:color w:val="000000"/>
          <w:lang w:eastAsia="en-US"/>
        </w:rPr>
      </w:pPr>
      <w:r w:rsidRPr="002D798D">
        <w:rPr>
          <w:rFonts w:ascii="Arial" w:hAnsi="Arial" w:cs="Arial"/>
          <w:color w:val="000000"/>
          <w:lang w:eastAsia="en-US"/>
        </w:rPr>
        <w:t xml:space="preserve">d) </w:t>
      </w:r>
      <w:r>
        <w:rPr>
          <w:rFonts w:ascii="Arial" w:hAnsi="Arial" w:cs="Arial"/>
          <w:color w:val="000000"/>
          <w:lang w:eastAsia="en-US"/>
        </w:rPr>
        <w:t>C</w:t>
      </w:r>
      <w:r w:rsidRPr="002D798D">
        <w:rPr>
          <w:rFonts w:ascii="Arial" w:hAnsi="Arial" w:cs="Arial"/>
          <w:color w:val="000000"/>
          <w:lang w:eastAsia="en-US"/>
        </w:rPr>
        <w:t>artilha informativa sobre as ações de Regularização</w:t>
      </w:r>
      <w:r>
        <w:rPr>
          <w:rFonts w:ascii="Arial" w:hAnsi="Arial" w:cs="Arial"/>
          <w:color w:val="000000"/>
          <w:lang w:eastAsia="en-US"/>
        </w:rPr>
        <w:t xml:space="preserve"> </w:t>
      </w:r>
      <w:r w:rsidRPr="002D798D">
        <w:rPr>
          <w:rFonts w:ascii="Arial" w:hAnsi="Arial" w:cs="Arial"/>
          <w:color w:val="000000"/>
          <w:lang w:eastAsia="en-US"/>
        </w:rPr>
        <w:t>Fundiária no âmbito do Programa Moradia Cidadã.</w:t>
      </w:r>
    </w:p>
    <w:p w:rsidR="00D25923" w:rsidRPr="00A040AE" w:rsidRDefault="00D25923" w:rsidP="004167B6">
      <w:pPr>
        <w:spacing w:before="120" w:line="360" w:lineRule="auto"/>
        <w:ind w:left="1418"/>
        <w:jc w:val="both"/>
        <w:rPr>
          <w:rFonts w:ascii="Arial" w:hAnsi="Arial" w:cs="Arial"/>
          <w:lang w:eastAsia="en-US"/>
        </w:rPr>
      </w:pPr>
      <w:r w:rsidRPr="00A040AE">
        <w:rPr>
          <w:rFonts w:ascii="Arial" w:hAnsi="Arial" w:cs="Arial"/>
          <w:lang w:eastAsia="en-US"/>
        </w:rPr>
        <w:t>e) Parceria com o SPU – Serviço do Patrimônio da União nas transferências de terras para fins de regularização fundiária sem cobranças de taxas.</w:t>
      </w:r>
    </w:p>
    <w:p w:rsidR="00D25923" w:rsidRDefault="00D25923" w:rsidP="004167B6">
      <w:pPr>
        <w:spacing w:line="360" w:lineRule="auto"/>
        <w:jc w:val="both"/>
        <w:rPr>
          <w:rFonts w:ascii="Arial" w:hAnsi="Arial" w:cs="Arial"/>
          <w:lang w:eastAsia="en-US"/>
        </w:rPr>
      </w:pPr>
    </w:p>
    <w:p w:rsidR="00D25923" w:rsidRDefault="00D25923" w:rsidP="004167B6">
      <w:pPr>
        <w:spacing w:line="360" w:lineRule="auto"/>
        <w:jc w:val="both"/>
        <w:rPr>
          <w:lang w:eastAsia="en-US"/>
        </w:rPr>
      </w:pPr>
      <w:r w:rsidRPr="00FF54F5">
        <w:rPr>
          <w:rFonts w:ascii="Arial" w:hAnsi="Arial" w:cs="Arial"/>
          <w:lang w:eastAsia="en-US"/>
        </w:rPr>
        <w:t>Diante do apresentado, a Prefeitura demonstra que, mesmo com dificuldades, tem capacidade técnica, legal e administrativa para efetivar a regularização fundiária dos assentamentos precários de Aracaju</w:t>
      </w:r>
      <w:r>
        <w:rPr>
          <w:lang w:eastAsia="en-US"/>
        </w:rPr>
        <w:t>.</w:t>
      </w:r>
      <w:r w:rsidRPr="002D798D">
        <w:rPr>
          <w:lang w:eastAsia="en-US"/>
        </w:rPr>
        <w:t xml:space="preserve">  </w:t>
      </w:r>
    </w:p>
    <w:p w:rsidR="00D25923" w:rsidRDefault="00D25923" w:rsidP="004167B6">
      <w:pPr>
        <w:spacing w:line="360" w:lineRule="auto"/>
        <w:jc w:val="both"/>
        <w:rPr>
          <w:lang w:eastAsia="en-US"/>
        </w:rPr>
      </w:pPr>
    </w:p>
    <w:p w:rsidR="00D25923" w:rsidRDefault="00D25923" w:rsidP="004167B6">
      <w:pPr>
        <w:pStyle w:val="Heading3"/>
        <w:rPr>
          <w:rFonts w:cs="Times New Roman"/>
        </w:rPr>
      </w:pPr>
      <w:bookmarkStart w:id="163" w:name="_Toc288408441"/>
    </w:p>
    <w:p w:rsidR="00D25923" w:rsidRPr="00EC4D18" w:rsidRDefault="00D25923" w:rsidP="004167B6">
      <w:pPr>
        <w:pStyle w:val="Heading3"/>
      </w:pPr>
      <w:bookmarkStart w:id="164" w:name="_Toc309203374"/>
      <w:r w:rsidRPr="00EC4D18">
        <w:t>3.</w:t>
      </w:r>
      <w:r>
        <w:t>2</w:t>
      </w:r>
      <w:r w:rsidRPr="00EC4D18">
        <w:t xml:space="preserve"> DEMANDA DEMOGRÁFICA FUTURA</w:t>
      </w:r>
      <w:bookmarkEnd w:id="163"/>
      <w:bookmarkEnd w:id="164"/>
    </w:p>
    <w:p w:rsidR="00D25923" w:rsidRPr="00CB2AC2" w:rsidRDefault="00D25923" w:rsidP="004167B6">
      <w:pPr>
        <w:rPr>
          <w:rFonts w:ascii="Arial" w:hAnsi="Arial" w:cs="Arial"/>
          <w:b/>
          <w:bCs/>
          <w:lang w:eastAsia="en-US"/>
        </w:rPr>
      </w:pPr>
    </w:p>
    <w:p w:rsidR="00D25923" w:rsidRDefault="00D25923" w:rsidP="004167B6">
      <w:pPr>
        <w:jc w:val="both"/>
        <w:rPr>
          <w:rFonts w:ascii="Arial" w:hAnsi="Arial" w:cs="Arial"/>
          <w:color w:val="000000"/>
          <w:lang w:eastAsia="en-US"/>
        </w:rPr>
      </w:pPr>
    </w:p>
    <w:p w:rsidR="00D25923" w:rsidRPr="00DC563C" w:rsidRDefault="00D25923" w:rsidP="004167B6">
      <w:pPr>
        <w:spacing w:line="360" w:lineRule="auto"/>
        <w:jc w:val="both"/>
        <w:rPr>
          <w:rFonts w:ascii="Arial" w:hAnsi="Arial" w:cs="Arial"/>
          <w:lang w:eastAsia="en-US"/>
        </w:rPr>
      </w:pPr>
      <w:r>
        <w:rPr>
          <w:rFonts w:ascii="Arial" w:hAnsi="Arial" w:cs="Arial"/>
          <w:color w:val="000000"/>
          <w:lang w:eastAsia="en-US"/>
        </w:rPr>
        <w:t>Em um horizonte de 10 anos, o volume de investimentos necessários para atender as famílias de renda de zero até 3 salários mínimos será de</w:t>
      </w:r>
      <w:r w:rsidRPr="00C25166">
        <w:rPr>
          <w:rFonts w:ascii="Arial" w:hAnsi="Arial" w:cs="Arial"/>
          <w:lang w:eastAsia="en-US"/>
        </w:rPr>
        <w:t xml:space="preserve"> </w:t>
      </w:r>
      <w:r>
        <w:rPr>
          <w:rFonts w:ascii="Arial" w:hAnsi="Arial" w:cs="Arial"/>
          <w:lang w:eastAsia="en-US"/>
        </w:rPr>
        <w:t>R$ 1.005.690.201</w:t>
      </w:r>
      <w:r w:rsidRPr="00C25166">
        <w:rPr>
          <w:rFonts w:ascii="Arial" w:hAnsi="Arial" w:cs="Arial"/>
          <w:lang w:eastAsia="en-US"/>
        </w:rPr>
        <w:t xml:space="preserve"> (Tabela </w:t>
      </w:r>
      <w:r>
        <w:rPr>
          <w:rFonts w:ascii="Arial" w:hAnsi="Arial" w:cs="Arial"/>
          <w:lang w:eastAsia="en-US"/>
        </w:rPr>
        <w:t>07</w:t>
      </w:r>
      <w:r w:rsidRPr="00C25166">
        <w:rPr>
          <w:rFonts w:ascii="Arial" w:hAnsi="Arial" w:cs="Arial"/>
          <w:lang w:eastAsia="en-US"/>
        </w:rPr>
        <w:t>).</w:t>
      </w:r>
      <w:r w:rsidRPr="00C25166">
        <w:rPr>
          <w:rFonts w:ascii="Arial" w:hAnsi="Arial" w:cs="Arial"/>
          <w:sz w:val="16"/>
          <w:szCs w:val="16"/>
          <w:lang w:eastAsia="en-US"/>
        </w:rPr>
        <w:t xml:space="preserve"> </w:t>
      </w:r>
      <w:r w:rsidRPr="00C25166">
        <w:rPr>
          <w:rFonts w:ascii="Arial" w:hAnsi="Arial" w:cs="Arial"/>
          <w:lang w:eastAsia="en-US"/>
        </w:rPr>
        <w:t>A</w:t>
      </w:r>
      <w:r w:rsidRPr="00DC563C">
        <w:rPr>
          <w:rFonts w:ascii="Arial" w:hAnsi="Arial" w:cs="Arial"/>
          <w:lang w:eastAsia="en-US"/>
        </w:rPr>
        <w:t xml:space="preserve"> taxa de crescimento</w:t>
      </w:r>
      <w:r>
        <w:rPr>
          <w:rFonts w:ascii="Arial" w:hAnsi="Arial" w:cs="Arial"/>
          <w:lang w:eastAsia="en-US"/>
        </w:rPr>
        <w:t xml:space="preserve"> da população de Aracaju, ao longo do tempo tem variado em decorrência de vários fatores, principalmente pelo fluxo migratório. Tomando como início o ano de 1872, quando foi realizado o primeiro Censo, e os anos subseqüentes, temos os seguintes índices: 1872-90, variação de 3,02% ao ano, decrescendo entre 1920-40 para 2,30%, atingindo o pico de 4,91% em 1960, e, finalmente, estabilizando entre 2000-10 em torno de 2,16 ao ano. Considerando a estabilidade da população e as tendências de taxas decrescentes que vem ocorrendo na população brasileira, a opção foi adotar 1,89% de crescimento anual. P</w:t>
      </w:r>
      <w:r w:rsidRPr="00DC563C">
        <w:rPr>
          <w:rFonts w:ascii="Arial" w:hAnsi="Arial" w:cs="Arial"/>
          <w:lang w:eastAsia="en-US"/>
        </w:rPr>
        <w:t>or outro lado</w:t>
      </w:r>
      <w:r>
        <w:rPr>
          <w:rFonts w:ascii="Arial" w:hAnsi="Arial" w:cs="Arial"/>
          <w:lang w:eastAsia="en-US"/>
        </w:rPr>
        <w:t xml:space="preserve">, </w:t>
      </w:r>
      <w:r w:rsidRPr="00DC563C">
        <w:rPr>
          <w:rFonts w:ascii="Arial" w:hAnsi="Arial" w:cs="Arial"/>
          <w:lang w:eastAsia="en-US"/>
        </w:rPr>
        <w:t xml:space="preserve">a densidade domiciliar </w:t>
      </w:r>
      <w:r>
        <w:rPr>
          <w:rFonts w:ascii="Arial" w:hAnsi="Arial" w:cs="Arial"/>
          <w:lang w:eastAsia="en-US"/>
        </w:rPr>
        <w:t>utilizada nesta projeção foi de 3,3 pessoas</w:t>
      </w:r>
      <w:r w:rsidRPr="00DC563C">
        <w:rPr>
          <w:rFonts w:ascii="Arial" w:hAnsi="Arial" w:cs="Arial"/>
          <w:lang w:eastAsia="en-US"/>
        </w:rPr>
        <w:t xml:space="preserve">.  </w:t>
      </w:r>
    </w:p>
    <w:p w:rsidR="00D25923" w:rsidRDefault="00D25923" w:rsidP="004167B6">
      <w:pPr>
        <w:rPr>
          <w:rFonts w:ascii="Arial" w:hAnsi="Arial" w:cs="Arial"/>
          <w:b/>
          <w:bCs/>
          <w:color w:val="000000"/>
          <w:lang w:eastAsia="en-US"/>
        </w:rPr>
      </w:pPr>
    </w:p>
    <w:p w:rsidR="00D25923" w:rsidRDefault="00D25923" w:rsidP="004167B6">
      <w:pPr>
        <w:rPr>
          <w:rFonts w:ascii="Arial" w:hAnsi="Arial" w:cs="Arial"/>
          <w:b/>
          <w:bCs/>
          <w:color w:val="000000"/>
          <w:lang w:eastAsia="en-US"/>
        </w:rPr>
      </w:pPr>
    </w:p>
    <w:p w:rsidR="00D25923" w:rsidRDefault="00D25923" w:rsidP="004167B6">
      <w:pPr>
        <w:rPr>
          <w:rFonts w:ascii="Arial" w:hAnsi="Arial" w:cs="Arial"/>
          <w:b/>
          <w:bCs/>
          <w:color w:val="000000"/>
          <w:lang w:eastAsia="en-US"/>
        </w:rPr>
      </w:pPr>
    </w:p>
    <w:p w:rsidR="00D25923" w:rsidRDefault="00D25923" w:rsidP="004167B6">
      <w:pPr>
        <w:jc w:val="center"/>
        <w:rPr>
          <w:rFonts w:ascii="Arial" w:hAnsi="Arial" w:cs="Arial"/>
          <w:b/>
          <w:bCs/>
          <w:color w:val="FF0000"/>
          <w:lang w:eastAsia="en-US"/>
        </w:rPr>
      </w:pPr>
    </w:p>
    <w:p w:rsidR="00D25923" w:rsidRDefault="00D25923" w:rsidP="004167B6">
      <w:pPr>
        <w:jc w:val="center"/>
        <w:rPr>
          <w:rFonts w:ascii="Arial" w:hAnsi="Arial" w:cs="Arial"/>
          <w:b/>
          <w:bCs/>
          <w:color w:val="FF0000"/>
          <w:lang w:eastAsia="en-US"/>
        </w:rPr>
      </w:pPr>
    </w:p>
    <w:tbl>
      <w:tblPr>
        <w:tblW w:w="6496" w:type="dxa"/>
        <w:jc w:val="center"/>
        <w:tblCellMar>
          <w:left w:w="70" w:type="dxa"/>
          <w:right w:w="70" w:type="dxa"/>
        </w:tblCellMar>
        <w:tblLook w:val="00A0"/>
      </w:tblPr>
      <w:tblGrid>
        <w:gridCol w:w="1948"/>
        <w:gridCol w:w="2200"/>
        <w:gridCol w:w="2348"/>
      </w:tblGrid>
      <w:tr w:rsidR="00D25923" w:rsidRPr="00547E37">
        <w:trPr>
          <w:trHeight w:val="285"/>
          <w:jc w:val="center"/>
        </w:trPr>
        <w:tc>
          <w:tcPr>
            <w:tcW w:w="1948" w:type="dxa"/>
            <w:vMerge w:val="restart"/>
            <w:tcBorders>
              <w:top w:val="single" w:sz="12" w:space="0" w:color="000000"/>
              <w:left w:val="nil"/>
              <w:bottom w:val="single" w:sz="8" w:space="0" w:color="000000"/>
              <w:right w:val="single" w:sz="8" w:space="0" w:color="auto"/>
            </w:tcBorders>
            <w:noWrap/>
            <w:vAlign w:val="center"/>
          </w:tcPr>
          <w:p w:rsidR="00D25923" w:rsidRPr="00547E37" w:rsidRDefault="00D25923" w:rsidP="00DF64AA">
            <w:pPr>
              <w:jc w:val="center"/>
              <w:rPr>
                <w:rFonts w:ascii="Arial" w:hAnsi="Arial" w:cs="Arial"/>
                <w:b/>
                <w:bCs/>
                <w:sz w:val="20"/>
                <w:szCs w:val="20"/>
              </w:rPr>
            </w:pPr>
            <w:r w:rsidRPr="00547E37">
              <w:rPr>
                <w:rFonts w:ascii="Arial" w:hAnsi="Arial" w:cs="Arial"/>
                <w:b/>
                <w:bCs/>
                <w:sz w:val="20"/>
                <w:szCs w:val="20"/>
              </w:rPr>
              <w:t>ANO</w:t>
            </w:r>
          </w:p>
        </w:tc>
        <w:tc>
          <w:tcPr>
            <w:tcW w:w="4548" w:type="dxa"/>
            <w:gridSpan w:val="2"/>
            <w:tcBorders>
              <w:top w:val="single" w:sz="12" w:space="0" w:color="000000"/>
              <w:left w:val="nil"/>
              <w:bottom w:val="single" w:sz="8" w:space="0" w:color="auto"/>
              <w:right w:val="nil"/>
            </w:tcBorders>
            <w:noWrap/>
          </w:tcPr>
          <w:p w:rsidR="00D25923" w:rsidRPr="00547E37" w:rsidRDefault="00D25923" w:rsidP="00DF64AA">
            <w:pPr>
              <w:jc w:val="center"/>
              <w:rPr>
                <w:rFonts w:ascii="Arial" w:hAnsi="Arial" w:cs="Arial"/>
                <w:b/>
                <w:bCs/>
                <w:sz w:val="20"/>
                <w:szCs w:val="20"/>
              </w:rPr>
            </w:pPr>
            <w:r w:rsidRPr="00547E37">
              <w:rPr>
                <w:rFonts w:ascii="Arial" w:hAnsi="Arial" w:cs="Arial"/>
                <w:b/>
                <w:bCs/>
                <w:sz w:val="20"/>
                <w:szCs w:val="20"/>
              </w:rPr>
              <w:t>DE 0 A 3 SALÁRIOS MÍNIMOS</w:t>
            </w:r>
          </w:p>
        </w:tc>
      </w:tr>
      <w:tr w:rsidR="00D25923" w:rsidRPr="00547E37">
        <w:trPr>
          <w:trHeight w:val="270"/>
          <w:jc w:val="center"/>
        </w:trPr>
        <w:tc>
          <w:tcPr>
            <w:tcW w:w="1948" w:type="dxa"/>
            <w:vMerge/>
            <w:tcBorders>
              <w:top w:val="single" w:sz="12" w:space="0" w:color="000000"/>
              <w:left w:val="nil"/>
              <w:bottom w:val="single" w:sz="8" w:space="0" w:color="000000"/>
              <w:right w:val="single" w:sz="8" w:space="0" w:color="auto"/>
            </w:tcBorders>
            <w:vAlign w:val="center"/>
          </w:tcPr>
          <w:p w:rsidR="00D25923" w:rsidRPr="00547E37" w:rsidRDefault="00D25923" w:rsidP="00DF64AA">
            <w:pPr>
              <w:rPr>
                <w:rFonts w:ascii="Arial" w:hAnsi="Arial" w:cs="Arial"/>
                <w:b/>
                <w:bCs/>
                <w:sz w:val="20"/>
                <w:szCs w:val="20"/>
              </w:rPr>
            </w:pPr>
          </w:p>
        </w:tc>
        <w:tc>
          <w:tcPr>
            <w:tcW w:w="2200" w:type="dxa"/>
            <w:tcBorders>
              <w:top w:val="nil"/>
              <w:left w:val="nil"/>
              <w:bottom w:val="single" w:sz="8" w:space="0" w:color="auto"/>
              <w:right w:val="single" w:sz="8" w:space="0" w:color="auto"/>
            </w:tcBorders>
            <w:noWrap/>
          </w:tcPr>
          <w:p w:rsidR="00D25923" w:rsidRPr="00547E37" w:rsidRDefault="00D25923" w:rsidP="00DF64AA">
            <w:pPr>
              <w:jc w:val="center"/>
              <w:rPr>
                <w:rFonts w:ascii="Arial" w:hAnsi="Arial" w:cs="Arial"/>
                <w:b/>
                <w:bCs/>
                <w:sz w:val="20"/>
                <w:szCs w:val="20"/>
              </w:rPr>
            </w:pPr>
            <w:r w:rsidRPr="00547E37">
              <w:rPr>
                <w:rFonts w:ascii="Arial" w:hAnsi="Arial" w:cs="Arial"/>
                <w:b/>
                <w:bCs/>
                <w:sz w:val="20"/>
                <w:szCs w:val="20"/>
              </w:rPr>
              <w:t>DOMICÍLIOS</w:t>
            </w:r>
          </w:p>
        </w:tc>
        <w:tc>
          <w:tcPr>
            <w:tcW w:w="2348" w:type="dxa"/>
            <w:tcBorders>
              <w:top w:val="nil"/>
              <w:left w:val="nil"/>
              <w:bottom w:val="single" w:sz="8" w:space="0" w:color="auto"/>
              <w:right w:val="nil"/>
            </w:tcBorders>
            <w:noWrap/>
          </w:tcPr>
          <w:p w:rsidR="00D25923" w:rsidRPr="00547E37" w:rsidRDefault="00D25923" w:rsidP="00DF64AA">
            <w:pPr>
              <w:jc w:val="center"/>
              <w:rPr>
                <w:rFonts w:ascii="Arial" w:hAnsi="Arial" w:cs="Arial"/>
                <w:b/>
                <w:bCs/>
                <w:sz w:val="20"/>
                <w:szCs w:val="20"/>
              </w:rPr>
            </w:pPr>
            <w:r w:rsidRPr="00547E37">
              <w:rPr>
                <w:rFonts w:ascii="Arial" w:hAnsi="Arial" w:cs="Arial"/>
                <w:b/>
                <w:bCs/>
                <w:sz w:val="20"/>
                <w:szCs w:val="20"/>
              </w:rPr>
              <w:t>CUSTO (R$)</w:t>
            </w:r>
          </w:p>
        </w:tc>
      </w:tr>
      <w:tr w:rsidR="00D25923" w:rsidRPr="00547E37">
        <w:trPr>
          <w:trHeight w:val="255"/>
          <w:jc w:val="center"/>
        </w:trPr>
        <w:tc>
          <w:tcPr>
            <w:tcW w:w="1948" w:type="dxa"/>
            <w:tcBorders>
              <w:top w:val="nil"/>
              <w:left w:val="nil"/>
              <w:bottom w:val="nil"/>
              <w:right w:val="nil"/>
            </w:tcBorders>
            <w:noWrap/>
            <w:vAlign w:val="bottom"/>
          </w:tcPr>
          <w:p w:rsidR="00D25923" w:rsidRPr="00547E37" w:rsidRDefault="00D25923" w:rsidP="00DF64AA">
            <w:pPr>
              <w:jc w:val="center"/>
              <w:rPr>
                <w:rFonts w:ascii="Arial" w:hAnsi="Arial" w:cs="Arial"/>
                <w:sz w:val="20"/>
                <w:szCs w:val="20"/>
              </w:rPr>
            </w:pPr>
            <w:r w:rsidRPr="00547E37">
              <w:rPr>
                <w:rFonts w:ascii="Arial" w:hAnsi="Arial" w:cs="Arial"/>
                <w:sz w:val="20"/>
                <w:szCs w:val="20"/>
              </w:rPr>
              <w:t>2.01</w:t>
            </w:r>
            <w:r>
              <w:rPr>
                <w:rFonts w:ascii="Arial" w:hAnsi="Arial" w:cs="Arial"/>
                <w:sz w:val="20"/>
                <w:szCs w:val="20"/>
              </w:rPr>
              <w:t>2</w:t>
            </w:r>
          </w:p>
        </w:tc>
        <w:tc>
          <w:tcPr>
            <w:tcW w:w="2200" w:type="dxa"/>
            <w:tcBorders>
              <w:top w:val="nil"/>
              <w:left w:val="nil"/>
              <w:bottom w:val="nil"/>
              <w:right w:val="nil"/>
            </w:tcBorders>
            <w:noWrap/>
          </w:tcPr>
          <w:p w:rsidR="00D25923" w:rsidRPr="00547E37" w:rsidRDefault="00D25923" w:rsidP="00DF64AA">
            <w:pPr>
              <w:jc w:val="center"/>
              <w:rPr>
                <w:rFonts w:ascii="Arial" w:hAnsi="Arial" w:cs="Arial"/>
                <w:sz w:val="20"/>
                <w:szCs w:val="20"/>
              </w:rPr>
            </w:pPr>
            <w:r>
              <w:rPr>
                <w:rFonts w:ascii="Arial" w:hAnsi="Arial" w:cs="Arial"/>
                <w:sz w:val="20"/>
                <w:szCs w:val="20"/>
              </w:rPr>
              <w:t>1.832</w:t>
            </w:r>
          </w:p>
        </w:tc>
        <w:tc>
          <w:tcPr>
            <w:tcW w:w="2348" w:type="dxa"/>
            <w:tcBorders>
              <w:top w:val="nil"/>
              <w:left w:val="nil"/>
              <w:bottom w:val="nil"/>
              <w:right w:val="nil"/>
            </w:tcBorders>
            <w:noWrap/>
          </w:tcPr>
          <w:p w:rsidR="00D25923" w:rsidRPr="00547E37" w:rsidRDefault="00D25923" w:rsidP="00DF64AA">
            <w:pPr>
              <w:jc w:val="center"/>
              <w:rPr>
                <w:rFonts w:ascii="Arial" w:hAnsi="Arial" w:cs="Arial"/>
                <w:sz w:val="20"/>
                <w:szCs w:val="20"/>
              </w:rPr>
            </w:pPr>
            <w:r>
              <w:rPr>
                <w:rFonts w:ascii="Arial" w:hAnsi="Arial" w:cs="Arial"/>
                <w:sz w:val="20"/>
                <w:szCs w:val="20"/>
              </w:rPr>
              <w:t>92.309.061</w:t>
            </w:r>
          </w:p>
        </w:tc>
      </w:tr>
      <w:tr w:rsidR="00D25923" w:rsidRPr="00547E37">
        <w:trPr>
          <w:trHeight w:val="255"/>
          <w:jc w:val="center"/>
        </w:trPr>
        <w:tc>
          <w:tcPr>
            <w:tcW w:w="1948" w:type="dxa"/>
            <w:tcBorders>
              <w:top w:val="nil"/>
              <w:left w:val="nil"/>
              <w:bottom w:val="nil"/>
              <w:right w:val="nil"/>
            </w:tcBorders>
            <w:noWrap/>
            <w:vAlign w:val="bottom"/>
          </w:tcPr>
          <w:p w:rsidR="00D25923" w:rsidRPr="00547E37" w:rsidRDefault="00D25923" w:rsidP="00DF64AA">
            <w:pPr>
              <w:jc w:val="center"/>
              <w:rPr>
                <w:rFonts w:ascii="Arial" w:hAnsi="Arial" w:cs="Arial"/>
                <w:sz w:val="20"/>
                <w:szCs w:val="20"/>
              </w:rPr>
            </w:pPr>
            <w:r w:rsidRPr="00547E37">
              <w:rPr>
                <w:rFonts w:ascii="Arial" w:hAnsi="Arial" w:cs="Arial"/>
                <w:sz w:val="20"/>
                <w:szCs w:val="20"/>
              </w:rPr>
              <w:t>2.01</w:t>
            </w:r>
            <w:r>
              <w:rPr>
                <w:rFonts w:ascii="Arial" w:hAnsi="Arial" w:cs="Arial"/>
                <w:sz w:val="20"/>
                <w:szCs w:val="20"/>
              </w:rPr>
              <w:t>3</w:t>
            </w:r>
          </w:p>
        </w:tc>
        <w:tc>
          <w:tcPr>
            <w:tcW w:w="2200" w:type="dxa"/>
            <w:tcBorders>
              <w:top w:val="nil"/>
              <w:left w:val="nil"/>
              <w:bottom w:val="nil"/>
              <w:right w:val="nil"/>
            </w:tcBorders>
            <w:noWrap/>
          </w:tcPr>
          <w:p w:rsidR="00D25923" w:rsidRPr="00547E37" w:rsidRDefault="00D25923" w:rsidP="00DF64AA">
            <w:pPr>
              <w:jc w:val="center"/>
              <w:rPr>
                <w:rFonts w:ascii="Arial" w:hAnsi="Arial" w:cs="Arial"/>
                <w:sz w:val="20"/>
                <w:szCs w:val="20"/>
              </w:rPr>
            </w:pPr>
            <w:r>
              <w:rPr>
                <w:rFonts w:ascii="Arial" w:hAnsi="Arial" w:cs="Arial"/>
                <w:sz w:val="20"/>
                <w:szCs w:val="20"/>
              </w:rPr>
              <w:t>1.867</w:t>
            </w:r>
          </w:p>
        </w:tc>
        <w:tc>
          <w:tcPr>
            <w:tcW w:w="2348" w:type="dxa"/>
            <w:tcBorders>
              <w:top w:val="nil"/>
              <w:left w:val="nil"/>
              <w:bottom w:val="nil"/>
              <w:right w:val="nil"/>
            </w:tcBorders>
            <w:noWrap/>
          </w:tcPr>
          <w:p w:rsidR="00D25923" w:rsidRPr="00547E37" w:rsidRDefault="00D25923" w:rsidP="00DF64AA">
            <w:pPr>
              <w:jc w:val="center"/>
              <w:rPr>
                <w:rFonts w:ascii="Arial" w:hAnsi="Arial" w:cs="Arial"/>
                <w:sz w:val="20"/>
                <w:szCs w:val="20"/>
              </w:rPr>
            </w:pPr>
            <w:r>
              <w:rPr>
                <w:rFonts w:ascii="Arial" w:hAnsi="Arial" w:cs="Arial"/>
                <w:sz w:val="20"/>
                <w:szCs w:val="20"/>
              </w:rPr>
              <w:t>94.053.702</w:t>
            </w:r>
          </w:p>
        </w:tc>
      </w:tr>
      <w:tr w:rsidR="00D25923" w:rsidRPr="00547E37">
        <w:trPr>
          <w:trHeight w:val="255"/>
          <w:jc w:val="center"/>
        </w:trPr>
        <w:tc>
          <w:tcPr>
            <w:tcW w:w="1948" w:type="dxa"/>
            <w:tcBorders>
              <w:top w:val="nil"/>
              <w:left w:val="nil"/>
              <w:bottom w:val="nil"/>
              <w:right w:val="nil"/>
            </w:tcBorders>
            <w:noWrap/>
            <w:vAlign w:val="bottom"/>
          </w:tcPr>
          <w:p w:rsidR="00D25923" w:rsidRPr="00547E37" w:rsidRDefault="00D25923" w:rsidP="00DF64AA">
            <w:pPr>
              <w:jc w:val="center"/>
              <w:rPr>
                <w:rFonts w:ascii="Arial" w:hAnsi="Arial" w:cs="Arial"/>
                <w:sz w:val="20"/>
                <w:szCs w:val="20"/>
              </w:rPr>
            </w:pPr>
            <w:r w:rsidRPr="00547E37">
              <w:rPr>
                <w:rFonts w:ascii="Arial" w:hAnsi="Arial" w:cs="Arial"/>
                <w:sz w:val="20"/>
                <w:szCs w:val="20"/>
              </w:rPr>
              <w:t>2.01</w:t>
            </w:r>
            <w:r>
              <w:rPr>
                <w:rFonts w:ascii="Arial" w:hAnsi="Arial" w:cs="Arial"/>
                <w:sz w:val="20"/>
                <w:szCs w:val="20"/>
              </w:rPr>
              <w:t>4</w:t>
            </w:r>
          </w:p>
        </w:tc>
        <w:tc>
          <w:tcPr>
            <w:tcW w:w="2200" w:type="dxa"/>
            <w:tcBorders>
              <w:top w:val="nil"/>
              <w:left w:val="nil"/>
              <w:bottom w:val="nil"/>
              <w:right w:val="nil"/>
            </w:tcBorders>
            <w:noWrap/>
          </w:tcPr>
          <w:p w:rsidR="00D25923" w:rsidRPr="00547E37" w:rsidRDefault="00D25923" w:rsidP="00DF64AA">
            <w:pPr>
              <w:jc w:val="center"/>
              <w:rPr>
                <w:rFonts w:ascii="Arial" w:hAnsi="Arial" w:cs="Arial"/>
                <w:sz w:val="20"/>
                <w:szCs w:val="20"/>
              </w:rPr>
            </w:pPr>
            <w:r>
              <w:rPr>
                <w:rFonts w:ascii="Arial" w:hAnsi="Arial" w:cs="Arial"/>
                <w:sz w:val="20"/>
                <w:szCs w:val="20"/>
              </w:rPr>
              <w:t>1.902</w:t>
            </w:r>
          </w:p>
        </w:tc>
        <w:tc>
          <w:tcPr>
            <w:tcW w:w="2348" w:type="dxa"/>
            <w:tcBorders>
              <w:top w:val="nil"/>
              <w:left w:val="nil"/>
              <w:bottom w:val="nil"/>
              <w:right w:val="nil"/>
            </w:tcBorders>
            <w:noWrap/>
          </w:tcPr>
          <w:p w:rsidR="00D25923" w:rsidRPr="00547E37" w:rsidRDefault="00D25923" w:rsidP="00DF64AA">
            <w:pPr>
              <w:jc w:val="center"/>
              <w:rPr>
                <w:rFonts w:ascii="Arial" w:hAnsi="Arial" w:cs="Arial"/>
                <w:sz w:val="20"/>
                <w:szCs w:val="20"/>
              </w:rPr>
            </w:pPr>
            <w:r>
              <w:rPr>
                <w:rFonts w:ascii="Arial" w:hAnsi="Arial" w:cs="Arial"/>
                <w:sz w:val="20"/>
                <w:szCs w:val="20"/>
              </w:rPr>
              <w:t>95.831.317</w:t>
            </w:r>
          </w:p>
        </w:tc>
      </w:tr>
      <w:tr w:rsidR="00D25923" w:rsidRPr="00547E37">
        <w:trPr>
          <w:trHeight w:val="255"/>
          <w:jc w:val="center"/>
        </w:trPr>
        <w:tc>
          <w:tcPr>
            <w:tcW w:w="1948" w:type="dxa"/>
            <w:tcBorders>
              <w:top w:val="nil"/>
              <w:left w:val="nil"/>
              <w:bottom w:val="nil"/>
              <w:right w:val="nil"/>
            </w:tcBorders>
            <w:noWrap/>
            <w:vAlign w:val="bottom"/>
          </w:tcPr>
          <w:p w:rsidR="00D25923" w:rsidRPr="00547E37" w:rsidRDefault="00D25923" w:rsidP="00DF64AA">
            <w:pPr>
              <w:jc w:val="center"/>
              <w:rPr>
                <w:rFonts w:ascii="Arial" w:hAnsi="Arial" w:cs="Arial"/>
                <w:sz w:val="20"/>
                <w:szCs w:val="20"/>
              </w:rPr>
            </w:pPr>
            <w:r w:rsidRPr="00547E37">
              <w:rPr>
                <w:rFonts w:ascii="Arial" w:hAnsi="Arial" w:cs="Arial"/>
                <w:sz w:val="20"/>
                <w:szCs w:val="20"/>
              </w:rPr>
              <w:t>2.01</w:t>
            </w:r>
            <w:r>
              <w:rPr>
                <w:rFonts w:ascii="Arial" w:hAnsi="Arial" w:cs="Arial"/>
                <w:sz w:val="20"/>
                <w:szCs w:val="20"/>
              </w:rPr>
              <w:t>5</w:t>
            </w:r>
          </w:p>
        </w:tc>
        <w:tc>
          <w:tcPr>
            <w:tcW w:w="2200" w:type="dxa"/>
            <w:tcBorders>
              <w:top w:val="nil"/>
              <w:left w:val="nil"/>
              <w:bottom w:val="nil"/>
              <w:right w:val="nil"/>
            </w:tcBorders>
            <w:noWrap/>
          </w:tcPr>
          <w:p w:rsidR="00D25923" w:rsidRPr="00547E37" w:rsidRDefault="00D25923" w:rsidP="00DF64AA">
            <w:pPr>
              <w:jc w:val="center"/>
              <w:rPr>
                <w:rFonts w:ascii="Arial" w:hAnsi="Arial" w:cs="Arial"/>
                <w:sz w:val="20"/>
                <w:szCs w:val="20"/>
              </w:rPr>
            </w:pPr>
            <w:r>
              <w:rPr>
                <w:rFonts w:ascii="Arial" w:hAnsi="Arial" w:cs="Arial"/>
                <w:sz w:val="20"/>
                <w:szCs w:val="20"/>
              </w:rPr>
              <w:t>1.938</w:t>
            </w:r>
          </w:p>
        </w:tc>
        <w:tc>
          <w:tcPr>
            <w:tcW w:w="2348" w:type="dxa"/>
            <w:tcBorders>
              <w:top w:val="nil"/>
              <w:left w:val="nil"/>
              <w:bottom w:val="nil"/>
              <w:right w:val="nil"/>
            </w:tcBorders>
            <w:noWrap/>
          </w:tcPr>
          <w:p w:rsidR="00D25923" w:rsidRPr="00547E37" w:rsidRDefault="00D25923" w:rsidP="00DF64AA">
            <w:pPr>
              <w:jc w:val="center"/>
              <w:rPr>
                <w:rFonts w:ascii="Arial" w:hAnsi="Arial" w:cs="Arial"/>
                <w:sz w:val="20"/>
                <w:szCs w:val="20"/>
              </w:rPr>
            </w:pPr>
            <w:r>
              <w:rPr>
                <w:rFonts w:ascii="Arial" w:hAnsi="Arial" w:cs="Arial"/>
                <w:sz w:val="20"/>
                <w:szCs w:val="20"/>
              </w:rPr>
              <w:t>97.642.529</w:t>
            </w:r>
          </w:p>
        </w:tc>
      </w:tr>
      <w:tr w:rsidR="00D25923" w:rsidRPr="00547E37">
        <w:trPr>
          <w:trHeight w:val="255"/>
          <w:jc w:val="center"/>
        </w:trPr>
        <w:tc>
          <w:tcPr>
            <w:tcW w:w="1948" w:type="dxa"/>
            <w:tcBorders>
              <w:top w:val="nil"/>
              <w:left w:val="nil"/>
              <w:bottom w:val="nil"/>
              <w:right w:val="nil"/>
            </w:tcBorders>
            <w:noWrap/>
            <w:vAlign w:val="bottom"/>
          </w:tcPr>
          <w:p w:rsidR="00D25923" w:rsidRPr="00547E37" w:rsidRDefault="00D25923" w:rsidP="00DF64AA">
            <w:pPr>
              <w:jc w:val="center"/>
              <w:rPr>
                <w:rFonts w:ascii="Arial" w:hAnsi="Arial" w:cs="Arial"/>
                <w:sz w:val="20"/>
                <w:szCs w:val="20"/>
              </w:rPr>
            </w:pPr>
            <w:r w:rsidRPr="00547E37">
              <w:rPr>
                <w:rFonts w:ascii="Arial" w:hAnsi="Arial" w:cs="Arial"/>
                <w:sz w:val="20"/>
                <w:szCs w:val="20"/>
              </w:rPr>
              <w:t>2.01</w:t>
            </w:r>
            <w:r>
              <w:rPr>
                <w:rFonts w:ascii="Arial" w:hAnsi="Arial" w:cs="Arial"/>
                <w:sz w:val="20"/>
                <w:szCs w:val="20"/>
              </w:rPr>
              <w:t>6</w:t>
            </w:r>
          </w:p>
        </w:tc>
        <w:tc>
          <w:tcPr>
            <w:tcW w:w="2200" w:type="dxa"/>
            <w:tcBorders>
              <w:top w:val="nil"/>
              <w:left w:val="nil"/>
              <w:bottom w:val="nil"/>
              <w:right w:val="nil"/>
            </w:tcBorders>
            <w:noWrap/>
          </w:tcPr>
          <w:p w:rsidR="00D25923" w:rsidRPr="00547E37" w:rsidRDefault="00D25923" w:rsidP="00DF64AA">
            <w:pPr>
              <w:jc w:val="center"/>
              <w:rPr>
                <w:rFonts w:ascii="Arial" w:hAnsi="Arial" w:cs="Arial"/>
                <w:sz w:val="20"/>
                <w:szCs w:val="20"/>
              </w:rPr>
            </w:pPr>
            <w:r>
              <w:rPr>
                <w:rFonts w:ascii="Arial" w:hAnsi="Arial" w:cs="Arial"/>
                <w:sz w:val="20"/>
                <w:szCs w:val="20"/>
              </w:rPr>
              <w:t>1.975</w:t>
            </w:r>
          </w:p>
        </w:tc>
        <w:tc>
          <w:tcPr>
            <w:tcW w:w="2348" w:type="dxa"/>
            <w:tcBorders>
              <w:top w:val="nil"/>
              <w:left w:val="nil"/>
              <w:bottom w:val="nil"/>
              <w:right w:val="nil"/>
            </w:tcBorders>
            <w:noWrap/>
          </w:tcPr>
          <w:p w:rsidR="00D25923" w:rsidRPr="00547E37" w:rsidRDefault="00D25923" w:rsidP="00DF64AA">
            <w:pPr>
              <w:jc w:val="center"/>
              <w:rPr>
                <w:rFonts w:ascii="Arial" w:hAnsi="Arial" w:cs="Arial"/>
                <w:sz w:val="20"/>
                <w:szCs w:val="20"/>
              </w:rPr>
            </w:pPr>
            <w:r>
              <w:rPr>
                <w:rFonts w:ascii="Arial" w:hAnsi="Arial" w:cs="Arial"/>
                <w:sz w:val="20"/>
                <w:szCs w:val="20"/>
              </w:rPr>
              <w:t>99.487.9</w:t>
            </w:r>
            <w:r w:rsidRPr="00547E37">
              <w:rPr>
                <w:rFonts w:ascii="Arial" w:hAnsi="Arial" w:cs="Arial"/>
                <w:sz w:val="20"/>
                <w:szCs w:val="20"/>
              </w:rPr>
              <w:t>7</w:t>
            </w:r>
            <w:r>
              <w:rPr>
                <w:rFonts w:ascii="Arial" w:hAnsi="Arial" w:cs="Arial"/>
                <w:sz w:val="20"/>
                <w:szCs w:val="20"/>
              </w:rPr>
              <w:t>3</w:t>
            </w:r>
          </w:p>
        </w:tc>
      </w:tr>
      <w:tr w:rsidR="00D25923" w:rsidRPr="00547E37">
        <w:trPr>
          <w:trHeight w:val="255"/>
          <w:jc w:val="center"/>
        </w:trPr>
        <w:tc>
          <w:tcPr>
            <w:tcW w:w="1948" w:type="dxa"/>
            <w:tcBorders>
              <w:top w:val="nil"/>
              <w:left w:val="nil"/>
              <w:bottom w:val="nil"/>
              <w:right w:val="nil"/>
            </w:tcBorders>
            <w:noWrap/>
            <w:vAlign w:val="bottom"/>
          </w:tcPr>
          <w:p w:rsidR="00D25923" w:rsidRPr="00547E37" w:rsidRDefault="00D25923" w:rsidP="00DF64AA">
            <w:pPr>
              <w:jc w:val="center"/>
              <w:rPr>
                <w:rFonts w:ascii="Arial" w:hAnsi="Arial" w:cs="Arial"/>
                <w:sz w:val="20"/>
                <w:szCs w:val="20"/>
              </w:rPr>
            </w:pPr>
            <w:r w:rsidRPr="00547E37">
              <w:rPr>
                <w:rFonts w:ascii="Arial" w:hAnsi="Arial" w:cs="Arial"/>
                <w:sz w:val="20"/>
                <w:szCs w:val="20"/>
              </w:rPr>
              <w:t>2.01</w:t>
            </w:r>
            <w:r>
              <w:rPr>
                <w:rFonts w:ascii="Arial" w:hAnsi="Arial" w:cs="Arial"/>
                <w:sz w:val="20"/>
                <w:szCs w:val="20"/>
              </w:rPr>
              <w:t>7</w:t>
            </w:r>
          </w:p>
        </w:tc>
        <w:tc>
          <w:tcPr>
            <w:tcW w:w="2200" w:type="dxa"/>
            <w:tcBorders>
              <w:top w:val="nil"/>
              <w:left w:val="nil"/>
              <w:bottom w:val="nil"/>
              <w:right w:val="nil"/>
            </w:tcBorders>
            <w:noWrap/>
          </w:tcPr>
          <w:p w:rsidR="00D25923" w:rsidRPr="00547E37" w:rsidRDefault="00D25923" w:rsidP="00DF64AA">
            <w:pPr>
              <w:jc w:val="center"/>
              <w:rPr>
                <w:rFonts w:ascii="Arial" w:hAnsi="Arial" w:cs="Arial"/>
                <w:sz w:val="20"/>
                <w:szCs w:val="20"/>
              </w:rPr>
            </w:pPr>
            <w:r w:rsidRPr="00547E37">
              <w:rPr>
                <w:rFonts w:ascii="Arial" w:hAnsi="Arial" w:cs="Arial"/>
                <w:sz w:val="20"/>
                <w:szCs w:val="20"/>
              </w:rPr>
              <w:t>2.</w:t>
            </w:r>
            <w:r>
              <w:rPr>
                <w:rFonts w:ascii="Arial" w:hAnsi="Arial" w:cs="Arial"/>
                <w:sz w:val="20"/>
                <w:szCs w:val="20"/>
              </w:rPr>
              <w:t>012</w:t>
            </w:r>
          </w:p>
        </w:tc>
        <w:tc>
          <w:tcPr>
            <w:tcW w:w="2348" w:type="dxa"/>
            <w:tcBorders>
              <w:top w:val="nil"/>
              <w:left w:val="nil"/>
              <w:bottom w:val="nil"/>
              <w:right w:val="nil"/>
            </w:tcBorders>
            <w:noWrap/>
          </w:tcPr>
          <w:p w:rsidR="00D25923" w:rsidRPr="00547E37" w:rsidRDefault="00D25923" w:rsidP="00DF64AA">
            <w:pPr>
              <w:jc w:val="center"/>
              <w:rPr>
                <w:rFonts w:ascii="Arial" w:hAnsi="Arial" w:cs="Arial"/>
                <w:sz w:val="20"/>
                <w:szCs w:val="20"/>
              </w:rPr>
            </w:pPr>
            <w:r w:rsidRPr="00547E37">
              <w:rPr>
                <w:rFonts w:ascii="Arial" w:hAnsi="Arial" w:cs="Arial"/>
                <w:sz w:val="20"/>
                <w:szCs w:val="20"/>
              </w:rPr>
              <w:t>1</w:t>
            </w:r>
            <w:r>
              <w:rPr>
                <w:rFonts w:ascii="Arial" w:hAnsi="Arial" w:cs="Arial"/>
                <w:sz w:val="20"/>
                <w:szCs w:val="20"/>
              </w:rPr>
              <w:t>01.368</w:t>
            </w:r>
            <w:r w:rsidRPr="00547E37">
              <w:rPr>
                <w:rFonts w:ascii="Arial" w:hAnsi="Arial" w:cs="Arial"/>
                <w:sz w:val="20"/>
                <w:szCs w:val="20"/>
              </w:rPr>
              <w:t>.</w:t>
            </w:r>
            <w:r>
              <w:rPr>
                <w:rFonts w:ascii="Arial" w:hAnsi="Arial" w:cs="Arial"/>
                <w:sz w:val="20"/>
                <w:szCs w:val="20"/>
              </w:rPr>
              <w:t>29</w:t>
            </w:r>
            <w:r w:rsidRPr="00547E37">
              <w:rPr>
                <w:rFonts w:ascii="Arial" w:hAnsi="Arial" w:cs="Arial"/>
                <w:sz w:val="20"/>
                <w:szCs w:val="20"/>
              </w:rPr>
              <w:t>6</w:t>
            </w:r>
          </w:p>
        </w:tc>
      </w:tr>
      <w:tr w:rsidR="00D25923" w:rsidRPr="00547E37">
        <w:trPr>
          <w:trHeight w:val="255"/>
          <w:jc w:val="center"/>
        </w:trPr>
        <w:tc>
          <w:tcPr>
            <w:tcW w:w="1948" w:type="dxa"/>
            <w:tcBorders>
              <w:top w:val="nil"/>
              <w:left w:val="nil"/>
              <w:bottom w:val="nil"/>
              <w:right w:val="nil"/>
            </w:tcBorders>
            <w:noWrap/>
            <w:vAlign w:val="bottom"/>
          </w:tcPr>
          <w:p w:rsidR="00D25923" w:rsidRPr="00547E37" w:rsidRDefault="00D25923" w:rsidP="00DF64AA">
            <w:pPr>
              <w:jc w:val="center"/>
              <w:rPr>
                <w:rFonts w:ascii="Arial" w:hAnsi="Arial" w:cs="Arial"/>
                <w:sz w:val="20"/>
                <w:szCs w:val="20"/>
              </w:rPr>
            </w:pPr>
            <w:r w:rsidRPr="00547E37">
              <w:rPr>
                <w:rFonts w:ascii="Arial" w:hAnsi="Arial" w:cs="Arial"/>
                <w:sz w:val="20"/>
                <w:szCs w:val="20"/>
              </w:rPr>
              <w:t>2.01</w:t>
            </w:r>
            <w:r>
              <w:rPr>
                <w:rFonts w:ascii="Arial" w:hAnsi="Arial" w:cs="Arial"/>
                <w:sz w:val="20"/>
                <w:szCs w:val="20"/>
              </w:rPr>
              <w:t>8</w:t>
            </w:r>
          </w:p>
        </w:tc>
        <w:tc>
          <w:tcPr>
            <w:tcW w:w="2200" w:type="dxa"/>
            <w:tcBorders>
              <w:top w:val="nil"/>
              <w:left w:val="nil"/>
              <w:bottom w:val="nil"/>
              <w:right w:val="nil"/>
            </w:tcBorders>
            <w:noWrap/>
          </w:tcPr>
          <w:p w:rsidR="00D25923" w:rsidRPr="00547E37" w:rsidRDefault="00D25923" w:rsidP="00DF64AA">
            <w:pPr>
              <w:jc w:val="center"/>
              <w:rPr>
                <w:rFonts w:ascii="Arial" w:hAnsi="Arial" w:cs="Arial"/>
                <w:sz w:val="20"/>
                <w:szCs w:val="20"/>
              </w:rPr>
            </w:pPr>
            <w:r>
              <w:rPr>
                <w:rFonts w:ascii="Arial" w:hAnsi="Arial" w:cs="Arial"/>
                <w:sz w:val="20"/>
                <w:szCs w:val="20"/>
              </w:rPr>
              <w:t>2.050</w:t>
            </w:r>
          </w:p>
        </w:tc>
        <w:tc>
          <w:tcPr>
            <w:tcW w:w="2348" w:type="dxa"/>
            <w:tcBorders>
              <w:top w:val="nil"/>
              <w:left w:val="nil"/>
              <w:bottom w:val="nil"/>
              <w:right w:val="nil"/>
            </w:tcBorders>
            <w:noWrap/>
          </w:tcPr>
          <w:p w:rsidR="00D25923" w:rsidRPr="00547E37" w:rsidRDefault="00D25923" w:rsidP="00DF64AA">
            <w:pPr>
              <w:jc w:val="center"/>
              <w:rPr>
                <w:rFonts w:ascii="Arial" w:hAnsi="Arial" w:cs="Arial"/>
                <w:sz w:val="20"/>
                <w:szCs w:val="20"/>
              </w:rPr>
            </w:pPr>
            <w:r w:rsidRPr="00547E37">
              <w:rPr>
                <w:rFonts w:ascii="Arial" w:hAnsi="Arial" w:cs="Arial"/>
                <w:sz w:val="20"/>
                <w:szCs w:val="20"/>
              </w:rPr>
              <w:t>1</w:t>
            </w:r>
            <w:r>
              <w:rPr>
                <w:rFonts w:ascii="Arial" w:hAnsi="Arial" w:cs="Arial"/>
                <w:sz w:val="20"/>
                <w:szCs w:val="20"/>
              </w:rPr>
              <w:t>03</w:t>
            </w:r>
            <w:r w:rsidRPr="00547E37">
              <w:rPr>
                <w:rFonts w:ascii="Arial" w:hAnsi="Arial" w:cs="Arial"/>
                <w:sz w:val="20"/>
                <w:szCs w:val="20"/>
              </w:rPr>
              <w:t>.2</w:t>
            </w:r>
            <w:r>
              <w:rPr>
                <w:rFonts w:ascii="Arial" w:hAnsi="Arial" w:cs="Arial"/>
                <w:sz w:val="20"/>
                <w:szCs w:val="20"/>
              </w:rPr>
              <w:t>84</w:t>
            </w:r>
            <w:r w:rsidRPr="00547E37">
              <w:rPr>
                <w:rFonts w:ascii="Arial" w:hAnsi="Arial" w:cs="Arial"/>
                <w:sz w:val="20"/>
                <w:szCs w:val="20"/>
              </w:rPr>
              <w:t>.1</w:t>
            </w:r>
            <w:r>
              <w:rPr>
                <w:rFonts w:ascii="Arial" w:hAnsi="Arial" w:cs="Arial"/>
                <w:sz w:val="20"/>
                <w:szCs w:val="20"/>
              </w:rPr>
              <w:t>56</w:t>
            </w:r>
          </w:p>
        </w:tc>
      </w:tr>
      <w:tr w:rsidR="00D25923" w:rsidRPr="00547E37">
        <w:trPr>
          <w:trHeight w:val="255"/>
          <w:jc w:val="center"/>
        </w:trPr>
        <w:tc>
          <w:tcPr>
            <w:tcW w:w="1948" w:type="dxa"/>
            <w:tcBorders>
              <w:top w:val="nil"/>
              <w:left w:val="nil"/>
              <w:bottom w:val="nil"/>
              <w:right w:val="nil"/>
            </w:tcBorders>
            <w:noWrap/>
            <w:vAlign w:val="bottom"/>
          </w:tcPr>
          <w:p w:rsidR="00D25923" w:rsidRPr="00547E37" w:rsidRDefault="00D25923" w:rsidP="00DF64AA">
            <w:pPr>
              <w:jc w:val="center"/>
              <w:rPr>
                <w:rFonts w:ascii="Arial" w:hAnsi="Arial" w:cs="Arial"/>
                <w:sz w:val="20"/>
                <w:szCs w:val="20"/>
              </w:rPr>
            </w:pPr>
            <w:r w:rsidRPr="00547E37">
              <w:rPr>
                <w:rFonts w:ascii="Arial" w:hAnsi="Arial" w:cs="Arial"/>
                <w:sz w:val="20"/>
                <w:szCs w:val="20"/>
              </w:rPr>
              <w:t>2.0</w:t>
            </w:r>
            <w:r>
              <w:rPr>
                <w:rFonts w:ascii="Arial" w:hAnsi="Arial" w:cs="Arial"/>
                <w:sz w:val="20"/>
                <w:szCs w:val="20"/>
              </w:rPr>
              <w:t>19</w:t>
            </w:r>
          </w:p>
        </w:tc>
        <w:tc>
          <w:tcPr>
            <w:tcW w:w="2200" w:type="dxa"/>
            <w:tcBorders>
              <w:top w:val="nil"/>
              <w:left w:val="nil"/>
              <w:bottom w:val="nil"/>
              <w:right w:val="nil"/>
            </w:tcBorders>
            <w:noWrap/>
          </w:tcPr>
          <w:p w:rsidR="00D25923" w:rsidRPr="00547E37" w:rsidRDefault="00D25923" w:rsidP="00DF64AA">
            <w:pPr>
              <w:jc w:val="center"/>
              <w:rPr>
                <w:rFonts w:ascii="Arial" w:hAnsi="Arial" w:cs="Arial"/>
                <w:sz w:val="20"/>
                <w:szCs w:val="20"/>
              </w:rPr>
            </w:pPr>
            <w:r>
              <w:rPr>
                <w:rFonts w:ascii="Arial" w:hAnsi="Arial" w:cs="Arial"/>
                <w:sz w:val="20"/>
                <w:szCs w:val="20"/>
              </w:rPr>
              <w:t>2.089</w:t>
            </w:r>
          </w:p>
        </w:tc>
        <w:tc>
          <w:tcPr>
            <w:tcW w:w="2348" w:type="dxa"/>
            <w:tcBorders>
              <w:top w:val="nil"/>
              <w:left w:val="nil"/>
              <w:bottom w:val="nil"/>
              <w:right w:val="nil"/>
            </w:tcBorders>
            <w:noWrap/>
          </w:tcPr>
          <w:p w:rsidR="00D25923" w:rsidRPr="00547E37" w:rsidRDefault="00D25923" w:rsidP="00DF64AA">
            <w:pPr>
              <w:jc w:val="center"/>
              <w:rPr>
                <w:rFonts w:ascii="Arial" w:hAnsi="Arial" w:cs="Arial"/>
                <w:sz w:val="20"/>
                <w:szCs w:val="20"/>
              </w:rPr>
            </w:pPr>
            <w:r w:rsidRPr="00547E37">
              <w:rPr>
                <w:rFonts w:ascii="Arial" w:hAnsi="Arial" w:cs="Arial"/>
                <w:sz w:val="20"/>
                <w:szCs w:val="20"/>
              </w:rPr>
              <w:t>1</w:t>
            </w:r>
            <w:r>
              <w:rPr>
                <w:rFonts w:ascii="Arial" w:hAnsi="Arial" w:cs="Arial"/>
                <w:sz w:val="20"/>
                <w:szCs w:val="20"/>
              </w:rPr>
              <w:t>0</w:t>
            </w:r>
            <w:r w:rsidRPr="00547E37">
              <w:rPr>
                <w:rFonts w:ascii="Arial" w:hAnsi="Arial" w:cs="Arial"/>
                <w:sz w:val="20"/>
                <w:szCs w:val="20"/>
              </w:rPr>
              <w:t>5.</w:t>
            </w:r>
            <w:r>
              <w:rPr>
                <w:rFonts w:ascii="Arial" w:hAnsi="Arial" w:cs="Arial"/>
                <w:sz w:val="20"/>
                <w:szCs w:val="20"/>
              </w:rPr>
              <w:t>236</w:t>
            </w:r>
            <w:r w:rsidRPr="00547E37">
              <w:rPr>
                <w:rFonts w:ascii="Arial" w:hAnsi="Arial" w:cs="Arial"/>
                <w:sz w:val="20"/>
                <w:szCs w:val="20"/>
              </w:rPr>
              <w:t>.2</w:t>
            </w:r>
            <w:r>
              <w:rPr>
                <w:rFonts w:ascii="Arial" w:hAnsi="Arial" w:cs="Arial"/>
                <w:sz w:val="20"/>
                <w:szCs w:val="20"/>
              </w:rPr>
              <w:t>27</w:t>
            </w:r>
          </w:p>
        </w:tc>
      </w:tr>
      <w:tr w:rsidR="00D25923" w:rsidRPr="00547E37">
        <w:trPr>
          <w:trHeight w:val="255"/>
          <w:jc w:val="center"/>
        </w:trPr>
        <w:tc>
          <w:tcPr>
            <w:tcW w:w="1948" w:type="dxa"/>
            <w:tcBorders>
              <w:top w:val="nil"/>
              <w:left w:val="nil"/>
              <w:bottom w:val="nil"/>
              <w:right w:val="nil"/>
            </w:tcBorders>
            <w:noWrap/>
            <w:vAlign w:val="bottom"/>
          </w:tcPr>
          <w:p w:rsidR="00D25923" w:rsidRPr="00547E37" w:rsidRDefault="00D25923" w:rsidP="00DF64AA">
            <w:pPr>
              <w:jc w:val="center"/>
              <w:rPr>
                <w:rFonts w:ascii="Arial" w:hAnsi="Arial" w:cs="Arial"/>
                <w:sz w:val="20"/>
                <w:szCs w:val="20"/>
              </w:rPr>
            </w:pPr>
            <w:r w:rsidRPr="00547E37">
              <w:rPr>
                <w:rFonts w:ascii="Arial" w:hAnsi="Arial" w:cs="Arial"/>
                <w:sz w:val="20"/>
                <w:szCs w:val="20"/>
              </w:rPr>
              <w:t>2.0</w:t>
            </w:r>
            <w:r>
              <w:rPr>
                <w:rFonts w:ascii="Arial" w:hAnsi="Arial" w:cs="Arial"/>
                <w:sz w:val="20"/>
                <w:szCs w:val="20"/>
              </w:rPr>
              <w:t>20</w:t>
            </w:r>
          </w:p>
        </w:tc>
        <w:tc>
          <w:tcPr>
            <w:tcW w:w="2200" w:type="dxa"/>
            <w:tcBorders>
              <w:top w:val="nil"/>
              <w:left w:val="nil"/>
              <w:bottom w:val="nil"/>
              <w:right w:val="nil"/>
            </w:tcBorders>
            <w:noWrap/>
          </w:tcPr>
          <w:p w:rsidR="00D25923" w:rsidRPr="00547E37" w:rsidRDefault="00D25923" w:rsidP="00DF64AA">
            <w:pPr>
              <w:jc w:val="center"/>
              <w:rPr>
                <w:rFonts w:ascii="Arial" w:hAnsi="Arial" w:cs="Arial"/>
                <w:sz w:val="20"/>
                <w:szCs w:val="20"/>
              </w:rPr>
            </w:pPr>
            <w:r>
              <w:rPr>
                <w:rFonts w:ascii="Arial" w:hAnsi="Arial" w:cs="Arial"/>
                <w:sz w:val="20"/>
                <w:szCs w:val="20"/>
              </w:rPr>
              <w:t>2.128</w:t>
            </w:r>
          </w:p>
        </w:tc>
        <w:tc>
          <w:tcPr>
            <w:tcW w:w="2348" w:type="dxa"/>
            <w:tcBorders>
              <w:top w:val="nil"/>
              <w:left w:val="nil"/>
              <w:bottom w:val="nil"/>
              <w:right w:val="nil"/>
            </w:tcBorders>
            <w:noWrap/>
          </w:tcPr>
          <w:p w:rsidR="00D25923" w:rsidRPr="00547E37" w:rsidRDefault="00D25923" w:rsidP="00DF64AA">
            <w:pPr>
              <w:jc w:val="center"/>
              <w:rPr>
                <w:rFonts w:ascii="Arial" w:hAnsi="Arial" w:cs="Arial"/>
                <w:sz w:val="20"/>
                <w:szCs w:val="20"/>
              </w:rPr>
            </w:pPr>
            <w:r w:rsidRPr="00547E37">
              <w:rPr>
                <w:rFonts w:ascii="Arial" w:hAnsi="Arial" w:cs="Arial"/>
                <w:sz w:val="20"/>
                <w:szCs w:val="20"/>
              </w:rPr>
              <w:t>1</w:t>
            </w:r>
            <w:r>
              <w:rPr>
                <w:rFonts w:ascii="Arial" w:hAnsi="Arial" w:cs="Arial"/>
                <w:sz w:val="20"/>
                <w:szCs w:val="20"/>
              </w:rPr>
              <w:t>07</w:t>
            </w:r>
            <w:r w:rsidRPr="00547E37">
              <w:rPr>
                <w:rFonts w:ascii="Arial" w:hAnsi="Arial" w:cs="Arial"/>
                <w:sz w:val="20"/>
                <w:szCs w:val="20"/>
              </w:rPr>
              <w:t>.</w:t>
            </w:r>
            <w:r>
              <w:rPr>
                <w:rFonts w:ascii="Arial" w:hAnsi="Arial" w:cs="Arial"/>
                <w:sz w:val="20"/>
                <w:szCs w:val="20"/>
              </w:rPr>
              <w:t>236</w:t>
            </w:r>
            <w:r w:rsidRPr="00547E37">
              <w:rPr>
                <w:rFonts w:ascii="Arial" w:hAnsi="Arial" w:cs="Arial"/>
                <w:sz w:val="20"/>
                <w:szCs w:val="20"/>
              </w:rPr>
              <w:t>.</w:t>
            </w:r>
            <w:r>
              <w:rPr>
                <w:rFonts w:ascii="Arial" w:hAnsi="Arial" w:cs="Arial"/>
                <w:sz w:val="20"/>
                <w:szCs w:val="20"/>
              </w:rPr>
              <w:t>227</w:t>
            </w:r>
          </w:p>
        </w:tc>
      </w:tr>
      <w:tr w:rsidR="00D25923" w:rsidRPr="00547E37">
        <w:trPr>
          <w:trHeight w:val="270"/>
          <w:jc w:val="center"/>
        </w:trPr>
        <w:tc>
          <w:tcPr>
            <w:tcW w:w="1948" w:type="dxa"/>
            <w:tcBorders>
              <w:top w:val="nil"/>
              <w:left w:val="nil"/>
              <w:bottom w:val="single" w:sz="8" w:space="0" w:color="auto"/>
              <w:right w:val="nil"/>
            </w:tcBorders>
            <w:noWrap/>
            <w:vAlign w:val="bottom"/>
          </w:tcPr>
          <w:p w:rsidR="00D25923" w:rsidRDefault="00D25923" w:rsidP="00DF64AA">
            <w:pPr>
              <w:jc w:val="center"/>
              <w:rPr>
                <w:rFonts w:ascii="Arial" w:hAnsi="Arial" w:cs="Arial"/>
                <w:sz w:val="20"/>
                <w:szCs w:val="20"/>
              </w:rPr>
            </w:pPr>
            <w:r w:rsidRPr="00547E37">
              <w:rPr>
                <w:rFonts w:ascii="Arial" w:hAnsi="Arial" w:cs="Arial"/>
                <w:sz w:val="20"/>
                <w:szCs w:val="20"/>
              </w:rPr>
              <w:t>2.02</w:t>
            </w:r>
            <w:r>
              <w:rPr>
                <w:rFonts w:ascii="Arial" w:hAnsi="Arial" w:cs="Arial"/>
                <w:sz w:val="20"/>
                <w:szCs w:val="20"/>
              </w:rPr>
              <w:t>1</w:t>
            </w:r>
          </w:p>
          <w:p w:rsidR="00D25923" w:rsidRPr="00547E37" w:rsidRDefault="00D25923" w:rsidP="00DF64AA">
            <w:pPr>
              <w:jc w:val="center"/>
              <w:rPr>
                <w:rFonts w:ascii="Arial" w:hAnsi="Arial" w:cs="Arial"/>
                <w:sz w:val="20"/>
                <w:szCs w:val="20"/>
              </w:rPr>
            </w:pPr>
          </w:p>
        </w:tc>
        <w:tc>
          <w:tcPr>
            <w:tcW w:w="2200" w:type="dxa"/>
            <w:tcBorders>
              <w:top w:val="nil"/>
              <w:left w:val="nil"/>
              <w:bottom w:val="single" w:sz="8" w:space="0" w:color="auto"/>
              <w:right w:val="nil"/>
            </w:tcBorders>
            <w:noWrap/>
          </w:tcPr>
          <w:p w:rsidR="00D25923" w:rsidRPr="00547E37" w:rsidRDefault="00D25923" w:rsidP="00DF64AA">
            <w:pPr>
              <w:jc w:val="center"/>
              <w:rPr>
                <w:rFonts w:ascii="Arial" w:hAnsi="Arial" w:cs="Arial"/>
                <w:sz w:val="20"/>
                <w:szCs w:val="20"/>
              </w:rPr>
            </w:pPr>
            <w:r>
              <w:rPr>
                <w:rFonts w:ascii="Arial" w:hAnsi="Arial" w:cs="Arial"/>
                <w:sz w:val="20"/>
                <w:szCs w:val="20"/>
              </w:rPr>
              <w:t>2.169</w:t>
            </w:r>
          </w:p>
        </w:tc>
        <w:tc>
          <w:tcPr>
            <w:tcW w:w="2348" w:type="dxa"/>
            <w:tcBorders>
              <w:top w:val="nil"/>
              <w:left w:val="nil"/>
              <w:bottom w:val="single" w:sz="8" w:space="0" w:color="auto"/>
              <w:right w:val="nil"/>
            </w:tcBorders>
            <w:noWrap/>
          </w:tcPr>
          <w:p w:rsidR="00D25923" w:rsidRPr="00547E37" w:rsidRDefault="00D25923" w:rsidP="00DF64AA">
            <w:pPr>
              <w:jc w:val="center"/>
              <w:rPr>
                <w:rFonts w:ascii="Arial" w:hAnsi="Arial" w:cs="Arial"/>
                <w:sz w:val="20"/>
                <w:szCs w:val="20"/>
              </w:rPr>
            </w:pPr>
            <w:r w:rsidRPr="00547E37">
              <w:rPr>
                <w:rFonts w:ascii="Arial" w:hAnsi="Arial" w:cs="Arial"/>
                <w:sz w:val="20"/>
                <w:szCs w:val="20"/>
              </w:rPr>
              <w:t>1</w:t>
            </w:r>
            <w:r>
              <w:rPr>
                <w:rFonts w:ascii="Arial" w:hAnsi="Arial" w:cs="Arial"/>
                <w:sz w:val="20"/>
                <w:szCs w:val="20"/>
              </w:rPr>
              <w:t>09</w:t>
            </w:r>
            <w:r w:rsidRPr="00547E37">
              <w:rPr>
                <w:rFonts w:ascii="Arial" w:hAnsi="Arial" w:cs="Arial"/>
                <w:sz w:val="20"/>
                <w:szCs w:val="20"/>
              </w:rPr>
              <w:t>.</w:t>
            </w:r>
            <w:r>
              <w:rPr>
                <w:rFonts w:ascii="Arial" w:hAnsi="Arial" w:cs="Arial"/>
                <w:sz w:val="20"/>
                <w:szCs w:val="20"/>
              </w:rPr>
              <w:t>251</w:t>
            </w:r>
            <w:r w:rsidRPr="00547E37">
              <w:rPr>
                <w:rFonts w:ascii="Arial" w:hAnsi="Arial" w:cs="Arial"/>
                <w:sz w:val="20"/>
                <w:szCs w:val="20"/>
              </w:rPr>
              <w:t>.</w:t>
            </w:r>
            <w:r>
              <w:rPr>
                <w:rFonts w:ascii="Arial" w:hAnsi="Arial" w:cs="Arial"/>
                <w:sz w:val="20"/>
                <w:szCs w:val="20"/>
              </w:rPr>
              <w:t>74</w:t>
            </w:r>
            <w:r w:rsidRPr="00547E37">
              <w:rPr>
                <w:rFonts w:ascii="Arial" w:hAnsi="Arial" w:cs="Arial"/>
                <w:sz w:val="20"/>
                <w:szCs w:val="20"/>
              </w:rPr>
              <w:t>8</w:t>
            </w:r>
          </w:p>
        </w:tc>
      </w:tr>
      <w:tr w:rsidR="00D25923" w:rsidRPr="00547E37">
        <w:trPr>
          <w:trHeight w:val="270"/>
          <w:jc w:val="center"/>
        </w:trPr>
        <w:tc>
          <w:tcPr>
            <w:tcW w:w="1948" w:type="dxa"/>
            <w:tcBorders>
              <w:top w:val="nil"/>
              <w:left w:val="nil"/>
              <w:bottom w:val="single" w:sz="8" w:space="0" w:color="auto"/>
              <w:right w:val="nil"/>
            </w:tcBorders>
            <w:noWrap/>
            <w:vAlign w:val="bottom"/>
          </w:tcPr>
          <w:p w:rsidR="00D25923" w:rsidRPr="00547E37" w:rsidRDefault="00D25923" w:rsidP="00DF64AA">
            <w:pPr>
              <w:jc w:val="center"/>
              <w:rPr>
                <w:rFonts w:ascii="Arial" w:hAnsi="Arial" w:cs="Arial"/>
                <w:b/>
                <w:bCs/>
                <w:sz w:val="20"/>
                <w:szCs w:val="20"/>
              </w:rPr>
            </w:pPr>
            <w:r w:rsidRPr="00547E37">
              <w:rPr>
                <w:rFonts w:ascii="Arial" w:hAnsi="Arial" w:cs="Arial"/>
                <w:b/>
                <w:bCs/>
                <w:sz w:val="20"/>
                <w:szCs w:val="20"/>
              </w:rPr>
              <w:t>TOTAL</w:t>
            </w:r>
          </w:p>
        </w:tc>
        <w:tc>
          <w:tcPr>
            <w:tcW w:w="2200" w:type="dxa"/>
            <w:tcBorders>
              <w:top w:val="nil"/>
              <w:left w:val="single" w:sz="8" w:space="0" w:color="auto"/>
              <w:bottom w:val="single" w:sz="8" w:space="0" w:color="auto"/>
              <w:right w:val="single" w:sz="8" w:space="0" w:color="auto"/>
            </w:tcBorders>
            <w:noWrap/>
            <w:vAlign w:val="bottom"/>
          </w:tcPr>
          <w:p w:rsidR="00D25923" w:rsidRPr="00547E37" w:rsidRDefault="00D25923" w:rsidP="00DF64AA">
            <w:pPr>
              <w:jc w:val="center"/>
              <w:rPr>
                <w:rFonts w:ascii="Arial" w:hAnsi="Arial" w:cs="Arial"/>
                <w:b/>
                <w:bCs/>
                <w:sz w:val="20"/>
                <w:szCs w:val="20"/>
              </w:rPr>
            </w:pPr>
            <w:r>
              <w:rPr>
                <w:rFonts w:ascii="Arial" w:hAnsi="Arial" w:cs="Arial"/>
                <w:b/>
                <w:bCs/>
                <w:sz w:val="20"/>
                <w:szCs w:val="20"/>
              </w:rPr>
              <w:t>19</w:t>
            </w:r>
            <w:r w:rsidRPr="00547E37">
              <w:rPr>
                <w:rFonts w:ascii="Arial" w:hAnsi="Arial" w:cs="Arial"/>
                <w:b/>
                <w:bCs/>
                <w:sz w:val="20"/>
                <w:szCs w:val="20"/>
              </w:rPr>
              <w:t>.</w:t>
            </w:r>
            <w:r>
              <w:rPr>
                <w:rFonts w:ascii="Arial" w:hAnsi="Arial" w:cs="Arial"/>
                <w:b/>
                <w:bCs/>
                <w:sz w:val="20"/>
                <w:szCs w:val="20"/>
              </w:rPr>
              <w:t>96</w:t>
            </w:r>
            <w:r w:rsidRPr="00547E37">
              <w:rPr>
                <w:rFonts w:ascii="Arial" w:hAnsi="Arial" w:cs="Arial"/>
                <w:b/>
                <w:bCs/>
                <w:sz w:val="20"/>
                <w:szCs w:val="20"/>
              </w:rPr>
              <w:t>4</w:t>
            </w:r>
          </w:p>
        </w:tc>
        <w:tc>
          <w:tcPr>
            <w:tcW w:w="2348" w:type="dxa"/>
            <w:tcBorders>
              <w:top w:val="nil"/>
              <w:left w:val="nil"/>
              <w:bottom w:val="single" w:sz="8" w:space="0" w:color="auto"/>
              <w:right w:val="nil"/>
            </w:tcBorders>
            <w:noWrap/>
            <w:vAlign w:val="bottom"/>
          </w:tcPr>
          <w:p w:rsidR="00D25923" w:rsidRPr="00547E37" w:rsidRDefault="00D25923" w:rsidP="00DF64AA">
            <w:pPr>
              <w:jc w:val="center"/>
              <w:rPr>
                <w:rFonts w:ascii="Arial" w:hAnsi="Arial" w:cs="Arial"/>
                <w:b/>
                <w:bCs/>
                <w:sz w:val="20"/>
                <w:szCs w:val="20"/>
              </w:rPr>
            </w:pPr>
            <w:r w:rsidRPr="00547E37">
              <w:rPr>
                <w:rFonts w:ascii="Arial" w:hAnsi="Arial" w:cs="Arial"/>
                <w:b/>
                <w:bCs/>
                <w:sz w:val="20"/>
                <w:szCs w:val="20"/>
              </w:rPr>
              <w:t>1.</w:t>
            </w:r>
            <w:r>
              <w:rPr>
                <w:rFonts w:ascii="Arial" w:hAnsi="Arial" w:cs="Arial"/>
                <w:b/>
                <w:bCs/>
                <w:sz w:val="20"/>
                <w:szCs w:val="20"/>
              </w:rPr>
              <w:t>005.690</w:t>
            </w:r>
            <w:r w:rsidRPr="00547E37">
              <w:rPr>
                <w:rFonts w:ascii="Arial" w:hAnsi="Arial" w:cs="Arial"/>
                <w:b/>
                <w:bCs/>
                <w:sz w:val="20"/>
                <w:szCs w:val="20"/>
              </w:rPr>
              <w:t>.</w:t>
            </w:r>
            <w:r>
              <w:rPr>
                <w:rFonts w:ascii="Arial" w:hAnsi="Arial" w:cs="Arial"/>
                <w:b/>
                <w:bCs/>
                <w:sz w:val="20"/>
                <w:szCs w:val="20"/>
              </w:rPr>
              <w:t>201</w:t>
            </w:r>
          </w:p>
        </w:tc>
      </w:tr>
    </w:tbl>
    <w:p w:rsidR="00D25923" w:rsidRDefault="00D25923" w:rsidP="004167B6">
      <w:pPr>
        <w:jc w:val="center"/>
        <w:rPr>
          <w:rFonts w:ascii="Arial" w:hAnsi="Arial" w:cs="Arial"/>
          <w:b/>
          <w:bCs/>
          <w:color w:val="FF0000"/>
          <w:lang w:eastAsia="en-US"/>
        </w:rPr>
      </w:pPr>
    </w:p>
    <w:p w:rsidR="00D25923" w:rsidRDefault="00D25923" w:rsidP="004167B6">
      <w:pPr>
        <w:rPr>
          <w:rFonts w:ascii="Arial" w:hAnsi="Arial" w:cs="Arial"/>
          <w:b/>
          <w:bCs/>
          <w:color w:val="FF0000"/>
          <w:lang w:eastAsia="en-US"/>
        </w:rPr>
      </w:pPr>
    </w:p>
    <w:p w:rsidR="00D25923" w:rsidRPr="00C25166" w:rsidRDefault="00D25923" w:rsidP="004167B6">
      <w:pPr>
        <w:spacing w:after="240" w:line="360" w:lineRule="auto"/>
        <w:jc w:val="center"/>
        <w:rPr>
          <w:rFonts w:ascii="Arial" w:hAnsi="Arial"/>
          <w:sz w:val="20"/>
          <w:szCs w:val="20"/>
          <w:lang w:eastAsia="en-US"/>
        </w:rPr>
      </w:pPr>
      <w:r w:rsidRPr="00C25166">
        <w:rPr>
          <w:rFonts w:ascii="Arial" w:hAnsi="Arial"/>
          <w:sz w:val="20"/>
          <w:szCs w:val="20"/>
          <w:lang w:eastAsia="en-US"/>
        </w:rPr>
        <w:t xml:space="preserve">TABELA </w:t>
      </w:r>
      <w:r>
        <w:rPr>
          <w:rFonts w:ascii="Arial" w:hAnsi="Arial"/>
          <w:sz w:val="20"/>
          <w:szCs w:val="20"/>
          <w:lang w:eastAsia="en-US"/>
        </w:rPr>
        <w:t>07</w:t>
      </w:r>
      <w:r w:rsidRPr="00C25166">
        <w:rPr>
          <w:rFonts w:ascii="Arial" w:hAnsi="Arial"/>
          <w:sz w:val="20"/>
          <w:szCs w:val="20"/>
          <w:lang w:eastAsia="en-US"/>
        </w:rPr>
        <w:t xml:space="preserve"> INVESTIMENTOS NA DEMANDA FUTURA</w:t>
      </w:r>
    </w:p>
    <w:p w:rsidR="00D25923" w:rsidRDefault="00D25923" w:rsidP="004167B6">
      <w:pPr>
        <w:spacing w:after="240" w:line="360" w:lineRule="auto"/>
        <w:jc w:val="center"/>
        <w:rPr>
          <w:rFonts w:ascii="Arial" w:hAnsi="Arial"/>
          <w:sz w:val="20"/>
          <w:szCs w:val="20"/>
          <w:lang w:eastAsia="en-US"/>
        </w:rPr>
      </w:pPr>
    </w:p>
    <w:p w:rsidR="00D25923" w:rsidRPr="00270E1D" w:rsidRDefault="00D25923" w:rsidP="004167B6">
      <w:pPr>
        <w:spacing w:after="240" w:line="360" w:lineRule="auto"/>
        <w:jc w:val="center"/>
        <w:rPr>
          <w:rFonts w:ascii="Arial" w:hAnsi="Arial"/>
          <w:sz w:val="20"/>
          <w:szCs w:val="20"/>
          <w:lang w:eastAsia="en-US"/>
        </w:rPr>
      </w:pPr>
    </w:p>
    <w:p w:rsidR="00D25923" w:rsidRDefault="00D25923" w:rsidP="004167B6">
      <w:pPr>
        <w:pStyle w:val="Heading2"/>
        <w:rPr>
          <w:rFonts w:cs="Times New Roman"/>
        </w:rPr>
      </w:pPr>
      <w:bookmarkStart w:id="165" w:name="_Toc288408442"/>
    </w:p>
    <w:p w:rsidR="00D25923" w:rsidRPr="00A20070" w:rsidRDefault="00D25923" w:rsidP="004167B6">
      <w:pPr>
        <w:pStyle w:val="Heading2"/>
        <w:rPr>
          <w:i w:val="0"/>
          <w:iCs w:val="0"/>
        </w:rPr>
      </w:pPr>
      <w:bookmarkStart w:id="166" w:name="_Toc309203375"/>
      <w:r w:rsidRPr="00A20070">
        <w:rPr>
          <w:i w:val="0"/>
          <w:iCs w:val="0"/>
        </w:rPr>
        <w:t>4.  FONTES DE FINANCIAMENTO</w:t>
      </w:r>
      <w:bookmarkEnd w:id="165"/>
      <w:bookmarkEnd w:id="166"/>
    </w:p>
    <w:p w:rsidR="00D25923" w:rsidRDefault="00D25923" w:rsidP="004167B6"/>
    <w:p w:rsidR="00D25923" w:rsidRPr="0092493E" w:rsidRDefault="00D25923" w:rsidP="004167B6"/>
    <w:p w:rsidR="00D25923" w:rsidRPr="002D798D" w:rsidRDefault="00D25923" w:rsidP="004167B6">
      <w:pPr>
        <w:pStyle w:val="Default"/>
        <w:spacing w:line="360" w:lineRule="auto"/>
        <w:jc w:val="both"/>
        <w:rPr>
          <w:rFonts w:ascii="Arial" w:hAnsi="Arial" w:cs="Arial"/>
          <w:color w:val="auto"/>
          <w:lang w:val="pt-BR"/>
        </w:rPr>
      </w:pPr>
      <w:r>
        <w:rPr>
          <w:rFonts w:ascii="Arial" w:hAnsi="Arial" w:cs="Arial"/>
          <w:color w:val="auto"/>
          <w:lang w:val="pt-BR"/>
        </w:rPr>
        <w:t>M</w:t>
      </w:r>
      <w:r w:rsidRPr="002D798D">
        <w:rPr>
          <w:rFonts w:ascii="Arial" w:hAnsi="Arial" w:cs="Arial"/>
          <w:color w:val="auto"/>
          <w:lang w:val="pt-BR"/>
        </w:rPr>
        <w:t>antido</w:t>
      </w:r>
      <w:r>
        <w:rPr>
          <w:rFonts w:ascii="Arial" w:hAnsi="Arial" w:cs="Arial"/>
          <w:color w:val="auto"/>
          <w:lang w:val="pt-BR"/>
        </w:rPr>
        <w:t>s</w:t>
      </w:r>
      <w:r w:rsidRPr="002D798D">
        <w:rPr>
          <w:rFonts w:ascii="Arial" w:hAnsi="Arial" w:cs="Arial"/>
          <w:color w:val="auto"/>
          <w:lang w:val="pt-BR"/>
        </w:rPr>
        <w:t xml:space="preserve"> o</w:t>
      </w:r>
      <w:r>
        <w:rPr>
          <w:rFonts w:ascii="Arial" w:hAnsi="Arial" w:cs="Arial"/>
          <w:color w:val="auto"/>
          <w:lang w:val="pt-BR"/>
        </w:rPr>
        <w:t>s</w:t>
      </w:r>
      <w:r w:rsidRPr="002D798D">
        <w:rPr>
          <w:rFonts w:ascii="Arial" w:hAnsi="Arial" w:cs="Arial"/>
          <w:color w:val="auto"/>
          <w:lang w:val="pt-BR"/>
        </w:rPr>
        <w:t xml:space="preserve"> níveis </w:t>
      </w:r>
      <w:r>
        <w:rPr>
          <w:rFonts w:ascii="Arial" w:hAnsi="Arial" w:cs="Arial"/>
          <w:color w:val="auto"/>
          <w:lang w:val="pt-BR"/>
        </w:rPr>
        <w:t xml:space="preserve">históricos </w:t>
      </w:r>
      <w:r w:rsidRPr="002D798D">
        <w:rPr>
          <w:rFonts w:ascii="Arial" w:hAnsi="Arial" w:cs="Arial"/>
          <w:color w:val="auto"/>
          <w:lang w:val="pt-BR"/>
        </w:rPr>
        <w:t>de investimentos</w:t>
      </w:r>
      <w:r>
        <w:rPr>
          <w:rFonts w:ascii="Arial" w:hAnsi="Arial" w:cs="Arial"/>
          <w:color w:val="auto"/>
          <w:lang w:val="pt-BR"/>
        </w:rPr>
        <w:t xml:space="preserve"> da Prefeitura de Aracaju no desenvolvimento urbano,</w:t>
      </w:r>
      <w:r w:rsidRPr="002D798D">
        <w:rPr>
          <w:rFonts w:ascii="Arial" w:hAnsi="Arial" w:cs="Arial"/>
          <w:color w:val="auto"/>
          <w:lang w:val="pt-BR"/>
        </w:rPr>
        <w:t xml:space="preserve"> mesmo considerando o esforço atual, não </w:t>
      </w:r>
      <w:r>
        <w:rPr>
          <w:rFonts w:ascii="Arial" w:hAnsi="Arial" w:cs="Arial"/>
          <w:color w:val="auto"/>
          <w:lang w:val="pt-BR"/>
        </w:rPr>
        <w:t>há</w:t>
      </w:r>
      <w:r w:rsidRPr="002D798D">
        <w:rPr>
          <w:rFonts w:ascii="Arial" w:hAnsi="Arial" w:cs="Arial"/>
          <w:color w:val="auto"/>
          <w:lang w:val="pt-BR"/>
        </w:rPr>
        <w:t xml:space="preserve"> condiç</w:t>
      </w:r>
      <w:r>
        <w:rPr>
          <w:rFonts w:ascii="Arial" w:hAnsi="Arial" w:cs="Arial"/>
          <w:color w:val="auto"/>
          <w:lang w:val="pt-BR"/>
        </w:rPr>
        <w:t>ão</w:t>
      </w:r>
      <w:r w:rsidRPr="002D798D">
        <w:rPr>
          <w:rFonts w:ascii="Arial" w:hAnsi="Arial" w:cs="Arial"/>
          <w:color w:val="auto"/>
          <w:lang w:val="pt-BR"/>
        </w:rPr>
        <w:t xml:space="preserve"> </w:t>
      </w:r>
      <w:r w:rsidRPr="002376A0">
        <w:rPr>
          <w:rFonts w:ascii="Arial" w:hAnsi="Arial" w:cs="Arial"/>
          <w:color w:val="auto"/>
          <w:lang w:val="pt-BR"/>
        </w:rPr>
        <w:t xml:space="preserve">de o município equacionar as questões habitacionais de até 3 salários mínimos (Figura </w:t>
      </w:r>
      <w:r>
        <w:rPr>
          <w:rFonts w:ascii="Arial" w:hAnsi="Arial" w:cs="Arial"/>
          <w:color w:val="auto"/>
          <w:lang w:val="pt-BR"/>
        </w:rPr>
        <w:t>08</w:t>
      </w:r>
      <w:r w:rsidRPr="002376A0">
        <w:rPr>
          <w:rFonts w:ascii="Arial" w:hAnsi="Arial" w:cs="Arial"/>
          <w:color w:val="auto"/>
          <w:lang w:val="pt-BR"/>
        </w:rPr>
        <w:t>). D</w:t>
      </w:r>
      <w:r w:rsidRPr="002D798D">
        <w:rPr>
          <w:rFonts w:ascii="Arial" w:hAnsi="Arial" w:cs="Arial"/>
          <w:color w:val="auto"/>
          <w:lang w:val="pt-BR"/>
        </w:rPr>
        <w:t>esse modo, para implementação do Plano é necessário a busca de recursos em outras esfera</w:t>
      </w:r>
      <w:r>
        <w:rPr>
          <w:rFonts w:ascii="Arial" w:hAnsi="Arial" w:cs="Arial"/>
          <w:color w:val="auto"/>
          <w:lang w:val="pt-BR"/>
        </w:rPr>
        <w:t>s</w:t>
      </w:r>
      <w:r w:rsidRPr="002D798D">
        <w:rPr>
          <w:rFonts w:ascii="Arial" w:hAnsi="Arial" w:cs="Arial"/>
          <w:color w:val="auto"/>
          <w:lang w:val="pt-BR"/>
        </w:rPr>
        <w:t xml:space="preserve">: </w:t>
      </w:r>
    </w:p>
    <w:p w:rsidR="00D25923" w:rsidRDefault="00D25923" w:rsidP="004167B6">
      <w:pPr>
        <w:pStyle w:val="Default"/>
        <w:rPr>
          <w:rFonts w:ascii="Arial" w:hAnsi="Arial" w:cs="Arial"/>
          <w:color w:val="auto"/>
          <w:lang w:val="pt-BR"/>
        </w:rPr>
      </w:pPr>
    </w:p>
    <w:p w:rsidR="00D25923" w:rsidRPr="00ED7B0A" w:rsidRDefault="00D25923" w:rsidP="005B0B84">
      <w:pPr>
        <w:numPr>
          <w:ilvl w:val="0"/>
          <w:numId w:val="26"/>
        </w:numPr>
        <w:autoSpaceDE w:val="0"/>
        <w:autoSpaceDN w:val="0"/>
        <w:adjustRightInd w:val="0"/>
        <w:jc w:val="both"/>
        <w:rPr>
          <w:rFonts w:ascii="Arial" w:hAnsi="Arial" w:cs="Arial"/>
        </w:rPr>
      </w:pPr>
      <w:r w:rsidRPr="00ED7B0A">
        <w:rPr>
          <w:rFonts w:ascii="Arial" w:hAnsi="Arial" w:cs="Arial"/>
        </w:rPr>
        <w:t>Orçamento Geral da União (OGU)</w:t>
      </w:r>
    </w:p>
    <w:p w:rsidR="00D25923" w:rsidRPr="00ED7B0A" w:rsidRDefault="00D25923" w:rsidP="004167B6">
      <w:pPr>
        <w:autoSpaceDE w:val="0"/>
        <w:autoSpaceDN w:val="0"/>
        <w:adjustRightInd w:val="0"/>
        <w:jc w:val="both"/>
        <w:rPr>
          <w:rFonts w:ascii="Arial" w:hAnsi="Arial" w:cs="Arial"/>
        </w:rPr>
      </w:pPr>
    </w:p>
    <w:p w:rsidR="00D25923" w:rsidRDefault="00D25923" w:rsidP="005B0B84">
      <w:pPr>
        <w:numPr>
          <w:ilvl w:val="0"/>
          <w:numId w:val="26"/>
        </w:numPr>
        <w:autoSpaceDE w:val="0"/>
        <w:autoSpaceDN w:val="0"/>
        <w:adjustRightInd w:val="0"/>
        <w:jc w:val="both"/>
        <w:rPr>
          <w:rFonts w:ascii="Arial" w:hAnsi="Arial" w:cs="Arial"/>
        </w:rPr>
      </w:pPr>
      <w:r w:rsidRPr="00ED7B0A">
        <w:rPr>
          <w:rFonts w:ascii="Arial" w:hAnsi="Arial" w:cs="Arial"/>
        </w:rPr>
        <w:t>FGTS</w:t>
      </w:r>
    </w:p>
    <w:p w:rsidR="00D25923" w:rsidRDefault="00D25923" w:rsidP="004167B6">
      <w:pPr>
        <w:pStyle w:val="ListParagraph"/>
        <w:rPr>
          <w:rFonts w:ascii="Arial" w:hAnsi="Arial" w:cs="Arial"/>
        </w:rPr>
      </w:pPr>
    </w:p>
    <w:p w:rsidR="00D25923" w:rsidRPr="00ED7B0A" w:rsidRDefault="00D25923" w:rsidP="005B0B84">
      <w:pPr>
        <w:numPr>
          <w:ilvl w:val="0"/>
          <w:numId w:val="26"/>
        </w:numPr>
        <w:autoSpaceDE w:val="0"/>
        <w:autoSpaceDN w:val="0"/>
        <w:adjustRightInd w:val="0"/>
        <w:jc w:val="both"/>
        <w:rPr>
          <w:rFonts w:ascii="Arial" w:hAnsi="Arial" w:cs="Arial"/>
        </w:rPr>
      </w:pPr>
      <w:r>
        <w:rPr>
          <w:rFonts w:ascii="Arial" w:hAnsi="Arial" w:cs="Arial"/>
        </w:rPr>
        <w:t xml:space="preserve">FNHIS </w:t>
      </w:r>
    </w:p>
    <w:p w:rsidR="00D25923" w:rsidRPr="00ED7B0A" w:rsidRDefault="00D25923" w:rsidP="004167B6">
      <w:pPr>
        <w:autoSpaceDE w:val="0"/>
        <w:autoSpaceDN w:val="0"/>
        <w:adjustRightInd w:val="0"/>
        <w:jc w:val="both"/>
        <w:rPr>
          <w:rFonts w:ascii="Arial" w:hAnsi="Arial" w:cs="Arial"/>
        </w:rPr>
      </w:pPr>
    </w:p>
    <w:p w:rsidR="00D25923" w:rsidRPr="00ED7B0A" w:rsidRDefault="00D25923" w:rsidP="005B0B84">
      <w:pPr>
        <w:numPr>
          <w:ilvl w:val="0"/>
          <w:numId w:val="26"/>
        </w:numPr>
        <w:autoSpaceDE w:val="0"/>
        <w:autoSpaceDN w:val="0"/>
        <w:adjustRightInd w:val="0"/>
        <w:jc w:val="both"/>
        <w:rPr>
          <w:rFonts w:ascii="Arial" w:hAnsi="Arial" w:cs="Arial"/>
        </w:rPr>
      </w:pPr>
      <w:r w:rsidRPr="00ED7B0A">
        <w:rPr>
          <w:rFonts w:ascii="Arial" w:hAnsi="Arial" w:cs="Arial"/>
        </w:rPr>
        <w:t>Governo do Estado</w:t>
      </w:r>
    </w:p>
    <w:p w:rsidR="00D25923" w:rsidRPr="00ED7B0A" w:rsidRDefault="00D25923" w:rsidP="004167B6">
      <w:pPr>
        <w:pStyle w:val="Default"/>
        <w:rPr>
          <w:rFonts w:ascii="Arial" w:hAnsi="Arial" w:cs="Arial"/>
          <w:color w:val="auto"/>
          <w:lang w:val="pt-BR"/>
        </w:rPr>
      </w:pPr>
    </w:p>
    <w:p w:rsidR="00D25923" w:rsidRDefault="00D25923" w:rsidP="005B0B84">
      <w:pPr>
        <w:pStyle w:val="Default"/>
        <w:numPr>
          <w:ilvl w:val="0"/>
          <w:numId w:val="26"/>
        </w:numPr>
        <w:rPr>
          <w:rFonts w:ascii="Arial" w:hAnsi="Arial" w:cs="Arial"/>
          <w:color w:val="auto"/>
          <w:lang w:val="pt-BR"/>
        </w:rPr>
      </w:pPr>
      <w:r w:rsidRPr="00ED7B0A">
        <w:rPr>
          <w:rFonts w:ascii="Arial" w:hAnsi="Arial" w:cs="Arial"/>
          <w:color w:val="auto"/>
          <w:lang w:val="pt-BR"/>
        </w:rPr>
        <w:t>Prefeitura</w:t>
      </w:r>
      <w:r>
        <w:rPr>
          <w:rFonts w:ascii="Arial" w:hAnsi="Arial" w:cs="Arial"/>
          <w:color w:val="auto"/>
          <w:lang w:val="pt-BR"/>
        </w:rPr>
        <w:t xml:space="preserve"> Municipal</w:t>
      </w:r>
    </w:p>
    <w:p w:rsidR="00D25923" w:rsidRDefault="00D25923" w:rsidP="004167B6">
      <w:pPr>
        <w:pStyle w:val="ListParagraph"/>
        <w:rPr>
          <w:rFonts w:ascii="Arial" w:hAnsi="Arial" w:cs="Arial"/>
        </w:rPr>
      </w:pPr>
    </w:p>
    <w:p w:rsidR="00D25923" w:rsidRDefault="00D25923" w:rsidP="005B0B84">
      <w:pPr>
        <w:pStyle w:val="Default"/>
        <w:numPr>
          <w:ilvl w:val="0"/>
          <w:numId w:val="25"/>
        </w:numPr>
        <w:spacing w:line="360" w:lineRule="auto"/>
        <w:ind w:left="1134"/>
        <w:rPr>
          <w:rFonts w:ascii="Arial" w:hAnsi="Arial" w:cs="Arial"/>
          <w:color w:val="auto"/>
          <w:lang w:val="pt-BR"/>
        </w:rPr>
      </w:pPr>
      <w:r>
        <w:rPr>
          <w:rFonts w:ascii="Arial" w:hAnsi="Arial" w:cs="Arial"/>
          <w:color w:val="auto"/>
          <w:lang w:val="pt-BR"/>
        </w:rPr>
        <w:t>FMH – Fundo Municipal de Habitação</w:t>
      </w:r>
    </w:p>
    <w:p w:rsidR="00D25923" w:rsidRPr="00980195" w:rsidRDefault="00D25923" w:rsidP="005B0B84">
      <w:pPr>
        <w:numPr>
          <w:ilvl w:val="0"/>
          <w:numId w:val="27"/>
        </w:numPr>
        <w:autoSpaceDE w:val="0"/>
        <w:autoSpaceDN w:val="0"/>
        <w:adjustRightInd w:val="0"/>
        <w:spacing w:line="360" w:lineRule="auto"/>
        <w:ind w:left="1134"/>
        <w:jc w:val="both"/>
        <w:rPr>
          <w:rFonts w:ascii="Arial" w:hAnsi="Arial" w:cs="Arial"/>
          <w:b/>
          <w:bCs/>
          <w:color w:val="000000"/>
          <w:lang w:eastAsia="en-US"/>
        </w:rPr>
      </w:pPr>
      <w:r w:rsidRPr="00B0345D">
        <w:rPr>
          <w:rFonts w:ascii="Arial" w:hAnsi="Arial" w:cs="Arial"/>
          <w:color w:val="000000"/>
          <w:lang w:eastAsia="en-US"/>
        </w:rPr>
        <w:t>Receita extra-fiscal (outorga onerosa, imposto progressivo no tempo e outras</w:t>
      </w:r>
      <w:r w:rsidRPr="00980195">
        <w:rPr>
          <w:rFonts w:ascii="Arial" w:hAnsi="Arial" w:cs="Arial"/>
          <w:b/>
          <w:bCs/>
          <w:color w:val="000000"/>
          <w:lang w:eastAsia="en-US"/>
        </w:rPr>
        <w:t>)</w:t>
      </w:r>
    </w:p>
    <w:p w:rsidR="00D25923" w:rsidRDefault="00D25923" w:rsidP="004167B6">
      <w:pPr>
        <w:autoSpaceDE w:val="0"/>
        <w:autoSpaceDN w:val="0"/>
        <w:adjustRightInd w:val="0"/>
        <w:jc w:val="center"/>
        <w:rPr>
          <w:rFonts w:ascii="SignaColumn-Bold" w:hAnsi="SignaColumn-Bold" w:cs="SignaColumn-Bold"/>
          <w:b/>
          <w:bCs/>
          <w:noProof/>
          <w:color w:val="8AC865"/>
          <w:sz w:val="22"/>
          <w:szCs w:val="22"/>
        </w:rPr>
      </w:pPr>
      <w:r w:rsidRPr="00C949F6">
        <w:rPr>
          <w:rFonts w:ascii="SignaColumn-Bold" w:hAnsi="SignaColumn-Bold" w:cs="SignaColumn-Bold"/>
          <w:b/>
          <w:bCs/>
          <w:noProof/>
          <w:color w:val="8AC865"/>
          <w:sz w:val="22"/>
          <w:szCs w:val="22"/>
        </w:rPr>
        <w:pict>
          <v:shape id="Diagrama 1" o:spid="_x0000_i1087" type="#_x0000_t75" style="width:411.75pt;height:224.25pt;visibility:visible">
            <v:imagedata r:id="rId59" o:title="" croptop="-9396f" cropbottom="-13986f"/>
            <o:lock v:ext="edit" aspectratio="f"/>
          </v:shape>
        </w:pict>
      </w:r>
    </w:p>
    <w:p w:rsidR="00D25923" w:rsidRPr="002376A0" w:rsidRDefault="00D25923" w:rsidP="004167B6">
      <w:pPr>
        <w:autoSpaceDE w:val="0"/>
        <w:autoSpaceDN w:val="0"/>
        <w:adjustRightInd w:val="0"/>
        <w:jc w:val="center"/>
        <w:rPr>
          <w:rFonts w:ascii="SignaColumn-Bold" w:hAnsi="SignaColumn-Bold" w:cs="SignaColumn-Bold"/>
        </w:rPr>
      </w:pPr>
      <w:r w:rsidRPr="002376A0">
        <w:rPr>
          <w:rFonts w:ascii="Arial" w:hAnsi="Arial" w:cs="Arial"/>
        </w:rPr>
        <w:t xml:space="preserve">Figura </w:t>
      </w:r>
      <w:r>
        <w:rPr>
          <w:rFonts w:ascii="Arial" w:hAnsi="Arial" w:cs="Arial"/>
        </w:rPr>
        <w:t>08</w:t>
      </w:r>
      <w:r w:rsidRPr="002376A0">
        <w:rPr>
          <w:rFonts w:ascii="Arial" w:hAnsi="Arial" w:cs="Arial"/>
        </w:rPr>
        <w:t xml:space="preserve"> - SFH e Fontes de Financiamento para Habitação</w:t>
      </w:r>
    </w:p>
    <w:p w:rsidR="00D25923" w:rsidRDefault="00D25923" w:rsidP="004167B6">
      <w:pPr>
        <w:autoSpaceDE w:val="0"/>
        <w:autoSpaceDN w:val="0"/>
        <w:adjustRightInd w:val="0"/>
        <w:jc w:val="center"/>
        <w:rPr>
          <w:rFonts w:ascii="SignaColumn-Bold" w:hAnsi="SignaColumn-Bold" w:cs="SignaColumn-Bold"/>
          <w:b/>
          <w:bCs/>
          <w:noProof/>
          <w:color w:val="8AC865"/>
          <w:sz w:val="22"/>
          <w:szCs w:val="22"/>
        </w:rPr>
      </w:pPr>
    </w:p>
    <w:p w:rsidR="00D25923" w:rsidRDefault="00D25923" w:rsidP="004167B6">
      <w:pPr>
        <w:autoSpaceDE w:val="0"/>
        <w:autoSpaceDN w:val="0"/>
        <w:adjustRightInd w:val="0"/>
        <w:rPr>
          <w:rFonts w:ascii="Arial" w:hAnsi="Arial" w:cs="Arial"/>
          <w:noProof/>
        </w:rPr>
      </w:pPr>
    </w:p>
    <w:p w:rsidR="00D25923" w:rsidRDefault="00D25923" w:rsidP="004167B6">
      <w:pPr>
        <w:autoSpaceDE w:val="0"/>
        <w:autoSpaceDN w:val="0"/>
        <w:adjustRightInd w:val="0"/>
        <w:jc w:val="both"/>
        <w:rPr>
          <w:rFonts w:ascii="Arial" w:hAnsi="Arial" w:cs="Arial"/>
          <w:noProof/>
        </w:rPr>
      </w:pPr>
    </w:p>
    <w:p w:rsidR="00D25923" w:rsidRPr="00407459" w:rsidRDefault="00D25923" w:rsidP="004167B6">
      <w:pPr>
        <w:spacing w:line="360" w:lineRule="auto"/>
        <w:jc w:val="both"/>
        <w:rPr>
          <w:rFonts w:ascii="Arial" w:hAnsi="Arial"/>
          <w:lang w:eastAsia="en-US"/>
        </w:rPr>
      </w:pPr>
      <w:r>
        <w:rPr>
          <w:rFonts w:ascii="Arial" w:hAnsi="Arial"/>
          <w:lang w:eastAsia="en-US"/>
        </w:rPr>
        <w:t xml:space="preserve">Com a nova Política Habitacional do Governo Federal e a criação do Fundo Nacional de Interesse Social (FNHIS), a partir de 2006, o OGU tem dirigido recursos suficientes para os Planos Locais de Habitação de Interesse Social.  </w:t>
      </w:r>
    </w:p>
    <w:p w:rsidR="00D25923" w:rsidRDefault="00D25923" w:rsidP="004167B6">
      <w:pPr>
        <w:autoSpaceDE w:val="0"/>
        <w:autoSpaceDN w:val="0"/>
        <w:adjustRightInd w:val="0"/>
        <w:spacing w:line="360" w:lineRule="auto"/>
        <w:jc w:val="both"/>
        <w:rPr>
          <w:rFonts w:ascii="Arial" w:hAnsi="Arial" w:cs="Arial"/>
          <w:noProof/>
        </w:rPr>
      </w:pPr>
    </w:p>
    <w:p w:rsidR="00D25923" w:rsidRPr="006906BF" w:rsidRDefault="00D25923" w:rsidP="004167B6">
      <w:pPr>
        <w:autoSpaceDE w:val="0"/>
        <w:autoSpaceDN w:val="0"/>
        <w:adjustRightInd w:val="0"/>
        <w:spacing w:after="240" w:line="360" w:lineRule="auto"/>
        <w:jc w:val="both"/>
        <w:rPr>
          <w:rFonts w:ascii="Arial" w:hAnsi="Arial" w:cs="Arial"/>
        </w:rPr>
      </w:pPr>
      <w:r>
        <w:rPr>
          <w:rFonts w:ascii="Arial" w:hAnsi="Arial" w:cs="Arial"/>
        </w:rPr>
        <w:t xml:space="preserve">O </w:t>
      </w:r>
      <w:r w:rsidRPr="006906BF">
        <w:rPr>
          <w:rFonts w:ascii="Arial" w:hAnsi="Arial" w:cs="Arial"/>
        </w:rPr>
        <w:t>FGTS tem investido em subsídios 50% do saldo das receitas proporcionadas pela aplicação financeira dos recursos do fundo.</w:t>
      </w:r>
    </w:p>
    <w:p w:rsidR="00D25923" w:rsidRPr="00067684" w:rsidRDefault="00D25923" w:rsidP="004167B6">
      <w:pPr>
        <w:autoSpaceDE w:val="0"/>
        <w:autoSpaceDN w:val="0"/>
        <w:adjustRightInd w:val="0"/>
        <w:spacing w:line="360" w:lineRule="auto"/>
        <w:jc w:val="both"/>
        <w:rPr>
          <w:rFonts w:ascii="Arial" w:hAnsi="Arial" w:cs="Arial"/>
          <w:noProof/>
        </w:rPr>
      </w:pPr>
      <w:r w:rsidRPr="00DC563C">
        <w:rPr>
          <w:rStyle w:val="Strong"/>
          <w:b w:val="0"/>
          <w:bCs w:val="0"/>
        </w:rPr>
        <w:t xml:space="preserve">Por falta de um critério mais claro no PLANHAB – Plano Nacional de Habitação, </w:t>
      </w:r>
      <w:r>
        <w:rPr>
          <w:rStyle w:val="Strong"/>
          <w:b w:val="0"/>
          <w:bCs w:val="0"/>
        </w:rPr>
        <w:t xml:space="preserve">foi tomado </w:t>
      </w:r>
      <w:r w:rsidRPr="00DC563C">
        <w:rPr>
          <w:rStyle w:val="Strong"/>
          <w:b w:val="0"/>
          <w:bCs w:val="0"/>
        </w:rPr>
        <w:t>por base os percentuais de outros planos</w:t>
      </w:r>
      <w:r>
        <w:rPr>
          <w:rStyle w:val="Strong"/>
          <w:b w:val="0"/>
          <w:bCs w:val="0"/>
        </w:rPr>
        <w:t xml:space="preserve"> habitacionais de outros estados. Po</w:t>
      </w:r>
      <w:r w:rsidRPr="00DC563C">
        <w:rPr>
          <w:rStyle w:val="Strong"/>
          <w:b w:val="0"/>
          <w:bCs w:val="0"/>
        </w:rPr>
        <w:t>r essa razão</w:t>
      </w:r>
      <w:r>
        <w:rPr>
          <w:rStyle w:val="Strong"/>
          <w:b w:val="0"/>
          <w:bCs w:val="0"/>
        </w:rPr>
        <w:t>,</w:t>
      </w:r>
      <w:r w:rsidRPr="00DC563C">
        <w:rPr>
          <w:rStyle w:val="Strong"/>
          <w:b w:val="0"/>
          <w:bCs w:val="0"/>
        </w:rPr>
        <w:t xml:space="preserve"> os valores estimados poderão ser revistos.</w:t>
      </w:r>
    </w:p>
    <w:p w:rsidR="00D25923" w:rsidRDefault="00D25923" w:rsidP="004167B6">
      <w:pPr>
        <w:autoSpaceDE w:val="0"/>
        <w:autoSpaceDN w:val="0"/>
        <w:adjustRightInd w:val="0"/>
        <w:spacing w:line="360" w:lineRule="auto"/>
        <w:jc w:val="both"/>
        <w:rPr>
          <w:rFonts w:ascii="Arial" w:hAnsi="Arial" w:cs="Arial"/>
          <w:noProof/>
        </w:rPr>
      </w:pPr>
    </w:p>
    <w:p w:rsidR="00D25923" w:rsidRDefault="00D25923" w:rsidP="004167B6">
      <w:pPr>
        <w:autoSpaceDE w:val="0"/>
        <w:autoSpaceDN w:val="0"/>
        <w:adjustRightInd w:val="0"/>
        <w:spacing w:line="360" w:lineRule="auto"/>
        <w:jc w:val="both"/>
        <w:rPr>
          <w:rFonts w:ascii="SignaColumn-Bold" w:hAnsi="SignaColumn-Bold" w:cs="SignaColumn-Bold"/>
          <w:b/>
          <w:bCs/>
          <w:noProof/>
          <w:color w:val="8AC865"/>
          <w:sz w:val="22"/>
          <w:szCs w:val="22"/>
        </w:rPr>
      </w:pPr>
      <w:r>
        <w:rPr>
          <w:rFonts w:ascii="Arial" w:hAnsi="Arial" w:cs="Arial"/>
          <w:noProof/>
        </w:rPr>
        <w:t xml:space="preserve">A previsão é a utilizacão de recursos do Orcamento Geral da Uniao, do Fundo de Garantia por Tempo de Servico, além dos recursos de Estado, atraves do FUNCEP e do proprio </w:t>
      </w:r>
      <w:r w:rsidRPr="00C25166">
        <w:rPr>
          <w:rFonts w:ascii="Arial" w:hAnsi="Arial" w:cs="Arial"/>
          <w:noProof/>
        </w:rPr>
        <w:t xml:space="preserve">municipio (Tabelas </w:t>
      </w:r>
      <w:r>
        <w:rPr>
          <w:rFonts w:ascii="Arial" w:hAnsi="Arial" w:cs="Arial"/>
          <w:noProof/>
        </w:rPr>
        <w:t>09</w:t>
      </w:r>
      <w:r w:rsidRPr="00C25166">
        <w:rPr>
          <w:rFonts w:ascii="Arial" w:hAnsi="Arial" w:cs="Arial"/>
          <w:noProof/>
        </w:rPr>
        <w:t xml:space="preserve"> e </w:t>
      </w:r>
      <w:r>
        <w:rPr>
          <w:rFonts w:ascii="Arial" w:hAnsi="Arial" w:cs="Arial"/>
          <w:noProof/>
        </w:rPr>
        <w:t>10</w:t>
      </w:r>
      <w:r w:rsidRPr="00C25166">
        <w:rPr>
          <w:rFonts w:ascii="Arial" w:hAnsi="Arial" w:cs="Arial"/>
          <w:noProof/>
        </w:rPr>
        <w:t>). Para</w:t>
      </w:r>
      <w:r>
        <w:rPr>
          <w:rFonts w:ascii="Arial" w:hAnsi="Arial" w:cs="Arial"/>
          <w:noProof/>
        </w:rPr>
        <w:t xml:space="preserve"> o primeiro quinquenio (2011-2016) a previsão é de um investimento estimado em R$102 milhões de Reais  por ano.</w:t>
      </w:r>
    </w:p>
    <w:p w:rsidR="00D25923" w:rsidRDefault="00D25923" w:rsidP="004167B6">
      <w:pPr>
        <w:autoSpaceDE w:val="0"/>
        <w:autoSpaceDN w:val="0"/>
        <w:adjustRightInd w:val="0"/>
        <w:jc w:val="center"/>
        <w:rPr>
          <w:rFonts w:ascii="SignaColumn-Bold" w:hAnsi="SignaColumn-Bold" w:cs="SignaColumn-Bold"/>
          <w:b/>
          <w:bCs/>
          <w:noProof/>
          <w:color w:val="8AC865"/>
          <w:sz w:val="22"/>
          <w:szCs w:val="22"/>
        </w:rPr>
      </w:pPr>
    </w:p>
    <w:p w:rsidR="00D25923" w:rsidRDefault="00D25923" w:rsidP="004167B6">
      <w:pPr>
        <w:autoSpaceDE w:val="0"/>
        <w:autoSpaceDN w:val="0"/>
        <w:adjustRightInd w:val="0"/>
        <w:jc w:val="center"/>
        <w:rPr>
          <w:rFonts w:ascii="SignaColumn-Bold" w:hAnsi="SignaColumn-Bold" w:cs="SignaColumn-Bold"/>
          <w:b/>
          <w:bCs/>
          <w:noProof/>
          <w:color w:val="8AC865"/>
          <w:sz w:val="22"/>
          <w:szCs w:val="22"/>
        </w:rPr>
        <w:sectPr w:rsidR="00D25923" w:rsidSect="004167B6">
          <w:pgSz w:w="11907" w:h="16840" w:code="9"/>
          <w:pgMar w:top="1418" w:right="1418" w:bottom="1418" w:left="1701" w:header="709" w:footer="709" w:gutter="0"/>
          <w:cols w:space="708"/>
          <w:docGrid w:linePitch="360"/>
        </w:sectPr>
      </w:pPr>
    </w:p>
    <w:p w:rsidR="00D25923" w:rsidRDefault="00D25923" w:rsidP="004167B6">
      <w:pPr>
        <w:autoSpaceDE w:val="0"/>
        <w:autoSpaceDN w:val="0"/>
        <w:adjustRightInd w:val="0"/>
        <w:jc w:val="center"/>
        <w:rPr>
          <w:rFonts w:ascii="SignaColumn-Bold" w:hAnsi="SignaColumn-Bold" w:cs="SignaColumn-Bold"/>
          <w:b/>
          <w:bCs/>
          <w:noProof/>
          <w:color w:val="8AC865"/>
          <w:sz w:val="22"/>
          <w:szCs w:val="22"/>
        </w:rPr>
      </w:pPr>
    </w:p>
    <w:p w:rsidR="00D25923" w:rsidRDefault="00D25923" w:rsidP="004167B6">
      <w:pPr>
        <w:autoSpaceDE w:val="0"/>
        <w:autoSpaceDN w:val="0"/>
        <w:adjustRightInd w:val="0"/>
        <w:jc w:val="center"/>
        <w:rPr>
          <w:rFonts w:ascii="SignaColumn-Bold" w:hAnsi="SignaColumn-Bold" w:cs="SignaColumn-Bold"/>
          <w:b/>
          <w:bCs/>
          <w:noProof/>
          <w:color w:val="8AC865"/>
          <w:sz w:val="22"/>
          <w:szCs w:val="22"/>
        </w:rPr>
      </w:pPr>
    </w:p>
    <w:p w:rsidR="00D25923" w:rsidRDefault="00D25923" w:rsidP="004167B6">
      <w:pPr>
        <w:autoSpaceDE w:val="0"/>
        <w:autoSpaceDN w:val="0"/>
        <w:adjustRightInd w:val="0"/>
        <w:jc w:val="center"/>
        <w:rPr>
          <w:rFonts w:ascii="SignaColumn-Bold" w:hAnsi="SignaColumn-Bold" w:cs="SignaColumn-Bold"/>
          <w:b/>
          <w:bCs/>
          <w:noProof/>
          <w:color w:val="8AC865"/>
          <w:sz w:val="22"/>
          <w:szCs w:val="22"/>
        </w:rPr>
      </w:pPr>
    </w:p>
    <w:p w:rsidR="00D25923" w:rsidRDefault="00D25923" w:rsidP="004167B6">
      <w:pPr>
        <w:autoSpaceDE w:val="0"/>
        <w:autoSpaceDN w:val="0"/>
        <w:adjustRightInd w:val="0"/>
        <w:jc w:val="center"/>
        <w:rPr>
          <w:rFonts w:ascii="SignaColumn-Bold" w:hAnsi="SignaColumn-Bold" w:cs="SignaColumn-Bold"/>
          <w:b/>
          <w:bCs/>
          <w:noProof/>
          <w:color w:val="8AC865"/>
          <w:sz w:val="22"/>
          <w:szCs w:val="22"/>
        </w:rPr>
      </w:pPr>
    </w:p>
    <w:tbl>
      <w:tblPr>
        <w:tblW w:w="12926" w:type="dxa"/>
        <w:jc w:val="center"/>
        <w:tblCellMar>
          <w:left w:w="70" w:type="dxa"/>
          <w:right w:w="70" w:type="dxa"/>
        </w:tblCellMar>
        <w:tblLook w:val="00A0"/>
      </w:tblPr>
      <w:tblGrid>
        <w:gridCol w:w="2709"/>
        <w:gridCol w:w="3685"/>
        <w:gridCol w:w="2126"/>
        <w:gridCol w:w="2138"/>
        <w:gridCol w:w="2268"/>
      </w:tblGrid>
      <w:tr w:rsidR="00D25923" w:rsidRPr="00E00880">
        <w:trPr>
          <w:trHeight w:val="780"/>
          <w:jc w:val="center"/>
        </w:trPr>
        <w:tc>
          <w:tcPr>
            <w:tcW w:w="2709" w:type="dxa"/>
            <w:tcBorders>
              <w:top w:val="single" w:sz="12" w:space="0" w:color="auto"/>
              <w:left w:val="nil"/>
              <w:bottom w:val="single" w:sz="12" w:space="0" w:color="auto"/>
              <w:right w:val="single" w:sz="12" w:space="0" w:color="auto"/>
            </w:tcBorders>
            <w:noWrap/>
            <w:vAlign w:val="center"/>
          </w:tcPr>
          <w:p w:rsidR="00D25923" w:rsidRPr="006B3289" w:rsidRDefault="00D25923" w:rsidP="00DF64AA">
            <w:pPr>
              <w:jc w:val="center"/>
              <w:rPr>
                <w:rFonts w:ascii="Arial" w:hAnsi="Arial" w:cs="Arial"/>
                <w:b/>
                <w:bCs/>
                <w:sz w:val="20"/>
                <w:szCs w:val="20"/>
              </w:rPr>
            </w:pPr>
            <w:r w:rsidRPr="006B3289">
              <w:rPr>
                <w:rFonts w:ascii="Arial" w:hAnsi="Arial" w:cs="Arial"/>
                <w:b/>
                <w:bCs/>
                <w:sz w:val="20"/>
                <w:szCs w:val="20"/>
              </w:rPr>
              <w:t>FONTES</w:t>
            </w:r>
          </w:p>
        </w:tc>
        <w:tc>
          <w:tcPr>
            <w:tcW w:w="3685" w:type="dxa"/>
            <w:tcBorders>
              <w:top w:val="single" w:sz="12" w:space="0" w:color="auto"/>
              <w:left w:val="nil"/>
              <w:bottom w:val="single" w:sz="12" w:space="0" w:color="auto"/>
              <w:right w:val="single" w:sz="12" w:space="0" w:color="auto"/>
            </w:tcBorders>
            <w:vAlign w:val="center"/>
          </w:tcPr>
          <w:p w:rsidR="00D25923" w:rsidRPr="006B3289" w:rsidRDefault="00D25923" w:rsidP="00DF64AA">
            <w:pPr>
              <w:jc w:val="center"/>
              <w:rPr>
                <w:rFonts w:ascii="Arial" w:hAnsi="Arial" w:cs="Arial"/>
                <w:b/>
                <w:bCs/>
                <w:sz w:val="20"/>
                <w:szCs w:val="20"/>
              </w:rPr>
            </w:pPr>
            <w:r w:rsidRPr="006B3289">
              <w:rPr>
                <w:rFonts w:ascii="Arial" w:hAnsi="Arial" w:cs="Arial"/>
                <w:b/>
                <w:bCs/>
                <w:sz w:val="20"/>
                <w:szCs w:val="20"/>
              </w:rPr>
              <w:t>URBANZAÇÃO E REGULARIZAÇÃO DE ASSENTAMENTOS</w:t>
            </w:r>
          </w:p>
          <w:p w:rsidR="00D25923" w:rsidRPr="006B3289" w:rsidRDefault="00D25923" w:rsidP="00DF64AA">
            <w:pPr>
              <w:jc w:val="center"/>
              <w:rPr>
                <w:rFonts w:ascii="Arial" w:hAnsi="Arial" w:cs="Arial"/>
                <w:b/>
                <w:bCs/>
                <w:sz w:val="20"/>
                <w:szCs w:val="20"/>
              </w:rPr>
            </w:pPr>
            <w:r w:rsidRPr="006B3289">
              <w:rPr>
                <w:rFonts w:ascii="Arial" w:hAnsi="Arial" w:cs="Arial"/>
                <w:b/>
                <w:bCs/>
                <w:sz w:val="20"/>
                <w:szCs w:val="20"/>
              </w:rPr>
              <w:t>R$</w:t>
            </w:r>
          </w:p>
        </w:tc>
        <w:tc>
          <w:tcPr>
            <w:tcW w:w="2126" w:type="dxa"/>
            <w:tcBorders>
              <w:top w:val="single" w:sz="12" w:space="0" w:color="auto"/>
              <w:left w:val="nil"/>
              <w:bottom w:val="single" w:sz="12" w:space="0" w:color="auto"/>
              <w:right w:val="single" w:sz="12" w:space="0" w:color="auto"/>
            </w:tcBorders>
            <w:vAlign w:val="center"/>
          </w:tcPr>
          <w:p w:rsidR="00D25923" w:rsidRPr="006B3289" w:rsidRDefault="00D25923" w:rsidP="00DF64AA">
            <w:pPr>
              <w:jc w:val="center"/>
              <w:rPr>
                <w:rFonts w:ascii="Arial" w:hAnsi="Arial" w:cs="Arial"/>
                <w:b/>
                <w:bCs/>
                <w:sz w:val="20"/>
                <w:szCs w:val="20"/>
              </w:rPr>
            </w:pPr>
            <w:r w:rsidRPr="006B3289">
              <w:rPr>
                <w:rFonts w:ascii="Arial" w:hAnsi="Arial" w:cs="Arial"/>
                <w:b/>
                <w:bCs/>
                <w:sz w:val="20"/>
                <w:szCs w:val="20"/>
              </w:rPr>
              <w:t>PROVISÃO DE UNIDADES NOVAS</w:t>
            </w:r>
          </w:p>
          <w:p w:rsidR="00D25923" w:rsidRPr="006B3289" w:rsidRDefault="00D25923" w:rsidP="00DF64AA">
            <w:pPr>
              <w:jc w:val="center"/>
              <w:rPr>
                <w:rFonts w:ascii="Arial" w:hAnsi="Arial" w:cs="Arial"/>
                <w:b/>
                <w:bCs/>
                <w:sz w:val="20"/>
                <w:szCs w:val="20"/>
              </w:rPr>
            </w:pPr>
            <w:r w:rsidRPr="006B3289">
              <w:rPr>
                <w:rFonts w:ascii="Arial" w:hAnsi="Arial" w:cs="Arial"/>
                <w:b/>
                <w:bCs/>
                <w:sz w:val="20"/>
                <w:szCs w:val="20"/>
              </w:rPr>
              <w:t>R$</w:t>
            </w:r>
          </w:p>
        </w:tc>
        <w:tc>
          <w:tcPr>
            <w:tcW w:w="2138" w:type="dxa"/>
            <w:tcBorders>
              <w:top w:val="single" w:sz="12" w:space="0" w:color="auto"/>
              <w:left w:val="nil"/>
              <w:bottom w:val="single" w:sz="12" w:space="0" w:color="auto"/>
              <w:right w:val="single" w:sz="12" w:space="0" w:color="auto"/>
            </w:tcBorders>
            <w:noWrap/>
            <w:vAlign w:val="center"/>
          </w:tcPr>
          <w:p w:rsidR="00D25923" w:rsidRPr="006B3289" w:rsidRDefault="00D25923" w:rsidP="00DF64AA">
            <w:pPr>
              <w:jc w:val="center"/>
              <w:rPr>
                <w:rFonts w:ascii="Arial" w:hAnsi="Arial" w:cs="Arial"/>
                <w:b/>
                <w:bCs/>
                <w:sz w:val="20"/>
                <w:szCs w:val="20"/>
              </w:rPr>
            </w:pPr>
            <w:r w:rsidRPr="006B3289">
              <w:rPr>
                <w:rFonts w:ascii="Arial" w:hAnsi="Arial" w:cs="Arial"/>
                <w:b/>
                <w:bCs/>
                <w:sz w:val="20"/>
                <w:szCs w:val="20"/>
              </w:rPr>
              <w:t>TOTAL ANUAL</w:t>
            </w:r>
          </w:p>
          <w:p w:rsidR="00D25923" w:rsidRPr="006B3289" w:rsidRDefault="00D25923" w:rsidP="00DF64AA">
            <w:pPr>
              <w:jc w:val="center"/>
              <w:rPr>
                <w:rFonts w:ascii="Arial" w:hAnsi="Arial" w:cs="Arial"/>
                <w:b/>
                <w:bCs/>
                <w:sz w:val="20"/>
                <w:szCs w:val="20"/>
              </w:rPr>
            </w:pPr>
            <w:r w:rsidRPr="006B3289">
              <w:rPr>
                <w:rFonts w:ascii="Arial" w:hAnsi="Arial" w:cs="Arial"/>
                <w:b/>
                <w:bCs/>
                <w:sz w:val="20"/>
                <w:szCs w:val="20"/>
              </w:rPr>
              <w:t>R$</w:t>
            </w:r>
          </w:p>
        </w:tc>
        <w:tc>
          <w:tcPr>
            <w:tcW w:w="2268" w:type="dxa"/>
            <w:tcBorders>
              <w:top w:val="single" w:sz="12" w:space="0" w:color="auto"/>
              <w:left w:val="nil"/>
              <w:bottom w:val="single" w:sz="12" w:space="0" w:color="auto"/>
              <w:right w:val="nil"/>
            </w:tcBorders>
            <w:vAlign w:val="center"/>
          </w:tcPr>
          <w:p w:rsidR="00D25923" w:rsidRPr="006B3289" w:rsidRDefault="00D25923" w:rsidP="00DF64AA">
            <w:pPr>
              <w:jc w:val="center"/>
              <w:rPr>
                <w:rFonts w:ascii="Arial" w:hAnsi="Arial" w:cs="Arial"/>
                <w:b/>
                <w:bCs/>
                <w:sz w:val="20"/>
                <w:szCs w:val="20"/>
              </w:rPr>
            </w:pPr>
            <w:r w:rsidRPr="006B3289">
              <w:rPr>
                <w:rFonts w:ascii="Arial" w:hAnsi="Arial" w:cs="Arial"/>
                <w:b/>
                <w:bCs/>
                <w:sz w:val="20"/>
                <w:szCs w:val="20"/>
              </w:rPr>
              <w:t>TOTAL (2011</w:t>
            </w:r>
            <w:r w:rsidRPr="006B3289">
              <w:rPr>
                <w:rFonts w:ascii="Arial" w:hAnsi="Arial" w:cs="Arial"/>
                <w:b/>
                <w:bCs/>
              </w:rPr>
              <w:t>-</w:t>
            </w:r>
            <w:r w:rsidRPr="006B3289">
              <w:rPr>
                <w:rFonts w:ascii="Arial" w:hAnsi="Arial" w:cs="Arial"/>
                <w:b/>
                <w:bCs/>
                <w:sz w:val="20"/>
                <w:szCs w:val="20"/>
              </w:rPr>
              <w:t>2020)</w:t>
            </w:r>
          </w:p>
          <w:p w:rsidR="00D25923" w:rsidRPr="006B3289" w:rsidRDefault="00D25923" w:rsidP="00DF64AA">
            <w:pPr>
              <w:jc w:val="center"/>
              <w:rPr>
                <w:rFonts w:ascii="Arial" w:hAnsi="Arial" w:cs="Arial"/>
                <w:b/>
                <w:bCs/>
                <w:sz w:val="20"/>
                <w:szCs w:val="20"/>
              </w:rPr>
            </w:pPr>
            <w:r w:rsidRPr="006B3289">
              <w:rPr>
                <w:rFonts w:ascii="Arial" w:hAnsi="Arial" w:cs="Arial"/>
                <w:b/>
                <w:bCs/>
                <w:sz w:val="20"/>
                <w:szCs w:val="20"/>
              </w:rPr>
              <w:t>R$</w:t>
            </w:r>
          </w:p>
        </w:tc>
      </w:tr>
      <w:tr w:rsidR="00D25923" w:rsidRPr="00E00880">
        <w:trPr>
          <w:trHeight w:val="270"/>
          <w:jc w:val="center"/>
        </w:trPr>
        <w:tc>
          <w:tcPr>
            <w:tcW w:w="2709" w:type="dxa"/>
            <w:tcBorders>
              <w:top w:val="nil"/>
              <w:left w:val="nil"/>
              <w:bottom w:val="single" w:sz="4" w:space="0" w:color="auto"/>
              <w:right w:val="single" w:sz="4" w:space="0" w:color="auto"/>
            </w:tcBorders>
            <w:noWrap/>
            <w:vAlign w:val="bottom"/>
          </w:tcPr>
          <w:p w:rsidR="00D25923" w:rsidRPr="006B3289" w:rsidRDefault="00D25923" w:rsidP="00D25923">
            <w:pPr>
              <w:ind w:firstLineChars="100" w:firstLine="31680"/>
              <w:rPr>
                <w:rFonts w:ascii="Arial" w:hAnsi="Arial" w:cs="Arial"/>
                <w:sz w:val="20"/>
                <w:szCs w:val="20"/>
              </w:rPr>
            </w:pPr>
            <w:r w:rsidRPr="006B3289">
              <w:rPr>
                <w:rFonts w:ascii="Arial" w:hAnsi="Arial" w:cs="Arial"/>
                <w:sz w:val="20"/>
                <w:szCs w:val="20"/>
              </w:rPr>
              <w:t>OGU/ FNHIS</w:t>
            </w:r>
          </w:p>
        </w:tc>
        <w:tc>
          <w:tcPr>
            <w:tcW w:w="3685" w:type="dxa"/>
            <w:tcBorders>
              <w:top w:val="nil"/>
              <w:left w:val="nil"/>
              <w:bottom w:val="single" w:sz="4" w:space="0" w:color="auto"/>
              <w:right w:val="single" w:sz="4" w:space="0" w:color="auto"/>
            </w:tcBorders>
            <w:noWrap/>
            <w:vAlign w:val="bottom"/>
          </w:tcPr>
          <w:p w:rsidR="00D25923" w:rsidRDefault="00D25923" w:rsidP="00DF64AA">
            <w:pPr>
              <w:ind w:right="484"/>
              <w:jc w:val="right"/>
              <w:rPr>
                <w:rFonts w:ascii="Arial" w:hAnsi="Arial" w:cs="Arial"/>
                <w:sz w:val="20"/>
                <w:szCs w:val="20"/>
              </w:rPr>
            </w:pPr>
            <w:r>
              <w:rPr>
                <w:rFonts w:ascii="Arial" w:hAnsi="Arial" w:cs="Arial"/>
                <w:sz w:val="20"/>
                <w:szCs w:val="20"/>
              </w:rPr>
              <w:t xml:space="preserve">                                                  35.787.110,28 </w:t>
            </w:r>
          </w:p>
        </w:tc>
        <w:tc>
          <w:tcPr>
            <w:tcW w:w="2126" w:type="dxa"/>
            <w:tcBorders>
              <w:top w:val="nil"/>
              <w:left w:val="nil"/>
              <w:bottom w:val="single" w:sz="4" w:space="0" w:color="auto"/>
              <w:right w:val="single" w:sz="4" w:space="0" w:color="auto"/>
            </w:tcBorders>
            <w:noWrap/>
            <w:vAlign w:val="bottom"/>
          </w:tcPr>
          <w:p w:rsidR="00D25923" w:rsidRDefault="00D25923" w:rsidP="00DF64AA">
            <w:pPr>
              <w:rPr>
                <w:rFonts w:ascii="Arial" w:hAnsi="Arial" w:cs="Arial"/>
                <w:sz w:val="20"/>
                <w:szCs w:val="20"/>
              </w:rPr>
            </w:pPr>
            <w:r>
              <w:rPr>
                <w:rFonts w:ascii="Arial" w:hAnsi="Arial" w:cs="Arial"/>
                <w:sz w:val="20"/>
                <w:szCs w:val="20"/>
              </w:rPr>
              <w:t xml:space="preserve">            16.719.840,16 </w:t>
            </w:r>
          </w:p>
        </w:tc>
        <w:tc>
          <w:tcPr>
            <w:tcW w:w="2138" w:type="dxa"/>
            <w:tcBorders>
              <w:top w:val="nil"/>
              <w:left w:val="nil"/>
              <w:bottom w:val="single" w:sz="4" w:space="0" w:color="auto"/>
              <w:right w:val="single" w:sz="4" w:space="0" w:color="auto"/>
            </w:tcBorders>
            <w:noWrap/>
            <w:vAlign w:val="bottom"/>
          </w:tcPr>
          <w:p w:rsidR="00D25923" w:rsidRDefault="00D25923" w:rsidP="00DF64AA">
            <w:pPr>
              <w:rPr>
                <w:rFonts w:ascii="Arial" w:hAnsi="Arial" w:cs="Arial"/>
                <w:sz w:val="20"/>
                <w:szCs w:val="20"/>
              </w:rPr>
            </w:pPr>
            <w:r>
              <w:rPr>
                <w:rFonts w:ascii="Arial" w:hAnsi="Arial" w:cs="Arial"/>
                <w:sz w:val="20"/>
                <w:szCs w:val="20"/>
              </w:rPr>
              <w:t xml:space="preserve">         52.506.950,44 </w:t>
            </w:r>
          </w:p>
        </w:tc>
        <w:tc>
          <w:tcPr>
            <w:tcW w:w="2268" w:type="dxa"/>
            <w:tcBorders>
              <w:top w:val="nil"/>
              <w:left w:val="nil"/>
              <w:bottom w:val="single" w:sz="4" w:space="0" w:color="auto"/>
              <w:right w:val="nil"/>
            </w:tcBorders>
            <w:vAlign w:val="center"/>
          </w:tcPr>
          <w:p w:rsidR="00D25923" w:rsidRDefault="00D25923" w:rsidP="00DF64AA">
            <w:pPr>
              <w:ind w:right="212"/>
              <w:jc w:val="center"/>
              <w:rPr>
                <w:rFonts w:ascii="Arial" w:hAnsi="Arial" w:cs="Arial"/>
                <w:sz w:val="20"/>
                <w:szCs w:val="20"/>
              </w:rPr>
            </w:pPr>
            <w:r>
              <w:rPr>
                <w:rFonts w:ascii="Arial" w:hAnsi="Arial" w:cs="Arial"/>
                <w:sz w:val="20"/>
                <w:szCs w:val="20"/>
              </w:rPr>
              <w:t xml:space="preserve">             525.069.504,43 </w:t>
            </w:r>
          </w:p>
        </w:tc>
      </w:tr>
      <w:tr w:rsidR="00D25923" w:rsidRPr="00E00880">
        <w:trPr>
          <w:trHeight w:val="255"/>
          <w:jc w:val="center"/>
        </w:trPr>
        <w:tc>
          <w:tcPr>
            <w:tcW w:w="2709" w:type="dxa"/>
            <w:tcBorders>
              <w:top w:val="nil"/>
              <w:left w:val="nil"/>
              <w:bottom w:val="single" w:sz="4" w:space="0" w:color="auto"/>
              <w:right w:val="single" w:sz="4" w:space="0" w:color="auto"/>
            </w:tcBorders>
            <w:noWrap/>
            <w:vAlign w:val="bottom"/>
          </w:tcPr>
          <w:p w:rsidR="00D25923" w:rsidRPr="006B3289" w:rsidRDefault="00D25923" w:rsidP="00D25923">
            <w:pPr>
              <w:ind w:firstLineChars="100" w:firstLine="31680"/>
              <w:rPr>
                <w:rFonts w:ascii="Arial" w:hAnsi="Arial" w:cs="Arial"/>
                <w:sz w:val="20"/>
                <w:szCs w:val="20"/>
              </w:rPr>
            </w:pPr>
            <w:r w:rsidRPr="006B3289">
              <w:rPr>
                <w:rFonts w:ascii="Arial" w:hAnsi="Arial" w:cs="Arial"/>
                <w:sz w:val="20"/>
                <w:szCs w:val="20"/>
              </w:rPr>
              <w:t>FGTS</w:t>
            </w:r>
          </w:p>
        </w:tc>
        <w:tc>
          <w:tcPr>
            <w:tcW w:w="3685" w:type="dxa"/>
            <w:tcBorders>
              <w:top w:val="nil"/>
              <w:left w:val="nil"/>
              <w:bottom w:val="single" w:sz="4" w:space="0" w:color="auto"/>
              <w:right w:val="single" w:sz="4" w:space="0" w:color="auto"/>
            </w:tcBorders>
            <w:noWrap/>
            <w:vAlign w:val="bottom"/>
          </w:tcPr>
          <w:p w:rsidR="00D25923" w:rsidRDefault="00D25923" w:rsidP="00DF64AA">
            <w:pPr>
              <w:ind w:right="484"/>
              <w:jc w:val="right"/>
              <w:rPr>
                <w:rFonts w:ascii="Arial" w:hAnsi="Arial" w:cs="Arial"/>
                <w:sz w:val="20"/>
                <w:szCs w:val="20"/>
              </w:rPr>
            </w:pPr>
            <w:r>
              <w:rPr>
                <w:rFonts w:ascii="Arial" w:hAnsi="Arial" w:cs="Arial"/>
                <w:sz w:val="20"/>
                <w:szCs w:val="20"/>
              </w:rPr>
              <w:t xml:space="preserve">                                                  15.272.206,30 </w:t>
            </w:r>
          </w:p>
        </w:tc>
        <w:tc>
          <w:tcPr>
            <w:tcW w:w="2126" w:type="dxa"/>
            <w:tcBorders>
              <w:top w:val="nil"/>
              <w:left w:val="nil"/>
              <w:bottom w:val="single" w:sz="4" w:space="0" w:color="auto"/>
              <w:right w:val="single" w:sz="4" w:space="0" w:color="auto"/>
            </w:tcBorders>
            <w:noWrap/>
            <w:vAlign w:val="bottom"/>
          </w:tcPr>
          <w:p w:rsidR="00D25923" w:rsidRDefault="00D25923" w:rsidP="00DF64AA">
            <w:pPr>
              <w:rPr>
                <w:rFonts w:ascii="Arial" w:hAnsi="Arial" w:cs="Arial"/>
                <w:sz w:val="20"/>
                <w:szCs w:val="20"/>
              </w:rPr>
            </w:pPr>
            <w:r>
              <w:rPr>
                <w:rFonts w:ascii="Arial" w:hAnsi="Arial" w:cs="Arial"/>
                <w:sz w:val="20"/>
                <w:szCs w:val="20"/>
              </w:rPr>
              <w:t xml:space="preserve">            66.406.900,50 </w:t>
            </w:r>
          </w:p>
        </w:tc>
        <w:tc>
          <w:tcPr>
            <w:tcW w:w="2138" w:type="dxa"/>
            <w:tcBorders>
              <w:top w:val="nil"/>
              <w:left w:val="nil"/>
              <w:bottom w:val="single" w:sz="4" w:space="0" w:color="auto"/>
              <w:right w:val="single" w:sz="4" w:space="0" w:color="auto"/>
            </w:tcBorders>
            <w:noWrap/>
            <w:vAlign w:val="bottom"/>
          </w:tcPr>
          <w:p w:rsidR="00D25923" w:rsidRDefault="00D25923" w:rsidP="00DF64AA">
            <w:pPr>
              <w:rPr>
                <w:rFonts w:ascii="Arial" w:hAnsi="Arial" w:cs="Arial"/>
                <w:sz w:val="20"/>
                <w:szCs w:val="20"/>
              </w:rPr>
            </w:pPr>
            <w:r>
              <w:rPr>
                <w:rFonts w:ascii="Arial" w:hAnsi="Arial" w:cs="Arial"/>
                <w:sz w:val="20"/>
                <w:szCs w:val="20"/>
              </w:rPr>
              <w:t xml:space="preserve">         81.679.106,80 </w:t>
            </w:r>
          </w:p>
        </w:tc>
        <w:tc>
          <w:tcPr>
            <w:tcW w:w="2268" w:type="dxa"/>
            <w:tcBorders>
              <w:top w:val="nil"/>
              <w:left w:val="nil"/>
              <w:bottom w:val="single" w:sz="4" w:space="0" w:color="auto"/>
              <w:right w:val="nil"/>
            </w:tcBorders>
            <w:noWrap/>
            <w:vAlign w:val="center"/>
          </w:tcPr>
          <w:p w:rsidR="00D25923" w:rsidRDefault="00D25923" w:rsidP="00DF64AA">
            <w:pPr>
              <w:ind w:right="212"/>
              <w:jc w:val="center"/>
              <w:rPr>
                <w:rFonts w:ascii="Arial" w:hAnsi="Arial" w:cs="Arial"/>
                <w:sz w:val="20"/>
                <w:szCs w:val="20"/>
              </w:rPr>
            </w:pPr>
            <w:r>
              <w:rPr>
                <w:rFonts w:ascii="Arial" w:hAnsi="Arial" w:cs="Arial"/>
                <w:sz w:val="20"/>
                <w:szCs w:val="20"/>
              </w:rPr>
              <w:t xml:space="preserve">             816.791.067,95 </w:t>
            </w:r>
          </w:p>
        </w:tc>
      </w:tr>
      <w:tr w:rsidR="00D25923" w:rsidRPr="00E00880">
        <w:trPr>
          <w:trHeight w:val="255"/>
          <w:jc w:val="center"/>
        </w:trPr>
        <w:tc>
          <w:tcPr>
            <w:tcW w:w="2709" w:type="dxa"/>
            <w:tcBorders>
              <w:top w:val="nil"/>
              <w:left w:val="nil"/>
              <w:bottom w:val="single" w:sz="4" w:space="0" w:color="auto"/>
              <w:right w:val="single" w:sz="4" w:space="0" w:color="auto"/>
            </w:tcBorders>
            <w:noWrap/>
            <w:vAlign w:val="bottom"/>
          </w:tcPr>
          <w:p w:rsidR="00D25923" w:rsidRPr="006B3289" w:rsidRDefault="00D25923" w:rsidP="00D25923">
            <w:pPr>
              <w:ind w:firstLineChars="100" w:firstLine="31680"/>
              <w:rPr>
                <w:rFonts w:ascii="Arial" w:hAnsi="Arial" w:cs="Arial"/>
                <w:sz w:val="20"/>
                <w:szCs w:val="20"/>
              </w:rPr>
            </w:pPr>
            <w:r w:rsidRPr="006B3289">
              <w:rPr>
                <w:rFonts w:ascii="Arial" w:hAnsi="Arial" w:cs="Arial"/>
                <w:sz w:val="20"/>
                <w:szCs w:val="20"/>
              </w:rPr>
              <w:t xml:space="preserve">SUBSIDIO DO FGTS                              </w:t>
            </w:r>
          </w:p>
        </w:tc>
        <w:tc>
          <w:tcPr>
            <w:tcW w:w="3685" w:type="dxa"/>
            <w:tcBorders>
              <w:top w:val="nil"/>
              <w:left w:val="nil"/>
              <w:bottom w:val="single" w:sz="4" w:space="0" w:color="auto"/>
              <w:right w:val="single" w:sz="4" w:space="0" w:color="auto"/>
            </w:tcBorders>
            <w:noWrap/>
            <w:vAlign w:val="bottom"/>
          </w:tcPr>
          <w:p w:rsidR="00D25923" w:rsidRDefault="00D25923" w:rsidP="00DF64AA">
            <w:pPr>
              <w:ind w:right="484"/>
              <w:jc w:val="right"/>
              <w:rPr>
                <w:rFonts w:ascii="Arial" w:hAnsi="Arial" w:cs="Arial"/>
                <w:sz w:val="20"/>
                <w:szCs w:val="20"/>
              </w:rPr>
            </w:pPr>
            <w:r>
              <w:rPr>
                <w:rFonts w:ascii="Arial" w:hAnsi="Arial" w:cs="Arial"/>
                <w:sz w:val="20"/>
                <w:szCs w:val="20"/>
              </w:rPr>
              <w:t xml:space="preserve">                                                                    -   </w:t>
            </w:r>
          </w:p>
        </w:tc>
        <w:tc>
          <w:tcPr>
            <w:tcW w:w="2126" w:type="dxa"/>
            <w:tcBorders>
              <w:top w:val="nil"/>
              <w:left w:val="nil"/>
              <w:bottom w:val="single" w:sz="4" w:space="0" w:color="auto"/>
              <w:right w:val="single" w:sz="4" w:space="0" w:color="auto"/>
            </w:tcBorders>
            <w:noWrap/>
            <w:vAlign w:val="bottom"/>
          </w:tcPr>
          <w:p w:rsidR="00D25923" w:rsidRDefault="00D25923" w:rsidP="00DF64AA">
            <w:pPr>
              <w:rPr>
                <w:rFonts w:ascii="Arial" w:hAnsi="Arial" w:cs="Arial"/>
                <w:sz w:val="20"/>
                <w:szCs w:val="20"/>
              </w:rPr>
            </w:pPr>
            <w:r>
              <w:rPr>
                <w:rFonts w:ascii="Arial" w:hAnsi="Arial" w:cs="Arial"/>
                <w:sz w:val="20"/>
                <w:szCs w:val="20"/>
              </w:rPr>
              <w:t xml:space="preserve">            15.748.672,05 </w:t>
            </w:r>
          </w:p>
        </w:tc>
        <w:tc>
          <w:tcPr>
            <w:tcW w:w="2138" w:type="dxa"/>
            <w:tcBorders>
              <w:top w:val="nil"/>
              <w:left w:val="nil"/>
              <w:bottom w:val="single" w:sz="4" w:space="0" w:color="auto"/>
              <w:right w:val="single" w:sz="4" w:space="0" w:color="auto"/>
            </w:tcBorders>
            <w:noWrap/>
            <w:vAlign w:val="bottom"/>
          </w:tcPr>
          <w:p w:rsidR="00D25923" w:rsidRDefault="00D25923" w:rsidP="00DF64AA">
            <w:pPr>
              <w:rPr>
                <w:rFonts w:ascii="Arial" w:hAnsi="Arial" w:cs="Arial"/>
                <w:sz w:val="20"/>
                <w:szCs w:val="20"/>
              </w:rPr>
            </w:pPr>
            <w:r>
              <w:rPr>
                <w:rFonts w:ascii="Arial" w:hAnsi="Arial" w:cs="Arial"/>
                <w:sz w:val="20"/>
                <w:szCs w:val="20"/>
              </w:rPr>
              <w:t xml:space="preserve">         15.748.672,05 </w:t>
            </w:r>
          </w:p>
        </w:tc>
        <w:tc>
          <w:tcPr>
            <w:tcW w:w="2268" w:type="dxa"/>
            <w:tcBorders>
              <w:top w:val="nil"/>
              <w:left w:val="nil"/>
              <w:bottom w:val="single" w:sz="4" w:space="0" w:color="auto"/>
              <w:right w:val="nil"/>
            </w:tcBorders>
            <w:noWrap/>
            <w:vAlign w:val="center"/>
          </w:tcPr>
          <w:p w:rsidR="00D25923" w:rsidRDefault="00D25923" w:rsidP="00DF64AA">
            <w:pPr>
              <w:ind w:right="212"/>
              <w:jc w:val="center"/>
              <w:rPr>
                <w:rFonts w:ascii="Arial" w:hAnsi="Arial" w:cs="Arial"/>
                <w:sz w:val="20"/>
                <w:szCs w:val="20"/>
              </w:rPr>
            </w:pPr>
            <w:r>
              <w:rPr>
                <w:rFonts w:ascii="Arial" w:hAnsi="Arial" w:cs="Arial"/>
                <w:sz w:val="20"/>
                <w:szCs w:val="20"/>
              </w:rPr>
              <w:t xml:space="preserve">             157.486.720,55 </w:t>
            </w:r>
          </w:p>
        </w:tc>
      </w:tr>
      <w:tr w:rsidR="00D25923" w:rsidRPr="00E00880">
        <w:trPr>
          <w:trHeight w:val="270"/>
          <w:jc w:val="center"/>
        </w:trPr>
        <w:tc>
          <w:tcPr>
            <w:tcW w:w="2709" w:type="dxa"/>
            <w:tcBorders>
              <w:top w:val="nil"/>
              <w:left w:val="nil"/>
              <w:bottom w:val="single" w:sz="12" w:space="0" w:color="auto"/>
              <w:right w:val="single" w:sz="4" w:space="0" w:color="auto"/>
            </w:tcBorders>
            <w:noWrap/>
            <w:vAlign w:val="bottom"/>
          </w:tcPr>
          <w:p w:rsidR="00D25923" w:rsidRPr="006B3289" w:rsidRDefault="00D25923" w:rsidP="00D25923">
            <w:pPr>
              <w:ind w:firstLineChars="100" w:firstLine="31680"/>
              <w:rPr>
                <w:rFonts w:ascii="Arial" w:hAnsi="Arial" w:cs="Arial"/>
                <w:sz w:val="20"/>
                <w:szCs w:val="20"/>
              </w:rPr>
            </w:pPr>
            <w:r w:rsidRPr="006B3289">
              <w:rPr>
                <w:rFonts w:ascii="Arial" w:hAnsi="Arial" w:cs="Arial"/>
                <w:sz w:val="20"/>
                <w:szCs w:val="20"/>
              </w:rPr>
              <w:t xml:space="preserve">ESTADO E MUNICÍPIO                             </w:t>
            </w:r>
          </w:p>
        </w:tc>
        <w:tc>
          <w:tcPr>
            <w:tcW w:w="3685" w:type="dxa"/>
            <w:tcBorders>
              <w:top w:val="nil"/>
              <w:left w:val="nil"/>
              <w:bottom w:val="single" w:sz="12" w:space="0" w:color="auto"/>
              <w:right w:val="single" w:sz="4" w:space="0" w:color="auto"/>
            </w:tcBorders>
            <w:noWrap/>
            <w:vAlign w:val="bottom"/>
          </w:tcPr>
          <w:p w:rsidR="00D25923" w:rsidRDefault="00D25923" w:rsidP="00DF64AA">
            <w:pPr>
              <w:ind w:right="484"/>
              <w:jc w:val="right"/>
              <w:rPr>
                <w:rFonts w:ascii="Arial" w:hAnsi="Arial" w:cs="Arial"/>
                <w:sz w:val="20"/>
                <w:szCs w:val="20"/>
              </w:rPr>
            </w:pPr>
            <w:r>
              <w:rPr>
                <w:rFonts w:ascii="Arial" w:hAnsi="Arial" w:cs="Arial"/>
                <w:sz w:val="20"/>
                <w:szCs w:val="20"/>
              </w:rPr>
              <w:t xml:space="preserve">                                                    3.578.711,03 </w:t>
            </w:r>
          </w:p>
        </w:tc>
        <w:tc>
          <w:tcPr>
            <w:tcW w:w="2126" w:type="dxa"/>
            <w:tcBorders>
              <w:top w:val="nil"/>
              <w:left w:val="nil"/>
              <w:bottom w:val="single" w:sz="12" w:space="0" w:color="auto"/>
              <w:right w:val="single" w:sz="4" w:space="0" w:color="auto"/>
            </w:tcBorders>
            <w:noWrap/>
            <w:vAlign w:val="bottom"/>
          </w:tcPr>
          <w:p w:rsidR="00D25923" w:rsidRDefault="00D25923" w:rsidP="00DF64AA">
            <w:pPr>
              <w:rPr>
                <w:rFonts w:ascii="Arial" w:hAnsi="Arial" w:cs="Arial"/>
                <w:sz w:val="20"/>
                <w:szCs w:val="20"/>
              </w:rPr>
            </w:pPr>
            <w:r>
              <w:rPr>
                <w:rFonts w:ascii="Arial" w:hAnsi="Arial" w:cs="Arial"/>
                <w:sz w:val="20"/>
                <w:szCs w:val="20"/>
              </w:rPr>
              <w:t xml:space="preserve">             1.653.610,57 </w:t>
            </w:r>
          </w:p>
        </w:tc>
        <w:tc>
          <w:tcPr>
            <w:tcW w:w="2138" w:type="dxa"/>
            <w:tcBorders>
              <w:top w:val="nil"/>
              <w:left w:val="nil"/>
              <w:bottom w:val="single" w:sz="12" w:space="0" w:color="auto"/>
              <w:right w:val="single" w:sz="4" w:space="0" w:color="auto"/>
            </w:tcBorders>
            <w:noWrap/>
            <w:vAlign w:val="bottom"/>
          </w:tcPr>
          <w:p w:rsidR="00D25923" w:rsidRDefault="00D25923" w:rsidP="00DF64AA">
            <w:pPr>
              <w:rPr>
                <w:rFonts w:ascii="Arial" w:hAnsi="Arial" w:cs="Arial"/>
                <w:sz w:val="20"/>
                <w:szCs w:val="20"/>
              </w:rPr>
            </w:pPr>
            <w:r>
              <w:rPr>
                <w:rFonts w:ascii="Arial" w:hAnsi="Arial" w:cs="Arial"/>
                <w:sz w:val="20"/>
                <w:szCs w:val="20"/>
              </w:rPr>
              <w:t xml:space="preserve">           5.232.321,59 </w:t>
            </w:r>
          </w:p>
        </w:tc>
        <w:tc>
          <w:tcPr>
            <w:tcW w:w="2268" w:type="dxa"/>
            <w:tcBorders>
              <w:top w:val="nil"/>
              <w:left w:val="nil"/>
              <w:bottom w:val="single" w:sz="12" w:space="0" w:color="auto"/>
              <w:right w:val="nil"/>
            </w:tcBorders>
            <w:noWrap/>
            <w:vAlign w:val="center"/>
          </w:tcPr>
          <w:p w:rsidR="00D25923" w:rsidRDefault="00D25923" w:rsidP="00DF64AA">
            <w:pPr>
              <w:ind w:right="212"/>
              <w:jc w:val="center"/>
              <w:rPr>
                <w:rFonts w:ascii="Arial" w:hAnsi="Arial" w:cs="Arial"/>
                <w:sz w:val="20"/>
                <w:szCs w:val="20"/>
              </w:rPr>
            </w:pPr>
            <w:r>
              <w:rPr>
                <w:rFonts w:ascii="Arial" w:hAnsi="Arial" w:cs="Arial"/>
                <w:sz w:val="20"/>
                <w:szCs w:val="20"/>
              </w:rPr>
              <w:t xml:space="preserve">               52.323.215,94 </w:t>
            </w:r>
          </w:p>
        </w:tc>
      </w:tr>
      <w:tr w:rsidR="00D25923" w:rsidRPr="00D04367">
        <w:trPr>
          <w:trHeight w:val="285"/>
          <w:jc w:val="center"/>
        </w:trPr>
        <w:tc>
          <w:tcPr>
            <w:tcW w:w="2709" w:type="dxa"/>
            <w:tcBorders>
              <w:top w:val="nil"/>
              <w:left w:val="nil"/>
              <w:bottom w:val="single" w:sz="12" w:space="0" w:color="auto"/>
              <w:right w:val="single" w:sz="12" w:space="0" w:color="auto"/>
            </w:tcBorders>
            <w:noWrap/>
            <w:vAlign w:val="bottom"/>
          </w:tcPr>
          <w:p w:rsidR="00D25923" w:rsidRPr="006B3289" w:rsidRDefault="00D25923" w:rsidP="00D25923">
            <w:pPr>
              <w:ind w:firstLineChars="100" w:firstLine="31680"/>
              <w:rPr>
                <w:rFonts w:ascii="Arial" w:hAnsi="Arial" w:cs="Arial"/>
                <w:b/>
                <w:bCs/>
                <w:sz w:val="20"/>
                <w:szCs w:val="20"/>
              </w:rPr>
            </w:pPr>
            <w:r w:rsidRPr="006B3289">
              <w:rPr>
                <w:rFonts w:ascii="Arial" w:hAnsi="Arial" w:cs="Arial"/>
                <w:b/>
                <w:bCs/>
                <w:sz w:val="20"/>
                <w:szCs w:val="20"/>
              </w:rPr>
              <w:t>TOTAIS</w:t>
            </w:r>
          </w:p>
        </w:tc>
        <w:tc>
          <w:tcPr>
            <w:tcW w:w="3685" w:type="dxa"/>
            <w:tcBorders>
              <w:top w:val="nil"/>
              <w:left w:val="nil"/>
              <w:bottom w:val="single" w:sz="12" w:space="0" w:color="auto"/>
              <w:right w:val="single" w:sz="12" w:space="0" w:color="auto"/>
            </w:tcBorders>
            <w:noWrap/>
            <w:vAlign w:val="bottom"/>
          </w:tcPr>
          <w:p w:rsidR="00D25923" w:rsidRDefault="00D25923" w:rsidP="00DF64AA">
            <w:pPr>
              <w:ind w:right="484"/>
              <w:jc w:val="right"/>
              <w:rPr>
                <w:rFonts w:ascii="Arial" w:hAnsi="Arial" w:cs="Arial"/>
                <w:b/>
                <w:bCs/>
                <w:sz w:val="20"/>
                <w:szCs w:val="20"/>
              </w:rPr>
            </w:pPr>
            <w:r>
              <w:rPr>
                <w:rFonts w:ascii="Arial" w:hAnsi="Arial" w:cs="Arial"/>
                <w:b/>
                <w:bCs/>
                <w:sz w:val="20"/>
                <w:szCs w:val="20"/>
              </w:rPr>
              <w:t xml:space="preserve">                                                  54.638.027,60 </w:t>
            </w:r>
          </w:p>
        </w:tc>
        <w:tc>
          <w:tcPr>
            <w:tcW w:w="2126" w:type="dxa"/>
            <w:tcBorders>
              <w:top w:val="nil"/>
              <w:left w:val="nil"/>
              <w:bottom w:val="single" w:sz="12" w:space="0" w:color="auto"/>
              <w:right w:val="single" w:sz="12" w:space="0" w:color="auto"/>
            </w:tcBorders>
            <w:noWrap/>
            <w:vAlign w:val="bottom"/>
          </w:tcPr>
          <w:p w:rsidR="00D25923" w:rsidRDefault="00D25923" w:rsidP="00DF64AA">
            <w:pPr>
              <w:rPr>
                <w:rFonts w:ascii="Arial" w:hAnsi="Arial" w:cs="Arial"/>
                <w:b/>
                <w:bCs/>
                <w:sz w:val="20"/>
                <w:szCs w:val="20"/>
              </w:rPr>
            </w:pPr>
            <w:r>
              <w:rPr>
                <w:rFonts w:ascii="Arial" w:hAnsi="Arial" w:cs="Arial"/>
                <w:b/>
                <w:bCs/>
                <w:sz w:val="20"/>
                <w:szCs w:val="20"/>
              </w:rPr>
              <w:t xml:space="preserve">          100.529.023,28 </w:t>
            </w:r>
          </w:p>
        </w:tc>
        <w:tc>
          <w:tcPr>
            <w:tcW w:w="2138" w:type="dxa"/>
            <w:tcBorders>
              <w:top w:val="nil"/>
              <w:left w:val="nil"/>
              <w:bottom w:val="single" w:sz="12" w:space="0" w:color="auto"/>
              <w:right w:val="single" w:sz="12" w:space="0" w:color="auto"/>
            </w:tcBorders>
            <w:noWrap/>
            <w:vAlign w:val="bottom"/>
          </w:tcPr>
          <w:p w:rsidR="00D25923" w:rsidRDefault="00D25923" w:rsidP="00DF64AA">
            <w:pPr>
              <w:rPr>
                <w:rFonts w:ascii="Arial" w:hAnsi="Arial" w:cs="Arial"/>
                <w:b/>
                <w:bCs/>
                <w:sz w:val="20"/>
                <w:szCs w:val="20"/>
              </w:rPr>
            </w:pPr>
            <w:r>
              <w:rPr>
                <w:rFonts w:ascii="Arial" w:hAnsi="Arial" w:cs="Arial"/>
                <w:b/>
                <w:bCs/>
                <w:sz w:val="20"/>
                <w:szCs w:val="20"/>
              </w:rPr>
              <w:t xml:space="preserve">        155.167.050,89 </w:t>
            </w:r>
          </w:p>
        </w:tc>
        <w:tc>
          <w:tcPr>
            <w:tcW w:w="2268" w:type="dxa"/>
            <w:tcBorders>
              <w:top w:val="nil"/>
              <w:left w:val="nil"/>
              <w:bottom w:val="single" w:sz="12" w:space="0" w:color="auto"/>
              <w:right w:val="nil"/>
            </w:tcBorders>
            <w:noWrap/>
            <w:vAlign w:val="center"/>
          </w:tcPr>
          <w:p w:rsidR="00D25923" w:rsidRDefault="00D25923" w:rsidP="00DF64AA">
            <w:pPr>
              <w:ind w:right="212"/>
              <w:jc w:val="center"/>
              <w:rPr>
                <w:rFonts w:ascii="Arial" w:hAnsi="Arial" w:cs="Arial"/>
                <w:b/>
                <w:bCs/>
                <w:sz w:val="20"/>
                <w:szCs w:val="20"/>
              </w:rPr>
            </w:pPr>
            <w:r>
              <w:rPr>
                <w:rFonts w:ascii="Arial" w:hAnsi="Arial" w:cs="Arial"/>
                <w:b/>
                <w:bCs/>
                <w:sz w:val="20"/>
                <w:szCs w:val="20"/>
              </w:rPr>
              <w:t xml:space="preserve">           1.551.670.508,86 </w:t>
            </w:r>
          </w:p>
        </w:tc>
      </w:tr>
    </w:tbl>
    <w:p w:rsidR="00D25923" w:rsidRDefault="00D25923" w:rsidP="004167B6">
      <w:pPr>
        <w:autoSpaceDE w:val="0"/>
        <w:autoSpaceDN w:val="0"/>
        <w:adjustRightInd w:val="0"/>
        <w:jc w:val="center"/>
        <w:rPr>
          <w:rFonts w:ascii="SignaColumn-Bold" w:hAnsi="SignaColumn-Bold" w:cs="SignaColumn-Bold"/>
          <w:b/>
          <w:bCs/>
          <w:noProof/>
          <w:color w:val="8AC865"/>
          <w:sz w:val="22"/>
          <w:szCs w:val="22"/>
        </w:rPr>
      </w:pPr>
    </w:p>
    <w:p w:rsidR="00D25923" w:rsidRPr="00C25166" w:rsidRDefault="00D25923" w:rsidP="004167B6">
      <w:pPr>
        <w:jc w:val="center"/>
        <w:rPr>
          <w:rFonts w:ascii="Arial" w:hAnsi="Arial" w:cs="Arial"/>
          <w:b/>
          <w:bCs/>
          <w:sz w:val="20"/>
          <w:szCs w:val="20"/>
        </w:rPr>
      </w:pPr>
      <w:r w:rsidRPr="00C25166">
        <w:rPr>
          <w:rFonts w:ascii="Arial" w:hAnsi="Arial" w:cs="Arial"/>
          <w:b/>
          <w:bCs/>
          <w:sz w:val="20"/>
          <w:szCs w:val="20"/>
        </w:rPr>
        <w:t xml:space="preserve">TABELA </w:t>
      </w:r>
      <w:r>
        <w:rPr>
          <w:rFonts w:ascii="Arial" w:hAnsi="Arial" w:cs="Arial"/>
          <w:b/>
          <w:bCs/>
          <w:sz w:val="20"/>
          <w:szCs w:val="20"/>
        </w:rPr>
        <w:t>09</w:t>
      </w:r>
      <w:r w:rsidRPr="00C25166">
        <w:rPr>
          <w:rFonts w:ascii="Arial" w:hAnsi="Arial" w:cs="Arial"/>
          <w:b/>
          <w:bCs/>
          <w:sz w:val="20"/>
          <w:szCs w:val="20"/>
        </w:rPr>
        <w:t xml:space="preserve"> – PREVISÃO DE ALOCAÇÃO DE RECURSOS (2011</w:t>
      </w:r>
      <w:r w:rsidRPr="00C25166">
        <w:rPr>
          <w:rFonts w:ascii="Arial" w:hAnsi="Arial" w:cs="Arial"/>
          <w:b/>
          <w:bCs/>
        </w:rPr>
        <w:t>-</w:t>
      </w:r>
      <w:r w:rsidRPr="00C25166">
        <w:rPr>
          <w:rFonts w:ascii="Arial" w:hAnsi="Arial" w:cs="Arial"/>
          <w:b/>
          <w:bCs/>
          <w:sz w:val="20"/>
          <w:szCs w:val="20"/>
        </w:rPr>
        <w:t>2020)</w:t>
      </w:r>
    </w:p>
    <w:p w:rsidR="00D25923" w:rsidRPr="00C25166" w:rsidRDefault="00D25923" w:rsidP="004167B6">
      <w:pPr>
        <w:autoSpaceDE w:val="0"/>
        <w:autoSpaceDN w:val="0"/>
        <w:adjustRightInd w:val="0"/>
        <w:jc w:val="center"/>
        <w:rPr>
          <w:rFonts w:ascii="SignaColumn-Bold" w:hAnsi="SignaColumn-Bold" w:cs="SignaColumn-Bold"/>
          <w:b/>
          <w:bCs/>
          <w:noProof/>
          <w:sz w:val="22"/>
          <w:szCs w:val="22"/>
        </w:rPr>
      </w:pPr>
    </w:p>
    <w:p w:rsidR="00D25923" w:rsidRDefault="00D25923" w:rsidP="004167B6">
      <w:pPr>
        <w:autoSpaceDE w:val="0"/>
        <w:autoSpaceDN w:val="0"/>
        <w:adjustRightInd w:val="0"/>
        <w:jc w:val="center"/>
        <w:rPr>
          <w:rFonts w:ascii="SignaColumn-Bold" w:hAnsi="SignaColumn-Bold" w:cs="SignaColumn-Bold"/>
          <w:b/>
          <w:bCs/>
          <w:noProof/>
          <w:color w:val="8AC865"/>
          <w:sz w:val="22"/>
          <w:szCs w:val="22"/>
        </w:rPr>
      </w:pPr>
    </w:p>
    <w:p w:rsidR="00D25923" w:rsidRDefault="00D25923" w:rsidP="004167B6">
      <w:pPr>
        <w:autoSpaceDE w:val="0"/>
        <w:autoSpaceDN w:val="0"/>
        <w:adjustRightInd w:val="0"/>
        <w:jc w:val="center"/>
        <w:rPr>
          <w:rFonts w:ascii="SignaColumn-Bold" w:hAnsi="SignaColumn-Bold" w:cs="SignaColumn-Bold"/>
          <w:b/>
          <w:bCs/>
          <w:noProof/>
          <w:color w:val="8AC865"/>
          <w:sz w:val="22"/>
          <w:szCs w:val="22"/>
        </w:rPr>
      </w:pPr>
    </w:p>
    <w:p w:rsidR="00D25923" w:rsidRDefault="00D25923" w:rsidP="004167B6">
      <w:pPr>
        <w:autoSpaceDE w:val="0"/>
        <w:autoSpaceDN w:val="0"/>
        <w:adjustRightInd w:val="0"/>
        <w:jc w:val="center"/>
        <w:rPr>
          <w:rFonts w:ascii="SignaColumn-Bold" w:hAnsi="SignaColumn-Bold" w:cs="SignaColumn-Bold"/>
          <w:b/>
          <w:bCs/>
          <w:noProof/>
          <w:color w:val="8AC865"/>
          <w:sz w:val="22"/>
          <w:szCs w:val="22"/>
        </w:rPr>
      </w:pPr>
    </w:p>
    <w:p w:rsidR="00D25923" w:rsidRDefault="00D25923" w:rsidP="004167B6">
      <w:pPr>
        <w:autoSpaceDE w:val="0"/>
        <w:autoSpaceDN w:val="0"/>
        <w:adjustRightInd w:val="0"/>
        <w:jc w:val="center"/>
        <w:rPr>
          <w:rFonts w:ascii="SignaColumn-Bold" w:hAnsi="SignaColumn-Bold" w:cs="SignaColumn-Bold"/>
          <w:b/>
          <w:bCs/>
          <w:noProof/>
          <w:color w:val="8AC865"/>
          <w:sz w:val="22"/>
          <w:szCs w:val="22"/>
        </w:rPr>
      </w:pPr>
    </w:p>
    <w:p w:rsidR="00D25923" w:rsidRDefault="00D25923" w:rsidP="004167B6">
      <w:pPr>
        <w:autoSpaceDE w:val="0"/>
        <w:autoSpaceDN w:val="0"/>
        <w:adjustRightInd w:val="0"/>
        <w:jc w:val="center"/>
        <w:rPr>
          <w:rFonts w:ascii="SignaColumn-Bold" w:hAnsi="SignaColumn-Bold" w:cs="SignaColumn-Bold"/>
          <w:b/>
          <w:bCs/>
          <w:noProof/>
          <w:color w:val="8AC865"/>
          <w:sz w:val="22"/>
          <w:szCs w:val="22"/>
        </w:rPr>
      </w:pPr>
    </w:p>
    <w:p w:rsidR="00D25923" w:rsidRDefault="00D25923" w:rsidP="004167B6">
      <w:pPr>
        <w:autoSpaceDE w:val="0"/>
        <w:autoSpaceDN w:val="0"/>
        <w:adjustRightInd w:val="0"/>
        <w:jc w:val="center"/>
        <w:rPr>
          <w:rFonts w:ascii="SignaColumn-Bold" w:hAnsi="SignaColumn-Bold" w:cs="SignaColumn-Bold"/>
          <w:b/>
          <w:bCs/>
          <w:color w:val="8AC865"/>
          <w:sz w:val="22"/>
          <w:szCs w:val="22"/>
        </w:rPr>
      </w:pPr>
    </w:p>
    <w:p w:rsidR="00D25923" w:rsidRDefault="00D25923" w:rsidP="004167B6">
      <w:pPr>
        <w:autoSpaceDE w:val="0"/>
        <w:autoSpaceDN w:val="0"/>
        <w:adjustRightInd w:val="0"/>
        <w:jc w:val="center"/>
        <w:rPr>
          <w:rFonts w:ascii="SignaColumn-Bold" w:hAnsi="SignaColumn-Bold" w:cs="SignaColumn-Bold"/>
          <w:b/>
          <w:bCs/>
          <w:color w:val="8AC865"/>
          <w:sz w:val="22"/>
          <w:szCs w:val="22"/>
        </w:rPr>
      </w:pPr>
    </w:p>
    <w:p w:rsidR="00D25923" w:rsidRDefault="00D25923" w:rsidP="004167B6">
      <w:pPr>
        <w:autoSpaceDE w:val="0"/>
        <w:autoSpaceDN w:val="0"/>
        <w:adjustRightInd w:val="0"/>
        <w:jc w:val="center"/>
        <w:rPr>
          <w:rFonts w:ascii="SignaColumn-Bold" w:hAnsi="SignaColumn-Bold" w:cs="SignaColumn-Bold"/>
          <w:b/>
          <w:bCs/>
          <w:color w:val="8AC865"/>
          <w:sz w:val="22"/>
          <w:szCs w:val="22"/>
        </w:rPr>
      </w:pPr>
    </w:p>
    <w:p w:rsidR="00D25923" w:rsidRDefault="00D25923" w:rsidP="004167B6">
      <w:pPr>
        <w:autoSpaceDE w:val="0"/>
        <w:autoSpaceDN w:val="0"/>
        <w:adjustRightInd w:val="0"/>
        <w:jc w:val="center"/>
        <w:rPr>
          <w:rFonts w:ascii="SignaColumn-Bold" w:hAnsi="SignaColumn-Bold" w:cs="SignaColumn-Bold"/>
          <w:b/>
          <w:bCs/>
          <w:color w:val="8AC865"/>
          <w:sz w:val="22"/>
          <w:szCs w:val="22"/>
        </w:rPr>
      </w:pPr>
    </w:p>
    <w:p w:rsidR="00D25923" w:rsidRDefault="00D25923" w:rsidP="004167B6">
      <w:pPr>
        <w:autoSpaceDE w:val="0"/>
        <w:autoSpaceDN w:val="0"/>
        <w:adjustRightInd w:val="0"/>
        <w:jc w:val="center"/>
        <w:rPr>
          <w:rFonts w:ascii="SignaColumn-Bold" w:hAnsi="SignaColumn-Bold" w:cs="SignaColumn-Bold"/>
          <w:b/>
          <w:bCs/>
          <w:color w:val="8AC865"/>
          <w:sz w:val="22"/>
          <w:szCs w:val="22"/>
        </w:rPr>
      </w:pPr>
    </w:p>
    <w:p w:rsidR="00D25923" w:rsidRDefault="00D25923" w:rsidP="004167B6">
      <w:pPr>
        <w:autoSpaceDE w:val="0"/>
        <w:autoSpaceDN w:val="0"/>
        <w:adjustRightInd w:val="0"/>
        <w:jc w:val="center"/>
        <w:rPr>
          <w:rFonts w:ascii="SignaColumn-Bold" w:hAnsi="SignaColumn-Bold" w:cs="SignaColumn-Bold"/>
          <w:b/>
          <w:bCs/>
          <w:color w:val="8AC865"/>
          <w:sz w:val="22"/>
          <w:szCs w:val="22"/>
        </w:rPr>
      </w:pPr>
    </w:p>
    <w:p w:rsidR="00D25923" w:rsidRDefault="00D25923" w:rsidP="004167B6">
      <w:pPr>
        <w:autoSpaceDE w:val="0"/>
        <w:autoSpaceDN w:val="0"/>
        <w:adjustRightInd w:val="0"/>
        <w:jc w:val="center"/>
        <w:rPr>
          <w:rFonts w:ascii="SignaColumn-Bold" w:hAnsi="SignaColumn-Bold" w:cs="SignaColumn-Bold"/>
          <w:b/>
          <w:bCs/>
          <w:color w:val="8AC865"/>
          <w:sz w:val="22"/>
          <w:szCs w:val="22"/>
        </w:rPr>
      </w:pPr>
    </w:p>
    <w:p w:rsidR="00D25923" w:rsidRDefault="00D25923" w:rsidP="004167B6">
      <w:pPr>
        <w:autoSpaceDE w:val="0"/>
        <w:autoSpaceDN w:val="0"/>
        <w:adjustRightInd w:val="0"/>
        <w:jc w:val="center"/>
        <w:rPr>
          <w:rFonts w:ascii="SignaColumn-Bold" w:hAnsi="SignaColumn-Bold" w:cs="SignaColumn-Bold"/>
          <w:b/>
          <w:bCs/>
          <w:color w:val="8AC865"/>
          <w:sz w:val="22"/>
          <w:szCs w:val="22"/>
        </w:rPr>
      </w:pPr>
    </w:p>
    <w:p w:rsidR="00D25923" w:rsidRDefault="00D25923" w:rsidP="004167B6">
      <w:pPr>
        <w:autoSpaceDE w:val="0"/>
        <w:autoSpaceDN w:val="0"/>
        <w:adjustRightInd w:val="0"/>
        <w:jc w:val="center"/>
        <w:rPr>
          <w:rFonts w:ascii="SignaColumn-Bold" w:hAnsi="SignaColumn-Bold" w:cs="SignaColumn-Bold"/>
          <w:b/>
          <w:bCs/>
          <w:color w:val="8AC865"/>
          <w:sz w:val="22"/>
          <w:szCs w:val="22"/>
        </w:rPr>
      </w:pPr>
    </w:p>
    <w:p w:rsidR="00D25923" w:rsidRDefault="00D25923" w:rsidP="004167B6">
      <w:pPr>
        <w:autoSpaceDE w:val="0"/>
        <w:autoSpaceDN w:val="0"/>
        <w:adjustRightInd w:val="0"/>
        <w:jc w:val="center"/>
        <w:rPr>
          <w:rFonts w:ascii="SignaColumn-Bold" w:hAnsi="SignaColumn-Bold" w:cs="SignaColumn-Bold"/>
          <w:b/>
          <w:bCs/>
          <w:color w:val="8AC865"/>
          <w:sz w:val="22"/>
          <w:szCs w:val="22"/>
        </w:rPr>
      </w:pPr>
    </w:p>
    <w:tbl>
      <w:tblPr>
        <w:tblW w:w="12635" w:type="dxa"/>
        <w:jc w:val="center"/>
        <w:tblCellMar>
          <w:left w:w="70" w:type="dxa"/>
          <w:right w:w="70" w:type="dxa"/>
        </w:tblCellMar>
        <w:tblLook w:val="00A0"/>
      </w:tblPr>
      <w:tblGrid>
        <w:gridCol w:w="3403"/>
        <w:gridCol w:w="1745"/>
        <w:gridCol w:w="62"/>
        <w:gridCol w:w="1701"/>
        <w:gridCol w:w="2238"/>
        <w:gridCol w:w="1701"/>
        <w:gridCol w:w="1785"/>
      </w:tblGrid>
      <w:tr w:rsidR="00D25923" w:rsidRPr="006B3289">
        <w:trPr>
          <w:trHeight w:val="270"/>
          <w:jc w:val="center"/>
        </w:trPr>
        <w:tc>
          <w:tcPr>
            <w:tcW w:w="3403" w:type="dxa"/>
            <w:tcBorders>
              <w:top w:val="single" w:sz="8" w:space="0" w:color="auto"/>
              <w:left w:val="nil"/>
              <w:bottom w:val="single" w:sz="8" w:space="0" w:color="auto"/>
              <w:right w:val="single" w:sz="12" w:space="0" w:color="auto"/>
            </w:tcBorders>
            <w:noWrap/>
            <w:vAlign w:val="center"/>
          </w:tcPr>
          <w:p w:rsidR="00D25923" w:rsidRPr="006B3289" w:rsidRDefault="00D25923" w:rsidP="00DF64AA">
            <w:pPr>
              <w:jc w:val="center"/>
              <w:rPr>
                <w:rFonts w:ascii="Arial" w:hAnsi="Arial" w:cs="Arial"/>
                <w:b/>
                <w:bCs/>
                <w:sz w:val="20"/>
                <w:szCs w:val="20"/>
              </w:rPr>
            </w:pPr>
            <w:r w:rsidRPr="006B3289">
              <w:rPr>
                <w:rFonts w:ascii="Arial" w:hAnsi="Arial" w:cs="Arial"/>
                <w:b/>
                <w:bCs/>
                <w:sz w:val="20"/>
                <w:szCs w:val="20"/>
              </w:rPr>
              <w:t>COMPONENTES \ FONTES</w:t>
            </w:r>
          </w:p>
        </w:tc>
        <w:tc>
          <w:tcPr>
            <w:tcW w:w="1807" w:type="dxa"/>
            <w:gridSpan w:val="2"/>
            <w:tcBorders>
              <w:top w:val="single" w:sz="8" w:space="0" w:color="auto"/>
              <w:left w:val="nil"/>
              <w:bottom w:val="single" w:sz="8" w:space="0" w:color="auto"/>
              <w:right w:val="single" w:sz="12" w:space="0" w:color="auto"/>
            </w:tcBorders>
            <w:noWrap/>
            <w:vAlign w:val="bottom"/>
          </w:tcPr>
          <w:p w:rsidR="00D25923" w:rsidRPr="006B3289" w:rsidRDefault="00D25923" w:rsidP="00DF64AA">
            <w:pPr>
              <w:spacing w:after="120"/>
              <w:jc w:val="center"/>
              <w:rPr>
                <w:rFonts w:ascii="Arial" w:hAnsi="Arial" w:cs="Arial"/>
                <w:b/>
                <w:bCs/>
                <w:sz w:val="20"/>
                <w:szCs w:val="20"/>
              </w:rPr>
            </w:pPr>
            <w:r w:rsidRPr="006B3289">
              <w:rPr>
                <w:rFonts w:ascii="Arial" w:hAnsi="Arial" w:cs="Arial"/>
                <w:b/>
                <w:bCs/>
                <w:sz w:val="20"/>
                <w:szCs w:val="20"/>
              </w:rPr>
              <w:t>OGU/ FNHIS</w:t>
            </w:r>
          </w:p>
          <w:p w:rsidR="00D25923" w:rsidRPr="006B3289" w:rsidRDefault="00D25923" w:rsidP="00DF64AA">
            <w:pPr>
              <w:spacing w:after="120"/>
              <w:jc w:val="center"/>
              <w:rPr>
                <w:rFonts w:ascii="Arial" w:hAnsi="Arial" w:cs="Arial"/>
                <w:b/>
                <w:bCs/>
                <w:sz w:val="20"/>
                <w:szCs w:val="20"/>
              </w:rPr>
            </w:pPr>
            <w:r w:rsidRPr="006B3289">
              <w:rPr>
                <w:rFonts w:ascii="Arial" w:hAnsi="Arial" w:cs="Arial"/>
                <w:b/>
                <w:bCs/>
                <w:sz w:val="20"/>
                <w:szCs w:val="20"/>
              </w:rPr>
              <w:t>R$</w:t>
            </w:r>
          </w:p>
        </w:tc>
        <w:tc>
          <w:tcPr>
            <w:tcW w:w="1701" w:type="dxa"/>
            <w:tcBorders>
              <w:top w:val="single" w:sz="8" w:space="0" w:color="auto"/>
              <w:left w:val="nil"/>
              <w:bottom w:val="single" w:sz="8" w:space="0" w:color="auto"/>
              <w:right w:val="single" w:sz="12" w:space="0" w:color="auto"/>
            </w:tcBorders>
            <w:noWrap/>
            <w:vAlign w:val="bottom"/>
          </w:tcPr>
          <w:p w:rsidR="00D25923" w:rsidRPr="006B3289" w:rsidRDefault="00D25923" w:rsidP="00DF64AA">
            <w:pPr>
              <w:spacing w:after="120"/>
              <w:jc w:val="center"/>
              <w:rPr>
                <w:rFonts w:ascii="Arial" w:hAnsi="Arial" w:cs="Arial"/>
                <w:b/>
                <w:bCs/>
                <w:sz w:val="20"/>
                <w:szCs w:val="20"/>
              </w:rPr>
            </w:pPr>
            <w:r w:rsidRPr="006B3289">
              <w:rPr>
                <w:rFonts w:ascii="Arial" w:hAnsi="Arial" w:cs="Arial"/>
                <w:b/>
                <w:bCs/>
                <w:sz w:val="20"/>
                <w:szCs w:val="20"/>
              </w:rPr>
              <w:t>FGTS</w:t>
            </w:r>
          </w:p>
          <w:p w:rsidR="00D25923" w:rsidRPr="006B3289" w:rsidRDefault="00D25923" w:rsidP="00DF64AA">
            <w:pPr>
              <w:spacing w:after="120"/>
              <w:jc w:val="center"/>
              <w:rPr>
                <w:rFonts w:ascii="Arial" w:hAnsi="Arial" w:cs="Arial"/>
                <w:b/>
                <w:bCs/>
                <w:sz w:val="20"/>
                <w:szCs w:val="20"/>
              </w:rPr>
            </w:pPr>
            <w:r w:rsidRPr="006B3289">
              <w:rPr>
                <w:rFonts w:ascii="Arial" w:hAnsi="Arial" w:cs="Arial"/>
                <w:b/>
                <w:bCs/>
                <w:sz w:val="20"/>
                <w:szCs w:val="20"/>
              </w:rPr>
              <w:t>R$</w:t>
            </w:r>
          </w:p>
        </w:tc>
        <w:tc>
          <w:tcPr>
            <w:tcW w:w="2238" w:type="dxa"/>
            <w:tcBorders>
              <w:top w:val="single" w:sz="8" w:space="0" w:color="auto"/>
              <w:left w:val="nil"/>
              <w:bottom w:val="single" w:sz="8" w:space="0" w:color="auto"/>
              <w:right w:val="single" w:sz="12" w:space="0" w:color="auto"/>
            </w:tcBorders>
            <w:noWrap/>
            <w:vAlign w:val="bottom"/>
          </w:tcPr>
          <w:p w:rsidR="00D25923" w:rsidRPr="006B3289" w:rsidRDefault="00D25923" w:rsidP="00DF64AA">
            <w:pPr>
              <w:spacing w:after="120"/>
              <w:jc w:val="center"/>
              <w:rPr>
                <w:rFonts w:ascii="Arial" w:hAnsi="Arial" w:cs="Arial"/>
                <w:b/>
                <w:bCs/>
                <w:sz w:val="20"/>
                <w:szCs w:val="20"/>
              </w:rPr>
            </w:pPr>
            <w:r w:rsidRPr="006B3289">
              <w:rPr>
                <w:rFonts w:ascii="Arial" w:hAnsi="Arial" w:cs="Arial"/>
                <w:b/>
                <w:bCs/>
                <w:sz w:val="20"/>
                <w:szCs w:val="20"/>
              </w:rPr>
              <w:t>SUBSÍDIOS DO FGTS</w:t>
            </w:r>
          </w:p>
          <w:p w:rsidR="00D25923" w:rsidRPr="006B3289" w:rsidRDefault="00D25923" w:rsidP="00DF64AA">
            <w:pPr>
              <w:spacing w:after="120"/>
              <w:jc w:val="center"/>
              <w:rPr>
                <w:rFonts w:ascii="Arial" w:hAnsi="Arial" w:cs="Arial"/>
                <w:b/>
                <w:bCs/>
                <w:sz w:val="20"/>
                <w:szCs w:val="20"/>
              </w:rPr>
            </w:pPr>
            <w:r w:rsidRPr="006B3289">
              <w:rPr>
                <w:rFonts w:ascii="Arial" w:hAnsi="Arial" w:cs="Arial"/>
                <w:b/>
                <w:bCs/>
                <w:sz w:val="20"/>
                <w:szCs w:val="20"/>
              </w:rPr>
              <w:t>R$</w:t>
            </w:r>
          </w:p>
        </w:tc>
        <w:tc>
          <w:tcPr>
            <w:tcW w:w="1701" w:type="dxa"/>
            <w:tcBorders>
              <w:top w:val="single" w:sz="8" w:space="0" w:color="auto"/>
              <w:left w:val="nil"/>
              <w:bottom w:val="single" w:sz="8" w:space="0" w:color="auto"/>
              <w:right w:val="single" w:sz="12" w:space="0" w:color="auto"/>
            </w:tcBorders>
            <w:noWrap/>
            <w:vAlign w:val="bottom"/>
          </w:tcPr>
          <w:p w:rsidR="00D25923" w:rsidRPr="006B3289" w:rsidRDefault="00D25923" w:rsidP="00DF64AA">
            <w:pPr>
              <w:jc w:val="center"/>
              <w:rPr>
                <w:rFonts w:ascii="Arial" w:hAnsi="Arial" w:cs="Arial"/>
                <w:b/>
                <w:bCs/>
                <w:sz w:val="20"/>
                <w:szCs w:val="20"/>
              </w:rPr>
            </w:pPr>
            <w:r w:rsidRPr="006B3289">
              <w:rPr>
                <w:rFonts w:ascii="Arial" w:hAnsi="Arial" w:cs="Arial"/>
                <w:b/>
                <w:bCs/>
                <w:sz w:val="20"/>
                <w:szCs w:val="20"/>
              </w:rPr>
              <w:t>ESTADO E MUNICÍPIO</w:t>
            </w:r>
          </w:p>
          <w:p w:rsidR="00D25923" w:rsidRPr="006B3289" w:rsidRDefault="00D25923" w:rsidP="00DF64AA">
            <w:pPr>
              <w:jc w:val="center"/>
              <w:rPr>
                <w:rFonts w:ascii="Arial" w:hAnsi="Arial" w:cs="Arial"/>
                <w:b/>
                <w:bCs/>
                <w:sz w:val="20"/>
                <w:szCs w:val="20"/>
              </w:rPr>
            </w:pPr>
            <w:r w:rsidRPr="006B3289">
              <w:rPr>
                <w:rFonts w:ascii="Arial" w:hAnsi="Arial" w:cs="Arial"/>
                <w:b/>
                <w:bCs/>
                <w:sz w:val="20"/>
                <w:szCs w:val="20"/>
              </w:rPr>
              <w:t>R$</w:t>
            </w:r>
          </w:p>
        </w:tc>
        <w:tc>
          <w:tcPr>
            <w:tcW w:w="1785" w:type="dxa"/>
            <w:tcBorders>
              <w:top w:val="single" w:sz="8" w:space="0" w:color="auto"/>
              <w:left w:val="nil"/>
              <w:bottom w:val="single" w:sz="8" w:space="0" w:color="auto"/>
              <w:right w:val="nil"/>
            </w:tcBorders>
            <w:noWrap/>
            <w:vAlign w:val="bottom"/>
          </w:tcPr>
          <w:p w:rsidR="00D25923" w:rsidRPr="006B3289" w:rsidRDefault="00D25923" w:rsidP="00DF64AA">
            <w:pPr>
              <w:spacing w:after="120"/>
              <w:jc w:val="center"/>
              <w:rPr>
                <w:rFonts w:ascii="Arial" w:hAnsi="Arial" w:cs="Arial"/>
                <w:b/>
                <w:bCs/>
                <w:sz w:val="20"/>
                <w:szCs w:val="20"/>
              </w:rPr>
            </w:pPr>
            <w:r w:rsidRPr="006B3289">
              <w:rPr>
                <w:rFonts w:ascii="Arial" w:hAnsi="Arial" w:cs="Arial"/>
                <w:b/>
                <w:bCs/>
                <w:sz w:val="20"/>
                <w:szCs w:val="20"/>
              </w:rPr>
              <w:t>TOTAIS</w:t>
            </w:r>
          </w:p>
          <w:p w:rsidR="00D25923" w:rsidRPr="006B3289" w:rsidRDefault="00D25923" w:rsidP="00DF64AA">
            <w:pPr>
              <w:spacing w:after="120"/>
              <w:jc w:val="center"/>
              <w:rPr>
                <w:rFonts w:ascii="Arial" w:hAnsi="Arial" w:cs="Arial"/>
                <w:b/>
                <w:bCs/>
                <w:sz w:val="20"/>
                <w:szCs w:val="20"/>
              </w:rPr>
            </w:pPr>
            <w:r w:rsidRPr="006B3289">
              <w:rPr>
                <w:rFonts w:ascii="Arial" w:hAnsi="Arial" w:cs="Arial"/>
                <w:b/>
                <w:bCs/>
                <w:sz w:val="20"/>
                <w:szCs w:val="20"/>
              </w:rPr>
              <w:t>R$</w:t>
            </w:r>
          </w:p>
        </w:tc>
      </w:tr>
      <w:tr w:rsidR="00D25923" w:rsidRPr="006B3289">
        <w:trPr>
          <w:trHeight w:val="510"/>
          <w:jc w:val="center"/>
        </w:trPr>
        <w:tc>
          <w:tcPr>
            <w:tcW w:w="3403" w:type="dxa"/>
            <w:tcBorders>
              <w:top w:val="nil"/>
              <w:left w:val="nil"/>
              <w:bottom w:val="dashed" w:sz="4" w:space="0" w:color="auto"/>
              <w:right w:val="nil"/>
            </w:tcBorders>
            <w:vAlign w:val="bottom"/>
          </w:tcPr>
          <w:p w:rsidR="00D25923" w:rsidRPr="006B3289" w:rsidRDefault="00D25923" w:rsidP="00DF64AA">
            <w:pPr>
              <w:rPr>
                <w:rFonts w:ascii="Arial" w:hAnsi="Arial" w:cs="Arial"/>
                <w:b/>
                <w:bCs/>
                <w:sz w:val="18"/>
                <w:szCs w:val="18"/>
              </w:rPr>
            </w:pPr>
            <w:r w:rsidRPr="006B3289">
              <w:rPr>
                <w:rFonts w:ascii="Arial" w:hAnsi="Arial" w:cs="Arial"/>
                <w:b/>
                <w:bCs/>
                <w:sz w:val="18"/>
                <w:szCs w:val="18"/>
              </w:rPr>
              <w:t>URBANIZAÇÃO E REGULARIZAÇÃO DE ASSENTAMENTOS PRECÁRIOS</w:t>
            </w:r>
          </w:p>
        </w:tc>
        <w:tc>
          <w:tcPr>
            <w:tcW w:w="1745" w:type="dxa"/>
            <w:tcBorders>
              <w:top w:val="nil"/>
              <w:left w:val="nil"/>
              <w:bottom w:val="dashed" w:sz="4" w:space="0" w:color="auto"/>
              <w:right w:val="nil"/>
            </w:tcBorders>
            <w:noWrap/>
          </w:tcPr>
          <w:p w:rsidR="00D25923" w:rsidRDefault="00D25923" w:rsidP="00DF64AA">
            <w:pPr>
              <w:autoSpaceDE w:val="0"/>
              <w:autoSpaceDN w:val="0"/>
              <w:adjustRightInd w:val="0"/>
              <w:jc w:val="center"/>
              <w:rPr>
                <w:rFonts w:ascii="Arial" w:hAnsi="Arial"/>
                <w:b/>
                <w:bCs/>
                <w:color w:val="000000"/>
                <w:sz w:val="20"/>
                <w:szCs w:val="20"/>
              </w:rPr>
            </w:pPr>
            <w:r>
              <w:rPr>
                <w:rFonts w:ascii="Arial" w:hAnsi="Arial"/>
                <w:b/>
                <w:bCs/>
                <w:color w:val="000000"/>
                <w:sz w:val="20"/>
                <w:szCs w:val="20"/>
              </w:rPr>
              <w:t xml:space="preserve">          357.871.102,78 </w:t>
            </w:r>
          </w:p>
        </w:tc>
        <w:tc>
          <w:tcPr>
            <w:tcW w:w="1763" w:type="dxa"/>
            <w:gridSpan w:val="2"/>
            <w:tcBorders>
              <w:top w:val="nil"/>
              <w:left w:val="nil"/>
              <w:bottom w:val="dashed" w:sz="4" w:space="0" w:color="auto"/>
              <w:right w:val="nil"/>
            </w:tcBorders>
            <w:noWrap/>
          </w:tcPr>
          <w:p w:rsidR="00D25923" w:rsidRDefault="00D25923" w:rsidP="00DF64AA">
            <w:pPr>
              <w:autoSpaceDE w:val="0"/>
              <w:autoSpaceDN w:val="0"/>
              <w:adjustRightInd w:val="0"/>
              <w:jc w:val="center"/>
              <w:rPr>
                <w:rFonts w:ascii="Arial" w:hAnsi="Arial"/>
                <w:b/>
                <w:bCs/>
                <w:color w:val="000000"/>
                <w:sz w:val="20"/>
                <w:szCs w:val="20"/>
              </w:rPr>
            </w:pPr>
            <w:r>
              <w:rPr>
                <w:rFonts w:ascii="Arial" w:hAnsi="Arial"/>
                <w:b/>
                <w:bCs/>
                <w:color w:val="000000"/>
                <w:sz w:val="20"/>
                <w:szCs w:val="20"/>
              </w:rPr>
              <w:t xml:space="preserve">        152.722.062,97 </w:t>
            </w:r>
          </w:p>
        </w:tc>
        <w:tc>
          <w:tcPr>
            <w:tcW w:w="2238" w:type="dxa"/>
            <w:tcBorders>
              <w:top w:val="nil"/>
              <w:left w:val="nil"/>
              <w:bottom w:val="dashed" w:sz="4" w:space="0" w:color="auto"/>
              <w:right w:val="nil"/>
            </w:tcBorders>
            <w:noWrap/>
          </w:tcPr>
          <w:p w:rsidR="00D25923" w:rsidRDefault="00D25923" w:rsidP="00DF64AA">
            <w:pPr>
              <w:autoSpaceDE w:val="0"/>
              <w:autoSpaceDN w:val="0"/>
              <w:adjustRightInd w:val="0"/>
              <w:jc w:val="center"/>
              <w:rPr>
                <w:rFonts w:ascii="Arial" w:hAnsi="Arial"/>
                <w:b/>
                <w:bCs/>
                <w:color w:val="000000"/>
                <w:sz w:val="20"/>
                <w:szCs w:val="20"/>
              </w:rPr>
            </w:pPr>
          </w:p>
          <w:p w:rsidR="00D25923" w:rsidRDefault="00D25923" w:rsidP="00DF64AA">
            <w:pPr>
              <w:autoSpaceDE w:val="0"/>
              <w:autoSpaceDN w:val="0"/>
              <w:adjustRightInd w:val="0"/>
              <w:jc w:val="center"/>
              <w:rPr>
                <w:rFonts w:ascii="Arial" w:hAnsi="Arial"/>
                <w:b/>
                <w:bCs/>
                <w:color w:val="000000"/>
                <w:sz w:val="20"/>
                <w:szCs w:val="20"/>
              </w:rPr>
            </w:pPr>
            <w:r>
              <w:rPr>
                <w:rFonts w:ascii="Arial" w:hAnsi="Arial"/>
                <w:b/>
                <w:bCs/>
                <w:color w:val="000000"/>
                <w:sz w:val="20"/>
                <w:szCs w:val="20"/>
              </w:rPr>
              <w:t>0</w:t>
            </w:r>
          </w:p>
        </w:tc>
        <w:tc>
          <w:tcPr>
            <w:tcW w:w="1701" w:type="dxa"/>
            <w:tcBorders>
              <w:top w:val="nil"/>
              <w:left w:val="nil"/>
              <w:bottom w:val="dashed" w:sz="4" w:space="0" w:color="auto"/>
              <w:right w:val="nil"/>
            </w:tcBorders>
            <w:noWrap/>
          </w:tcPr>
          <w:p w:rsidR="00D25923" w:rsidRDefault="00D25923" w:rsidP="00DF64AA">
            <w:pPr>
              <w:autoSpaceDE w:val="0"/>
              <w:autoSpaceDN w:val="0"/>
              <w:adjustRightInd w:val="0"/>
              <w:spacing w:before="240"/>
              <w:jc w:val="center"/>
              <w:rPr>
                <w:rFonts w:ascii="Arial" w:hAnsi="Arial"/>
                <w:b/>
                <w:bCs/>
                <w:color w:val="000000"/>
                <w:sz w:val="20"/>
                <w:szCs w:val="20"/>
              </w:rPr>
            </w:pPr>
            <w:r>
              <w:rPr>
                <w:rFonts w:ascii="Arial" w:hAnsi="Arial"/>
                <w:b/>
                <w:bCs/>
                <w:color w:val="000000"/>
                <w:sz w:val="20"/>
                <w:szCs w:val="20"/>
              </w:rPr>
              <w:t xml:space="preserve">  35.787.110,28 </w:t>
            </w:r>
          </w:p>
        </w:tc>
        <w:tc>
          <w:tcPr>
            <w:tcW w:w="1785" w:type="dxa"/>
            <w:tcBorders>
              <w:top w:val="nil"/>
              <w:left w:val="nil"/>
              <w:bottom w:val="dashed" w:sz="4" w:space="0" w:color="auto"/>
              <w:right w:val="nil"/>
            </w:tcBorders>
            <w:noWrap/>
          </w:tcPr>
          <w:p w:rsidR="00D25923" w:rsidRDefault="00D25923" w:rsidP="00DF64AA">
            <w:pPr>
              <w:autoSpaceDE w:val="0"/>
              <w:autoSpaceDN w:val="0"/>
              <w:adjustRightInd w:val="0"/>
              <w:jc w:val="center"/>
              <w:rPr>
                <w:rFonts w:ascii="Arial" w:hAnsi="Arial"/>
                <w:b/>
                <w:bCs/>
                <w:color w:val="000000"/>
                <w:sz w:val="20"/>
                <w:szCs w:val="20"/>
              </w:rPr>
            </w:pPr>
            <w:r>
              <w:rPr>
                <w:rFonts w:ascii="Arial" w:hAnsi="Arial"/>
                <w:b/>
                <w:bCs/>
                <w:color w:val="000000"/>
                <w:sz w:val="20"/>
                <w:szCs w:val="20"/>
              </w:rPr>
              <w:t xml:space="preserve">     546.380.276,03 </w:t>
            </w:r>
          </w:p>
        </w:tc>
      </w:tr>
      <w:tr w:rsidR="00D25923" w:rsidRPr="006B3289">
        <w:trPr>
          <w:trHeight w:val="255"/>
          <w:jc w:val="center"/>
        </w:trPr>
        <w:tc>
          <w:tcPr>
            <w:tcW w:w="3403" w:type="dxa"/>
            <w:tcBorders>
              <w:top w:val="dashed" w:sz="4" w:space="0" w:color="auto"/>
              <w:left w:val="nil"/>
              <w:bottom w:val="nil"/>
              <w:right w:val="nil"/>
            </w:tcBorders>
            <w:noWrap/>
            <w:vAlign w:val="bottom"/>
          </w:tcPr>
          <w:p w:rsidR="00D25923" w:rsidRPr="006B3289" w:rsidRDefault="00D25923" w:rsidP="00DF64AA">
            <w:pPr>
              <w:ind w:left="371"/>
              <w:rPr>
                <w:rFonts w:ascii="Arial" w:hAnsi="Arial" w:cs="Arial"/>
                <w:sz w:val="20"/>
                <w:szCs w:val="20"/>
              </w:rPr>
            </w:pPr>
            <w:r w:rsidRPr="006B3289">
              <w:rPr>
                <w:rFonts w:ascii="Arial" w:hAnsi="Arial" w:cs="Arial"/>
                <w:sz w:val="20"/>
                <w:szCs w:val="20"/>
              </w:rPr>
              <w:t>Adensamento excessivo em domicílios próprios</w:t>
            </w:r>
          </w:p>
        </w:tc>
        <w:tc>
          <w:tcPr>
            <w:tcW w:w="1745" w:type="dxa"/>
            <w:tcBorders>
              <w:top w:val="dashed" w:sz="4" w:space="0" w:color="auto"/>
              <w:left w:val="nil"/>
              <w:bottom w:val="nil"/>
              <w:right w:val="nil"/>
            </w:tcBorders>
            <w:noWrap/>
          </w:tcPr>
          <w:p w:rsidR="00D25923" w:rsidRDefault="00D25923" w:rsidP="00DF64AA">
            <w:pPr>
              <w:autoSpaceDE w:val="0"/>
              <w:autoSpaceDN w:val="0"/>
              <w:adjustRightInd w:val="0"/>
              <w:jc w:val="center"/>
              <w:rPr>
                <w:rFonts w:ascii="Arial" w:hAnsi="Arial"/>
                <w:color w:val="000000"/>
                <w:sz w:val="20"/>
                <w:szCs w:val="20"/>
              </w:rPr>
            </w:pPr>
            <w:r>
              <w:rPr>
                <w:rFonts w:ascii="Arial" w:hAnsi="Arial"/>
                <w:color w:val="000000"/>
                <w:sz w:val="20"/>
                <w:szCs w:val="20"/>
              </w:rPr>
              <w:t xml:space="preserve">          54.725.882,55 </w:t>
            </w:r>
          </w:p>
        </w:tc>
        <w:tc>
          <w:tcPr>
            <w:tcW w:w="1763" w:type="dxa"/>
            <w:gridSpan w:val="2"/>
            <w:tcBorders>
              <w:top w:val="dashed" w:sz="4" w:space="0" w:color="auto"/>
              <w:left w:val="nil"/>
              <w:bottom w:val="nil"/>
              <w:right w:val="nil"/>
            </w:tcBorders>
            <w:noWrap/>
          </w:tcPr>
          <w:p w:rsidR="00D25923" w:rsidRDefault="00D25923" w:rsidP="00DF64AA">
            <w:pPr>
              <w:autoSpaceDE w:val="0"/>
              <w:autoSpaceDN w:val="0"/>
              <w:adjustRightInd w:val="0"/>
              <w:jc w:val="center"/>
              <w:rPr>
                <w:rFonts w:ascii="Arial" w:hAnsi="Arial"/>
                <w:color w:val="000000"/>
                <w:sz w:val="20"/>
                <w:szCs w:val="20"/>
              </w:rPr>
            </w:pPr>
            <w:r>
              <w:rPr>
                <w:rFonts w:ascii="Arial" w:hAnsi="Arial"/>
                <w:color w:val="000000"/>
                <w:sz w:val="20"/>
                <w:szCs w:val="20"/>
              </w:rPr>
              <w:t xml:space="preserve">         23.354.357,52 </w:t>
            </w:r>
          </w:p>
        </w:tc>
        <w:tc>
          <w:tcPr>
            <w:tcW w:w="2238" w:type="dxa"/>
            <w:tcBorders>
              <w:top w:val="dashed" w:sz="4" w:space="0" w:color="auto"/>
              <w:left w:val="nil"/>
              <w:bottom w:val="nil"/>
              <w:right w:val="nil"/>
            </w:tcBorders>
            <w:noWrap/>
          </w:tcPr>
          <w:p w:rsidR="00D25923" w:rsidRDefault="00D25923" w:rsidP="00DF64AA">
            <w:pPr>
              <w:autoSpaceDE w:val="0"/>
              <w:autoSpaceDN w:val="0"/>
              <w:adjustRightInd w:val="0"/>
              <w:jc w:val="center"/>
              <w:rPr>
                <w:rFonts w:ascii="Arial" w:hAnsi="Arial"/>
                <w:color w:val="000000"/>
                <w:sz w:val="20"/>
                <w:szCs w:val="20"/>
              </w:rPr>
            </w:pPr>
          </w:p>
          <w:p w:rsidR="00D25923" w:rsidRDefault="00D25923" w:rsidP="00DF64AA">
            <w:pPr>
              <w:autoSpaceDE w:val="0"/>
              <w:autoSpaceDN w:val="0"/>
              <w:adjustRightInd w:val="0"/>
              <w:jc w:val="center"/>
              <w:rPr>
                <w:rFonts w:ascii="Arial" w:hAnsi="Arial"/>
                <w:color w:val="000000"/>
                <w:sz w:val="20"/>
                <w:szCs w:val="20"/>
              </w:rPr>
            </w:pPr>
            <w:r>
              <w:rPr>
                <w:rFonts w:ascii="Arial" w:hAnsi="Arial"/>
                <w:color w:val="000000"/>
                <w:sz w:val="20"/>
                <w:szCs w:val="20"/>
              </w:rPr>
              <w:t>0</w:t>
            </w:r>
          </w:p>
        </w:tc>
        <w:tc>
          <w:tcPr>
            <w:tcW w:w="1701" w:type="dxa"/>
            <w:tcBorders>
              <w:top w:val="dashed" w:sz="4" w:space="0" w:color="auto"/>
              <w:left w:val="nil"/>
              <w:bottom w:val="nil"/>
              <w:right w:val="nil"/>
            </w:tcBorders>
            <w:noWrap/>
          </w:tcPr>
          <w:p w:rsidR="00D25923" w:rsidRDefault="00D25923" w:rsidP="00DF64AA">
            <w:pPr>
              <w:autoSpaceDE w:val="0"/>
              <w:autoSpaceDN w:val="0"/>
              <w:adjustRightInd w:val="0"/>
              <w:jc w:val="center"/>
              <w:rPr>
                <w:rFonts w:ascii="Arial" w:hAnsi="Arial"/>
                <w:color w:val="000000"/>
                <w:sz w:val="20"/>
                <w:szCs w:val="20"/>
              </w:rPr>
            </w:pPr>
            <w:r>
              <w:rPr>
                <w:rFonts w:ascii="Arial" w:hAnsi="Arial"/>
                <w:color w:val="000000"/>
                <w:sz w:val="20"/>
                <w:szCs w:val="20"/>
              </w:rPr>
              <w:t xml:space="preserve">   </w:t>
            </w:r>
          </w:p>
          <w:p w:rsidR="00D25923" w:rsidRDefault="00D25923" w:rsidP="00DF64AA">
            <w:pPr>
              <w:autoSpaceDE w:val="0"/>
              <w:autoSpaceDN w:val="0"/>
              <w:adjustRightInd w:val="0"/>
              <w:jc w:val="center"/>
              <w:rPr>
                <w:rFonts w:ascii="Arial" w:hAnsi="Arial"/>
                <w:color w:val="000000"/>
                <w:sz w:val="20"/>
                <w:szCs w:val="20"/>
              </w:rPr>
            </w:pPr>
            <w:r>
              <w:rPr>
                <w:rFonts w:ascii="Arial" w:hAnsi="Arial"/>
                <w:color w:val="000000"/>
                <w:sz w:val="20"/>
                <w:szCs w:val="20"/>
              </w:rPr>
              <w:t xml:space="preserve"> 5.472.588,25 </w:t>
            </w:r>
          </w:p>
        </w:tc>
        <w:tc>
          <w:tcPr>
            <w:tcW w:w="1785" w:type="dxa"/>
            <w:tcBorders>
              <w:top w:val="dashed" w:sz="4" w:space="0" w:color="auto"/>
              <w:left w:val="nil"/>
              <w:bottom w:val="nil"/>
              <w:right w:val="nil"/>
            </w:tcBorders>
            <w:noWrap/>
          </w:tcPr>
          <w:p w:rsidR="00D25923" w:rsidRDefault="00D25923" w:rsidP="00DF64AA">
            <w:pPr>
              <w:autoSpaceDE w:val="0"/>
              <w:autoSpaceDN w:val="0"/>
              <w:adjustRightInd w:val="0"/>
              <w:jc w:val="center"/>
              <w:rPr>
                <w:rFonts w:ascii="Arial" w:hAnsi="Arial"/>
                <w:color w:val="000000"/>
                <w:sz w:val="20"/>
                <w:szCs w:val="20"/>
              </w:rPr>
            </w:pPr>
            <w:r>
              <w:rPr>
                <w:rFonts w:ascii="Arial" w:hAnsi="Arial"/>
                <w:color w:val="000000"/>
                <w:sz w:val="20"/>
                <w:szCs w:val="20"/>
              </w:rPr>
              <w:t xml:space="preserve">      </w:t>
            </w:r>
          </w:p>
          <w:p w:rsidR="00D25923" w:rsidRDefault="00D25923" w:rsidP="00DF64AA">
            <w:pPr>
              <w:autoSpaceDE w:val="0"/>
              <w:autoSpaceDN w:val="0"/>
              <w:adjustRightInd w:val="0"/>
              <w:jc w:val="center"/>
              <w:rPr>
                <w:rFonts w:ascii="Arial" w:hAnsi="Arial"/>
                <w:color w:val="000000"/>
                <w:sz w:val="20"/>
                <w:szCs w:val="20"/>
              </w:rPr>
            </w:pPr>
            <w:r>
              <w:rPr>
                <w:rFonts w:ascii="Arial" w:hAnsi="Arial"/>
                <w:color w:val="000000"/>
                <w:sz w:val="20"/>
                <w:szCs w:val="20"/>
              </w:rPr>
              <w:t xml:space="preserve">83.552.828,32 </w:t>
            </w:r>
          </w:p>
        </w:tc>
      </w:tr>
      <w:tr w:rsidR="00D25923" w:rsidRPr="006B3289">
        <w:trPr>
          <w:trHeight w:val="255"/>
          <w:jc w:val="center"/>
        </w:trPr>
        <w:tc>
          <w:tcPr>
            <w:tcW w:w="3403" w:type="dxa"/>
            <w:tcBorders>
              <w:top w:val="nil"/>
              <w:left w:val="nil"/>
              <w:bottom w:val="nil"/>
              <w:right w:val="nil"/>
            </w:tcBorders>
            <w:noWrap/>
            <w:vAlign w:val="bottom"/>
          </w:tcPr>
          <w:p w:rsidR="00D25923" w:rsidRPr="006B3289" w:rsidRDefault="00D25923" w:rsidP="00DF64AA">
            <w:pPr>
              <w:ind w:left="371"/>
              <w:rPr>
                <w:rFonts w:ascii="Arial" w:hAnsi="Arial" w:cs="Arial"/>
                <w:sz w:val="20"/>
                <w:szCs w:val="20"/>
              </w:rPr>
            </w:pPr>
            <w:r w:rsidRPr="006B3289">
              <w:rPr>
                <w:rFonts w:ascii="Arial" w:hAnsi="Arial" w:cs="Arial"/>
                <w:sz w:val="20"/>
                <w:szCs w:val="20"/>
              </w:rPr>
              <w:t>Domicílios sem banheiro</w:t>
            </w:r>
          </w:p>
        </w:tc>
        <w:tc>
          <w:tcPr>
            <w:tcW w:w="1745" w:type="dxa"/>
            <w:tcBorders>
              <w:top w:val="nil"/>
              <w:left w:val="nil"/>
              <w:bottom w:val="nil"/>
              <w:right w:val="nil"/>
            </w:tcBorders>
            <w:noWrap/>
          </w:tcPr>
          <w:p w:rsidR="00D25923" w:rsidRDefault="00D25923" w:rsidP="00DF64AA">
            <w:pPr>
              <w:autoSpaceDE w:val="0"/>
              <w:autoSpaceDN w:val="0"/>
              <w:adjustRightInd w:val="0"/>
              <w:jc w:val="center"/>
              <w:rPr>
                <w:rFonts w:ascii="Arial" w:hAnsi="Arial"/>
                <w:color w:val="000000"/>
                <w:sz w:val="20"/>
                <w:szCs w:val="20"/>
              </w:rPr>
            </w:pPr>
            <w:r>
              <w:rPr>
                <w:rFonts w:ascii="Arial" w:hAnsi="Arial"/>
                <w:color w:val="000000"/>
                <w:sz w:val="20"/>
                <w:szCs w:val="20"/>
              </w:rPr>
              <w:t xml:space="preserve">             4.603.658,74 </w:t>
            </w:r>
          </w:p>
        </w:tc>
        <w:tc>
          <w:tcPr>
            <w:tcW w:w="1763" w:type="dxa"/>
            <w:gridSpan w:val="2"/>
            <w:tcBorders>
              <w:top w:val="nil"/>
              <w:left w:val="nil"/>
              <w:bottom w:val="nil"/>
              <w:right w:val="nil"/>
            </w:tcBorders>
            <w:noWrap/>
          </w:tcPr>
          <w:p w:rsidR="00D25923" w:rsidRDefault="00D25923" w:rsidP="00DF64AA">
            <w:pPr>
              <w:autoSpaceDE w:val="0"/>
              <w:autoSpaceDN w:val="0"/>
              <w:adjustRightInd w:val="0"/>
              <w:jc w:val="center"/>
              <w:rPr>
                <w:rFonts w:ascii="Arial" w:hAnsi="Arial"/>
                <w:color w:val="000000"/>
                <w:sz w:val="20"/>
                <w:szCs w:val="20"/>
              </w:rPr>
            </w:pPr>
            <w:r>
              <w:rPr>
                <w:rFonts w:ascii="Arial" w:hAnsi="Arial"/>
                <w:color w:val="000000"/>
                <w:sz w:val="20"/>
                <w:szCs w:val="20"/>
              </w:rPr>
              <w:t xml:space="preserve">           1.964.618,70 </w:t>
            </w:r>
          </w:p>
        </w:tc>
        <w:tc>
          <w:tcPr>
            <w:tcW w:w="2238" w:type="dxa"/>
            <w:tcBorders>
              <w:top w:val="nil"/>
              <w:left w:val="nil"/>
              <w:bottom w:val="nil"/>
              <w:right w:val="nil"/>
            </w:tcBorders>
            <w:noWrap/>
          </w:tcPr>
          <w:p w:rsidR="00D25923" w:rsidRDefault="00D25923" w:rsidP="00DF64AA">
            <w:pPr>
              <w:autoSpaceDE w:val="0"/>
              <w:autoSpaceDN w:val="0"/>
              <w:adjustRightInd w:val="0"/>
              <w:jc w:val="center"/>
              <w:rPr>
                <w:rFonts w:ascii="Arial" w:hAnsi="Arial"/>
                <w:color w:val="000000"/>
                <w:sz w:val="20"/>
                <w:szCs w:val="20"/>
              </w:rPr>
            </w:pPr>
          </w:p>
          <w:p w:rsidR="00D25923" w:rsidRDefault="00D25923" w:rsidP="00DF64AA">
            <w:pPr>
              <w:autoSpaceDE w:val="0"/>
              <w:autoSpaceDN w:val="0"/>
              <w:adjustRightInd w:val="0"/>
              <w:jc w:val="center"/>
              <w:rPr>
                <w:rFonts w:ascii="Arial" w:hAnsi="Arial"/>
                <w:color w:val="000000"/>
                <w:sz w:val="20"/>
                <w:szCs w:val="20"/>
              </w:rPr>
            </w:pPr>
            <w:r>
              <w:rPr>
                <w:rFonts w:ascii="Arial" w:hAnsi="Arial"/>
                <w:color w:val="000000"/>
                <w:sz w:val="20"/>
                <w:szCs w:val="20"/>
              </w:rPr>
              <w:t>0</w:t>
            </w:r>
          </w:p>
        </w:tc>
        <w:tc>
          <w:tcPr>
            <w:tcW w:w="1701" w:type="dxa"/>
            <w:tcBorders>
              <w:top w:val="nil"/>
              <w:left w:val="nil"/>
              <w:bottom w:val="nil"/>
              <w:right w:val="nil"/>
            </w:tcBorders>
            <w:noWrap/>
          </w:tcPr>
          <w:p w:rsidR="00D25923" w:rsidRDefault="00D25923" w:rsidP="00DF64AA">
            <w:pPr>
              <w:autoSpaceDE w:val="0"/>
              <w:autoSpaceDN w:val="0"/>
              <w:adjustRightInd w:val="0"/>
              <w:jc w:val="center"/>
              <w:rPr>
                <w:rFonts w:ascii="Arial" w:hAnsi="Arial"/>
                <w:color w:val="000000"/>
                <w:sz w:val="20"/>
                <w:szCs w:val="20"/>
              </w:rPr>
            </w:pPr>
            <w:r>
              <w:rPr>
                <w:rFonts w:ascii="Arial" w:hAnsi="Arial"/>
                <w:color w:val="000000"/>
                <w:sz w:val="20"/>
                <w:szCs w:val="20"/>
              </w:rPr>
              <w:t xml:space="preserve">      </w:t>
            </w:r>
          </w:p>
          <w:p w:rsidR="00D25923" w:rsidRDefault="00D25923" w:rsidP="00DF64AA">
            <w:pPr>
              <w:autoSpaceDE w:val="0"/>
              <w:autoSpaceDN w:val="0"/>
              <w:adjustRightInd w:val="0"/>
              <w:jc w:val="center"/>
              <w:rPr>
                <w:rFonts w:ascii="Arial" w:hAnsi="Arial"/>
                <w:color w:val="000000"/>
                <w:sz w:val="20"/>
                <w:szCs w:val="20"/>
              </w:rPr>
            </w:pPr>
            <w:r>
              <w:rPr>
                <w:rFonts w:ascii="Arial" w:hAnsi="Arial"/>
                <w:color w:val="000000"/>
                <w:sz w:val="20"/>
                <w:szCs w:val="20"/>
              </w:rPr>
              <w:t xml:space="preserve">460.365,87 </w:t>
            </w:r>
          </w:p>
        </w:tc>
        <w:tc>
          <w:tcPr>
            <w:tcW w:w="1785" w:type="dxa"/>
            <w:tcBorders>
              <w:top w:val="nil"/>
              <w:left w:val="nil"/>
              <w:bottom w:val="nil"/>
              <w:right w:val="nil"/>
            </w:tcBorders>
            <w:noWrap/>
          </w:tcPr>
          <w:p w:rsidR="00D25923" w:rsidRDefault="00D25923" w:rsidP="00DF64AA">
            <w:pPr>
              <w:autoSpaceDE w:val="0"/>
              <w:autoSpaceDN w:val="0"/>
              <w:adjustRightInd w:val="0"/>
              <w:jc w:val="center"/>
              <w:rPr>
                <w:rFonts w:ascii="Arial" w:hAnsi="Arial"/>
                <w:color w:val="000000"/>
                <w:sz w:val="20"/>
                <w:szCs w:val="20"/>
              </w:rPr>
            </w:pPr>
            <w:r>
              <w:rPr>
                <w:rFonts w:ascii="Arial" w:hAnsi="Arial"/>
                <w:color w:val="000000"/>
                <w:sz w:val="20"/>
                <w:szCs w:val="20"/>
              </w:rPr>
              <w:t xml:space="preserve">        </w:t>
            </w:r>
          </w:p>
          <w:p w:rsidR="00D25923" w:rsidRDefault="00D25923" w:rsidP="00DF64AA">
            <w:pPr>
              <w:autoSpaceDE w:val="0"/>
              <w:autoSpaceDN w:val="0"/>
              <w:adjustRightInd w:val="0"/>
              <w:jc w:val="center"/>
              <w:rPr>
                <w:rFonts w:ascii="Arial" w:hAnsi="Arial"/>
                <w:color w:val="000000"/>
                <w:sz w:val="20"/>
                <w:szCs w:val="20"/>
              </w:rPr>
            </w:pPr>
            <w:r>
              <w:rPr>
                <w:rFonts w:ascii="Arial" w:hAnsi="Arial"/>
                <w:color w:val="000000"/>
                <w:sz w:val="20"/>
                <w:szCs w:val="20"/>
              </w:rPr>
              <w:t xml:space="preserve">7.028.643,31 </w:t>
            </w:r>
          </w:p>
        </w:tc>
      </w:tr>
      <w:tr w:rsidR="00D25923" w:rsidRPr="006B3289">
        <w:trPr>
          <w:trHeight w:val="255"/>
          <w:jc w:val="center"/>
        </w:trPr>
        <w:tc>
          <w:tcPr>
            <w:tcW w:w="3403" w:type="dxa"/>
            <w:tcBorders>
              <w:top w:val="nil"/>
              <w:left w:val="nil"/>
              <w:bottom w:val="single" w:sz="4" w:space="0" w:color="auto"/>
              <w:right w:val="nil"/>
            </w:tcBorders>
            <w:noWrap/>
            <w:vAlign w:val="bottom"/>
          </w:tcPr>
          <w:p w:rsidR="00D25923" w:rsidRPr="006B3289" w:rsidRDefault="00D25923" w:rsidP="00DF64AA">
            <w:pPr>
              <w:ind w:left="371"/>
              <w:rPr>
                <w:rFonts w:ascii="Arial" w:hAnsi="Arial" w:cs="Arial"/>
                <w:sz w:val="20"/>
                <w:szCs w:val="20"/>
              </w:rPr>
            </w:pPr>
            <w:r w:rsidRPr="006B3289">
              <w:rPr>
                <w:rFonts w:ascii="Arial" w:hAnsi="Arial" w:cs="Arial"/>
                <w:sz w:val="20"/>
                <w:szCs w:val="20"/>
              </w:rPr>
              <w:t>Carência de infraestrutura</w:t>
            </w:r>
          </w:p>
        </w:tc>
        <w:tc>
          <w:tcPr>
            <w:tcW w:w="1745" w:type="dxa"/>
            <w:tcBorders>
              <w:top w:val="nil"/>
              <w:left w:val="nil"/>
              <w:bottom w:val="single" w:sz="4" w:space="0" w:color="auto"/>
              <w:right w:val="nil"/>
            </w:tcBorders>
            <w:noWrap/>
          </w:tcPr>
          <w:p w:rsidR="00D25923" w:rsidRDefault="00D25923" w:rsidP="00DF64AA">
            <w:pPr>
              <w:autoSpaceDE w:val="0"/>
              <w:autoSpaceDN w:val="0"/>
              <w:adjustRightInd w:val="0"/>
              <w:jc w:val="center"/>
              <w:rPr>
                <w:rFonts w:ascii="Arial" w:hAnsi="Arial"/>
                <w:color w:val="000000"/>
                <w:sz w:val="20"/>
                <w:szCs w:val="20"/>
              </w:rPr>
            </w:pPr>
            <w:r>
              <w:rPr>
                <w:rFonts w:ascii="Arial" w:hAnsi="Arial"/>
                <w:color w:val="000000"/>
                <w:sz w:val="20"/>
                <w:szCs w:val="20"/>
              </w:rPr>
              <w:t xml:space="preserve">          298.541.561,49 </w:t>
            </w:r>
          </w:p>
        </w:tc>
        <w:tc>
          <w:tcPr>
            <w:tcW w:w="1763" w:type="dxa"/>
            <w:gridSpan w:val="2"/>
            <w:tcBorders>
              <w:top w:val="nil"/>
              <w:left w:val="nil"/>
              <w:bottom w:val="single" w:sz="4" w:space="0" w:color="auto"/>
              <w:right w:val="nil"/>
            </w:tcBorders>
            <w:noWrap/>
          </w:tcPr>
          <w:p w:rsidR="00D25923" w:rsidRDefault="00D25923" w:rsidP="00DF64AA">
            <w:pPr>
              <w:autoSpaceDE w:val="0"/>
              <w:autoSpaceDN w:val="0"/>
              <w:adjustRightInd w:val="0"/>
              <w:jc w:val="center"/>
              <w:rPr>
                <w:rFonts w:ascii="Arial" w:hAnsi="Arial"/>
                <w:color w:val="000000"/>
                <w:sz w:val="20"/>
                <w:szCs w:val="20"/>
              </w:rPr>
            </w:pPr>
            <w:r>
              <w:rPr>
                <w:rFonts w:ascii="Arial" w:hAnsi="Arial"/>
                <w:color w:val="000000"/>
                <w:sz w:val="20"/>
                <w:szCs w:val="20"/>
              </w:rPr>
              <w:t xml:space="preserve">        127.403.086,75 </w:t>
            </w:r>
          </w:p>
        </w:tc>
        <w:tc>
          <w:tcPr>
            <w:tcW w:w="2238" w:type="dxa"/>
            <w:tcBorders>
              <w:top w:val="nil"/>
              <w:left w:val="nil"/>
              <w:bottom w:val="single" w:sz="4" w:space="0" w:color="auto"/>
              <w:right w:val="nil"/>
            </w:tcBorders>
            <w:noWrap/>
          </w:tcPr>
          <w:p w:rsidR="00D25923" w:rsidRDefault="00D25923" w:rsidP="00DF64AA">
            <w:pPr>
              <w:autoSpaceDE w:val="0"/>
              <w:autoSpaceDN w:val="0"/>
              <w:adjustRightInd w:val="0"/>
              <w:jc w:val="center"/>
              <w:rPr>
                <w:rFonts w:ascii="Arial" w:hAnsi="Arial"/>
                <w:color w:val="000000"/>
                <w:sz w:val="20"/>
                <w:szCs w:val="20"/>
              </w:rPr>
            </w:pPr>
          </w:p>
          <w:p w:rsidR="00D25923" w:rsidRDefault="00D25923" w:rsidP="00DF64AA">
            <w:pPr>
              <w:autoSpaceDE w:val="0"/>
              <w:autoSpaceDN w:val="0"/>
              <w:adjustRightInd w:val="0"/>
              <w:jc w:val="center"/>
              <w:rPr>
                <w:rFonts w:ascii="Arial" w:hAnsi="Arial"/>
                <w:color w:val="000000"/>
                <w:sz w:val="20"/>
                <w:szCs w:val="20"/>
              </w:rPr>
            </w:pPr>
            <w:r>
              <w:rPr>
                <w:rFonts w:ascii="Arial" w:hAnsi="Arial"/>
                <w:color w:val="000000"/>
                <w:sz w:val="20"/>
                <w:szCs w:val="20"/>
              </w:rPr>
              <w:t>0</w:t>
            </w:r>
          </w:p>
        </w:tc>
        <w:tc>
          <w:tcPr>
            <w:tcW w:w="1701" w:type="dxa"/>
            <w:tcBorders>
              <w:top w:val="nil"/>
              <w:left w:val="nil"/>
              <w:bottom w:val="single" w:sz="4" w:space="0" w:color="auto"/>
              <w:right w:val="nil"/>
            </w:tcBorders>
            <w:noWrap/>
          </w:tcPr>
          <w:p w:rsidR="00D25923" w:rsidRDefault="00D25923" w:rsidP="00DF64AA">
            <w:pPr>
              <w:autoSpaceDE w:val="0"/>
              <w:autoSpaceDN w:val="0"/>
              <w:adjustRightInd w:val="0"/>
              <w:jc w:val="center"/>
              <w:rPr>
                <w:rFonts w:ascii="Arial" w:hAnsi="Arial"/>
                <w:color w:val="000000"/>
                <w:sz w:val="20"/>
                <w:szCs w:val="20"/>
              </w:rPr>
            </w:pPr>
            <w:r>
              <w:rPr>
                <w:rFonts w:ascii="Arial" w:hAnsi="Arial"/>
                <w:color w:val="000000"/>
                <w:sz w:val="20"/>
                <w:szCs w:val="20"/>
              </w:rPr>
              <w:t xml:space="preserve"> </w:t>
            </w:r>
          </w:p>
          <w:p w:rsidR="00D25923" w:rsidRDefault="00D25923" w:rsidP="00DF64AA">
            <w:pPr>
              <w:autoSpaceDE w:val="0"/>
              <w:autoSpaceDN w:val="0"/>
              <w:adjustRightInd w:val="0"/>
              <w:jc w:val="center"/>
              <w:rPr>
                <w:rFonts w:ascii="Arial" w:hAnsi="Arial"/>
                <w:color w:val="000000"/>
                <w:sz w:val="20"/>
                <w:szCs w:val="20"/>
              </w:rPr>
            </w:pPr>
            <w:r>
              <w:rPr>
                <w:rFonts w:ascii="Arial" w:hAnsi="Arial"/>
                <w:color w:val="000000"/>
                <w:sz w:val="20"/>
                <w:szCs w:val="20"/>
              </w:rPr>
              <w:t xml:space="preserve">29.854.156,15 </w:t>
            </w:r>
          </w:p>
        </w:tc>
        <w:tc>
          <w:tcPr>
            <w:tcW w:w="1785" w:type="dxa"/>
            <w:tcBorders>
              <w:top w:val="nil"/>
              <w:left w:val="nil"/>
              <w:bottom w:val="single" w:sz="4" w:space="0" w:color="auto"/>
              <w:right w:val="nil"/>
            </w:tcBorders>
            <w:noWrap/>
          </w:tcPr>
          <w:p w:rsidR="00D25923" w:rsidRDefault="00D25923" w:rsidP="00DF64AA">
            <w:pPr>
              <w:autoSpaceDE w:val="0"/>
              <w:autoSpaceDN w:val="0"/>
              <w:adjustRightInd w:val="0"/>
              <w:jc w:val="center"/>
              <w:rPr>
                <w:rFonts w:ascii="Arial" w:hAnsi="Arial"/>
                <w:color w:val="000000"/>
                <w:sz w:val="20"/>
                <w:szCs w:val="20"/>
              </w:rPr>
            </w:pPr>
            <w:r>
              <w:rPr>
                <w:rFonts w:ascii="Arial" w:hAnsi="Arial"/>
                <w:color w:val="000000"/>
                <w:sz w:val="20"/>
                <w:szCs w:val="20"/>
              </w:rPr>
              <w:t xml:space="preserve">     455.798.804,39 </w:t>
            </w:r>
          </w:p>
        </w:tc>
      </w:tr>
      <w:tr w:rsidR="00D25923" w:rsidRPr="006B3289">
        <w:trPr>
          <w:trHeight w:val="255"/>
          <w:jc w:val="center"/>
        </w:trPr>
        <w:tc>
          <w:tcPr>
            <w:tcW w:w="3403" w:type="dxa"/>
            <w:tcBorders>
              <w:top w:val="single" w:sz="4" w:space="0" w:color="auto"/>
              <w:left w:val="nil"/>
              <w:bottom w:val="dashed" w:sz="4" w:space="0" w:color="auto"/>
              <w:right w:val="nil"/>
            </w:tcBorders>
            <w:noWrap/>
            <w:vAlign w:val="bottom"/>
          </w:tcPr>
          <w:p w:rsidR="00D25923" w:rsidRPr="006B3289" w:rsidRDefault="00D25923" w:rsidP="00DF64AA">
            <w:pPr>
              <w:rPr>
                <w:rFonts w:ascii="Arial" w:hAnsi="Arial" w:cs="Arial"/>
                <w:b/>
                <w:bCs/>
                <w:sz w:val="20"/>
                <w:szCs w:val="20"/>
              </w:rPr>
            </w:pPr>
            <w:r w:rsidRPr="006B3289">
              <w:rPr>
                <w:rFonts w:ascii="Arial" w:hAnsi="Arial" w:cs="Arial"/>
                <w:b/>
                <w:bCs/>
                <w:sz w:val="20"/>
                <w:szCs w:val="20"/>
              </w:rPr>
              <w:t>PROVISÃO DE UNIDADES NOVAS</w:t>
            </w:r>
          </w:p>
        </w:tc>
        <w:tc>
          <w:tcPr>
            <w:tcW w:w="1745" w:type="dxa"/>
            <w:tcBorders>
              <w:top w:val="single" w:sz="4" w:space="0" w:color="auto"/>
              <w:left w:val="nil"/>
              <w:bottom w:val="dashed" w:sz="4" w:space="0" w:color="auto"/>
              <w:right w:val="nil"/>
            </w:tcBorders>
            <w:noWrap/>
          </w:tcPr>
          <w:p w:rsidR="00D25923" w:rsidRDefault="00D25923" w:rsidP="00DF64AA">
            <w:pPr>
              <w:autoSpaceDE w:val="0"/>
              <w:autoSpaceDN w:val="0"/>
              <w:adjustRightInd w:val="0"/>
              <w:jc w:val="center"/>
              <w:rPr>
                <w:rFonts w:ascii="Arial" w:hAnsi="Arial"/>
                <w:b/>
                <w:bCs/>
                <w:color w:val="000000"/>
                <w:sz w:val="20"/>
                <w:szCs w:val="20"/>
              </w:rPr>
            </w:pPr>
            <w:r>
              <w:rPr>
                <w:rFonts w:ascii="Arial" w:hAnsi="Arial"/>
                <w:b/>
                <w:bCs/>
                <w:color w:val="000000"/>
                <w:sz w:val="20"/>
                <w:szCs w:val="20"/>
              </w:rPr>
              <w:t xml:space="preserve">          167.198.401,65 </w:t>
            </w:r>
          </w:p>
        </w:tc>
        <w:tc>
          <w:tcPr>
            <w:tcW w:w="1763" w:type="dxa"/>
            <w:gridSpan w:val="2"/>
            <w:tcBorders>
              <w:top w:val="single" w:sz="4" w:space="0" w:color="auto"/>
              <w:left w:val="nil"/>
              <w:bottom w:val="dashed" w:sz="4" w:space="0" w:color="auto"/>
              <w:right w:val="nil"/>
            </w:tcBorders>
            <w:noWrap/>
          </w:tcPr>
          <w:p w:rsidR="00D25923" w:rsidRDefault="00D25923" w:rsidP="00DF64AA">
            <w:pPr>
              <w:autoSpaceDE w:val="0"/>
              <w:autoSpaceDN w:val="0"/>
              <w:adjustRightInd w:val="0"/>
              <w:jc w:val="center"/>
              <w:rPr>
                <w:rFonts w:ascii="Arial" w:hAnsi="Arial"/>
                <w:b/>
                <w:bCs/>
                <w:color w:val="000000"/>
                <w:sz w:val="20"/>
                <w:szCs w:val="20"/>
              </w:rPr>
            </w:pPr>
            <w:r>
              <w:rPr>
                <w:rFonts w:ascii="Arial" w:hAnsi="Arial"/>
                <w:b/>
                <w:bCs/>
                <w:color w:val="000000"/>
                <w:sz w:val="20"/>
                <w:szCs w:val="20"/>
              </w:rPr>
              <w:t xml:space="preserve">        664.069.004,98 </w:t>
            </w:r>
          </w:p>
        </w:tc>
        <w:tc>
          <w:tcPr>
            <w:tcW w:w="2238" w:type="dxa"/>
            <w:tcBorders>
              <w:top w:val="single" w:sz="4" w:space="0" w:color="auto"/>
              <w:left w:val="nil"/>
              <w:bottom w:val="dashed" w:sz="4" w:space="0" w:color="auto"/>
              <w:right w:val="nil"/>
            </w:tcBorders>
            <w:noWrap/>
          </w:tcPr>
          <w:p w:rsidR="00D25923" w:rsidRDefault="00D25923" w:rsidP="00DF64AA">
            <w:pPr>
              <w:autoSpaceDE w:val="0"/>
              <w:autoSpaceDN w:val="0"/>
              <w:adjustRightInd w:val="0"/>
              <w:jc w:val="center"/>
              <w:rPr>
                <w:rFonts w:ascii="Arial" w:hAnsi="Arial"/>
                <w:b/>
                <w:bCs/>
                <w:color w:val="000000"/>
                <w:sz w:val="20"/>
                <w:szCs w:val="20"/>
              </w:rPr>
            </w:pPr>
            <w:r>
              <w:rPr>
                <w:rFonts w:ascii="Arial" w:hAnsi="Arial"/>
                <w:b/>
                <w:bCs/>
                <w:color w:val="000000"/>
                <w:sz w:val="20"/>
                <w:szCs w:val="20"/>
              </w:rPr>
              <w:t xml:space="preserve">             157.486.720,55 </w:t>
            </w:r>
          </w:p>
        </w:tc>
        <w:tc>
          <w:tcPr>
            <w:tcW w:w="1701" w:type="dxa"/>
            <w:tcBorders>
              <w:top w:val="single" w:sz="4" w:space="0" w:color="auto"/>
              <w:left w:val="nil"/>
              <w:bottom w:val="dashed" w:sz="4" w:space="0" w:color="auto"/>
              <w:right w:val="nil"/>
            </w:tcBorders>
            <w:noWrap/>
          </w:tcPr>
          <w:p w:rsidR="00D25923" w:rsidRDefault="00D25923" w:rsidP="00DF64AA">
            <w:pPr>
              <w:autoSpaceDE w:val="0"/>
              <w:autoSpaceDN w:val="0"/>
              <w:adjustRightInd w:val="0"/>
              <w:jc w:val="center"/>
              <w:rPr>
                <w:rFonts w:ascii="Arial" w:hAnsi="Arial"/>
                <w:b/>
                <w:bCs/>
                <w:color w:val="000000"/>
                <w:sz w:val="20"/>
                <w:szCs w:val="20"/>
              </w:rPr>
            </w:pPr>
            <w:r>
              <w:rPr>
                <w:rFonts w:ascii="Arial" w:hAnsi="Arial"/>
                <w:b/>
                <w:bCs/>
                <w:color w:val="000000"/>
                <w:sz w:val="20"/>
                <w:szCs w:val="20"/>
              </w:rPr>
              <w:t xml:space="preserve">  </w:t>
            </w:r>
          </w:p>
          <w:p w:rsidR="00D25923" w:rsidRDefault="00D25923" w:rsidP="00DF64AA">
            <w:pPr>
              <w:autoSpaceDE w:val="0"/>
              <w:autoSpaceDN w:val="0"/>
              <w:adjustRightInd w:val="0"/>
              <w:jc w:val="center"/>
              <w:rPr>
                <w:rFonts w:ascii="Arial" w:hAnsi="Arial"/>
                <w:b/>
                <w:bCs/>
                <w:color w:val="000000"/>
                <w:sz w:val="20"/>
                <w:szCs w:val="20"/>
              </w:rPr>
            </w:pPr>
            <w:r>
              <w:rPr>
                <w:rFonts w:ascii="Arial" w:hAnsi="Arial"/>
                <w:b/>
                <w:bCs/>
                <w:color w:val="000000"/>
                <w:sz w:val="20"/>
                <w:szCs w:val="20"/>
              </w:rPr>
              <w:t xml:space="preserve">16.536.105,66 </w:t>
            </w:r>
          </w:p>
        </w:tc>
        <w:tc>
          <w:tcPr>
            <w:tcW w:w="1785" w:type="dxa"/>
            <w:tcBorders>
              <w:top w:val="single" w:sz="4" w:space="0" w:color="auto"/>
              <w:left w:val="nil"/>
              <w:bottom w:val="dashed" w:sz="4" w:space="0" w:color="auto"/>
              <w:right w:val="nil"/>
            </w:tcBorders>
            <w:noWrap/>
          </w:tcPr>
          <w:p w:rsidR="00D25923" w:rsidRDefault="00D25923" w:rsidP="00DF64AA">
            <w:pPr>
              <w:autoSpaceDE w:val="0"/>
              <w:autoSpaceDN w:val="0"/>
              <w:adjustRightInd w:val="0"/>
              <w:jc w:val="center"/>
              <w:rPr>
                <w:rFonts w:ascii="Arial" w:hAnsi="Arial"/>
                <w:b/>
                <w:bCs/>
                <w:color w:val="000000"/>
                <w:sz w:val="20"/>
                <w:szCs w:val="20"/>
              </w:rPr>
            </w:pPr>
            <w:r>
              <w:rPr>
                <w:rFonts w:ascii="Arial" w:hAnsi="Arial"/>
                <w:b/>
                <w:bCs/>
                <w:color w:val="000000"/>
                <w:sz w:val="20"/>
                <w:szCs w:val="20"/>
              </w:rPr>
              <w:t xml:space="preserve">  1.005.290.232,84 </w:t>
            </w:r>
          </w:p>
        </w:tc>
      </w:tr>
      <w:tr w:rsidR="00D25923" w:rsidRPr="006B3289">
        <w:trPr>
          <w:trHeight w:val="255"/>
          <w:jc w:val="center"/>
        </w:trPr>
        <w:tc>
          <w:tcPr>
            <w:tcW w:w="3403" w:type="dxa"/>
            <w:tcBorders>
              <w:top w:val="dashed" w:sz="4" w:space="0" w:color="auto"/>
              <w:left w:val="nil"/>
              <w:bottom w:val="nil"/>
              <w:right w:val="nil"/>
            </w:tcBorders>
            <w:noWrap/>
            <w:vAlign w:val="bottom"/>
          </w:tcPr>
          <w:p w:rsidR="00D25923" w:rsidRPr="006B3289" w:rsidRDefault="00D25923" w:rsidP="00DF64AA">
            <w:pPr>
              <w:ind w:left="371"/>
              <w:rPr>
                <w:rFonts w:ascii="Arial" w:hAnsi="Arial" w:cs="Arial"/>
                <w:sz w:val="20"/>
                <w:szCs w:val="20"/>
              </w:rPr>
            </w:pPr>
            <w:r w:rsidRPr="006B3289">
              <w:rPr>
                <w:rFonts w:ascii="Arial" w:hAnsi="Arial" w:cs="Arial"/>
                <w:sz w:val="20"/>
                <w:szCs w:val="20"/>
              </w:rPr>
              <w:t>Habitação precária</w:t>
            </w:r>
          </w:p>
        </w:tc>
        <w:tc>
          <w:tcPr>
            <w:tcW w:w="1745" w:type="dxa"/>
            <w:tcBorders>
              <w:top w:val="dashed" w:sz="4" w:space="0" w:color="auto"/>
              <w:left w:val="nil"/>
              <w:bottom w:val="nil"/>
              <w:right w:val="nil"/>
            </w:tcBorders>
            <w:noWrap/>
          </w:tcPr>
          <w:p w:rsidR="00D25923" w:rsidRDefault="00D25923" w:rsidP="00DF64AA">
            <w:pPr>
              <w:autoSpaceDE w:val="0"/>
              <w:autoSpaceDN w:val="0"/>
              <w:adjustRightInd w:val="0"/>
              <w:jc w:val="center"/>
              <w:rPr>
                <w:rFonts w:ascii="Arial" w:hAnsi="Arial"/>
                <w:color w:val="000000"/>
                <w:sz w:val="20"/>
                <w:szCs w:val="20"/>
              </w:rPr>
            </w:pPr>
            <w:r>
              <w:rPr>
                <w:rFonts w:ascii="Arial" w:hAnsi="Arial"/>
                <w:color w:val="000000"/>
                <w:sz w:val="20"/>
                <w:szCs w:val="20"/>
              </w:rPr>
              <w:t xml:space="preserve">            31.395.259,88 </w:t>
            </w:r>
          </w:p>
        </w:tc>
        <w:tc>
          <w:tcPr>
            <w:tcW w:w="1763" w:type="dxa"/>
            <w:gridSpan w:val="2"/>
            <w:tcBorders>
              <w:top w:val="dashed" w:sz="4" w:space="0" w:color="auto"/>
              <w:left w:val="nil"/>
              <w:bottom w:val="nil"/>
              <w:right w:val="nil"/>
            </w:tcBorders>
            <w:noWrap/>
          </w:tcPr>
          <w:p w:rsidR="00D25923" w:rsidRDefault="00D25923" w:rsidP="00DF64AA">
            <w:pPr>
              <w:autoSpaceDE w:val="0"/>
              <w:autoSpaceDN w:val="0"/>
              <w:adjustRightInd w:val="0"/>
              <w:jc w:val="center"/>
              <w:rPr>
                <w:rFonts w:ascii="Arial" w:hAnsi="Arial"/>
                <w:color w:val="000000"/>
                <w:sz w:val="20"/>
                <w:szCs w:val="20"/>
              </w:rPr>
            </w:pPr>
            <w:r>
              <w:rPr>
                <w:rFonts w:ascii="Arial" w:hAnsi="Arial"/>
                <w:color w:val="000000"/>
                <w:sz w:val="20"/>
                <w:szCs w:val="20"/>
              </w:rPr>
              <w:t xml:space="preserve">        124.693.889,33 </w:t>
            </w:r>
          </w:p>
        </w:tc>
        <w:tc>
          <w:tcPr>
            <w:tcW w:w="2238" w:type="dxa"/>
            <w:tcBorders>
              <w:top w:val="dashed" w:sz="4" w:space="0" w:color="auto"/>
              <w:left w:val="nil"/>
              <w:bottom w:val="nil"/>
              <w:right w:val="nil"/>
            </w:tcBorders>
            <w:noWrap/>
          </w:tcPr>
          <w:p w:rsidR="00D25923" w:rsidRDefault="00D25923" w:rsidP="00DF64AA">
            <w:pPr>
              <w:autoSpaceDE w:val="0"/>
              <w:autoSpaceDN w:val="0"/>
              <w:adjustRightInd w:val="0"/>
              <w:jc w:val="center"/>
              <w:rPr>
                <w:rFonts w:ascii="Arial" w:hAnsi="Arial"/>
                <w:color w:val="000000"/>
                <w:sz w:val="20"/>
                <w:szCs w:val="20"/>
              </w:rPr>
            </w:pPr>
            <w:r>
              <w:rPr>
                <w:rFonts w:ascii="Arial" w:hAnsi="Arial"/>
                <w:color w:val="000000"/>
                <w:sz w:val="20"/>
                <w:szCs w:val="20"/>
              </w:rPr>
              <w:t xml:space="preserve">               29.571.673,36 </w:t>
            </w:r>
          </w:p>
        </w:tc>
        <w:tc>
          <w:tcPr>
            <w:tcW w:w="1701" w:type="dxa"/>
            <w:tcBorders>
              <w:top w:val="dashed" w:sz="4" w:space="0" w:color="auto"/>
              <w:left w:val="nil"/>
              <w:bottom w:val="nil"/>
              <w:right w:val="nil"/>
            </w:tcBorders>
            <w:noWrap/>
          </w:tcPr>
          <w:p w:rsidR="00D25923" w:rsidRDefault="00D25923" w:rsidP="00DF64AA">
            <w:pPr>
              <w:autoSpaceDE w:val="0"/>
              <w:autoSpaceDN w:val="0"/>
              <w:adjustRightInd w:val="0"/>
              <w:jc w:val="center"/>
              <w:rPr>
                <w:rFonts w:ascii="Arial" w:hAnsi="Arial"/>
                <w:color w:val="000000"/>
                <w:sz w:val="20"/>
                <w:szCs w:val="20"/>
              </w:rPr>
            </w:pPr>
            <w:r>
              <w:rPr>
                <w:rFonts w:ascii="Arial" w:hAnsi="Arial"/>
                <w:color w:val="000000"/>
                <w:sz w:val="20"/>
                <w:szCs w:val="20"/>
              </w:rPr>
              <w:t xml:space="preserve">    </w:t>
            </w:r>
          </w:p>
          <w:p w:rsidR="00D25923" w:rsidRDefault="00D25923" w:rsidP="00DF64AA">
            <w:pPr>
              <w:autoSpaceDE w:val="0"/>
              <w:autoSpaceDN w:val="0"/>
              <w:adjustRightInd w:val="0"/>
              <w:jc w:val="center"/>
              <w:rPr>
                <w:rFonts w:ascii="Arial" w:hAnsi="Arial"/>
                <w:color w:val="000000"/>
                <w:sz w:val="20"/>
                <w:szCs w:val="20"/>
              </w:rPr>
            </w:pPr>
            <w:r>
              <w:rPr>
                <w:rFonts w:ascii="Arial" w:hAnsi="Arial"/>
                <w:color w:val="000000"/>
                <w:sz w:val="20"/>
                <w:szCs w:val="20"/>
              </w:rPr>
              <w:t xml:space="preserve">3.105.025,70 </w:t>
            </w:r>
          </w:p>
        </w:tc>
        <w:tc>
          <w:tcPr>
            <w:tcW w:w="1785" w:type="dxa"/>
            <w:tcBorders>
              <w:top w:val="dashed" w:sz="4" w:space="0" w:color="auto"/>
              <w:left w:val="nil"/>
              <w:bottom w:val="nil"/>
              <w:right w:val="nil"/>
            </w:tcBorders>
            <w:noWrap/>
          </w:tcPr>
          <w:p w:rsidR="00D25923" w:rsidRDefault="00D25923" w:rsidP="00DF64AA">
            <w:pPr>
              <w:autoSpaceDE w:val="0"/>
              <w:autoSpaceDN w:val="0"/>
              <w:adjustRightInd w:val="0"/>
              <w:jc w:val="center"/>
              <w:rPr>
                <w:rFonts w:ascii="Arial" w:hAnsi="Arial"/>
                <w:color w:val="000000"/>
                <w:sz w:val="20"/>
                <w:szCs w:val="20"/>
              </w:rPr>
            </w:pPr>
            <w:r>
              <w:rPr>
                <w:rFonts w:ascii="Arial" w:hAnsi="Arial"/>
                <w:color w:val="000000"/>
                <w:sz w:val="20"/>
                <w:szCs w:val="20"/>
              </w:rPr>
              <w:t xml:space="preserve">     188.765.848,28 </w:t>
            </w:r>
          </w:p>
        </w:tc>
      </w:tr>
      <w:tr w:rsidR="00D25923" w:rsidRPr="006B3289">
        <w:trPr>
          <w:trHeight w:val="255"/>
          <w:jc w:val="center"/>
        </w:trPr>
        <w:tc>
          <w:tcPr>
            <w:tcW w:w="3403" w:type="dxa"/>
            <w:tcBorders>
              <w:top w:val="nil"/>
              <w:left w:val="nil"/>
              <w:bottom w:val="nil"/>
              <w:right w:val="nil"/>
            </w:tcBorders>
            <w:noWrap/>
            <w:vAlign w:val="bottom"/>
          </w:tcPr>
          <w:p w:rsidR="00D25923" w:rsidRPr="006B3289" w:rsidRDefault="00D25923" w:rsidP="00DF64AA">
            <w:pPr>
              <w:ind w:left="371"/>
              <w:rPr>
                <w:rFonts w:ascii="Arial" w:hAnsi="Arial" w:cs="Arial"/>
                <w:sz w:val="20"/>
                <w:szCs w:val="20"/>
              </w:rPr>
            </w:pPr>
            <w:r w:rsidRPr="006B3289">
              <w:rPr>
                <w:rFonts w:ascii="Arial" w:hAnsi="Arial" w:cs="Arial"/>
                <w:sz w:val="20"/>
                <w:szCs w:val="20"/>
              </w:rPr>
              <w:t>Domicílios improvisados</w:t>
            </w:r>
          </w:p>
        </w:tc>
        <w:tc>
          <w:tcPr>
            <w:tcW w:w="1745" w:type="dxa"/>
            <w:tcBorders>
              <w:top w:val="nil"/>
              <w:left w:val="nil"/>
              <w:bottom w:val="nil"/>
              <w:right w:val="nil"/>
            </w:tcBorders>
            <w:noWrap/>
          </w:tcPr>
          <w:p w:rsidR="00D25923" w:rsidRDefault="00D25923" w:rsidP="00DF64AA">
            <w:pPr>
              <w:autoSpaceDE w:val="0"/>
              <w:autoSpaceDN w:val="0"/>
              <w:adjustRightInd w:val="0"/>
              <w:jc w:val="center"/>
              <w:rPr>
                <w:rFonts w:ascii="Arial" w:hAnsi="Arial"/>
                <w:color w:val="000000"/>
                <w:sz w:val="20"/>
                <w:szCs w:val="20"/>
              </w:rPr>
            </w:pPr>
            <w:r>
              <w:rPr>
                <w:rFonts w:ascii="Arial" w:hAnsi="Arial"/>
                <w:color w:val="000000"/>
                <w:sz w:val="20"/>
                <w:szCs w:val="20"/>
              </w:rPr>
              <w:t xml:space="preserve">             8.211.196,87 </w:t>
            </w:r>
          </w:p>
        </w:tc>
        <w:tc>
          <w:tcPr>
            <w:tcW w:w="1763" w:type="dxa"/>
            <w:gridSpan w:val="2"/>
            <w:tcBorders>
              <w:top w:val="nil"/>
              <w:left w:val="nil"/>
              <w:bottom w:val="nil"/>
              <w:right w:val="nil"/>
            </w:tcBorders>
            <w:noWrap/>
          </w:tcPr>
          <w:p w:rsidR="00D25923" w:rsidRDefault="00D25923" w:rsidP="00DF64AA">
            <w:pPr>
              <w:autoSpaceDE w:val="0"/>
              <w:autoSpaceDN w:val="0"/>
              <w:adjustRightInd w:val="0"/>
              <w:jc w:val="center"/>
              <w:rPr>
                <w:rFonts w:ascii="Arial" w:hAnsi="Arial"/>
                <w:color w:val="000000"/>
                <w:sz w:val="20"/>
                <w:szCs w:val="20"/>
              </w:rPr>
            </w:pPr>
            <w:r>
              <w:rPr>
                <w:rFonts w:ascii="Arial" w:hAnsi="Arial"/>
                <w:color w:val="000000"/>
                <w:sz w:val="20"/>
                <w:szCs w:val="20"/>
              </w:rPr>
              <w:t xml:space="preserve">         32.612.759,95 </w:t>
            </w:r>
          </w:p>
        </w:tc>
        <w:tc>
          <w:tcPr>
            <w:tcW w:w="2238" w:type="dxa"/>
            <w:tcBorders>
              <w:top w:val="nil"/>
              <w:left w:val="nil"/>
              <w:bottom w:val="nil"/>
              <w:right w:val="nil"/>
            </w:tcBorders>
            <w:noWrap/>
          </w:tcPr>
          <w:p w:rsidR="00D25923" w:rsidRDefault="00D25923" w:rsidP="00DF64AA">
            <w:pPr>
              <w:autoSpaceDE w:val="0"/>
              <w:autoSpaceDN w:val="0"/>
              <w:adjustRightInd w:val="0"/>
              <w:jc w:val="center"/>
              <w:rPr>
                <w:rFonts w:ascii="Arial" w:hAnsi="Arial"/>
                <w:color w:val="000000"/>
                <w:sz w:val="20"/>
                <w:szCs w:val="20"/>
              </w:rPr>
            </w:pPr>
            <w:r>
              <w:rPr>
                <w:rFonts w:ascii="Arial" w:hAnsi="Arial"/>
                <w:color w:val="000000"/>
                <w:sz w:val="20"/>
                <w:szCs w:val="20"/>
              </w:rPr>
              <w:t xml:space="preserve">                 7.734.251,37 </w:t>
            </w:r>
          </w:p>
        </w:tc>
        <w:tc>
          <w:tcPr>
            <w:tcW w:w="1701" w:type="dxa"/>
            <w:tcBorders>
              <w:top w:val="nil"/>
              <w:left w:val="nil"/>
              <w:bottom w:val="nil"/>
              <w:right w:val="nil"/>
            </w:tcBorders>
            <w:noWrap/>
          </w:tcPr>
          <w:p w:rsidR="00D25923" w:rsidRDefault="00D25923" w:rsidP="00DF64AA">
            <w:pPr>
              <w:autoSpaceDE w:val="0"/>
              <w:autoSpaceDN w:val="0"/>
              <w:adjustRightInd w:val="0"/>
              <w:jc w:val="center"/>
              <w:rPr>
                <w:rFonts w:ascii="Arial" w:hAnsi="Arial"/>
                <w:color w:val="000000"/>
                <w:sz w:val="20"/>
                <w:szCs w:val="20"/>
              </w:rPr>
            </w:pPr>
            <w:r>
              <w:rPr>
                <w:rFonts w:ascii="Arial" w:hAnsi="Arial"/>
                <w:color w:val="000000"/>
                <w:sz w:val="20"/>
                <w:szCs w:val="20"/>
              </w:rPr>
              <w:t xml:space="preserve">      </w:t>
            </w:r>
          </w:p>
          <w:p w:rsidR="00D25923" w:rsidRDefault="00D25923" w:rsidP="00DF64AA">
            <w:pPr>
              <w:autoSpaceDE w:val="0"/>
              <w:autoSpaceDN w:val="0"/>
              <w:adjustRightInd w:val="0"/>
              <w:jc w:val="center"/>
              <w:rPr>
                <w:rFonts w:ascii="Arial" w:hAnsi="Arial"/>
                <w:color w:val="000000"/>
                <w:sz w:val="20"/>
                <w:szCs w:val="20"/>
              </w:rPr>
            </w:pPr>
            <w:r>
              <w:rPr>
                <w:rFonts w:ascii="Arial" w:hAnsi="Arial"/>
                <w:color w:val="000000"/>
                <w:sz w:val="20"/>
                <w:szCs w:val="20"/>
              </w:rPr>
              <w:t xml:space="preserve">812.096,39 </w:t>
            </w:r>
          </w:p>
        </w:tc>
        <w:tc>
          <w:tcPr>
            <w:tcW w:w="1785" w:type="dxa"/>
            <w:tcBorders>
              <w:top w:val="nil"/>
              <w:left w:val="nil"/>
              <w:bottom w:val="nil"/>
              <w:right w:val="nil"/>
            </w:tcBorders>
            <w:noWrap/>
          </w:tcPr>
          <w:p w:rsidR="00D25923" w:rsidRDefault="00D25923" w:rsidP="00DF64AA">
            <w:pPr>
              <w:autoSpaceDE w:val="0"/>
              <w:autoSpaceDN w:val="0"/>
              <w:adjustRightInd w:val="0"/>
              <w:jc w:val="center"/>
              <w:rPr>
                <w:rFonts w:ascii="Arial" w:hAnsi="Arial"/>
                <w:color w:val="000000"/>
                <w:sz w:val="20"/>
                <w:szCs w:val="20"/>
              </w:rPr>
            </w:pPr>
            <w:r>
              <w:rPr>
                <w:rFonts w:ascii="Arial" w:hAnsi="Arial"/>
                <w:color w:val="000000"/>
                <w:sz w:val="20"/>
                <w:szCs w:val="20"/>
              </w:rPr>
              <w:t xml:space="preserve">     </w:t>
            </w:r>
          </w:p>
          <w:p w:rsidR="00D25923" w:rsidRDefault="00D25923" w:rsidP="00DF64AA">
            <w:pPr>
              <w:autoSpaceDE w:val="0"/>
              <w:autoSpaceDN w:val="0"/>
              <w:adjustRightInd w:val="0"/>
              <w:jc w:val="center"/>
              <w:rPr>
                <w:rFonts w:ascii="Arial" w:hAnsi="Arial"/>
                <w:color w:val="000000"/>
                <w:sz w:val="20"/>
                <w:szCs w:val="20"/>
              </w:rPr>
            </w:pPr>
            <w:r>
              <w:rPr>
                <w:rFonts w:ascii="Arial" w:hAnsi="Arial"/>
                <w:color w:val="000000"/>
                <w:sz w:val="20"/>
                <w:szCs w:val="20"/>
              </w:rPr>
              <w:t xml:space="preserve"> 49.370.304,59 </w:t>
            </w:r>
          </w:p>
        </w:tc>
      </w:tr>
      <w:tr w:rsidR="00D25923" w:rsidRPr="006B3289">
        <w:trPr>
          <w:trHeight w:val="255"/>
          <w:jc w:val="center"/>
        </w:trPr>
        <w:tc>
          <w:tcPr>
            <w:tcW w:w="3403" w:type="dxa"/>
            <w:tcBorders>
              <w:top w:val="nil"/>
              <w:left w:val="nil"/>
              <w:bottom w:val="nil"/>
              <w:right w:val="nil"/>
            </w:tcBorders>
            <w:noWrap/>
            <w:vAlign w:val="bottom"/>
          </w:tcPr>
          <w:p w:rsidR="00D25923" w:rsidRPr="006B3289" w:rsidRDefault="00D25923" w:rsidP="00DF64AA">
            <w:pPr>
              <w:ind w:left="371"/>
              <w:rPr>
                <w:rFonts w:ascii="Arial" w:hAnsi="Arial" w:cs="Arial"/>
                <w:sz w:val="20"/>
                <w:szCs w:val="20"/>
              </w:rPr>
            </w:pPr>
            <w:r w:rsidRPr="006B3289">
              <w:rPr>
                <w:rFonts w:ascii="Arial" w:hAnsi="Arial" w:cs="Arial"/>
                <w:sz w:val="20"/>
                <w:szCs w:val="20"/>
              </w:rPr>
              <w:t>Coabitação familiar forçada</w:t>
            </w:r>
          </w:p>
        </w:tc>
        <w:tc>
          <w:tcPr>
            <w:tcW w:w="1745" w:type="dxa"/>
            <w:tcBorders>
              <w:top w:val="nil"/>
              <w:left w:val="nil"/>
              <w:bottom w:val="nil"/>
              <w:right w:val="nil"/>
            </w:tcBorders>
            <w:noWrap/>
          </w:tcPr>
          <w:p w:rsidR="00D25923" w:rsidRDefault="00D25923" w:rsidP="00DF64AA">
            <w:pPr>
              <w:autoSpaceDE w:val="0"/>
              <w:autoSpaceDN w:val="0"/>
              <w:adjustRightInd w:val="0"/>
              <w:jc w:val="center"/>
              <w:rPr>
                <w:rFonts w:ascii="Arial" w:hAnsi="Arial"/>
                <w:color w:val="000000"/>
                <w:sz w:val="20"/>
                <w:szCs w:val="20"/>
              </w:rPr>
            </w:pPr>
            <w:r>
              <w:rPr>
                <w:rFonts w:ascii="Arial" w:hAnsi="Arial"/>
                <w:color w:val="000000"/>
                <w:sz w:val="20"/>
                <w:szCs w:val="20"/>
              </w:rPr>
              <w:t xml:space="preserve">            75.358.678,25 </w:t>
            </w:r>
          </w:p>
        </w:tc>
        <w:tc>
          <w:tcPr>
            <w:tcW w:w="1763" w:type="dxa"/>
            <w:gridSpan w:val="2"/>
            <w:tcBorders>
              <w:top w:val="nil"/>
              <w:left w:val="nil"/>
              <w:bottom w:val="nil"/>
              <w:right w:val="nil"/>
            </w:tcBorders>
            <w:noWrap/>
          </w:tcPr>
          <w:p w:rsidR="00D25923" w:rsidRDefault="00D25923" w:rsidP="00DF64AA">
            <w:pPr>
              <w:autoSpaceDE w:val="0"/>
              <w:autoSpaceDN w:val="0"/>
              <w:adjustRightInd w:val="0"/>
              <w:jc w:val="center"/>
              <w:rPr>
                <w:rFonts w:ascii="Arial" w:hAnsi="Arial"/>
                <w:color w:val="000000"/>
                <w:sz w:val="20"/>
                <w:szCs w:val="20"/>
              </w:rPr>
            </w:pPr>
            <w:r>
              <w:rPr>
                <w:rFonts w:ascii="Arial" w:hAnsi="Arial"/>
                <w:color w:val="000000"/>
                <w:sz w:val="20"/>
                <w:szCs w:val="20"/>
              </w:rPr>
              <w:t xml:space="preserve">        299.305.268,39 </w:t>
            </w:r>
          </w:p>
        </w:tc>
        <w:tc>
          <w:tcPr>
            <w:tcW w:w="2238" w:type="dxa"/>
            <w:tcBorders>
              <w:top w:val="nil"/>
              <w:left w:val="nil"/>
              <w:bottom w:val="nil"/>
              <w:right w:val="nil"/>
            </w:tcBorders>
            <w:noWrap/>
          </w:tcPr>
          <w:p w:rsidR="00D25923" w:rsidRDefault="00D25923" w:rsidP="00DF64AA">
            <w:pPr>
              <w:autoSpaceDE w:val="0"/>
              <w:autoSpaceDN w:val="0"/>
              <w:adjustRightInd w:val="0"/>
              <w:jc w:val="center"/>
              <w:rPr>
                <w:rFonts w:ascii="Arial" w:hAnsi="Arial"/>
                <w:color w:val="000000"/>
                <w:sz w:val="20"/>
                <w:szCs w:val="20"/>
              </w:rPr>
            </w:pPr>
            <w:r>
              <w:rPr>
                <w:rFonts w:ascii="Arial" w:hAnsi="Arial"/>
                <w:color w:val="000000"/>
                <w:sz w:val="20"/>
                <w:szCs w:val="20"/>
              </w:rPr>
              <w:t xml:space="preserve">               70.981.486,58 </w:t>
            </w:r>
          </w:p>
        </w:tc>
        <w:tc>
          <w:tcPr>
            <w:tcW w:w="1701" w:type="dxa"/>
            <w:tcBorders>
              <w:top w:val="nil"/>
              <w:left w:val="nil"/>
              <w:bottom w:val="nil"/>
              <w:right w:val="nil"/>
            </w:tcBorders>
            <w:noWrap/>
          </w:tcPr>
          <w:p w:rsidR="00D25923" w:rsidRDefault="00D25923" w:rsidP="00DF64AA">
            <w:pPr>
              <w:autoSpaceDE w:val="0"/>
              <w:autoSpaceDN w:val="0"/>
              <w:adjustRightInd w:val="0"/>
              <w:jc w:val="center"/>
              <w:rPr>
                <w:rFonts w:ascii="Arial" w:hAnsi="Arial"/>
                <w:color w:val="000000"/>
                <w:sz w:val="20"/>
                <w:szCs w:val="20"/>
              </w:rPr>
            </w:pPr>
            <w:r>
              <w:rPr>
                <w:rFonts w:ascii="Arial" w:hAnsi="Arial"/>
                <w:color w:val="000000"/>
                <w:sz w:val="20"/>
                <w:szCs w:val="20"/>
              </w:rPr>
              <w:t xml:space="preserve">   </w:t>
            </w:r>
          </w:p>
          <w:p w:rsidR="00D25923" w:rsidRDefault="00D25923" w:rsidP="00DF64AA">
            <w:pPr>
              <w:autoSpaceDE w:val="0"/>
              <w:autoSpaceDN w:val="0"/>
              <w:adjustRightInd w:val="0"/>
              <w:jc w:val="center"/>
              <w:rPr>
                <w:rFonts w:ascii="Arial" w:hAnsi="Arial"/>
                <w:color w:val="000000"/>
                <w:sz w:val="20"/>
                <w:szCs w:val="20"/>
              </w:rPr>
            </w:pPr>
            <w:r>
              <w:rPr>
                <w:rFonts w:ascii="Arial" w:hAnsi="Arial"/>
                <w:color w:val="000000"/>
                <w:sz w:val="20"/>
                <w:szCs w:val="20"/>
              </w:rPr>
              <w:t xml:space="preserve"> 7.453.056,09 </w:t>
            </w:r>
          </w:p>
        </w:tc>
        <w:tc>
          <w:tcPr>
            <w:tcW w:w="1785" w:type="dxa"/>
            <w:tcBorders>
              <w:top w:val="nil"/>
              <w:left w:val="nil"/>
              <w:bottom w:val="nil"/>
              <w:right w:val="nil"/>
            </w:tcBorders>
            <w:noWrap/>
          </w:tcPr>
          <w:p w:rsidR="00D25923" w:rsidRDefault="00D25923" w:rsidP="00DF64AA">
            <w:pPr>
              <w:autoSpaceDE w:val="0"/>
              <w:autoSpaceDN w:val="0"/>
              <w:adjustRightInd w:val="0"/>
              <w:jc w:val="center"/>
              <w:rPr>
                <w:rFonts w:ascii="Arial" w:hAnsi="Arial"/>
                <w:color w:val="000000"/>
                <w:sz w:val="20"/>
                <w:szCs w:val="20"/>
              </w:rPr>
            </w:pPr>
            <w:r>
              <w:rPr>
                <w:rFonts w:ascii="Arial" w:hAnsi="Arial"/>
                <w:color w:val="000000"/>
                <w:sz w:val="20"/>
                <w:szCs w:val="20"/>
              </w:rPr>
              <w:t xml:space="preserve">     238.136.152,88 </w:t>
            </w:r>
          </w:p>
        </w:tc>
      </w:tr>
      <w:tr w:rsidR="00D25923" w:rsidRPr="006B3289">
        <w:trPr>
          <w:trHeight w:val="270"/>
          <w:jc w:val="center"/>
        </w:trPr>
        <w:tc>
          <w:tcPr>
            <w:tcW w:w="3403" w:type="dxa"/>
            <w:tcBorders>
              <w:top w:val="nil"/>
              <w:left w:val="nil"/>
              <w:bottom w:val="single" w:sz="8" w:space="0" w:color="auto"/>
              <w:right w:val="nil"/>
            </w:tcBorders>
            <w:noWrap/>
            <w:vAlign w:val="bottom"/>
          </w:tcPr>
          <w:p w:rsidR="00D25923" w:rsidRPr="006B3289" w:rsidRDefault="00D25923" w:rsidP="00DF64AA">
            <w:pPr>
              <w:ind w:left="371"/>
              <w:rPr>
                <w:rFonts w:ascii="Arial" w:hAnsi="Arial" w:cs="Arial"/>
                <w:sz w:val="20"/>
                <w:szCs w:val="20"/>
              </w:rPr>
            </w:pPr>
            <w:r w:rsidRPr="006B3289">
              <w:rPr>
                <w:rFonts w:ascii="Arial" w:hAnsi="Arial" w:cs="Arial"/>
                <w:sz w:val="20"/>
                <w:szCs w:val="20"/>
              </w:rPr>
              <w:t>Ônus excessivo de aluguel</w:t>
            </w:r>
          </w:p>
        </w:tc>
        <w:tc>
          <w:tcPr>
            <w:tcW w:w="1745" w:type="dxa"/>
            <w:tcBorders>
              <w:top w:val="nil"/>
              <w:left w:val="nil"/>
              <w:bottom w:val="single" w:sz="8" w:space="0" w:color="auto"/>
              <w:right w:val="nil"/>
            </w:tcBorders>
            <w:noWrap/>
          </w:tcPr>
          <w:p w:rsidR="00D25923" w:rsidRDefault="00D25923" w:rsidP="00DF64AA">
            <w:pPr>
              <w:autoSpaceDE w:val="0"/>
              <w:autoSpaceDN w:val="0"/>
              <w:adjustRightInd w:val="0"/>
              <w:jc w:val="center"/>
              <w:rPr>
                <w:rFonts w:ascii="Arial" w:hAnsi="Arial"/>
                <w:color w:val="000000"/>
                <w:sz w:val="20"/>
                <w:szCs w:val="20"/>
              </w:rPr>
            </w:pPr>
            <w:r>
              <w:rPr>
                <w:rFonts w:ascii="Arial" w:hAnsi="Arial"/>
                <w:color w:val="000000"/>
                <w:sz w:val="20"/>
                <w:szCs w:val="20"/>
              </w:rPr>
              <w:t xml:space="preserve">            52.233.266,64 </w:t>
            </w:r>
          </w:p>
        </w:tc>
        <w:tc>
          <w:tcPr>
            <w:tcW w:w="1763" w:type="dxa"/>
            <w:gridSpan w:val="2"/>
            <w:tcBorders>
              <w:top w:val="nil"/>
              <w:left w:val="nil"/>
              <w:bottom w:val="single" w:sz="8" w:space="0" w:color="auto"/>
              <w:right w:val="nil"/>
            </w:tcBorders>
            <w:noWrap/>
          </w:tcPr>
          <w:p w:rsidR="00D25923" w:rsidRDefault="00D25923" w:rsidP="00DF64AA">
            <w:pPr>
              <w:autoSpaceDE w:val="0"/>
              <w:autoSpaceDN w:val="0"/>
              <w:adjustRightInd w:val="0"/>
              <w:jc w:val="center"/>
              <w:rPr>
                <w:rFonts w:ascii="Arial" w:hAnsi="Arial"/>
                <w:color w:val="000000"/>
                <w:sz w:val="20"/>
                <w:szCs w:val="20"/>
              </w:rPr>
            </w:pPr>
            <w:r>
              <w:rPr>
                <w:rFonts w:ascii="Arial" w:hAnsi="Arial"/>
                <w:color w:val="000000"/>
                <w:sz w:val="20"/>
                <w:szCs w:val="20"/>
              </w:rPr>
              <w:t xml:space="preserve">        207.457.087,30 </w:t>
            </w:r>
          </w:p>
        </w:tc>
        <w:tc>
          <w:tcPr>
            <w:tcW w:w="2238" w:type="dxa"/>
            <w:tcBorders>
              <w:top w:val="nil"/>
              <w:left w:val="nil"/>
              <w:bottom w:val="single" w:sz="8" w:space="0" w:color="auto"/>
              <w:right w:val="nil"/>
            </w:tcBorders>
            <w:noWrap/>
          </w:tcPr>
          <w:p w:rsidR="00D25923" w:rsidRDefault="00D25923" w:rsidP="00DF64AA">
            <w:pPr>
              <w:autoSpaceDE w:val="0"/>
              <w:autoSpaceDN w:val="0"/>
              <w:adjustRightInd w:val="0"/>
              <w:jc w:val="center"/>
              <w:rPr>
                <w:rFonts w:ascii="Arial" w:hAnsi="Arial"/>
                <w:color w:val="000000"/>
                <w:sz w:val="20"/>
                <w:szCs w:val="20"/>
              </w:rPr>
            </w:pPr>
            <w:r>
              <w:rPr>
                <w:rFonts w:ascii="Arial" w:hAnsi="Arial"/>
                <w:color w:val="000000"/>
                <w:sz w:val="20"/>
                <w:szCs w:val="20"/>
              </w:rPr>
              <w:t xml:space="preserve">               49.199.309,24 </w:t>
            </w:r>
          </w:p>
        </w:tc>
        <w:tc>
          <w:tcPr>
            <w:tcW w:w="1701" w:type="dxa"/>
            <w:tcBorders>
              <w:top w:val="nil"/>
              <w:left w:val="nil"/>
              <w:bottom w:val="single" w:sz="8" w:space="0" w:color="auto"/>
              <w:right w:val="nil"/>
            </w:tcBorders>
            <w:noWrap/>
          </w:tcPr>
          <w:p w:rsidR="00D25923" w:rsidRDefault="00D25923" w:rsidP="00DF64AA">
            <w:pPr>
              <w:autoSpaceDE w:val="0"/>
              <w:autoSpaceDN w:val="0"/>
              <w:adjustRightInd w:val="0"/>
              <w:jc w:val="center"/>
              <w:rPr>
                <w:rFonts w:ascii="Arial" w:hAnsi="Arial"/>
                <w:color w:val="000000"/>
                <w:sz w:val="20"/>
                <w:szCs w:val="20"/>
              </w:rPr>
            </w:pPr>
            <w:r>
              <w:rPr>
                <w:rFonts w:ascii="Arial" w:hAnsi="Arial"/>
                <w:color w:val="000000"/>
                <w:sz w:val="20"/>
                <w:szCs w:val="20"/>
              </w:rPr>
              <w:t xml:space="preserve">   </w:t>
            </w:r>
          </w:p>
          <w:p w:rsidR="00D25923" w:rsidRDefault="00D25923" w:rsidP="00DF64AA">
            <w:pPr>
              <w:autoSpaceDE w:val="0"/>
              <w:autoSpaceDN w:val="0"/>
              <w:adjustRightInd w:val="0"/>
              <w:jc w:val="center"/>
              <w:rPr>
                <w:rFonts w:ascii="Arial" w:hAnsi="Arial"/>
                <w:color w:val="000000"/>
                <w:sz w:val="20"/>
                <w:szCs w:val="20"/>
              </w:rPr>
            </w:pPr>
            <w:r>
              <w:rPr>
                <w:rFonts w:ascii="Arial" w:hAnsi="Arial"/>
                <w:color w:val="000000"/>
                <w:sz w:val="20"/>
                <w:szCs w:val="20"/>
              </w:rPr>
              <w:t xml:space="preserve">5.165.927,47 </w:t>
            </w:r>
          </w:p>
        </w:tc>
        <w:tc>
          <w:tcPr>
            <w:tcW w:w="1785" w:type="dxa"/>
            <w:tcBorders>
              <w:top w:val="nil"/>
              <w:left w:val="nil"/>
              <w:bottom w:val="single" w:sz="8" w:space="0" w:color="auto"/>
              <w:right w:val="nil"/>
            </w:tcBorders>
            <w:noWrap/>
          </w:tcPr>
          <w:p w:rsidR="00D25923" w:rsidRDefault="00D25923" w:rsidP="00DF64AA">
            <w:pPr>
              <w:autoSpaceDE w:val="0"/>
              <w:autoSpaceDN w:val="0"/>
              <w:adjustRightInd w:val="0"/>
              <w:jc w:val="center"/>
              <w:rPr>
                <w:rFonts w:ascii="Arial" w:hAnsi="Arial"/>
                <w:color w:val="000000"/>
                <w:sz w:val="20"/>
                <w:szCs w:val="20"/>
              </w:rPr>
            </w:pPr>
            <w:r>
              <w:rPr>
                <w:rFonts w:ascii="Arial" w:hAnsi="Arial"/>
                <w:color w:val="000000"/>
                <w:sz w:val="20"/>
                <w:szCs w:val="20"/>
              </w:rPr>
              <w:t xml:space="preserve">     314.055.590,65 </w:t>
            </w:r>
          </w:p>
        </w:tc>
      </w:tr>
      <w:tr w:rsidR="00D25923" w:rsidRPr="00A62867">
        <w:trPr>
          <w:trHeight w:val="270"/>
          <w:jc w:val="center"/>
        </w:trPr>
        <w:tc>
          <w:tcPr>
            <w:tcW w:w="3403" w:type="dxa"/>
            <w:tcBorders>
              <w:top w:val="nil"/>
              <w:left w:val="nil"/>
              <w:bottom w:val="single" w:sz="8" w:space="0" w:color="auto"/>
              <w:right w:val="single" w:sz="12" w:space="0" w:color="auto"/>
            </w:tcBorders>
            <w:noWrap/>
            <w:vAlign w:val="bottom"/>
          </w:tcPr>
          <w:p w:rsidR="00D25923" w:rsidRPr="006B3289" w:rsidRDefault="00D25923" w:rsidP="00DF64AA">
            <w:pPr>
              <w:jc w:val="center"/>
              <w:rPr>
                <w:rFonts w:ascii="Arial" w:hAnsi="Arial" w:cs="Arial"/>
                <w:b/>
                <w:bCs/>
                <w:sz w:val="20"/>
                <w:szCs w:val="20"/>
              </w:rPr>
            </w:pPr>
            <w:r w:rsidRPr="006B3289">
              <w:rPr>
                <w:rFonts w:ascii="Arial" w:hAnsi="Arial" w:cs="Arial"/>
                <w:b/>
                <w:bCs/>
                <w:sz w:val="20"/>
                <w:szCs w:val="20"/>
              </w:rPr>
              <w:t>TOTAIS</w:t>
            </w:r>
          </w:p>
        </w:tc>
        <w:tc>
          <w:tcPr>
            <w:tcW w:w="1745" w:type="dxa"/>
            <w:tcBorders>
              <w:top w:val="nil"/>
              <w:left w:val="nil"/>
              <w:bottom w:val="single" w:sz="8" w:space="0" w:color="auto"/>
              <w:right w:val="single" w:sz="12" w:space="0" w:color="auto"/>
            </w:tcBorders>
            <w:noWrap/>
          </w:tcPr>
          <w:p w:rsidR="00D25923" w:rsidRDefault="00D25923" w:rsidP="00DF64AA">
            <w:pPr>
              <w:autoSpaceDE w:val="0"/>
              <w:autoSpaceDN w:val="0"/>
              <w:adjustRightInd w:val="0"/>
              <w:jc w:val="center"/>
              <w:rPr>
                <w:rFonts w:ascii="Arial" w:hAnsi="Arial"/>
                <w:b/>
                <w:bCs/>
                <w:color w:val="000000"/>
                <w:sz w:val="20"/>
                <w:szCs w:val="20"/>
              </w:rPr>
            </w:pPr>
            <w:r>
              <w:rPr>
                <w:rFonts w:ascii="Arial" w:hAnsi="Arial"/>
                <w:b/>
                <w:bCs/>
                <w:color w:val="000000"/>
                <w:sz w:val="20"/>
                <w:szCs w:val="20"/>
              </w:rPr>
              <w:t xml:space="preserve">          525.069.504,43 </w:t>
            </w:r>
          </w:p>
        </w:tc>
        <w:tc>
          <w:tcPr>
            <w:tcW w:w="1763" w:type="dxa"/>
            <w:gridSpan w:val="2"/>
            <w:tcBorders>
              <w:top w:val="nil"/>
              <w:left w:val="nil"/>
              <w:bottom w:val="single" w:sz="8" w:space="0" w:color="auto"/>
              <w:right w:val="single" w:sz="12" w:space="0" w:color="auto"/>
            </w:tcBorders>
            <w:noWrap/>
          </w:tcPr>
          <w:p w:rsidR="00D25923" w:rsidRDefault="00D25923" w:rsidP="00DF64AA">
            <w:pPr>
              <w:autoSpaceDE w:val="0"/>
              <w:autoSpaceDN w:val="0"/>
              <w:adjustRightInd w:val="0"/>
              <w:jc w:val="center"/>
              <w:rPr>
                <w:rFonts w:ascii="Arial" w:hAnsi="Arial"/>
                <w:b/>
                <w:bCs/>
                <w:color w:val="000000"/>
                <w:sz w:val="20"/>
                <w:szCs w:val="20"/>
              </w:rPr>
            </w:pPr>
            <w:r>
              <w:rPr>
                <w:rFonts w:ascii="Arial" w:hAnsi="Arial"/>
                <w:b/>
                <w:bCs/>
                <w:color w:val="000000"/>
                <w:sz w:val="20"/>
                <w:szCs w:val="20"/>
              </w:rPr>
              <w:t xml:space="preserve">        816.791.067,95 </w:t>
            </w:r>
          </w:p>
        </w:tc>
        <w:tc>
          <w:tcPr>
            <w:tcW w:w="2238" w:type="dxa"/>
            <w:tcBorders>
              <w:top w:val="nil"/>
              <w:left w:val="nil"/>
              <w:bottom w:val="single" w:sz="8" w:space="0" w:color="auto"/>
              <w:right w:val="single" w:sz="12" w:space="0" w:color="auto"/>
            </w:tcBorders>
            <w:noWrap/>
          </w:tcPr>
          <w:p w:rsidR="00D25923" w:rsidRDefault="00D25923" w:rsidP="00DF64AA">
            <w:pPr>
              <w:autoSpaceDE w:val="0"/>
              <w:autoSpaceDN w:val="0"/>
              <w:adjustRightInd w:val="0"/>
              <w:jc w:val="center"/>
              <w:rPr>
                <w:rFonts w:ascii="Arial" w:hAnsi="Arial"/>
                <w:b/>
                <w:bCs/>
                <w:color w:val="000000"/>
                <w:sz w:val="20"/>
                <w:szCs w:val="20"/>
              </w:rPr>
            </w:pPr>
            <w:r>
              <w:rPr>
                <w:rFonts w:ascii="Arial" w:hAnsi="Arial"/>
                <w:b/>
                <w:bCs/>
                <w:color w:val="000000"/>
                <w:sz w:val="20"/>
                <w:szCs w:val="20"/>
              </w:rPr>
              <w:t xml:space="preserve">             157.486.720,55 </w:t>
            </w:r>
          </w:p>
        </w:tc>
        <w:tc>
          <w:tcPr>
            <w:tcW w:w="1701" w:type="dxa"/>
            <w:tcBorders>
              <w:top w:val="nil"/>
              <w:left w:val="nil"/>
              <w:bottom w:val="single" w:sz="8" w:space="0" w:color="auto"/>
              <w:right w:val="single" w:sz="12" w:space="0" w:color="auto"/>
            </w:tcBorders>
            <w:noWrap/>
          </w:tcPr>
          <w:p w:rsidR="00D25923" w:rsidRDefault="00D25923" w:rsidP="00DF64AA">
            <w:pPr>
              <w:autoSpaceDE w:val="0"/>
              <w:autoSpaceDN w:val="0"/>
              <w:adjustRightInd w:val="0"/>
              <w:jc w:val="center"/>
              <w:rPr>
                <w:rFonts w:ascii="Arial" w:hAnsi="Arial"/>
                <w:b/>
                <w:bCs/>
                <w:color w:val="000000"/>
                <w:sz w:val="20"/>
                <w:szCs w:val="20"/>
              </w:rPr>
            </w:pPr>
            <w:r>
              <w:rPr>
                <w:rFonts w:ascii="Arial" w:hAnsi="Arial"/>
                <w:b/>
                <w:bCs/>
                <w:color w:val="000000"/>
                <w:sz w:val="20"/>
                <w:szCs w:val="20"/>
              </w:rPr>
              <w:t xml:space="preserve">  </w:t>
            </w:r>
          </w:p>
          <w:p w:rsidR="00D25923" w:rsidRDefault="00D25923" w:rsidP="00DF64AA">
            <w:pPr>
              <w:autoSpaceDE w:val="0"/>
              <w:autoSpaceDN w:val="0"/>
              <w:adjustRightInd w:val="0"/>
              <w:jc w:val="center"/>
              <w:rPr>
                <w:rFonts w:ascii="Arial" w:hAnsi="Arial"/>
                <w:b/>
                <w:bCs/>
                <w:color w:val="000000"/>
                <w:sz w:val="20"/>
                <w:szCs w:val="20"/>
              </w:rPr>
            </w:pPr>
            <w:r>
              <w:rPr>
                <w:rFonts w:ascii="Arial" w:hAnsi="Arial"/>
                <w:b/>
                <w:bCs/>
                <w:color w:val="000000"/>
                <w:sz w:val="20"/>
                <w:szCs w:val="20"/>
              </w:rPr>
              <w:t xml:space="preserve">52.323.215,94 </w:t>
            </w:r>
          </w:p>
        </w:tc>
        <w:tc>
          <w:tcPr>
            <w:tcW w:w="1785" w:type="dxa"/>
            <w:tcBorders>
              <w:top w:val="nil"/>
              <w:left w:val="nil"/>
              <w:bottom w:val="single" w:sz="8" w:space="0" w:color="auto"/>
              <w:right w:val="nil"/>
            </w:tcBorders>
            <w:noWrap/>
          </w:tcPr>
          <w:p w:rsidR="00D25923" w:rsidRDefault="00D25923" w:rsidP="00DF64AA">
            <w:pPr>
              <w:autoSpaceDE w:val="0"/>
              <w:autoSpaceDN w:val="0"/>
              <w:adjustRightInd w:val="0"/>
              <w:jc w:val="center"/>
              <w:rPr>
                <w:rFonts w:ascii="Arial" w:hAnsi="Arial"/>
                <w:b/>
                <w:bCs/>
                <w:color w:val="000000"/>
                <w:sz w:val="20"/>
                <w:szCs w:val="20"/>
              </w:rPr>
            </w:pPr>
            <w:r>
              <w:rPr>
                <w:rFonts w:ascii="Arial" w:hAnsi="Arial"/>
                <w:b/>
                <w:bCs/>
                <w:color w:val="000000"/>
                <w:sz w:val="20"/>
                <w:szCs w:val="20"/>
              </w:rPr>
              <w:t xml:space="preserve">  1.551.670.508,86 </w:t>
            </w:r>
          </w:p>
        </w:tc>
      </w:tr>
    </w:tbl>
    <w:p w:rsidR="00D25923" w:rsidRDefault="00D25923" w:rsidP="004167B6">
      <w:pPr>
        <w:jc w:val="center"/>
        <w:rPr>
          <w:rFonts w:ascii="Arial" w:hAnsi="Arial" w:cs="Arial"/>
          <w:b/>
          <w:bCs/>
          <w:i/>
          <w:iCs/>
          <w:sz w:val="20"/>
          <w:szCs w:val="20"/>
        </w:rPr>
      </w:pPr>
    </w:p>
    <w:p w:rsidR="00D25923" w:rsidRPr="0038792D" w:rsidRDefault="00D25923" w:rsidP="00E66F32">
      <w:pPr>
        <w:jc w:val="center"/>
        <w:rPr>
          <w:rFonts w:ascii="Arial" w:hAnsi="Arial" w:cs="Arial"/>
          <w:b/>
          <w:bCs/>
          <w:noProof/>
          <w:color w:val="8AC865"/>
        </w:rPr>
      </w:pPr>
      <w:r w:rsidRPr="00C25166">
        <w:rPr>
          <w:rFonts w:ascii="Arial" w:hAnsi="Arial" w:cs="Arial"/>
          <w:b/>
          <w:bCs/>
          <w:i/>
          <w:iCs/>
          <w:sz w:val="20"/>
          <w:szCs w:val="20"/>
        </w:rPr>
        <w:t xml:space="preserve">TABELA </w:t>
      </w:r>
      <w:r>
        <w:rPr>
          <w:rFonts w:ascii="Arial" w:hAnsi="Arial" w:cs="Arial"/>
          <w:b/>
          <w:bCs/>
          <w:i/>
          <w:iCs/>
          <w:sz w:val="20"/>
          <w:szCs w:val="20"/>
        </w:rPr>
        <w:t>10</w:t>
      </w:r>
      <w:r w:rsidRPr="00C25166">
        <w:rPr>
          <w:rFonts w:ascii="Arial" w:hAnsi="Arial" w:cs="Arial"/>
          <w:b/>
          <w:bCs/>
          <w:i/>
          <w:iCs/>
          <w:sz w:val="20"/>
          <w:szCs w:val="20"/>
        </w:rPr>
        <w:t xml:space="preserve"> – PREVISÃO DE ALOCAÇÃO DE RECURSOS – DETALHAMENTO POR COMPONENTE - (201</w:t>
      </w:r>
      <w:r>
        <w:rPr>
          <w:rFonts w:ascii="Arial" w:hAnsi="Arial" w:cs="Arial"/>
          <w:b/>
          <w:bCs/>
          <w:i/>
          <w:iCs/>
          <w:sz w:val="20"/>
          <w:szCs w:val="20"/>
        </w:rPr>
        <w:t>2</w:t>
      </w:r>
      <w:r w:rsidRPr="00C25166">
        <w:rPr>
          <w:rFonts w:ascii="Arial" w:hAnsi="Arial" w:cs="Arial"/>
          <w:b/>
          <w:bCs/>
          <w:i/>
          <w:iCs/>
          <w:sz w:val="20"/>
          <w:szCs w:val="20"/>
        </w:rPr>
        <w:t>-202</w:t>
      </w:r>
      <w:r>
        <w:rPr>
          <w:rFonts w:ascii="Arial" w:hAnsi="Arial" w:cs="Arial"/>
          <w:b/>
          <w:bCs/>
          <w:i/>
          <w:iCs/>
          <w:sz w:val="20"/>
          <w:szCs w:val="20"/>
        </w:rPr>
        <w:t>1</w:t>
      </w:r>
      <w:r w:rsidRPr="00C25166">
        <w:rPr>
          <w:rFonts w:ascii="Arial" w:hAnsi="Arial" w:cs="Arial"/>
          <w:b/>
          <w:bCs/>
          <w:i/>
          <w:iCs/>
          <w:sz w:val="20"/>
          <w:szCs w:val="20"/>
        </w:rPr>
        <w:t>)</w:t>
      </w:r>
    </w:p>
    <w:p w:rsidR="00D25923" w:rsidRPr="0038792D" w:rsidRDefault="00D25923" w:rsidP="004167B6">
      <w:pPr>
        <w:autoSpaceDE w:val="0"/>
        <w:autoSpaceDN w:val="0"/>
        <w:adjustRightInd w:val="0"/>
        <w:jc w:val="center"/>
        <w:rPr>
          <w:rFonts w:ascii="Arial" w:hAnsi="Arial" w:cs="Arial"/>
          <w:b/>
          <w:bCs/>
          <w:noProof/>
          <w:color w:val="8AC865"/>
        </w:rPr>
      </w:pPr>
    </w:p>
    <w:p w:rsidR="00D25923" w:rsidRPr="0038792D" w:rsidRDefault="00D25923" w:rsidP="004167B6">
      <w:pPr>
        <w:autoSpaceDE w:val="0"/>
        <w:autoSpaceDN w:val="0"/>
        <w:adjustRightInd w:val="0"/>
        <w:jc w:val="center"/>
        <w:rPr>
          <w:rFonts w:ascii="Arial" w:hAnsi="Arial" w:cs="Arial"/>
          <w:b/>
          <w:bCs/>
          <w:noProof/>
          <w:color w:val="8AC865"/>
        </w:rPr>
      </w:pPr>
    </w:p>
    <w:p w:rsidR="00D25923" w:rsidRPr="0038792D" w:rsidRDefault="00D25923" w:rsidP="004167B6">
      <w:pPr>
        <w:autoSpaceDE w:val="0"/>
        <w:autoSpaceDN w:val="0"/>
        <w:adjustRightInd w:val="0"/>
        <w:jc w:val="center"/>
        <w:rPr>
          <w:rFonts w:ascii="Arial" w:hAnsi="Arial" w:cs="Arial"/>
          <w:b/>
          <w:bCs/>
          <w:noProof/>
          <w:color w:val="8AC865"/>
        </w:rPr>
      </w:pPr>
    </w:p>
    <w:p w:rsidR="00D25923" w:rsidRPr="0038792D" w:rsidRDefault="00D25923" w:rsidP="004167B6">
      <w:pPr>
        <w:autoSpaceDE w:val="0"/>
        <w:autoSpaceDN w:val="0"/>
        <w:adjustRightInd w:val="0"/>
        <w:jc w:val="center"/>
        <w:rPr>
          <w:rFonts w:ascii="Arial" w:hAnsi="Arial" w:cs="Arial"/>
          <w:b/>
          <w:bCs/>
          <w:noProof/>
          <w:color w:val="8AC865"/>
        </w:rPr>
      </w:pPr>
    </w:p>
    <w:p w:rsidR="00D25923" w:rsidRPr="0038792D" w:rsidRDefault="00D25923" w:rsidP="004167B6">
      <w:pPr>
        <w:autoSpaceDE w:val="0"/>
        <w:autoSpaceDN w:val="0"/>
        <w:adjustRightInd w:val="0"/>
        <w:jc w:val="center"/>
        <w:rPr>
          <w:rFonts w:ascii="Arial" w:hAnsi="Arial" w:cs="Arial"/>
          <w:b/>
          <w:bCs/>
          <w:noProof/>
          <w:color w:val="8AC865"/>
        </w:rPr>
      </w:pPr>
    </w:p>
    <w:p w:rsidR="00D25923" w:rsidRPr="0038792D" w:rsidRDefault="00D25923" w:rsidP="004167B6">
      <w:pPr>
        <w:autoSpaceDE w:val="0"/>
        <w:autoSpaceDN w:val="0"/>
        <w:adjustRightInd w:val="0"/>
        <w:jc w:val="center"/>
        <w:rPr>
          <w:rFonts w:ascii="Arial" w:hAnsi="Arial" w:cs="Arial"/>
          <w:b/>
          <w:bCs/>
          <w:noProof/>
          <w:color w:val="8AC865"/>
        </w:rPr>
      </w:pPr>
    </w:p>
    <w:p w:rsidR="00D25923" w:rsidRPr="0038792D" w:rsidRDefault="00D25923" w:rsidP="004167B6">
      <w:pPr>
        <w:autoSpaceDE w:val="0"/>
        <w:autoSpaceDN w:val="0"/>
        <w:adjustRightInd w:val="0"/>
        <w:jc w:val="center"/>
        <w:rPr>
          <w:rFonts w:ascii="Arial" w:hAnsi="Arial" w:cs="Arial"/>
          <w:b/>
          <w:bCs/>
          <w:noProof/>
          <w:color w:val="8AC865"/>
        </w:rPr>
      </w:pPr>
    </w:p>
    <w:p w:rsidR="00D25923" w:rsidRPr="0038792D" w:rsidRDefault="00D25923" w:rsidP="004167B6">
      <w:pPr>
        <w:autoSpaceDE w:val="0"/>
        <w:autoSpaceDN w:val="0"/>
        <w:adjustRightInd w:val="0"/>
        <w:jc w:val="center"/>
        <w:rPr>
          <w:rFonts w:ascii="Arial" w:hAnsi="Arial" w:cs="Arial"/>
          <w:b/>
          <w:bCs/>
          <w:noProof/>
          <w:color w:val="8AC865"/>
        </w:rPr>
      </w:pPr>
    </w:p>
    <w:p w:rsidR="00D25923" w:rsidRPr="0038792D" w:rsidRDefault="00D25923" w:rsidP="004167B6">
      <w:pPr>
        <w:autoSpaceDE w:val="0"/>
        <w:autoSpaceDN w:val="0"/>
        <w:adjustRightInd w:val="0"/>
        <w:jc w:val="both"/>
        <w:rPr>
          <w:rFonts w:ascii="Arial" w:hAnsi="Arial" w:cs="Arial"/>
          <w:b/>
          <w:bCs/>
          <w:color w:val="8AC865"/>
        </w:rPr>
        <w:sectPr w:rsidR="00D25923" w:rsidRPr="0038792D" w:rsidSect="00DF64AA">
          <w:headerReference w:type="default" r:id="rId60"/>
          <w:footerReference w:type="default" r:id="rId61"/>
          <w:type w:val="continuous"/>
          <w:pgSz w:w="16840" w:h="11907" w:orient="landscape" w:code="9"/>
          <w:pgMar w:top="1417" w:right="1701" w:bottom="1417" w:left="1701" w:header="709" w:footer="709" w:gutter="0"/>
          <w:cols w:space="708"/>
          <w:docGrid w:linePitch="360"/>
        </w:sectPr>
      </w:pPr>
    </w:p>
    <w:p w:rsidR="00D25923" w:rsidRPr="0038792D" w:rsidRDefault="00D25923" w:rsidP="004167B6">
      <w:pPr>
        <w:pStyle w:val="Default"/>
        <w:rPr>
          <w:rFonts w:ascii="Arial" w:hAnsi="Arial" w:cs="Arial"/>
          <w:lang w:val="pt-BR"/>
        </w:rPr>
      </w:pPr>
    </w:p>
    <w:p w:rsidR="00D25923" w:rsidRPr="0038792D" w:rsidRDefault="00D25923" w:rsidP="004167B6">
      <w:pPr>
        <w:pStyle w:val="Default"/>
        <w:rPr>
          <w:rFonts w:ascii="Arial" w:hAnsi="Arial" w:cs="Arial"/>
          <w:lang w:val="pt-BR"/>
        </w:rPr>
      </w:pPr>
    </w:p>
    <w:p w:rsidR="00D25923" w:rsidRPr="009E2B8C" w:rsidRDefault="00D25923" w:rsidP="004167B6">
      <w:pPr>
        <w:pStyle w:val="Heading1"/>
        <w:rPr>
          <w:sz w:val="28"/>
          <w:szCs w:val="28"/>
        </w:rPr>
      </w:pPr>
      <w:bookmarkStart w:id="167" w:name="_Toc257194511"/>
      <w:bookmarkStart w:id="168" w:name="_Toc257404847"/>
      <w:bookmarkStart w:id="169" w:name="_Toc287986179"/>
      <w:bookmarkStart w:id="170" w:name="_Toc288292785"/>
      <w:bookmarkStart w:id="171" w:name="_Toc309203376"/>
      <w:r w:rsidRPr="009E2B8C">
        <w:rPr>
          <w:sz w:val="28"/>
          <w:szCs w:val="28"/>
        </w:rPr>
        <w:t>5. METAS</w:t>
      </w:r>
      <w:bookmarkEnd w:id="167"/>
      <w:r w:rsidRPr="009E2B8C">
        <w:rPr>
          <w:sz w:val="28"/>
          <w:szCs w:val="28"/>
        </w:rPr>
        <w:t xml:space="preserve"> E GESTÃO</w:t>
      </w:r>
      <w:bookmarkEnd w:id="168"/>
      <w:bookmarkEnd w:id="169"/>
      <w:bookmarkEnd w:id="170"/>
      <w:bookmarkEnd w:id="171"/>
      <w:r w:rsidRPr="009E2B8C">
        <w:rPr>
          <w:sz w:val="28"/>
          <w:szCs w:val="28"/>
        </w:rPr>
        <w:t xml:space="preserve"> </w:t>
      </w:r>
    </w:p>
    <w:p w:rsidR="00D25923" w:rsidRPr="009E2B8C" w:rsidRDefault="00D25923" w:rsidP="004167B6">
      <w:pPr>
        <w:rPr>
          <w:rFonts w:ascii="Arial" w:hAnsi="Arial" w:cs="Arial"/>
          <w:b/>
          <w:bCs/>
          <w:color w:val="000000"/>
          <w:sz w:val="28"/>
          <w:szCs w:val="28"/>
          <w:lang w:eastAsia="en-US"/>
        </w:rPr>
      </w:pPr>
    </w:p>
    <w:p w:rsidR="00D25923" w:rsidRPr="009E2B8C" w:rsidRDefault="00D25923" w:rsidP="004167B6">
      <w:pPr>
        <w:jc w:val="both"/>
        <w:rPr>
          <w:rFonts w:ascii="Arial" w:hAnsi="Arial" w:cs="Arial"/>
          <w:sz w:val="28"/>
          <w:szCs w:val="28"/>
          <w:lang w:eastAsia="en-US"/>
        </w:rPr>
      </w:pPr>
    </w:p>
    <w:p w:rsidR="00D25923" w:rsidRPr="0038792D" w:rsidRDefault="00D25923" w:rsidP="004167B6">
      <w:pPr>
        <w:spacing w:line="360" w:lineRule="auto"/>
        <w:jc w:val="both"/>
        <w:rPr>
          <w:rFonts w:ascii="Arial" w:hAnsi="Arial" w:cs="Arial"/>
          <w:lang w:eastAsia="en-US"/>
        </w:rPr>
      </w:pPr>
      <w:r w:rsidRPr="0038792D">
        <w:rPr>
          <w:rFonts w:ascii="Arial" w:hAnsi="Arial" w:cs="Arial"/>
          <w:lang w:eastAsia="en-US"/>
        </w:rPr>
        <w:t xml:space="preserve">Após reunião com o Prefeito e áreas técnicas ficou estabelecido que a previsão para equacionar o déficit acumulado do passado será de 10 anos. Desse modo, a estratégia deste plano apresenta duas posições: </w:t>
      </w:r>
    </w:p>
    <w:p w:rsidR="00D25923" w:rsidRPr="0038792D" w:rsidRDefault="00D25923" w:rsidP="004167B6">
      <w:pPr>
        <w:jc w:val="both"/>
        <w:rPr>
          <w:rFonts w:ascii="Arial" w:hAnsi="Arial" w:cs="Arial"/>
          <w:lang w:eastAsia="en-US"/>
        </w:rPr>
      </w:pPr>
    </w:p>
    <w:p w:rsidR="00D25923" w:rsidRDefault="00D25923" w:rsidP="004167B6">
      <w:pPr>
        <w:pStyle w:val="ListParagraph"/>
        <w:rPr>
          <w:rFonts w:ascii="Arial" w:hAnsi="Arial" w:cs="Arial"/>
          <w:b/>
          <w:bCs/>
          <w:color w:val="000000"/>
          <w:lang w:eastAsia="en-US"/>
        </w:rPr>
      </w:pPr>
    </w:p>
    <w:p w:rsidR="00D25923" w:rsidRPr="00F21927" w:rsidRDefault="00D25923" w:rsidP="005B0B84">
      <w:pPr>
        <w:numPr>
          <w:ilvl w:val="0"/>
          <w:numId w:val="24"/>
        </w:numPr>
        <w:autoSpaceDE w:val="0"/>
        <w:autoSpaceDN w:val="0"/>
        <w:adjustRightInd w:val="0"/>
        <w:spacing w:line="360" w:lineRule="auto"/>
        <w:ind w:left="709"/>
        <w:jc w:val="both"/>
        <w:rPr>
          <w:rFonts w:ascii="Arial" w:hAnsi="Arial" w:cs="Arial"/>
          <w:b/>
          <w:bCs/>
          <w:lang w:eastAsia="en-US"/>
        </w:rPr>
      </w:pPr>
      <w:r w:rsidRPr="00F21927">
        <w:rPr>
          <w:rFonts w:ascii="Arial" w:hAnsi="Arial" w:cs="Arial"/>
          <w:lang w:eastAsia="en-US"/>
        </w:rPr>
        <w:t>Demanda Futura: direcionar as ações para associações de movimentos populares e cooperativas habitacionais, habilitadas pelo Ministério das Cidades,</w:t>
      </w:r>
      <w:r w:rsidRPr="00F21927">
        <w:rPr>
          <w:rFonts w:ascii="Arial" w:hAnsi="Arial" w:cs="Arial"/>
        </w:rPr>
        <w:t xml:space="preserve"> na qualidade de Entidade Organizadora – EO”, como também à </w:t>
      </w:r>
      <w:r w:rsidRPr="00F21927">
        <w:rPr>
          <w:rFonts w:ascii="Arial" w:hAnsi="Arial" w:cs="Arial"/>
          <w:lang w:val="pt-PT"/>
        </w:rPr>
        <w:t>iniciativa privada; e</w:t>
      </w:r>
    </w:p>
    <w:p w:rsidR="00D25923" w:rsidRPr="00F21927" w:rsidRDefault="00D25923" w:rsidP="004167B6">
      <w:pPr>
        <w:autoSpaceDE w:val="0"/>
        <w:autoSpaceDN w:val="0"/>
        <w:adjustRightInd w:val="0"/>
        <w:spacing w:line="360" w:lineRule="auto"/>
        <w:ind w:left="780"/>
        <w:jc w:val="both"/>
        <w:rPr>
          <w:rFonts w:ascii="Arial" w:hAnsi="Arial" w:cs="Arial"/>
          <w:b/>
          <w:bCs/>
          <w:lang w:val="pt-PT" w:eastAsia="en-US"/>
        </w:rPr>
      </w:pPr>
    </w:p>
    <w:p w:rsidR="00D25923" w:rsidRPr="00F21927" w:rsidRDefault="00D25923" w:rsidP="005B0B84">
      <w:pPr>
        <w:numPr>
          <w:ilvl w:val="0"/>
          <w:numId w:val="24"/>
        </w:numPr>
        <w:autoSpaceDE w:val="0"/>
        <w:autoSpaceDN w:val="0"/>
        <w:adjustRightInd w:val="0"/>
        <w:spacing w:line="360" w:lineRule="auto"/>
        <w:ind w:left="709"/>
        <w:jc w:val="both"/>
      </w:pPr>
      <w:r w:rsidRPr="00F21927">
        <w:rPr>
          <w:rFonts w:ascii="Arial" w:hAnsi="Arial" w:cs="Arial"/>
        </w:rPr>
        <w:t>Déficit acumulado: priorizar e planejar os investimentos para as ocupações precárias no período de 2012 a 2021, envolvendo as associações e a própria comunidade. Ao mesmo tempo, buscar alternativas junto às esferas estadual, federal e externa visando reduzir este prazo</w:t>
      </w:r>
      <w:r w:rsidRPr="00F21927">
        <w:rPr>
          <w:rFonts w:ascii="Arial" w:hAnsi="Arial" w:cs="Arial"/>
          <w:b/>
          <w:bCs/>
        </w:rPr>
        <w:t xml:space="preserve">. </w:t>
      </w:r>
    </w:p>
    <w:p w:rsidR="00D25923" w:rsidRPr="0038792D" w:rsidRDefault="00D25923" w:rsidP="004167B6">
      <w:pPr>
        <w:pStyle w:val="ListParagraph"/>
        <w:spacing w:line="360" w:lineRule="auto"/>
        <w:jc w:val="both"/>
        <w:rPr>
          <w:rFonts w:ascii="Arial" w:hAnsi="Arial" w:cs="Arial"/>
          <w:color w:val="000000"/>
          <w:lang w:eastAsia="en-US"/>
        </w:rPr>
      </w:pPr>
    </w:p>
    <w:p w:rsidR="00D25923" w:rsidRPr="0038792D" w:rsidRDefault="00D25923" w:rsidP="004167B6">
      <w:pPr>
        <w:pStyle w:val="ListParagraph"/>
        <w:jc w:val="both"/>
        <w:rPr>
          <w:rFonts w:ascii="Arial" w:hAnsi="Arial" w:cs="Arial"/>
          <w:lang w:eastAsia="en-US"/>
        </w:rPr>
      </w:pPr>
    </w:p>
    <w:p w:rsidR="00D25923" w:rsidRPr="0038792D" w:rsidRDefault="00D25923" w:rsidP="004167B6">
      <w:pPr>
        <w:pStyle w:val="ListParagraph"/>
        <w:spacing w:line="360" w:lineRule="auto"/>
        <w:ind w:left="0"/>
        <w:jc w:val="both"/>
        <w:rPr>
          <w:rFonts w:ascii="Arial" w:hAnsi="Arial" w:cs="Arial"/>
          <w:lang w:eastAsia="en-US"/>
        </w:rPr>
      </w:pPr>
      <w:r w:rsidRPr="0038792D">
        <w:rPr>
          <w:rFonts w:ascii="Arial" w:hAnsi="Arial" w:cs="Arial"/>
          <w:lang w:eastAsia="en-US"/>
        </w:rPr>
        <w:t>Diante do exposto, evidencia-se a necessidade de adoção de algumas estratégias tais como:</w:t>
      </w:r>
    </w:p>
    <w:p w:rsidR="00D25923" w:rsidRPr="0038792D" w:rsidRDefault="00D25923" w:rsidP="004167B6">
      <w:pPr>
        <w:pStyle w:val="ListParagraph"/>
        <w:spacing w:line="360" w:lineRule="auto"/>
        <w:ind w:left="0"/>
        <w:jc w:val="both"/>
        <w:rPr>
          <w:rFonts w:ascii="Arial" w:hAnsi="Arial" w:cs="Arial"/>
          <w:lang w:eastAsia="en-US"/>
        </w:rPr>
      </w:pPr>
    </w:p>
    <w:p w:rsidR="00D25923" w:rsidRPr="0038792D" w:rsidRDefault="00D25923" w:rsidP="005B0B84">
      <w:pPr>
        <w:pStyle w:val="ListParagraph"/>
        <w:numPr>
          <w:ilvl w:val="0"/>
          <w:numId w:val="30"/>
        </w:numPr>
        <w:spacing w:line="360" w:lineRule="auto"/>
        <w:jc w:val="both"/>
        <w:rPr>
          <w:rFonts w:ascii="Arial" w:hAnsi="Arial" w:cs="Arial"/>
          <w:lang w:eastAsia="en-US"/>
        </w:rPr>
      </w:pPr>
      <w:r w:rsidRPr="0038792D">
        <w:rPr>
          <w:rFonts w:ascii="Arial" w:hAnsi="Arial" w:cs="Arial"/>
          <w:lang w:eastAsia="en-US"/>
        </w:rPr>
        <w:t>Embora o prazo para equacionar o déficit acumulado seja de 10 anos, no entanto, diante da magnitude do problema que afeta a qualidade de vida das famílias nos assentamentos precários, evidentemente a urgência para resolver questão, será, ao longo do tempo, estudada possibilidade da redução deste prazo pela área técnica</w:t>
      </w:r>
      <w:r>
        <w:rPr>
          <w:rFonts w:ascii="Arial" w:hAnsi="Arial" w:cs="Arial"/>
          <w:lang w:eastAsia="en-US"/>
        </w:rPr>
        <w:t>, a partir do desenvolvimento das ações e aporte de recursos</w:t>
      </w:r>
      <w:r w:rsidRPr="0038792D">
        <w:rPr>
          <w:rFonts w:ascii="Arial" w:hAnsi="Arial" w:cs="Arial"/>
          <w:lang w:eastAsia="en-US"/>
        </w:rPr>
        <w:t>.</w:t>
      </w:r>
    </w:p>
    <w:p w:rsidR="00D25923" w:rsidRPr="0038792D" w:rsidRDefault="00D25923" w:rsidP="005B0B84">
      <w:pPr>
        <w:pStyle w:val="ListParagraph"/>
        <w:numPr>
          <w:ilvl w:val="0"/>
          <w:numId w:val="30"/>
        </w:numPr>
        <w:spacing w:line="360" w:lineRule="auto"/>
        <w:jc w:val="both"/>
        <w:rPr>
          <w:rFonts w:ascii="Arial" w:hAnsi="Arial" w:cs="Arial"/>
          <w:lang w:eastAsia="en-US"/>
        </w:rPr>
      </w:pPr>
      <w:r w:rsidRPr="0038792D">
        <w:rPr>
          <w:rFonts w:ascii="Arial" w:hAnsi="Arial" w:cs="Arial"/>
          <w:lang w:eastAsia="en-US"/>
        </w:rPr>
        <w:t xml:space="preserve"> Priorizar os assentamentos que sofrerão ações;</w:t>
      </w:r>
    </w:p>
    <w:p w:rsidR="00D25923" w:rsidRPr="0038792D" w:rsidRDefault="00D25923" w:rsidP="005B0B84">
      <w:pPr>
        <w:pStyle w:val="ListParagraph"/>
        <w:numPr>
          <w:ilvl w:val="0"/>
          <w:numId w:val="30"/>
        </w:numPr>
        <w:spacing w:line="360" w:lineRule="auto"/>
        <w:jc w:val="both"/>
        <w:rPr>
          <w:rFonts w:ascii="Arial" w:hAnsi="Arial" w:cs="Arial"/>
          <w:lang w:eastAsia="en-US"/>
        </w:rPr>
      </w:pPr>
      <w:r w:rsidRPr="0038792D">
        <w:rPr>
          <w:rFonts w:ascii="Arial" w:hAnsi="Arial" w:cs="Arial"/>
          <w:lang w:eastAsia="en-US"/>
        </w:rPr>
        <w:t>Definir fluxo de execução durante o período 201</w:t>
      </w:r>
      <w:r>
        <w:rPr>
          <w:rFonts w:ascii="Arial" w:hAnsi="Arial" w:cs="Arial"/>
          <w:lang w:eastAsia="en-US"/>
        </w:rPr>
        <w:t>2</w:t>
      </w:r>
      <w:r w:rsidRPr="0038792D">
        <w:rPr>
          <w:rFonts w:ascii="Arial" w:hAnsi="Arial" w:cs="Arial"/>
          <w:lang w:eastAsia="en-US"/>
        </w:rPr>
        <w:t>-202</w:t>
      </w:r>
      <w:r>
        <w:rPr>
          <w:rFonts w:ascii="Arial" w:hAnsi="Arial" w:cs="Arial"/>
          <w:lang w:eastAsia="en-US"/>
        </w:rPr>
        <w:t>1</w:t>
      </w:r>
      <w:r w:rsidRPr="0038792D">
        <w:rPr>
          <w:rFonts w:ascii="Arial" w:hAnsi="Arial" w:cs="Arial"/>
          <w:lang w:eastAsia="en-US"/>
        </w:rPr>
        <w:t>;</w:t>
      </w:r>
    </w:p>
    <w:p w:rsidR="00D25923" w:rsidRPr="00D45C8C" w:rsidRDefault="00D25923" w:rsidP="005B0B84">
      <w:pPr>
        <w:pStyle w:val="ListParagraph"/>
        <w:numPr>
          <w:ilvl w:val="0"/>
          <w:numId w:val="30"/>
        </w:numPr>
        <w:tabs>
          <w:tab w:val="left" w:pos="1701"/>
          <w:tab w:val="left" w:pos="2268"/>
        </w:tabs>
        <w:autoSpaceDE w:val="0"/>
        <w:autoSpaceDN w:val="0"/>
        <w:adjustRightInd w:val="0"/>
        <w:spacing w:line="360" w:lineRule="auto"/>
        <w:jc w:val="both"/>
        <w:rPr>
          <w:rStyle w:val="texto1"/>
          <w:rFonts w:ascii="Arial" w:hAnsi="Arial" w:cs="Arial"/>
          <w:sz w:val="24"/>
          <w:szCs w:val="24"/>
        </w:rPr>
      </w:pPr>
      <w:r w:rsidRPr="00D45C8C">
        <w:rPr>
          <w:rFonts w:ascii="Arial" w:hAnsi="Arial" w:cs="Arial"/>
          <w:lang w:eastAsia="en-US"/>
        </w:rPr>
        <w:t>Elaboração de Projetos executivos, orçamentos e cronogramas físicos para a i</w:t>
      </w:r>
      <w:r w:rsidRPr="00D45C8C">
        <w:rPr>
          <w:rStyle w:val="texto1"/>
          <w:rFonts w:ascii="Arial" w:hAnsi="Arial" w:cs="Arial"/>
          <w:sz w:val="24"/>
          <w:szCs w:val="24"/>
        </w:rPr>
        <w:t xml:space="preserve">mplantação de Infraestrutura urbana tais como: Pavimentação, Micro e Macro Drenagem, Rede Coletora de Esgoto e/ou estação de tratamento de </w:t>
      </w:r>
    </w:p>
    <w:p w:rsidR="00D25923" w:rsidRPr="00D45C8C" w:rsidRDefault="00D25923" w:rsidP="004167B6">
      <w:pPr>
        <w:pStyle w:val="ListParagraph"/>
        <w:tabs>
          <w:tab w:val="left" w:pos="1701"/>
          <w:tab w:val="left" w:pos="2268"/>
        </w:tabs>
        <w:autoSpaceDE w:val="0"/>
        <w:autoSpaceDN w:val="0"/>
        <w:adjustRightInd w:val="0"/>
        <w:spacing w:line="360" w:lineRule="auto"/>
        <w:ind w:left="360"/>
        <w:jc w:val="both"/>
        <w:rPr>
          <w:rStyle w:val="texto1"/>
          <w:rFonts w:ascii="Arial" w:hAnsi="Arial" w:cs="Arial"/>
          <w:sz w:val="24"/>
          <w:szCs w:val="24"/>
        </w:rPr>
      </w:pPr>
    </w:p>
    <w:p w:rsidR="00D25923" w:rsidRPr="00D45C8C" w:rsidRDefault="00D25923" w:rsidP="004167B6">
      <w:pPr>
        <w:pStyle w:val="ListParagraph"/>
        <w:tabs>
          <w:tab w:val="left" w:pos="1701"/>
          <w:tab w:val="left" w:pos="2268"/>
        </w:tabs>
        <w:autoSpaceDE w:val="0"/>
        <w:autoSpaceDN w:val="0"/>
        <w:adjustRightInd w:val="0"/>
        <w:spacing w:line="360" w:lineRule="auto"/>
        <w:ind w:left="360"/>
        <w:jc w:val="both"/>
        <w:rPr>
          <w:rStyle w:val="texto1"/>
          <w:rFonts w:ascii="Arial" w:hAnsi="Arial" w:cs="Arial"/>
          <w:sz w:val="24"/>
          <w:szCs w:val="24"/>
        </w:rPr>
      </w:pPr>
      <w:r w:rsidRPr="00D45C8C">
        <w:rPr>
          <w:rStyle w:val="texto1"/>
          <w:rFonts w:ascii="Arial" w:hAnsi="Arial" w:cs="Arial"/>
          <w:sz w:val="24"/>
          <w:szCs w:val="24"/>
        </w:rPr>
        <w:t>Esgotamento sanitário, Redes de Abastecimento de Água, Energia Elétrica e Iluminação Pública, e de Equipamentos públicos, quando necessários, assim como para Construção de Unidades Habitacionais e de regularização fundiária, a projeto Técnico Social e Ambiental.</w:t>
      </w:r>
    </w:p>
    <w:p w:rsidR="00D25923" w:rsidRPr="00D45C8C" w:rsidRDefault="00D25923" w:rsidP="005B0B84">
      <w:pPr>
        <w:pStyle w:val="ListParagraph"/>
        <w:numPr>
          <w:ilvl w:val="0"/>
          <w:numId w:val="31"/>
        </w:numPr>
        <w:autoSpaceDE w:val="0"/>
        <w:autoSpaceDN w:val="0"/>
        <w:adjustRightInd w:val="0"/>
        <w:spacing w:line="360" w:lineRule="auto"/>
        <w:jc w:val="both"/>
        <w:rPr>
          <w:rFonts w:ascii="Arial" w:hAnsi="Arial" w:cs="Arial"/>
        </w:rPr>
      </w:pPr>
      <w:r w:rsidRPr="00D45C8C">
        <w:rPr>
          <w:rFonts w:ascii="Arial" w:hAnsi="Arial" w:cs="Arial"/>
          <w:lang w:eastAsia="en-US"/>
        </w:rPr>
        <w:t xml:space="preserve">Solicitação de recursos conforme orientações contidas no </w:t>
      </w:r>
      <w:r w:rsidRPr="00D45C8C">
        <w:rPr>
          <w:rFonts w:ascii="Arial" w:hAnsi="Arial" w:cs="Arial"/>
        </w:rPr>
        <w:t>Manual de Instruções para Contratação e Execução e Guia Básico dos Programas Habitacionais do Ministério das Cidades.</w:t>
      </w:r>
    </w:p>
    <w:p w:rsidR="00D25923" w:rsidRPr="00D45C8C" w:rsidRDefault="00D25923" w:rsidP="004167B6">
      <w:pPr>
        <w:spacing w:line="360" w:lineRule="auto"/>
        <w:ind w:left="360"/>
        <w:jc w:val="both"/>
        <w:rPr>
          <w:rFonts w:ascii="Arial" w:hAnsi="Arial" w:cs="Arial"/>
          <w:lang w:eastAsia="en-US"/>
        </w:rPr>
      </w:pPr>
    </w:p>
    <w:p w:rsidR="00D25923" w:rsidRPr="0038792D" w:rsidRDefault="00D25923" w:rsidP="004167B6">
      <w:pPr>
        <w:spacing w:line="360" w:lineRule="auto"/>
        <w:jc w:val="both"/>
        <w:rPr>
          <w:rFonts w:ascii="Arial" w:hAnsi="Arial" w:cs="Arial"/>
        </w:rPr>
      </w:pPr>
      <w:r w:rsidRPr="0038792D">
        <w:rPr>
          <w:rFonts w:ascii="Arial" w:hAnsi="Arial" w:cs="Arial"/>
          <w:lang w:eastAsia="en-US"/>
        </w:rPr>
        <w:t xml:space="preserve">Ainda que o prazo de 10 anos seja um desafio para o município de Aracaju, que só </w:t>
      </w:r>
      <w:r>
        <w:rPr>
          <w:rFonts w:ascii="Arial" w:hAnsi="Arial" w:cs="Arial"/>
          <w:lang w:eastAsia="en-US"/>
        </w:rPr>
        <w:t>na primeira década deste século</w:t>
      </w:r>
      <w:r w:rsidRPr="0038792D">
        <w:rPr>
          <w:rFonts w:ascii="Arial" w:hAnsi="Arial" w:cs="Arial"/>
          <w:lang w:eastAsia="en-US"/>
        </w:rPr>
        <w:t xml:space="preserve"> assumiu a execução da política habitacional, a experiência acumulada a credencia para a consecução do Plano em apreço. </w:t>
      </w:r>
      <w:r>
        <w:rPr>
          <w:rFonts w:ascii="Arial" w:hAnsi="Arial" w:cs="Arial"/>
          <w:lang w:eastAsia="en-US"/>
        </w:rPr>
        <w:t xml:space="preserve"> </w:t>
      </w:r>
      <w:r w:rsidRPr="0038792D">
        <w:rPr>
          <w:rFonts w:ascii="Arial" w:hAnsi="Arial" w:cs="Arial"/>
          <w:lang w:eastAsia="en-US"/>
        </w:rPr>
        <w:t xml:space="preserve">Um exemplo disso pode ser constatado através do </w:t>
      </w:r>
      <w:r w:rsidRPr="0038792D">
        <w:rPr>
          <w:rFonts w:ascii="Arial" w:hAnsi="Arial" w:cs="Arial"/>
        </w:rPr>
        <w:t>PROGRAMA DE DESENVOLVIMENTO SOCIAL E URBANO INTEGRADO DE ARACAJU.</w:t>
      </w:r>
      <w:r w:rsidRPr="0038792D">
        <w:rPr>
          <w:rFonts w:ascii="Arial" w:hAnsi="Arial" w:cs="Arial"/>
          <w:lang w:eastAsia="en-US"/>
        </w:rPr>
        <w:t xml:space="preserve">   </w:t>
      </w:r>
      <w:r w:rsidRPr="0038792D">
        <w:rPr>
          <w:rFonts w:ascii="Arial" w:hAnsi="Arial" w:cs="Arial"/>
        </w:rPr>
        <w:t xml:space="preserve"> </w:t>
      </w:r>
    </w:p>
    <w:p w:rsidR="00D25923" w:rsidRPr="0038792D" w:rsidRDefault="00D25923" w:rsidP="004167B6">
      <w:pPr>
        <w:spacing w:line="360" w:lineRule="auto"/>
        <w:jc w:val="both"/>
        <w:rPr>
          <w:rFonts w:ascii="Arial" w:hAnsi="Arial" w:cs="Arial"/>
          <w:color w:val="000000"/>
          <w:lang w:eastAsia="en-US"/>
        </w:rPr>
      </w:pPr>
      <w:r w:rsidRPr="0038792D">
        <w:rPr>
          <w:rFonts w:ascii="Arial" w:hAnsi="Arial" w:cs="Arial"/>
          <w:lang w:eastAsia="en-US"/>
        </w:rPr>
        <w:t xml:space="preserve"> </w:t>
      </w:r>
      <w:r w:rsidRPr="0038792D">
        <w:rPr>
          <w:rFonts w:ascii="Arial" w:hAnsi="Arial" w:cs="Arial"/>
          <w:color w:val="000000"/>
          <w:lang w:eastAsia="en-US"/>
        </w:rPr>
        <w:t xml:space="preserve">Este Programa beneficia uma população de 31.736 habitantes com investimento previsto na ordem </w:t>
      </w:r>
      <w:r w:rsidRPr="0038792D">
        <w:rPr>
          <w:rFonts w:ascii="Arial" w:hAnsi="Arial" w:cs="Arial"/>
        </w:rPr>
        <w:t xml:space="preserve">96,8 milhões de </w:t>
      </w:r>
      <w:r>
        <w:rPr>
          <w:rFonts w:ascii="Arial" w:hAnsi="Arial" w:cs="Arial"/>
        </w:rPr>
        <w:t>r</w:t>
      </w:r>
      <w:r w:rsidRPr="0038792D">
        <w:rPr>
          <w:rFonts w:ascii="Arial" w:hAnsi="Arial" w:cs="Arial"/>
        </w:rPr>
        <w:t xml:space="preserve">eais (orçamento de jul/2008 – sendo 50% financiado pelo BID e 50% como contrapartida da PMA). </w:t>
      </w:r>
      <w:r w:rsidRPr="0038792D">
        <w:rPr>
          <w:rFonts w:ascii="Arial" w:hAnsi="Arial" w:cs="Arial"/>
          <w:color w:val="000000"/>
          <w:lang w:eastAsia="en-US"/>
        </w:rPr>
        <w:t>São obras de urbanização – dragagem de canal, macro e micro drenagem -, construção de equipamentos sociais como CRAS, escolas, edificação de habitação e r</w:t>
      </w:r>
      <w:r w:rsidRPr="0038792D">
        <w:rPr>
          <w:rFonts w:ascii="Arial" w:hAnsi="Arial" w:cs="Arial"/>
        </w:rPr>
        <w:t>e-assentamento</w:t>
      </w:r>
      <w:r w:rsidRPr="0038792D">
        <w:rPr>
          <w:rFonts w:ascii="Arial" w:hAnsi="Arial" w:cs="Arial"/>
          <w:color w:val="000000"/>
          <w:lang w:eastAsia="en-US"/>
        </w:rPr>
        <w:t xml:space="preserve">s de famílias.  </w:t>
      </w:r>
    </w:p>
    <w:p w:rsidR="00D25923" w:rsidRPr="0038792D" w:rsidRDefault="00D25923" w:rsidP="004167B6">
      <w:pPr>
        <w:rPr>
          <w:rFonts w:ascii="Arial" w:hAnsi="Arial" w:cs="Arial"/>
        </w:rPr>
      </w:pPr>
    </w:p>
    <w:p w:rsidR="00D25923" w:rsidRDefault="00D25923" w:rsidP="004167B6">
      <w:pPr>
        <w:pStyle w:val="ListParagraph"/>
        <w:spacing w:line="360" w:lineRule="auto"/>
        <w:ind w:left="0"/>
        <w:jc w:val="both"/>
        <w:rPr>
          <w:rFonts w:ascii="Arial" w:hAnsi="Arial" w:cs="Arial"/>
        </w:rPr>
      </w:pPr>
      <w:r w:rsidRPr="0038792D">
        <w:rPr>
          <w:rFonts w:ascii="Arial" w:hAnsi="Arial" w:cs="Arial"/>
        </w:rPr>
        <w:t xml:space="preserve">Durante a execução do PEMAS - PLANO ESTRATÉGICO MUNICIPAL PARA ASSENTAMENTOS SUBNORMAIS, em abr-2001, foi elaborada uma matriz para Hierarquização das Áreas Prioritárias com Indicadores para Ponderação e Classificação dos Assentamentos Subnormais que deverá ser atualizada, tendo em vista que à época o universo era 52 assentamentos e atualmente 72, que </w:t>
      </w:r>
      <w:r>
        <w:rPr>
          <w:rFonts w:ascii="Arial" w:hAnsi="Arial" w:cs="Arial"/>
        </w:rPr>
        <w:t>vem sendo utilizada</w:t>
      </w:r>
      <w:r w:rsidRPr="0038792D">
        <w:rPr>
          <w:rFonts w:ascii="Arial" w:hAnsi="Arial" w:cs="Arial"/>
        </w:rPr>
        <w:t xml:space="preserve"> para estabelecimento da Priorização e definição de fluxo de execução dos projetos previstos para o período referido nas metas.</w:t>
      </w:r>
    </w:p>
    <w:p w:rsidR="00D25923" w:rsidRPr="0038792D" w:rsidRDefault="00D25923" w:rsidP="004167B6">
      <w:pPr>
        <w:pStyle w:val="ListParagraph"/>
        <w:spacing w:line="360" w:lineRule="auto"/>
        <w:ind w:left="0"/>
        <w:jc w:val="both"/>
        <w:rPr>
          <w:rFonts w:ascii="Arial" w:hAnsi="Arial" w:cs="Arial"/>
          <w:b/>
          <w:bCs/>
          <w:color w:val="FF0000"/>
        </w:rPr>
      </w:pPr>
      <w:r>
        <w:rPr>
          <w:rFonts w:ascii="Arial" w:hAnsi="Arial" w:cs="Arial"/>
        </w:rPr>
        <w:t xml:space="preserve">Apoiada na legislação vigente, a Prefeitura fará a condução do Plano Local de Habitação de Interesse Social, através do Conselho Municipal de Habitação e do seu comitê Técnico de Habitação, tendo em vista o que preconiza os artigos 3 e 31 do seu Regimento Interno: </w:t>
      </w:r>
    </w:p>
    <w:p w:rsidR="00D25923" w:rsidRDefault="00D25923" w:rsidP="004167B6">
      <w:pPr>
        <w:pStyle w:val="ListParagraph"/>
        <w:spacing w:line="360" w:lineRule="auto"/>
        <w:ind w:left="567"/>
        <w:jc w:val="both"/>
        <w:rPr>
          <w:rFonts w:ascii="Arial" w:hAnsi="Arial" w:cs="Arial"/>
        </w:rPr>
      </w:pPr>
      <w:r>
        <w:rPr>
          <w:rFonts w:ascii="Arial" w:hAnsi="Arial" w:cs="Arial"/>
        </w:rPr>
        <w:t>Artigo 3º “Compete ao Conselho Municipal de Habitação de Aracaju:</w:t>
      </w:r>
    </w:p>
    <w:p w:rsidR="00D25923" w:rsidRDefault="00D25923" w:rsidP="005B0B84">
      <w:pPr>
        <w:pStyle w:val="ListParagraph"/>
        <w:numPr>
          <w:ilvl w:val="0"/>
          <w:numId w:val="40"/>
        </w:numPr>
        <w:spacing w:line="360" w:lineRule="auto"/>
        <w:jc w:val="both"/>
        <w:rPr>
          <w:rFonts w:ascii="Arial" w:hAnsi="Arial" w:cs="Arial"/>
        </w:rPr>
      </w:pPr>
      <w:r>
        <w:rPr>
          <w:rFonts w:ascii="Arial" w:hAnsi="Arial" w:cs="Arial"/>
        </w:rPr>
        <w:t xml:space="preserve">“Participar da elaboração e fiscalizar a implementação dos planos e programas da Política Habitacional de Interesse Social, deliberando sobre suas Diretrizes, estratégias e prioridades”. </w:t>
      </w:r>
    </w:p>
    <w:p w:rsidR="00D25923" w:rsidRDefault="00D25923" w:rsidP="004167B6">
      <w:pPr>
        <w:pStyle w:val="ListParagraph"/>
        <w:spacing w:line="360" w:lineRule="auto"/>
        <w:ind w:left="567"/>
        <w:jc w:val="both"/>
        <w:rPr>
          <w:rFonts w:ascii="Arial" w:hAnsi="Arial" w:cs="Arial"/>
        </w:rPr>
      </w:pPr>
      <w:r>
        <w:rPr>
          <w:rFonts w:ascii="Arial" w:hAnsi="Arial" w:cs="Arial"/>
        </w:rPr>
        <w:t xml:space="preserve">.......................................................................................................................Artigo 31 “São atribuições do Comitê Técnico de Habitação o debate e o encaminhamento de proposições ao Plenário do Conselho sobre: </w:t>
      </w:r>
    </w:p>
    <w:p w:rsidR="00D25923" w:rsidRDefault="00D25923" w:rsidP="005B0B84">
      <w:pPr>
        <w:pStyle w:val="ListParagraph"/>
        <w:numPr>
          <w:ilvl w:val="0"/>
          <w:numId w:val="41"/>
        </w:numPr>
        <w:spacing w:line="360" w:lineRule="auto"/>
        <w:jc w:val="both"/>
        <w:rPr>
          <w:rFonts w:ascii="Arial" w:hAnsi="Arial" w:cs="Arial"/>
        </w:rPr>
      </w:pPr>
      <w:r>
        <w:rPr>
          <w:rFonts w:ascii="Arial" w:hAnsi="Arial" w:cs="Arial"/>
        </w:rPr>
        <w:t>Implementação, avaliação e revisão da Política municipal de Habitação;</w:t>
      </w:r>
    </w:p>
    <w:p w:rsidR="00D25923" w:rsidRDefault="00D25923" w:rsidP="005B0B84">
      <w:pPr>
        <w:pStyle w:val="ListParagraph"/>
        <w:numPr>
          <w:ilvl w:val="0"/>
          <w:numId w:val="41"/>
        </w:numPr>
        <w:spacing w:line="360" w:lineRule="auto"/>
        <w:jc w:val="both"/>
        <w:rPr>
          <w:rFonts w:ascii="Arial" w:hAnsi="Arial" w:cs="Arial"/>
        </w:rPr>
      </w:pPr>
      <w:r>
        <w:rPr>
          <w:rFonts w:ascii="Arial" w:hAnsi="Arial" w:cs="Arial"/>
        </w:rPr>
        <w:t xml:space="preserve"> Normatização e funcionamento do sistema Municipal de Habitação;</w:t>
      </w:r>
    </w:p>
    <w:p w:rsidR="00D25923" w:rsidRDefault="00D25923" w:rsidP="005B0B84">
      <w:pPr>
        <w:pStyle w:val="ListParagraph"/>
        <w:numPr>
          <w:ilvl w:val="0"/>
          <w:numId w:val="41"/>
        </w:numPr>
        <w:spacing w:line="360" w:lineRule="auto"/>
        <w:jc w:val="both"/>
        <w:rPr>
          <w:rFonts w:ascii="Arial" w:hAnsi="Arial" w:cs="Arial"/>
        </w:rPr>
      </w:pPr>
      <w:r>
        <w:rPr>
          <w:rFonts w:ascii="Arial" w:hAnsi="Arial" w:cs="Arial"/>
        </w:rPr>
        <w:t>Elaboração, acompanhamento e avaliação do Plano Municipal de Habitação;</w:t>
      </w:r>
    </w:p>
    <w:p w:rsidR="00D25923" w:rsidRDefault="00D25923" w:rsidP="005B0B84">
      <w:pPr>
        <w:pStyle w:val="ListParagraph"/>
        <w:numPr>
          <w:ilvl w:val="0"/>
          <w:numId w:val="41"/>
        </w:numPr>
        <w:spacing w:line="360" w:lineRule="auto"/>
        <w:jc w:val="both"/>
        <w:rPr>
          <w:rFonts w:ascii="Arial" w:hAnsi="Arial" w:cs="Arial"/>
        </w:rPr>
      </w:pPr>
      <w:r>
        <w:rPr>
          <w:rFonts w:ascii="Arial" w:hAnsi="Arial" w:cs="Arial"/>
        </w:rPr>
        <w:t>Diretrizes para a aplicação e distribuição dos recursos Federais e Municipais em habitação e acompanhamento de sua implementação;</w:t>
      </w:r>
    </w:p>
    <w:p w:rsidR="00D25923" w:rsidRDefault="00D25923" w:rsidP="005B0B84">
      <w:pPr>
        <w:pStyle w:val="ListParagraph"/>
        <w:numPr>
          <w:ilvl w:val="0"/>
          <w:numId w:val="41"/>
        </w:numPr>
        <w:spacing w:line="360" w:lineRule="auto"/>
        <w:jc w:val="both"/>
        <w:rPr>
          <w:rFonts w:ascii="Arial" w:hAnsi="Arial" w:cs="Arial"/>
        </w:rPr>
      </w:pPr>
      <w:r>
        <w:rPr>
          <w:rFonts w:ascii="Arial" w:hAnsi="Arial" w:cs="Arial"/>
        </w:rPr>
        <w:t>Política de subsídios para financiamentos habitacionais;</w:t>
      </w:r>
    </w:p>
    <w:p w:rsidR="00D25923" w:rsidRDefault="00D25923" w:rsidP="005B0B84">
      <w:pPr>
        <w:pStyle w:val="ListParagraph"/>
        <w:numPr>
          <w:ilvl w:val="0"/>
          <w:numId w:val="41"/>
        </w:numPr>
        <w:spacing w:line="360" w:lineRule="auto"/>
        <w:jc w:val="both"/>
        <w:rPr>
          <w:rFonts w:ascii="Arial" w:hAnsi="Arial" w:cs="Arial"/>
        </w:rPr>
      </w:pPr>
      <w:r>
        <w:rPr>
          <w:rFonts w:ascii="Arial" w:hAnsi="Arial" w:cs="Arial"/>
        </w:rPr>
        <w:t>Avaliação e implementação do Fundo Municipal de Habitação de Interesse social nos três níveis de governo;</w:t>
      </w:r>
    </w:p>
    <w:p w:rsidR="00D25923" w:rsidRPr="0038792D" w:rsidRDefault="00D25923" w:rsidP="005B0B84">
      <w:pPr>
        <w:pStyle w:val="ListParagraph"/>
        <w:numPr>
          <w:ilvl w:val="0"/>
          <w:numId w:val="41"/>
        </w:numPr>
        <w:spacing w:line="360" w:lineRule="auto"/>
        <w:jc w:val="both"/>
        <w:rPr>
          <w:rFonts w:ascii="Arial" w:hAnsi="Arial" w:cs="Arial"/>
        </w:rPr>
      </w:pPr>
      <w:r>
        <w:rPr>
          <w:rFonts w:ascii="Arial" w:hAnsi="Arial" w:cs="Arial"/>
        </w:rPr>
        <w:t>Utilização dos imóveis vagos e subutilizados, disponibilizados pela União e Município, autarquias e empresas federais, em programas de provisão de Habitação de Interesse Social, em conjunto com o Comitê Técnico de Planejamento e Gestão do Solo Urbano”.</w:t>
      </w:r>
    </w:p>
    <w:p w:rsidR="00D25923" w:rsidRPr="0038792D" w:rsidRDefault="00D25923" w:rsidP="004167B6">
      <w:pPr>
        <w:pStyle w:val="ListParagraph"/>
        <w:spacing w:line="360" w:lineRule="auto"/>
        <w:ind w:left="284"/>
        <w:jc w:val="both"/>
        <w:rPr>
          <w:rFonts w:ascii="Arial" w:hAnsi="Arial" w:cs="Arial"/>
        </w:rPr>
      </w:pPr>
    </w:p>
    <w:p w:rsidR="00D25923" w:rsidRPr="0038792D" w:rsidRDefault="00D25923" w:rsidP="004167B6">
      <w:pPr>
        <w:pStyle w:val="ListParagraph"/>
        <w:ind w:left="0"/>
        <w:jc w:val="both"/>
        <w:rPr>
          <w:rFonts w:ascii="Arial" w:hAnsi="Arial" w:cs="Arial"/>
        </w:rPr>
      </w:pPr>
    </w:p>
    <w:p w:rsidR="00D25923" w:rsidRPr="0038792D" w:rsidRDefault="00D25923" w:rsidP="004167B6">
      <w:pPr>
        <w:pStyle w:val="ListParagraph"/>
        <w:ind w:left="0"/>
        <w:jc w:val="both"/>
        <w:rPr>
          <w:rFonts w:ascii="Arial" w:hAnsi="Arial" w:cs="Arial"/>
        </w:rPr>
      </w:pPr>
    </w:p>
    <w:p w:rsidR="00D25923" w:rsidRDefault="00D25923" w:rsidP="004167B6">
      <w:pPr>
        <w:pStyle w:val="Heading1"/>
        <w:rPr>
          <w:rFonts w:cs="Times New Roman"/>
          <w:sz w:val="28"/>
          <w:szCs w:val="28"/>
        </w:rPr>
      </w:pPr>
      <w:bookmarkStart w:id="172" w:name="_Toc257194514"/>
      <w:bookmarkStart w:id="173" w:name="_Toc257404848"/>
      <w:bookmarkStart w:id="174" w:name="_Toc287986180"/>
      <w:bookmarkStart w:id="175" w:name="_Toc288292786"/>
    </w:p>
    <w:p w:rsidR="00D25923" w:rsidRDefault="00D25923" w:rsidP="004167B6">
      <w:pPr>
        <w:pStyle w:val="Heading1"/>
        <w:rPr>
          <w:rFonts w:cs="Times New Roman"/>
          <w:sz w:val="28"/>
          <w:szCs w:val="28"/>
        </w:rPr>
      </w:pPr>
    </w:p>
    <w:p w:rsidR="00D25923" w:rsidRDefault="00D25923" w:rsidP="004167B6"/>
    <w:p w:rsidR="00D25923" w:rsidRPr="00750C3C" w:rsidRDefault="00D25923" w:rsidP="004167B6"/>
    <w:p w:rsidR="00D25923" w:rsidRDefault="00D25923" w:rsidP="004167B6">
      <w:pPr>
        <w:pStyle w:val="Heading1"/>
        <w:rPr>
          <w:rFonts w:cs="Times New Roman"/>
          <w:sz w:val="28"/>
          <w:szCs w:val="28"/>
        </w:rPr>
      </w:pPr>
    </w:p>
    <w:p w:rsidR="00D25923" w:rsidRDefault="00D25923" w:rsidP="004167B6">
      <w:pPr>
        <w:pStyle w:val="Heading1"/>
        <w:rPr>
          <w:rFonts w:cs="Times New Roman"/>
          <w:sz w:val="28"/>
          <w:szCs w:val="28"/>
        </w:rPr>
      </w:pPr>
    </w:p>
    <w:p w:rsidR="00D25923" w:rsidRDefault="00D25923" w:rsidP="004167B6"/>
    <w:p w:rsidR="00D25923" w:rsidRPr="004167B6" w:rsidRDefault="00D25923" w:rsidP="004167B6"/>
    <w:p w:rsidR="00D25923" w:rsidRPr="009E2B8C" w:rsidRDefault="00D25923" w:rsidP="004167B6">
      <w:pPr>
        <w:pStyle w:val="Heading1"/>
        <w:rPr>
          <w:sz w:val="28"/>
          <w:szCs w:val="28"/>
        </w:rPr>
      </w:pPr>
      <w:bookmarkStart w:id="176" w:name="_Toc309203377"/>
      <w:r w:rsidRPr="009E2B8C">
        <w:rPr>
          <w:sz w:val="28"/>
          <w:szCs w:val="28"/>
        </w:rPr>
        <w:t>6</w:t>
      </w:r>
      <w:r>
        <w:rPr>
          <w:sz w:val="28"/>
          <w:szCs w:val="28"/>
        </w:rPr>
        <w:t>.</w:t>
      </w:r>
      <w:r w:rsidRPr="009E2B8C">
        <w:rPr>
          <w:sz w:val="28"/>
          <w:szCs w:val="28"/>
        </w:rPr>
        <w:t xml:space="preserve"> CONTROLE SOCIAL</w:t>
      </w:r>
      <w:bookmarkEnd w:id="172"/>
      <w:bookmarkEnd w:id="173"/>
      <w:bookmarkEnd w:id="174"/>
      <w:bookmarkEnd w:id="175"/>
      <w:bookmarkEnd w:id="176"/>
    </w:p>
    <w:p w:rsidR="00D25923" w:rsidRPr="009E2B8C" w:rsidRDefault="00D25923" w:rsidP="004167B6">
      <w:pPr>
        <w:rPr>
          <w:rFonts w:ascii="Arial" w:hAnsi="Arial" w:cs="Arial"/>
          <w:sz w:val="28"/>
          <w:szCs w:val="28"/>
        </w:rPr>
      </w:pPr>
    </w:p>
    <w:p w:rsidR="00D25923" w:rsidRDefault="00D25923" w:rsidP="004167B6">
      <w:pPr>
        <w:pStyle w:val="ListParagraph"/>
        <w:spacing w:line="360" w:lineRule="auto"/>
        <w:ind w:left="0"/>
        <w:jc w:val="both"/>
        <w:rPr>
          <w:rFonts w:ascii="Arial" w:hAnsi="Arial" w:cs="Arial"/>
        </w:rPr>
      </w:pPr>
    </w:p>
    <w:p w:rsidR="00D25923" w:rsidRPr="0038792D" w:rsidRDefault="00D25923" w:rsidP="004167B6">
      <w:pPr>
        <w:pStyle w:val="ListParagraph"/>
        <w:spacing w:line="360" w:lineRule="auto"/>
        <w:ind w:left="0"/>
        <w:jc w:val="both"/>
        <w:rPr>
          <w:rFonts w:ascii="Arial" w:hAnsi="Arial" w:cs="Arial"/>
        </w:rPr>
      </w:pPr>
      <w:r w:rsidRPr="0038792D">
        <w:rPr>
          <w:rFonts w:ascii="Arial" w:hAnsi="Arial" w:cs="Arial"/>
        </w:rPr>
        <w:t xml:space="preserve"> O Controle </w:t>
      </w:r>
      <w:r>
        <w:rPr>
          <w:rFonts w:ascii="Arial" w:hAnsi="Arial" w:cs="Arial"/>
        </w:rPr>
        <w:t>S</w:t>
      </w:r>
      <w:r w:rsidRPr="0038792D">
        <w:rPr>
          <w:rFonts w:ascii="Arial" w:hAnsi="Arial" w:cs="Arial"/>
        </w:rPr>
        <w:t>ocial do Plano Local de Interesse Social deverá seguir os mesmos parâmetros definidos no Programa de Desenvolvimento Social e Urbano Integrado de Aracaju que estabelece MECANISMOS DE PARTICIPAÇÃO E INFORMAÇÃO em dois níveis:</w:t>
      </w:r>
    </w:p>
    <w:p w:rsidR="00D25923" w:rsidRPr="0038792D" w:rsidRDefault="00D25923" w:rsidP="004167B6">
      <w:pPr>
        <w:pStyle w:val="ListParagraph"/>
        <w:spacing w:line="360" w:lineRule="auto"/>
        <w:ind w:left="0"/>
        <w:jc w:val="both"/>
        <w:rPr>
          <w:rFonts w:ascii="Arial" w:hAnsi="Arial" w:cs="Arial"/>
        </w:rPr>
      </w:pPr>
    </w:p>
    <w:p w:rsidR="00D25923" w:rsidRPr="0038792D" w:rsidRDefault="00D25923" w:rsidP="005B0B84">
      <w:pPr>
        <w:numPr>
          <w:ilvl w:val="0"/>
          <w:numId w:val="28"/>
        </w:numPr>
        <w:spacing w:line="360" w:lineRule="auto"/>
        <w:jc w:val="both"/>
        <w:rPr>
          <w:rFonts w:ascii="Arial" w:hAnsi="Arial" w:cs="Arial"/>
        </w:rPr>
      </w:pPr>
      <w:r w:rsidRPr="0038792D">
        <w:rPr>
          <w:rFonts w:ascii="Arial" w:hAnsi="Arial" w:cs="Arial"/>
        </w:rPr>
        <w:t>Em relação aos impactos individuais de cada família;</w:t>
      </w:r>
    </w:p>
    <w:p w:rsidR="00D25923" w:rsidRPr="0038792D" w:rsidRDefault="00D25923" w:rsidP="005B0B84">
      <w:pPr>
        <w:numPr>
          <w:ilvl w:val="0"/>
          <w:numId w:val="28"/>
        </w:numPr>
        <w:spacing w:line="360" w:lineRule="auto"/>
        <w:jc w:val="both"/>
        <w:rPr>
          <w:rFonts w:ascii="Arial" w:hAnsi="Arial" w:cs="Arial"/>
        </w:rPr>
      </w:pPr>
      <w:r w:rsidRPr="0038792D">
        <w:rPr>
          <w:rFonts w:ascii="Arial" w:hAnsi="Arial" w:cs="Arial"/>
        </w:rPr>
        <w:t>E em relação à gestão do Projeto.</w:t>
      </w:r>
    </w:p>
    <w:p w:rsidR="00D25923" w:rsidRPr="0038792D" w:rsidRDefault="00D25923" w:rsidP="004167B6">
      <w:pPr>
        <w:spacing w:line="360" w:lineRule="auto"/>
        <w:jc w:val="both"/>
        <w:rPr>
          <w:rFonts w:ascii="Arial" w:hAnsi="Arial" w:cs="Arial"/>
        </w:rPr>
      </w:pPr>
    </w:p>
    <w:p w:rsidR="00D25923" w:rsidRPr="0038792D" w:rsidRDefault="00D25923" w:rsidP="004167B6">
      <w:pPr>
        <w:spacing w:line="360" w:lineRule="auto"/>
        <w:jc w:val="both"/>
        <w:rPr>
          <w:rFonts w:ascii="Arial" w:hAnsi="Arial" w:cs="Arial"/>
        </w:rPr>
      </w:pPr>
      <w:r w:rsidRPr="0038792D">
        <w:rPr>
          <w:rFonts w:ascii="Arial" w:hAnsi="Arial" w:cs="Arial"/>
        </w:rPr>
        <w:t>O mecanismo de Informação e Participação na Gestão do Projeto garantirá a participação da comunidade em todas as etapas do Programa por meio dos seguintes instrumentos:</w:t>
      </w:r>
    </w:p>
    <w:p w:rsidR="00D25923" w:rsidRPr="0038792D" w:rsidRDefault="00D25923" w:rsidP="004167B6">
      <w:pPr>
        <w:spacing w:line="360" w:lineRule="auto"/>
        <w:jc w:val="both"/>
        <w:rPr>
          <w:rFonts w:ascii="Arial" w:hAnsi="Arial" w:cs="Arial"/>
        </w:rPr>
      </w:pPr>
    </w:p>
    <w:p w:rsidR="00D25923" w:rsidRDefault="00D25923" w:rsidP="005B0B84">
      <w:pPr>
        <w:pStyle w:val="P1-1-PARAGCONV"/>
        <w:numPr>
          <w:ilvl w:val="0"/>
          <w:numId w:val="29"/>
        </w:numPr>
        <w:spacing w:after="0" w:line="360" w:lineRule="auto"/>
        <w:ind w:left="709" w:right="0"/>
        <w:rPr>
          <w:sz w:val="24"/>
          <w:szCs w:val="24"/>
        </w:rPr>
      </w:pPr>
      <w:r w:rsidRPr="0038792D">
        <w:rPr>
          <w:sz w:val="24"/>
          <w:szCs w:val="24"/>
        </w:rPr>
        <w:t>Mecanismos contínuos de informação e participação direta</w:t>
      </w:r>
      <w:r>
        <w:rPr>
          <w:sz w:val="24"/>
          <w:szCs w:val="24"/>
        </w:rPr>
        <w:t>;</w:t>
      </w:r>
    </w:p>
    <w:p w:rsidR="00D25923" w:rsidRPr="0038792D" w:rsidRDefault="00D25923" w:rsidP="00005D2B">
      <w:pPr>
        <w:pStyle w:val="P1-1-PARAGCONV"/>
        <w:numPr>
          <w:ilvl w:val="0"/>
          <w:numId w:val="29"/>
        </w:numPr>
        <w:spacing w:after="0" w:line="360" w:lineRule="auto"/>
        <w:ind w:left="709" w:right="0"/>
        <w:rPr>
          <w:rFonts w:cs="Times New Roman"/>
          <w:sz w:val="24"/>
          <w:szCs w:val="24"/>
        </w:rPr>
      </w:pPr>
      <w:r w:rsidRPr="0038792D">
        <w:rPr>
          <w:sz w:val="24"/>
          <w:szCs w:val="24"/>
        </w:rPr>
        <w:t>Comissões de Acompanhamento das Obras e Ações</w:t>
      </w:r>
      <w:r>
        <w:rPr>
          <w:sz w:val="24"/>
          <w:szCs w:val="24"/>
        </w:rPr>
        <w:t>.</w:t>
      </w:r>
    </w:p>
    <w:p w:rsidR="00D25923" w:rsidRPr="0038792D" w:rsidRDefault="00D25923" w:rsidP="00005D2B">
      <w:pPr>
        <w:pStyle w:val="P1-1-PARAGCONV"/>
        <w:spacing w:after="0" w:line="360" w:lineRule="auto"/>
        <w:ind w:left="349" w:right="0"/>
        <w:rPr>
          <w:sz w:val="24"/>
          <w:szCs w:val="24"/>
        </w:rPr>
      </w:pPr>
      <w:r w:rsidRPr="0038792D">
        <w:rPr>
          <w:sz w:val="24"/>
          <w:szCs w:val="24"/>
        </w:rPr>
        <w:t xml:space="preserve">. </w:t>
      </w:r>
    </w:p>
    <w:p w:rsidR="00D25923" w:rsidRPr="0038792D" w:rsidRDefault="00D25923" w:rsidP="004167B6">
      <w:pPr>
        <w:autoSpaceDE w:val="0"/>
        <w:autoSpaceDN w:val="0"/>
        <w:adjustRightInd w:val="0"/>
        <w:jc w:val="both"/>
        <w:rPr>
          <w:rFonts w:ascii="Arial" w:hAnsi="Arial" w:cs="Arial"/>
          <w:b/>
          <w:bCs/>
          <w:color w:val="000000"/>
          <w:lang w:val="pt-PT" w:eastAsia="en-US"/>
        </w:rPr>
      </w:pPr>
    </w:p>
    <w:p w:rsidR="00D25923" w:rsidRPr="0038792D" w:rsidRDefault="00D25923" w:rsidP="004167B6">
      <w:pPr>
        <w:autoSpaceDE w:val="0"/>
        <w:autoSpaceDN w:val="0"/>
        <w:adjustRightInd w:val="0"/>
        <w:jc w:val="both"/>
        <w:rPr>
          <w:rFonts w:ascii="Arial" w:hAnsi="Arial" w:cs="Arial"/>
          <w:b/>
          <w:bCs/>
          <w:color w:val="000000"/>
          <w:lang w:eastAsia="en-US"/>
        </w:rPr>
      </w:pPr>
      <w:r>
        <w:rPr>
          <w:rFonts w:ascii="Arial" w:hAnsi="Arial" w:cs="Arial"/>
          <w:b/>
          <w:bCs/>
          <w:color w:val="000000"/>
          <w:lang w:eastAsia="en-US"/>
        </w:rPr>
        <w:br w:type="page"/>
      </w:r>
    </w:p>
    <w:p w:rsidR="00D25923" w:rsidRDefault="00D25923" w:rsidP="004167B6">
      <w:pPr>
        <w:pStyle w:val="Heading1"/>
        <w:rPr>
          <w:rFonts w:cs="Times New Roman"/>
          <w:sz w:val="28"/>
          <w:szCs w:val="28"/>
        </w:rPr>
      </w:pPr>
      <w:bookmarkStart w:id="177" w:name="_Toc287986181"/>
      <w:bookmarkStart w:id="178" w:name="_Toc288292787"/>
      <w:bookmarkStart w:id="179" w:name="_Toc257194515"/>
      <w:bookmarkStart w:id="180" w:name="_Toc257404849"/>
    </w:p>
    <w:p w:rsidR="00D25923" w:rsidRDefault="00D25923" w:rsidP="004167B6">
      <w:pPr>
        <w:pStyle w:val="Heading1"/>
        <w:rPr>
          <w:rFonts w:cs="Times New Roman"/>
          <w:sz w:val="28"/>
          <w:szCs w:val="28"/>
        </w:rPr>
      </w:pPr>
    </w:p>
    <w:p w:rsidR="00D25923" w:rsidRPr="009E2B8C" w:rsidRDefault="00D25923" w:rsidP="004167B6">
      <w:pPr>
        <w:pStyle w:val="Heading1"/>
        <w:rPr>
          <w:sz w:val="28"/>
          <w:szCs w:val="28"/>
        </w:rPr>
      </w:pPr>
      <w:bookmarkStart w:id="181" w:name="_Toc309203378"/>
      <w:r w:rsidRPr="009E2B8C">
        <w:rPr>
          <w:sz w:val="28"/>
          <w:szCs w:val="28"/>
        </w:rPr>
        <w:t>7. ESTRATÉGIAS A SER ADOTADA</w:t>
      </w:r>
      <w:bookmarkEnd w:id="177"/>
      <w:r w:rsidRPr="009E2B8C">
        <w:rPr>
          <w:sz w:val="28"/>
          <w:szCs w:val="28"/>
        </w:rPr>
        <w:t>S</w:t>
      </w:r>
      <w:bookmarkEnd w:id="178"/>
      <w:bookmarkEnd w:id="181"/>
      <w:r w:rsidRPr="009E2B8C">
        <w:rPr>
          <w:sz w:val="28"/>
          <w:szCs w:val="28"/>
        </w:rPr>
        <w:t xml:space="preserve"> </w:t>
      </w:r>
      <w:bookmarkEnd w:id="179"/>
      <w:bookmarkEnd w:id="180"/>
    </w:p>
    <w:p w:rsidR="00D25923" w:rsidRPr="0038792D" w:rsidRDefault="00D25923" w:rsidP="004167B6">
      <w:pPr>
        <w:autoSpaceDE w:val="0"/>
        <w:autoSpaceDN w:val="0"/>
        <w:adjustRightInd w:val="0"/>
        <w:rPr>
          <w:rFonts w:ascii="Arial" w:hAnsi="Arial" w:cs="Arial"/>
          <w:b/>
          <w:bCs/>
          <w:color w:val="FF0000"/>
          <w:lang w:eastAsia="en-US"/>
        </w:rPr>
      </w:pPr>
    </w:p>
    <w:p w:rsidR="00D25923" w:rsidRPr="0038792D" w:rsidRDefault="00D25923" w:rsidP="004167B6">
      <w:pPr>
        <w:autoSpaceDE w:val="0"/>
        <w:autoSpaceDN w:val="0"/>
        <w:adjustRightInd w:val="0"/>
        <w:rPr>
          <w:rFonts w:ascii="Arial" w:hAnsi="Arial" w:cs="Arial"/>
          <w:color w:val="000000"/>
          <w:lang w:eastAsia="en-US"/>
        </w:rPr>
      </w:pPr>
    </w:p>
    <w:p w:rsidR="00D25923" w:rsidRPr="0038792D" w:rsidRDefault="00D25923" w:rsidP="004167B6">
      <w:pPr>
        <w:spacing w:line="360" w:lineRule="auto"/>
        <w:jc w:val="both"/>
        <w:rPr>
          <w:rFonts w:ascii="Arial" w:hAnsi="Arial" w:cs="Arial"/>
        </w:rPr>
      </w:pPr>
      <w:r w:rsidRPr="0038792D">
        <w:rPr>
          <w:rFonts w:ascii="Arial" w:hAnsi="Arial" w:cs="Arial"/>
        </w:rPr>
        <w:t xml:space="preserve">Este Plano tem como objetivo equacionar o déficit e as necessidades futuras habitacionais no período de </w:t>
      </w:r>
      <w:r>
        <w:rPr>
          <w:rFonts w:ascii="Arial" w:hAnsi="Arial" w:cs="Arial"/>
        </w:rPr>
        <w:t>1</w:t>
      </w:r>
      <w:r w:rsidRPr="0038792D">
        <w:rPr>
          <w:rFonts w:ascii="Arial" w:hAnsi="Arial" w:cs="Arial"/>
        </w:rPr>
        <w:t>0 anos. Para tanto, indicam-se outras estratégias que poderão ser adotadas a fim de agilizar as metas e ações relacionadas a seguir:</w:t>
      </w:r>
    </w:p>
    <w:p w:rsidR="00D25923" w:rsidRPr="0038792D" w:rsidRDefault="00D25923" w:rsidP="004167B6">
      <w:pPr>
        <w:jc w:val="both"/>
        <w:rPr>
          <w:rFonts w:ascii="Arial" w:hAnsi="Arial" w:cs="Arial"/>
        </w:rPr>
      </w:pPr>
    </w:p>
    <w:p w:rsidR="00D25923" w:rsidRPr="0038792D" w:rsidRDefault="00D25923" w:rsidP="005B0B84">
      <w:pPr>
        <w:pStyle w:val="Pa22"/>
        <w:numPr>
          <w:ilvl w:val="0"/>
          <w:numId w:val="32"/>
        </w:numPr>
        <w:spacing w:line="360" w:lineRule="auto"/>
        <w:jc w:val="both"/>
        <w:rPr>
          <w:rStyle w:val="A22"/>
          <w:rFonts w:ascii="Arial" w:hAnsi="Arial" w:cs="Arial"/>
          <w:sz w:val="24"/>
          <w:szCs w:val="24"/>
          <w:lang w:val="pt-BR"/>
        </w:rPr>
      </w:pPr>
      <w:r w:rsidRPr="0038792D">
        <w:rPr>
          <w:rStyle w:val="A22"/>
          <w:rFonts w:ascii="Arial" w:hAnsi="Arial" w:cs="Arial"/>
          <w:sz w:val="24"/>
          <w:szCs w:val="24"/>
          <w:lang w:val="pt-BR"/>
        </w:rPr>
        <w:t xml:space="preserve">Buscar recursos financeiros em fontes alternativas, como ficou definido no item Fontes de Financiamentos; </w:t>
      </w:r>
    </w:p>
    <w:p w:rsidR="00D25923" w:rsidRPr="0038792D" w:rsidRDefault="00D25923" w:rsidP="004167B6">
      <w:pPr>
        <w:pStyle w:val="Pa22"/>
        <w:jc w:val="both"/>
        <w:rPr>
          <w:rStyle w:val="A22"/>
          <w:rFonts w:ascii="Arial" w:hAnsi="Arial" w:cs="Arial"/>
          <w:color w:val="FF0000"/>
          <w:sz w:val="24"/>
          <w:szCs w:val="24"/>
          <w:lang w:val="pt-BR"/>
        </w:rPr>
      </w:pPr>
    </w:p>
    <w:p w:rsidR="00D25923" w:rsidRPr="0038792D" w:rsidRDefault="00D25923" w:rsidP="005B0B84">
      <w:pPr>
        <w:numPr>
          <w:ilvl w:val="0"/>
          <w:numId w:val="32"/>
        </w:numPr>
        <w:autoSpaceDE w:val="0"/>
        <w:autoSpaceDN w:val="0"/>
        <w:adjustRightInd w:val="0"/>
        <w:jc w:val="both"/>
        <w:rPr>
          <w:rFonts w:ascii="Arial" w:hAnsi="Arial" w:cs="Arial"/>
          <w:lang w:eastAsia="en-US"/>
        </w:rPr>
      </w:pPr>
      <w:r w:rsidRPr="0038792D">
        <w:rPr>
          <w:rFonts w:ascii="Arial" w:hAnsi="Arial" w:cs="Arial"/>
          <w:lang w:eastAsia="en-US"/>
        </w:rPr>
        <w:t>Facilitar e baratear o acesso a terra urbanizada para fins de moradia;</w:t>
      </w:r>
    </w:p>
    <w:p w:rsidR="00D25923" w:rsidRPr="0038792D" w:rsidRDefault="00D25923" w:rsidP="004167B6">
      <w:pPr>
        <w:autoSpaceDE w:val="0"/>
        <w:autoSpaceDN w:val="0"/>
        <w:adjustRightInd w:val="0"/>
        <w:ind w:left="480"/>
        <w:jc w:val="both"/>
        <w:rPr>
          <w:rFonts w:ascii="Arial" w:hAnsi="Arial" w:cs="Arial"/>
          <w:lang w:eastAsia="en-US"/>
        </w:rPr>
      </w:pPr>
    </w:p>
    <w:p w:rsidR="00D25923" w:rsidRPr="0038792D" w:rsidRDefault="00D25923" w:rsidP="005B0B84">
      <w:pPr>
        <w:numPr>
          <w:ilvl w:val="0"/>
          <w:numId w:val="32"/>
        </w:numPr>
        <w:autoSpaceDE w:val="0"/>
        <w:autoSpaceDN w:val="0"/>
        <w:adjustRightInd w:val="0"/>
        <w:jc w:val="both"/>
        <w:rPr>
          <w:rFonts w:ascii="Arial" w:hAnsi="Arial" w:cs="Arial"/>
          <w:lang w:eastAsia="en-US"/>
        </w:rPr>
      </w:pPr>
      <w:r w:rsidRPr="0038792D">
        <w:rPr>
          <w:rFonts w:ascii="Arial" w:hAnsi="Arial" w:cs="Arial"/>
          <w:lang w:eastAsia="en-US"/>
        </w:rPr>
        <w:t>Viabilizar novas formas de provisão habitacional;</w:t>
      </w:r>
    </w:p>
    <w:p w:rsidR="00D25923" w:rsidRPr="0038792D" w:rsidRDefault="00D25923" w:rsidP="004167B6">
      <w:pPr>
        <w:autoSpaceDE w:val="0"/>
        <w:autoSpaceDN w:val="0"/>
        <w:adjustRightInd w:val="0"/>
        <w:ind w:left="480"/>
        <w:jc w:val="both"/>
        <w:rPr>
          <w:rFonts w:ascii="Arial" w:hAnsi="Arial" w:cs="Arial"/>
          <w:lang w:eastAsia="en-US"/>
        </w:rPr>
      </w:pPr>
    </w:p>
    <w:p w:rsidR="00D25923" w:rsidRPr="0038792D" w:rsidRDefault="00D25923" w:rsidP="005B0B84">
      <w:pPr>
        <w:numPr>
          <w:ilvl w:val="0"/>
          <w:numId w:val="32"/>
        </w:numPr>
        <w:autoSpaceDE w:val="0"/>
        <w:autoSpaceDN w:val="0"/>
        <w:adjustRightInd w:val="0"/>
        <w:jc w:val="both"/>
        <w:rPr>
          <w:rFonts w:ascii="Arial" w:hAnsi="Arial" w:cs="Arial"/>
          <w:lang w:eastAsia="en-US"/>
        </w:rPr>
      </w:pPr>
      <w:r w:rsidRPr="0038792D">
        <w:rPr>
          <w:rFonts w:ascii="Arial" w:hAnsi="Arial" w:cs="Arial"/>
          <w:lang w:eastAsia="en-US"/>
        </w:rPr>
        <w:t>Reduzir o custo dos empreendimentos habitacionais;</w:t>
      </w:r>
    </w:p>
    <w:p w:rsidR="00D25923" w:rsidRPr="0038792D" w:rsidRDefault="00D25923" w:rsidP="004167B6">
      <w:pPr>
        <w:autoSpaceDE w:val="0"/>
        <w:autoSpaceDN w:val="0"/>
        <w:adjustRightInd w:val="0"/>
        <w:ind w:left="480"/>
        <w:jc w:val="both"/>
        <w:rPr>
          <w:rFonts w:ascii="Arial" w:hAnsi="Arial" w:cs="Arial"/>
          <w:lang w:eastAsia="en-US"/>
        </w:rPr>
      </w:pPr>
    </w:p>
    <w:p w:rsidR="00D25923" w:rsidRPr="0038792D" w:rsidRDefault="00D25923" w:rsidP="005B0B84">
      <w:pPr>
        <w:numPr>
          <w:ilvl w:val="0"/>
          <w:numId w:val="32"/>
        </w:numPr>
        <w:spacing w:line="360" w:lineRule="auto"/>
        <w:jc w:val="both"/>
        <w:rPr>
          <w:rFonts w:ascii="Arial" w:hAnsi="Arial" w:cs="Arial"/>
          <w:lang w:eastAsia="en-US"/>
        </w:rPr>
      </w:pPr>
      <w:r w:rsidRPr="0038792D">
        <w:rPr>
          <w:rFonts w:ascii="Arial" w:hAnsi="Arial" w:cs="Arial"/>
          <w:lang w:eastAsia="en-US"/>
        </w:rPr>
        <w:t>Potencializar a capacidade produtiva, técnica, administrativa e de gestão dos agentes envolvidos com a produção habitacional de interesse social.</w:t>
      </w:r>
    </w:p>
    <w:p w:rsidR="00D25923" w:rsidRPr="0038792D" w:rsidRDefault="00D25923" w:rsidP="004167B6">
      <w:pPr>
        <w:pStyle w:val="Pa22"/>
        <w:spacing w:line="360" w:lineRule="auto"/>
        <w:jc w:val="both"/>
        <w:rPr>
          <w:rStyle w:val="A22"/>
          <w:rFonts w:ascii="Arial" w:hAnsi="Arial" w:cs="Arial"/>
          <w:color w:val="FF0000"/>
          <w:sz w:val="24"/>
          <w:szCs w:val="24"/>
          <w:lang w:val="pt-BR"/>
        </w:rPr>
      </w:pPr>
    </w:p>
    <w:p w:rsidR="00D25923" w:rsidRDefault="00D25923" w:rsidP="004167B6">
      <w:pPr>
        <w:pStyle w:val="Pa4"/>
        <w:spacing w:line="360" w:lineRule="auto"/>
        <w:ind w:right="0"/>
        <w:jc w:val="both"/>
        <w:rPr>
          <w:rFonts w:ascii="Arial" w:hAnsi="Arial" w:cs="Arial"/>
          <w:color w:val="000000"/>
          <w:lang w:val="pt-BR"/>
        </w:rPr>
      </w:pPr>
    </w:p>
    <w:p w:rsidR="00D25923" w:rsidRDefault="00D25923" w:rsidP="004167B6">
      <w:pPr>
        <w:pStyle w:val="Default"/>
        <w:rPr>
          <w:rFonts w:cs="Times New Roman"/>
          <w:lang w:val="pt-BR"/>
        </w:rPr>
      </w:pPr>
    </w:p>
    <w:p w:rsidR="00D25923" w:rsidRDefault="00D25923" w:rsidP="004167B6">
      <w:pPr>
        <w:pStyle w:val="Default"/>
        <w:rPr>
          <w:rFonts w:cs="Times New Roman"/>
          <w:lang w:val="pt-BR"/>
        </w:rPr>
      </w:pPr>
    </w:p>
    <w:p w:rsidR="00D25923" w:rsidRDefault="00D25923" w:rsidP="004167B6">
      <w:pPr>
        <w:pStyle w:val="Default"/>
        <w:rPr>
          <w:rFonts w:cs="Times New Roman"/>
          <w:lang w:val="pt-BR"/>
        </w:rPr>
      </w:pPr>
    </w:p>
    <w:p w:rsidR="00D25923" w:rsidRDefault="00D25923" w:rsidP="004167B6">
      <w:pPr>
        <w:pStyle w:val="Default"/>
        <w:rPr>
          <w:rFonts w:cs="Times New Roman"/>
          <w:lang w:val="pt-BR"/>
        </w:rPr>
      </w:pPr>
    </w:p>
    <w:p w:rsidR="00D25923" w:rsidRDefault="00D25923" w:rsidP="004167B6">
      <w:pPr>
        <w:pStyle w:val="Default"/>
        <w:rPr>
          <w:rFonts w:cs="Times New Roman"/>
          <w:lang w:val="pt-BR"/>
        </w:rPr>
      </w:pPr>
    </w:p>
    <w:p w:rsidR="00D25923" w:rsidRDefault="00D25923" w:rsidP="004167B6">
      <w:pPr>
        <w:pStyle w:val="Default"/>
        <w:rPr>
          <w:rFonts w:cs="Times New Roman"/>
          <w:lang w:val="pt-BR"/>
        </w:rPr>
      </w:pPr>
    </w:p>
    <w:p w:rsidR="00D25923" w:rsidRDefault="00D25923" w:rsidP="004167B6">
      <w:pPr>
        <w:pStyle w:val="Default"/>
        <w:rPr>
          <w:rFonts w:cs="Times New Roman"/>
          <w:lang w:val="pt-BR"/>
        </w:rPr>
      </w:pPr>
    </w:p>
    <w:p w:rsidR="00D25923" w:rsidRDefault="00D25923" w:rsidP="004167B6">
      <w:pPr>
        <w:pStyle w:val="Default"/>
        <w:rPr>
          <w:rFonts w:cs="Times New Roman"/>
          <w:lang w:val="pt-BR"/>
        </w:rPr>
      </w:pPr>
    </w:p>
    <w:p w:rsidR="00D25923" w:rsidRDefault="00D25923" w:rsidP="004167B6">
      <w:pPr>
        <w:pStyle w:val="Default"/>
        <w:rPr>
          <w:rFonts w:cs="Times New Roman"/>
          <w:lang w:val="pt-BR"/>
        </w:rPr>
      </w:pPr>
    </w:p>
    <w:p w:rsidR="00D25923" w:rsidRDefault="00D25923" w:rsidP="004167B6">
      <w:pPr>
        <w:pStyle w:val="Default"/>
        <w:rPr>
          <w:rFonts w:cs="Times New Roman"/>
          <w:lang w:val="pt-BR"/>
        </w:rPr>
      </w:pPr>
    </w:p>
    <w:p w:rsidR="00D25923" w:rsidRDefault="00D25923" w:rsidP="004167B6">
      <w:pPr>
        <w:pStyle w:val="Default"/>
        <w:rPr>
          <w:rFonts w:cs="Times New Roman"/>
          <w:lang w:val="pt-BR"/>
        </w:rPr>
      </w:pPr>
    </w:p>
    <w:p w:rsidR="00D25923" w:rsidRDefault="00D25923" w:rsidP="004167B6">
      <w:pPr>
        <w:pStyle w:val="Default"/>
        <w:rPr>
          <w:rFonts w:cs="Times New Roman"/>
          <w:lang w:val="pt-BR"/>
        </w:rPr>
      </w:pPr>
    </w:p>
    <w:p w:rsidR="00D25923" w:rsidRDefault="00D25923" w:rsidP="004167B6">
      <w:pPr>
        <w:pStyle w:val="Default"/>
        <w:rPr>
          <w:rFonts w:cs="Times New Roman"/>
          <w:lang w:val="pt-BR"/>
        </w:rPr>
      </w:pPr>
    </w:p>
    <w:p w:rsidR="00D25923" w:rsidRDefault="00D25923" w:rsidP="004167B6">
      <w:pPr>
        <w:pStyle w:val="Default"/>
        <w:rPr>
          <w:rFonts w:cs="Times New Roman"/>
          <w:lang w:val="pt-BR"/>
        </w:rPr>
      </w:pPr>
    </w:p>
    <w:p w:rsidR="00D25923" w:rsidRDefault="00D25923" w:rsidP="004167B6">
      <w:pPr>
        <w:pStyle w:val="Default"/>
        <w:rPr>
          <w:rFonts w:cs="Times New Roman"/>
          <w:lang w:val="pt-BR"/>
        </w:rPr>
      </w:pPr>
    </w:p>
    <w:p w:rsidR="00D25923" w:rsidRDefault="00D25923" w:rsidP="004167B6">
      <w:pPr>
        <w:pStyle w:val="Default"/>
        <w:rPr>
          <w:rFonts w:cs="Times New Roman"/>
          <w:lang w:val="pt-BR"/>
        </w:rPr>
      </w:pPr>
    </w:p>
    <w:p w:rsidR="00D25923" w:rsidRDefault="00D25923" w:rsidP="004167B6">
      <w:pPr>
        <w:pStyle w:val="Default"/>
        <w:rPr>
          <w:rFonts w:cs="Times New Roman"/>
          <w:lang w:val="pt-BR"/>
        </w:rPr>
      </w:pPr>
    </w:p>
    <w:p w:rsidR="00D25923" w:rsidRDefault="00D25923" w:rsidP="004167B6">
      <w:pPr>
        <w:pStyle w:val="Default"/>
        <w:rPr>
          <w:rFonts w:cs="Times New Roman"/>
          <w:lang w:val="pt-BR"/>
        </w:rPr>
      </w:pPr>
    </w:p>
    <w:p w:rsidR="00D25923" w:rsidRDefault="00D25923" w:rsidP="004167B6">
      <w:pPr>
        <w:pStyle w:val="Default"/>
        <w:rPr>
          <w:rFonts w:cs="Times New Roman"/>
          <w:lang w:val="pt-BR"/>
        </w:rPr>
      </w:pPr>
    </w:p>
    <w:p w:rsidR="00D25923" w:rsidRPr="009E2B8C" w:rsidRDefault="00D25923" w:rsidP="004167B6">
      <w:pPr>
        <w:pStyle w:val="Heading1"/>
        <w:rPr>
          <w:sz w:val="28"/>
          <w:szCs w:val="28"/>
        </w:rPr>
      </w:pPr>
      <w:bookmarkStart w:id="182" w:name="_Toc257194516"/>
      <w:bookmarkStart w:id="183" w:name="_Toc257404850"/>
      <w:bookmarkStart w:id="184" w:name="_Toc287986182"/>
      <w:bookmarkStart w:id="185" w:name="_Toc288292788"/>
      <w:bookmarkStart w:id="186" w:name="_Toc309203379"/>
      <w:r w:rsidRPr="009E2B8C">
        <w:rPr>
          <w:sz w:val="28"/>
          <w:szCs w:val="28"/>
        </w:rPr>
        <w:t>8. MONITORAMENTO, AVALIAÇÃO E REVISÃO</w:t>
      </w:r>
      <w:bookmarkEnd w:id="182"/>
      <w:bookmarkEnd w:id="183"/>
      <w:bookmarkEnd w:id="184"/>
      <w:bookmarkEnd w:id="185"/>
      <w:bookmarkEnd w:id="186"/>
    </w:p>
    <w:p w:rsidR="00D25923" w:rsidRPr="009E2B8C" w:rsidRDefault="00D25923" w:rsidP="004167B6">
      <w:pPr>
        <w:pStyle w:val="ListParagraph"/>
        <w:autoSpaceDE w:val="0"/>
        <w:autoSpaceDN w:val="0"/>
        <w:adjustRightInd w:val="0"/>
        <w:spacing w:before="240" w:after="240" w:line="360" w:lineRule="auto"/>
        <w:ind w:left="0"/>
        <w:jc w:val="both"/>
        <w:rPr>
          <w:rFonts w:ascii="Arial" w:hAnsi="Arial" w:cs="Arial"/>
          <w:b/>
          <w:bCs/>
          <w:sz w:val="28"/>
          <w:szCs w:val="28"/>
        </w:rPr>
      </w:pPr>
    </w:p>
    <w:p w:rsidR="00D25923" w:rsidRPr="009E2B8C" w:rsidRDefault="00D25923" w:rsidP="004167B6">
      <w:pPr>
        <w:pStyle w:val="ListParagraph"/>
        <w:autoSpaceDE w:val="0"/>
        <w:autoSpaceDN w:val="0"/>
        <w:adjustRightInd w:val="0"/>
        <w:spacing w:before="240" w:after="240" w:line="360" w:lineRule="auto"/>
        <w:ind w:left="0"/>
        <w:jc w:val="both"/>
        <w:rPr>
          <w:rFonts w:ascii="Arial" w:hAnsi="Arial" w:cs="Arial"/>
        </w:rPr>
      </w:pPr>
    </w:p>
    <w:p w:rsidR="00D25923" w:rsidRPr="0038792D" w:rsidRDefault="00D25923" w:rsidP="004167B6">
      <w:pPr>
        <w:pStyle w:val="ListParagraph"/>
        <w:autoSpaceDE w:val="0"/>
        <w:autoSpaceDN w:val="0"/>
        <w:adjustRightInd w:val="0"/>
        <w:spacing w:before="240" w:after="240" w:line="360" w:lineRule="auto"/>
        <w:ind w:left="0"/>
        <w:jc w:val="both"/>
        <w:rPr>
          <w:rFonts w:ascii="Arial" w:hAnsi="Arial"/>
          <w:lang w:eastAsia="en-US"/>
        </w:rPr>
      </w:pPr>
      <w:r w:rsidRPr="009E2B8C">
        <w:rPr>
          <w:rFonts w:ascii="Arial" w:hAnsi="Arial" w:cs="Arial"/>
        </w:rPr>
        <w:t xml:space="preserve"> </w:t>
      </w:r>
      <w:r w:rsidRPr="009E2B8C">
        <w:rPr>
          <w:rFonts w:ascii="Arial" w:hAnsi="Arial"/>
          <w:lang w:eastAsia="en-US"/>
        </w:rPr>
        <w:t>Ao longo da implantação do Plano Local de Habitação de Interesse Social serão</w:t>
      </w:r>
      <w:r w:rsidRPr="0038792D">
        <w:rPr>
          <w:rFonts w:ascii="Arial" w:hAnsi="Arial"/>
          <w:lang w:eastAsia="en-US"/>
        </w:rPr>
        <w:t xml:space="preserve"> desenvolvidas ações de monitoramento e avaliação a fim de verificar se o plano está atingindo os objetivos e metas propostos tendo em vista as condições institucionais e conjunturais que poderão interferir no desempenho das ações.</w:t>
      </w:r>
    </w:p>
    <w:p w:rsidR="00D25923" w:rsidRPr="0038792D" w:rsidRDefault="00D25923" w:rsidP="004167B6">
      <w:pPr>
        <w:pStyle w:val="ListParagraph"/>
        <w:autoSpaceDE w:val="0"/>
        <w:autoSpaceDN w:val="0"/>
        <w:adjustRightInd w:val="0"/>
        <w:spacing w:before="240" w:after="240" w:line="360" w:lineRule="auto"/>
        <w:ind w:left="0"/>
        <w:jc w:val="both"/>
        <w:rPr>
          <w:rFonts w:ascii="Arial" w:hAnsi="Arial"/>
          <w:lang w:eastAsia="en-US"/>
        </w:rPr>
      </w:pPr>
      <w:r w:rsidRPr="0038792D">
        <w:rPr>
          <w:rFonts w:ascii="Arial" w:hAnsi="Arial"/>
          <w:lang w:eastAsia="en-US"/>
        </w:rPr>
        <w:t>O monitoramento significa o acompanhamento do desempenho das atividades, verificando os índices e metas alcançadas ao longo do ano. Para tanto, deverão ser envolvidos todos os órgãos da administração municipal no acompanhamento da captação de recursos e na gestão financeira dos programas. Além disso, deverão ser definidos procedimentos de coleta de informações, mantendo a atualização dos dados referentes à habitação. Portanto, o banco de dados deverá ser alimentado sistematicamente, com o uso de informatização.</w:t>
      </w:r>
    </w:p>
    <w:p w:rsidR="00D25923" w:rsidRPr="0038792D" w:rsidRDefault="00D25923" w:rsidP="004167B6">
      <w:pPr>
        <w:tabs>
          <w:tab w:val="left" w:pos="3544"/>
        </w:tabs>
        <w:spacing w:line="360" w:lineRule="auto"/>
        <w:jc w:val="both"/>
        <w:rPr>
          <w:rFonts w:ascii="Arial" w:hAnsi="Arial" w:cs="Arial"/>
        </w:rPr>
      </w:pPr>
      <w:r w:rsidRPr="0038792D">
        <w:rPr>
          <w:rFonts w:ascii="Arial" w:hAnsi="Arial" w:cs="Arial"/>
        </w:rPr>
        <w:t>O monitoramento deverá ser contínuo e realizar-se-á durante todo o período da execução do PLHIS aqui proposto. Considerando que no Programa de Desenvolvimento Social e Urbano Integrado de Aracaju já existe uma proposta de monitoramento, avaliação e revisão, com base na Matriz Avaliativa do Ministério das Cidades, propõe-se que o monitoramento deverá ser feito atendendo aos parâmetros lá estabelecidos, face à experiência da PMA nos diversos projetos executados e em execução.  Assim, para evitar a diversificação de modelos de monitoramento, fica recomendado o aproveitamento da estrutura atual definida no Programa acima citado.</w:t>
      </w:r>
    </w:p>
    <w:p w:rsidR="00D25923" w:rsidRPr="0038792D" w:rsidRDefault="00D25923" w:rsidP="004167B6">
      <w:pPr>
        <w:pStyle w:val="ListParagraph"/>
        <w:autoSpaceDE w:val="0"/>
        <w:autoSpaceDN w:val="0"/>
        <w:adjustRightInd w:val="0"/>
        <w:spacing w:before="240" w:after="240" w:line="360" w:lineRule="auto"/>
        <w:ind w:left="0"/>
        <w:jc w:val="both"/>
        <w:rPr>
          <w:rFonts w:ascii="Arial" w:hAnsi="Arial"/>
          <w:lang w:eastAsia="en-US"/>
        </w:rPr>
      </w:pPr>
      <w:r w:rsidRPr="0038792D">
        <w:rPr>
          <w:rFonts w:ascii="Arial" w:hAnsi="Arial"/>
          <w:lang w:eastAsia="en-US"/>
        </w:rPr>
        <w:t>A metodologia desenvolvida deverá assegurar que caso se verifique que as diretrizes e os objetivos do plano não estejam sendo atingidos</w:t>
      </w:r>
      <w:r>
        <w:rPr>
          <w:rFonts w:ascii="Arial" w:hAnsi="Arial"/>
          <w:lang w:eastAsia="en-US"/>
        </w:rPr>
        <w:t xml:space="preserve">, </w:t>
      </w:r>
      <w:r w:rsidRPr="0038792D">
        <w:rPr>
          <w:rFonts w:ascii="Arial" w:hAnsi="Arial"/>
          <w:lang w:eastAsia="en-US"/>
        </w:rPr>
        <w:t>o sistema de monitoramento deverá sugerir correções, adequações e/ou ajustes.</w:t>
      </w:r>
    </w:p>
    <w:p w:rsidR="00D25923" w:rsidRPr="0038792D" w:rsidRDefault="00D25923" w:rsidP="004167B6">
      <w:pPr>
        <w:pStyle w:val="ListParagraph"/>
        <w:autoSpaceDE w:val="0"/>
        <w:autoSpaceDN w:val="0"/>
        <w:adjustRightInd w:val="0"/>
        <w:spacing w:before="240" w:after="240" w:line="360" w:lineRule="auto"/>
        <w:ind w:left="0"/>
        <w:jc w:val="both"/>
        <w:rPr>
          <w:rFonts w:ascii="Arial" w:hAnsi="Arial"/>
          <w:lang w:eastAsia="en-US"/>
        </w:rPr>
      </w:pPr>
      <w:r w:rsidRPr="0038792D">
        <w:rPr>
          <w:rFonts w:ascii="Arial" w:hAnsi="Arial"/>
          <w:lang w:eastAsia="en-US"/>
        </w:rPr>
        <w:t xml:space="preserve">Portanto, o monitoramento deverá atentar para os seguintes pontos que norteiam o Plano: </w:t>
      </w:r>
    </w:p>
    <w:p w:rsidR="00D25923" w:rsidRPr="0038792D" w:rsidRDefault="00D25923" w:rsidP="004167B6">
      <w:pPr>
        <w:pStyle w:val="ListParagraph"/>
        <w:autoSpaceDE w:val="0"/>
        <w:autoSpaceDN w:val="0"/>
        <w:adjustRightInd w:val="0"/>
        <w:spacing w:before="240" w:after="240" w:line="360" w:lineRule="auto"/>
        <w:ind w:left="1132"/>
        <w:jc w:val="both"/>
        <w:rPr>
          <w:rFonts w:ascii="Arial" w:hAnsi="Arial"/>
          <w:lang w:eastAsia="en-US"/>
        </w:rPr>
      </w:pPr>
      <w:r w:rsidRPr="0038792D">
        <w:rPr>
          <w:rFonts w:ascii="Arial" w:hAnsi="Arial"/>
          <w:lang w:eastAsia="en-US"/>
        </w:rPr>
        <w:t>1. Redução do déficit habitacional;</w:t>
      </w:r>
    </w:p>
    <w:p w:rsidR="00D25923" w:rsidRPr="0038792D" w:rsidRDefault="00D25923" w:rsidP="004167B6">
      <w:pPr>
        <w:pStyle w:val="ListParagraph"/>
        <w:autoSpaceDE w:val="0"/>
        <w:autoSpaceDN w:val="0"/>
        <w:adjustRightInd w:val="0"/>
        <w:spacing w:before="240" w:after="240" w:line="360" w:lineRule="auto"/>
        <w:ind w:left="1132"/>
        <w:jc w:val="both"/>
        <w:rPr>
          <w:rFonts w:ascii="Arial" w:hAnsi="Arial"/>
          <w:lang w:eastAsia="en-US"/>
        </w:rPr>
      </w:pPr>
      <w:r w:rsidRPr="0038792D">
        <w:rPr>
          <w:rFonts w:ascii="Arial" w:hAnsi="Arial"/>
          <w:lang w:eastAsia="en-US"/>
        </w:rPr>
        <w:t>2. Alteração das condições habitacionais e urbanísticas das áreas com assentamentos precários;</w:t>
      </w:r>
    </w:p>
    <w:p w:rsidR="00D25923" w:rsidRPr="0038792D" w:rsidRDefault="00D25923" w:rsidP="004167B6">
      <w:pPr>
        <w:pStyle w:val="ListParagraph"/>
        <w:autoSpaceDE w:val="0"/>
        <w:autoSpaceDN w:val="0"/>
        <w:adjustRightInd w:val="0"/>
        <w:spacing w:before="240" w:after="240" w:line="360" w:lineRule="auto"/>
        <w:ind w:left="1132"/>
        <w:jc w:val="both"/>
        <w:rPr>
          <w:rFonts w:ascii="Arial" w:hAnsi="Arial"/>
          <w:lang w:eastAsia="en-US"/>
        </w:rPr>
      </w:pPr>
      <w:r w:rsidRPr="0038792D">
        <w:rPr>
          <w:rFonts w:ascii="Arial" w:hAnsi="Arial"/>
          <w:lang w:eastAsia="en-US"/>
        </w:rPr>
        <w:t>3. Transformação da realidade da população alvo;</w:t>
      </w:r>
    </w:p>
    <w:p w:rsidR="00D25923" w:rsidRPr="0038792D" w:rsidRDefault="00D25923" w:rsidP="004167B6">
      <w:pPr>
        <w:pStyle w:val="ListParagraph"/>
        <w:autoSpaceDE w:val="0"/>
        <w:autoSpaceDN w:val="0"/>
        <w:adjustRightInd w:val="0"/>
        <w:spacing w:before="240" w:after="240" w:line="360" w:lineRule="auto"/>
        <w:ind w:left="1132"/>
        <w:jc w:val="both"/>
        <w:rPr>
          <w:rFonts w:ascii="Arial" w:hAnsi="Arial"/>
          <w:lang w:eastAsia="en-US"/>
        </w:rPr>
      </w:pPr>
      <w:r w:rsidRPr="0038792D">
        <w:rPr>
          <w:rFonts w:ascii="Arial" w:hAnsi="Arial"/>
          <w:lang w:eastAsia="en-US"/>
        </w:rPr>
        <w:t xml:space="preserve">4. Implantação do Sistema de Informações (manutenção de cadastro único atualizado dos beneficiados com unidades habitacionais e com programas habitacionais).  </w:t>
      </w:r>
    </w:p>
    <w:p w:rsidR="00D25923" w:rsidRPr="0038792D" w:rsidRDefault="00D25923" w:rsidP="004167B6">
      <w:pPr>
        <w:pStyle w:val="ListParagraph"/>
        <w:autoSpaceDE w:val="0"/>
        <w:autoSpaceDN w:val="0"/>
        <w:adjustRightInd w:val="0"/>
        <w:spacing w:before="240" w:after="240" w:line="360" w:lineRule="auto"/>
        <w:ind w:left="1132"/>
        <w:jc w:val="both"/>
        <w:rPr>
          <w:rFonts w:ascii="Arial" w:hAnsi="Arial"/>
          <w:lang w:eastAsia="en-US"/>
        </w:rPr>
      </w:pPr>
      <w:r w:rsidRPr="0038792D">
        <w:rPr>
          <w:rFonts w:ascii="Arial" w:hAnsi="Arial"/>
          <w:lang w:eastAsia="en-US"/>
        </w:rPr>
        <w:t>5. Integração de políticas públicas visando à eficácia na utilização dos recursos e a eficiência dos programas realizados.</w:t>
      </w:r>
    </w:p>
    <w:p w:rsidR="00D25923" w:rsidRPr="0038792D" w:rsidRDefault="00D25923" w:rsidP="004167B6">
      <w:pPr>
        <w:pStyle w:val="ListParagraph"/>
        <w:autoSpaceDE w:val="0"/>
        <w:autoSpaceDN w:val="0"/>
        <w:adjustRightInd w:val="0"/>
        <w:spacing w:before="240" w:after="240" w:line="360" w:lineRule="auto"/>
        <w:ind w:left="0"/>
        <w:jc w:val="both"/>
        <w:rPr>
          <w:rFonts w:ascii="Arial" w:hAnsi="Arial"/>
          <w:lang w:eastAsia="en-US"/>
        </w:rPr>
      </w:pPr>
    </w:p>
    <w:p w:rsidR="00D25923" w:rsidRPr="0038792D" w:rsidRDefault="00D25923" w:rsidP="004167B6">
      <w:pPr>
        <w:pStyle w:val="ListParagraph"/>
        <w:autoSpaceDE w:val="0"/>
        <w:autoSpaceDN w:val="0"/>
        <w:adjustRightInd w:val="0"/>
        <w:spacing w:before="240" w:after="240" w:line="360" w:lineRule="auto"/>
        <w:ind w:left="0"/>
        <w:jc w:val="both"/>
        <w:rPr>
          <w:rFonts w:ascii="Arial" w:hAnsi="Arial"/>
          <w:lang w:eastAsia="en-US"/>
        </w:rPr>
      </w:pPr>
      <w:r w:rsidRPr="0038792D">
        <w:rPr>
          <w:rFonts w:ascii="Arial" w:hAnsi="Arial"/>
          <w:lang w:eastAsia="en-US"/>
        </w:rPr>
        <w:t xml:space="preserve">A cada cinco anos o Plano deverá ser submetido a uma revisão, considerando sua integração com os Planos Plurianuais e atendendo as diretrizes nacionais definidas no PLANHAB. </w:t>
      </w:r>
      <w:r w:rsidRPr="0038792D">
        <w:rPr>
          <w:rFonts w:ascii="Arial" w:hAnsi="Arial" w:cs="Arial"/>
        </w:rPr>
        <w:t>Além disso, deve-se levar em consideração a dinâmica urbana considerando a economia local.</w:t>
      </w:r>
      <w:r w:rsidRPr="0038792D">
        <w:rPr>
          <w:rFonts w:ascii="Arial" w:hAnsi="Arial"/>
          <w:lang w:eastAsia="en-US"/>
        </w:rPr>
        <w:t xml:space="preserve"> Portanto, é importante que seja feita uma atualização do Diagnóstico que deverá evidenciar as mudanças ocorridas na cidade, contribuindo para o cálculo das necessidades habitacionais e, conseqüentemente, para a adequação e/ou redefinição de planos e programas.</w:t>
      </w:r>
    </w:p>
    <w:p w:rsidR="00D25923" w:rsidRPr="0038792D" w:rsidRDefault="00D25923" w:rsidP="004167B6">
      <w:pPr>
        <w:pStyle w:val="ListParagraph"/>
        <w:autoSpaceDE w:val="0"/>
        <w:autoSpaceDN w:val="0"/>
        <w:adjustRightInd w:val="0"/>
        <w:spacing w:before="240" w:after="240" w:line="360" w:lineRule="auto"/>
        <w:ind w:left="0"/>
        <w:jc w:val="both"/>
        <w:rPr>
          <w:rFonts w:ascii="Arial" w:hAnsi="Arial"/>
          <w:lang w:eastAsia="en-US"/>
        </w:rPr>
      </w:pPr>
      <w:r w:rsidRPr="0038792D">
        <w:rPr>
          <w:rFonts w:ascii="Arial" w:hAnsi="Arial"/>
          <w:lang w:eastAsia="en-US"/>
        </w:rPr>
        <w:t>Esta revisão deverá ser feita a partir dos princípios da gestão democrática, envolvendo representações dos diversos atores sociais, contando para isso com a participação efetiva do Conselho Municipal de Habitação.</w:t>
      </w:r>
    </w:p>
    <w:p w:rsidR="00D25923" w:rsidRPr="0038792D" w:rsidRDefault="00D25923" w:rsidP="004167B6">
      <w:pPr>
        <w:pStyle w:val="ListParagraph"/>
        <w:autoSpaceDE w:val="0"/>
        <w:autoSpaceDN w:val="0"/>
        <w:adjustRightInd w:val="0"/>
        <w:spacing w:before="240" w:after="240" w:line="360" w:lineRule="auto"/>
        <w:ind w:left="0"/>
        <w:jc w:val="both"/>
        <w:rPr>
          <w:rFonts w:ascii="Arial" w:hAnsi="Arial"/>
          <w:b/>
          <w:bCs/>
          <w:color w:val="FF0000"/>
          <w:lang w:eastAsia="en-US"/>
        </w:rPr>
      </w:pPr>
    </w:p>
    <w:p w:rsidR="00D25923" w:rsidRPr="0038792D" w:rsidRDefault="00D25923" w:rsidP="004167B6">
      <w:pPr>
        <w:tabs>
          <w:tab w:val="left" w:pos="3544"/>
        </w:tabs>
        <w:spacing w:line="360" w:lineRule="auto"/>
        <w:jc w:val="both"/>
        <w:rPr>
          <w:rFonts w:ascii="Arial" w:hAnsi="Arial" w:cs="Arial"/>
        </w:rPr>
      </w:pPr>
    </w:p>
    <w:p w:rsidR="00D25923" w:rsidRPr="0038792D" w:rsidRDefault="00D25923" w:rsidP="004167B6">
      <w:pPr>
        <w:spacing w:line="360" w:lineRule="auto"/>
        <w:jc w:val="both"/>
        <w:rPr>
          <w:rFonts w:ascii="Arial" w:hAnsi="Arial" w:cs="Arial"/>
        </w:rPr>
      </w:pPr>
    </w:p>
    <w:p w:rsidR="00D25923" w:rsidRPr="0038792D" w:rsidRDefault="00D25923" w:rsidP="004167B6">
      <w:pPr>
        <w:tabs>
          <w:tab w:val="left" w:pos="5310"/>
        </w:tabs>
        <w:spacing w:line="360" w:lineRule="auto"/>
        <w:jc w:val="both"/>
        <w:rPr>
          <w:rFonts w:ascii="Arial" w:hAnsi="Arial" w:cs="Arial"/>
        </w:rPr>
      </w:pPr>
    </w:p>
    <w:p w:rsidR="00D25923" w:rsidRDefault="00D25923" w:rsidP="004167B6">
      <w:pPr>
        <w:pStyle w:val="Heading1"/>
        <w:rPr>
          <w:rFonts w:cs="Times New Roman"/>
          <w:sz w:val="28"/>
          <w:szCs w:val="28"/>
        </w:rPr>
      </w:pPr>
      <w:bookmarkStart w:id="187" w:name="_Toc257194517"/>
      <w:bookmarkStart w:id="188" w:name="_Toc257404851"/>
    </w:p>
    <w:p w:rsidR="00D25923" w:rsidRDefault="00D25923" w:rsidP="004167B6">
      <w:pPr>
        <w:pStyle w:val="Heading1"/>
        <w:rPr>
          <w:rFonts w:cs="Times New Roman"/>
          <w:sz w:val="28"/>
          <w:szCs w:val="28"/>
        </w:rPr>
      </w:pPr>
    </w:p>
    <w:p w:rsidR="00D25923" w:rsidRPr="00AC35D7" w:rsidRDefault="00D25923" w:rsidP="004167B6"/>
    <w:p w:rsidR="00D25923" w:rsidRDefault="00D25923" w:rsidP="004167B6">
      <w:pPr>
        <w:pStyle w:val="Heading1"/>
        <w:rPr>
          <w:rFonts w:cs="Times New Roman"/>
          <w:sz w:val="28"/>
          <w:szCs w:val="28"/>
        </w:rPr>
      </w:pPr>
    </w:p>
    <w:p w:rsidR="00D25923" w:rsidRDefault="00D25923" w:rsidP="004167B6">
      <w:pPr>
        <w:pStyle w:val="Heading1"/>
        <w:rPr>
          <w:rFonts w:cs="Times New Roman"/>
          <w:sz w:val="28"/>
          <w:szCs w:val="28"/>
        </w:rPr>
      </w:pPr>
    </w:p>
    <w:p w:rsidR="00D25923" w:rsidRPr="009E2B8C" w:rsidRDefault="00D25923" w:rsidP="004167B6">
      <w:pPr>
        <w:pStyle w:val="Heading1"/>
        <w:rPr>
          <w:sz w:val="28"/>
          <w:szCs w:val="28"/>
        </w:rPr>
      </w:pPr>
      <w:r w:rsidRPr="009E2B8C">
        <w:rPr>
          <w:sz w:val="28"/>
          <w:szCs w:val="28"/>
        </w:rPr>
        <w:t xml:space="preserve"> </w:t>
      </w:r>
      <w:bookmarkStart w:id="189" w:name="_Toc287986183"/>
      <w:bookmarkStart w:id="190" w:name="_Toc288292789"/>
      <w:bookmarkStart w:id="191" w:name="_Toc309203380"/>
      <w:r w:rsidRPr="009E2B8C">
        <w:rPr>
          <w:sz w:val="28"/>
          <w:szCs w:val="28"/>
        </w:rPr>
        <w:t>CONCLUSÃO</w:t>
      </w:r>
      <w:bookmarkEnd w:id="187"/>
      <w:bookmarkEnd w:id="188"/>
      <w:bookmarkEnd w:id="189"/>
      <w:bookmarkEnd w:id="190"/>
      <w:bookmarkEnd w:id="191"/>
    </w:p>
    <w:p w:rsidR="00D25923" w:rsidRPr="009E2B8C" w:rsidRDefault="00D25923" w:rsidP="004167B6">
      <w:pPr>
        <w:rPr>
          <w:rFonts w:ascii="Arial" w:hAnsi="Arial" w:cs="Arial"/>
          <w:sz w:val="28"/>
          <w:szCs w:val="28"/>
        </w:rPr>
      </w:pPr>
    </w:p>
    <w:p w:rsidR="00D25923" w:rsidRPr="0038792D" w:rsidRDefault="00D25923" w:rsidP="004167B6">
      <w:pPr>
        <w:rPr>
          <w:rFonts w:ascii="Arial" w:hAnsi="Arial" w:cs="Arial"/>
        </w:rPr>
      </w:pPr>
    </w:p>
    <w:p w:rsidR="00D25923" w:rsidRPr="0038792D" w:rsidRDefault="00D25923" w:rsidP="004167B6">
      <w:pPr>
        <w:pStyle w:val="ListParagraph"/>
        <w:ind w:left="0"/>
        <w:jc w:val="both"/>
        <w:rPr>
          <w:rFonts w:ascii="Arial" w:hAnsi="Arial" w:cs="Arial"/>
          <w:b/>
          <w:bCs/>
        </w:rPr>
      </w:pPr>
    </w:p>
    <w:p w:rsidR="00D25923" w:rsidRPr="0038792D" w:rsidRDefault="00D25923" w:rsidP="004167B6">
      <w:pPr>
        <w:pStyle w:val="ListParagraph"/>
        <w:spacing w:line="360" w:lineRule="auto"/>
        <w:ind w:left="0"/>
        <w:jc w:val="both"/>
        <w:rPr>
          <w:rFonts w:ascii="Arial" w:hAnsi="Arial" w:cs="Arial"/>
        </w:rPr>
      </w:pPr>
      <w:r w:rsidRPr="0038792D">
        <w:rPr>
          <w:rFonts w:ascii="Arial" w:hAnsi="Arial" w:cs="Arial"/>
        </w:rPr>
        <w:t>A proposta do Plano Local de Habitação de Interesse Social de Aracaju tem como objetivo vencer o déficit habitacional que ganha significado expressivo na cidade, alcançando de forma acentuada a população de renda mais baixa e mais carente de acesso aos serviços existentes na cidade.</w:t>
      </w:r>
    </w:p>
    <w:p w:rsidR="00D25923" w:rsidRPr="0038792D" w:rsidRDefault="00D25923" w:rsidP="004167B6">
      <w:pPr>
        <w:pStyle w:val="ListParagraph"/>
        <w:spacing w:line="360" w:lineRule="auto"/>
        <w:ind w:left="0"/>
        <w:jc w:val="both"/>
        <w:rPr>
          <w:rFonts w:ascii="Arial" w:hAnsi="Arial" w:cs="Arial"/>
        </w:rPr>
      </w:pPr>
      <w:r w:rsidRPr="0038792D">
        <w:rPr>
          <w:rFonts w:ascii="Arial" w:hAnsi="Arial" w:cs="Arial"/>
        </w:rPr>
        <w:t xml:space="preserve"> As metas são ambiciosas, entretanto, atualmente, existe uma conjuntura que proporciona as condições para que as mesmas sejam alcançadas tendo em vista o aporte de recursos pelo o governo federal para ser investido em habitação, através do Sistema Nacional de Habitação de Interesse Social e do seu respectivo Fundo. </w:t>
      </w:r>
    </w:p>
    <w:p w:rsidR="00D25923" w:rsidRPr="0038792D" w:rsidRDefault="00D25923" w:rsidP="004167B6">
      <w:pPr>
        <w:pStyle w:val="ListParagraph"/>
        <w:spacing w:line="360" w:lineRule="auto"/>
        <w:ind w:left="0"/>
        <w:jc w:val="both"/>
        <w:rPr>
          <w:rFonts w:ascii="Arial" w:hAnsi="Arial" w:cs="Arial"/>
        </w:rPr>
      </w:pPr>
      <w:r w:rsidRPr="0038792D">
        <w:rPr>
          <w:rFonts w:ascii="Arial" w:hAnsi="Arial" w:cs="Arial"/>
        </w:rPr>
        <w:t xml:space="preserve">  Para vencer o déficit, faz-se necessário um esforço conjugado e continuado com a integração das políticas públicas das diversas esferas de poder, assim como o envolvimento dos diversos atores sociais no sentido de cumprir as metas estabelecidas.   </w:t>
      </w:r>
    </w:p>
    <w:p w:rsidR="00D25923" w:rsidRPr="0038792D" w:rsidRDefault="00D25923" w:rsidP="004167B6">
      <w:pPr>
        <w:pStyle w:val="ListParagraph"/>
        <w:spacing w:line="360" w:lineRule="auto"/>
        <w:ind w:left="0"/>
        <w:jc w:val="both"/>
        <w:rPr>
          <w:rFonts w:ascii="Arial" w:hAnsi="Arial" w:cs="Arial"/>
        </w:rPr>
      </w:pPr>
      <w:r w:rsidRPr="0038792D">
        <w:rPr>
          <w:rFonts w:ascii="Arial" w:hAnsi="Arial" w:cs="Arial"/>
        </w:rPr>
        <w:t xml:space="preserve"> Aracaju apresenta algumas limitações para a ocupação de áreas no seu território tendo em vista a fragilidade ambiental e a carência de infraestrutura. Fazendo parte de uma área metropolitana em franco crescimento, a tendência natural é a sua expansão sobre áreas dos municípios vizinhos, o que vem ocorrendo, nos últimos trinta anos, fruto de políticas públicas de habitação. Assim, propõe-se para a implementação desta política que sejam adotadas estratégias para a solução dos problemas habitacionais voltadas para a Grande Aracaju como um todo. Para tanto, sugere-se o desenvolvimento de uma política regional integrada, contando para isso com a articulação com os demais entes federados e com os diversos segmentos da sociedade civil organizada. </w:t>
      </w:r>
    </w:p>
    <w:p w:rsidR="00D25923" w:rsidRPr="0038792D" w:rsidRDefault="00D25923" w:rsidP="004167B6">
      <w:pPr>
        <w:pStyle w:val="ListParagraph"/>
        <w:spacing w:line="360" w:lineRule="auto"/>
        <w:ind w:left="0"/>
        <w:jc w:val="both"/>
        <w:rPr>
          <w:rFonts w:ascii="Arial" w:hAnsi="Arial" w:cs="Arial"/>
        </w:rPr>
      </w:pPr>
      <w:r w:rsidRPr="0038792D">
        <w:rPr>
          <w:rFonts w:ascii="Arial" w:hAnsi="Arial" w:cs="Arial"/>
        </w:rPr>
        <w:t xml:space="preserve"> Por se constituir no núcleo central metropolitano e dispor de maior aparato técnico e experiência em ações dessa natureza, o município de Aracaju deverá liderar a articulação destas ações, na busca por uma melhor qualidade de vida </w:t>
      </w:r>
    </w:p>
    <w:p w:rsidR="00D25923" w:rsidRPr="0038792D" w:rsidRDefault="00D25923" w:rsidP="004167B6">
      <w:pPr>
        <w:pStyle w:val="ListParagraph"/>
        <w:spacing w:line="360" w:lineRule="auto"/>
        <w:ind w:left="0"/>
        <w:jc w:val="both"/>
        <w:rPr>
          <w:rFonts w:ascii="Arial" w:hAnsi="Arial" w:cs="Arial"/>
        </w:rPr>
      </w:pPr>
      <w:r w:rsidRPr="0038792D">
        <w:rPr>
          <w:rFonts w:ascii="Arial" w:hAnsi="Arial" w:cs="Arial"/>
        </w:rPr>
        <w:t xml:space="preserve">para a população da região como um todo e </w:t>
      </w:r>
      <w:r>
        <w:rPr>
          <w:rFonts w:ascii="Arial" w:hAnsi="Arial" w:cs="Arial"/>
        </w:rPr>
        <w:t>também</w:t>
      </w:r>
      <w:r w:rsidRPr="0038792D">
        <w:rPr>
          <w:rFonts w:ascii="Arial" w:hAnsi="Arial" w:cs="Arial"/>
        </w:rPr>
        <w:t xml:space="preserve"> como estratégia para diminuir a pressão sobre o município. </w:t>
      </w:r>
    </w:p>
    <w:p w:rsidR="00D25923" w:rsidRPr="0038792D" w:rsidRDefault="00D25923" w:rsidP="004167B6">
      <w:pPr>
        <w:pStyle w:val="ListParagraph"/>
        <w:spacing w:line="360" w:lineRule="auto"/>
        <w:ind w:left="0"/>
        <w:jc w:val="both"/>
        <w:rPr>
          <w:rFonts w:ascii="Arial" w:hAnsi="Arial" w:cs="Arial"/>
        </w:rPr>
      </w:pPr>
      <w:r w:rsidRPr="0038792D">
        <w:rPr>
          <w:rFonts w:ascii="Arial" w:hAnsi="Arial" w:cs="Arial"/>
        </w:rPr>
        <w:t>Os ganhos desse esforço conjugado trarão benefícios para os segmentos sociais envolvidos, com reflexos positivos para toda a sociedade tendo em vista a magnitude do problema que envolve segmentos da indústria, sobretudo da cadeia da construção civil, do comércio e dos serviços, da geração de ocupação e renda, incidindo sobre o produto interno bruto estadual.</w:t>
      </w:r>
    </w:p>
    <w:p w:rsidR="00D25923" w:rsidRPr="0038792D" w:rsidRDefault="00D25923" w:rsidP="004167B6">
      <w:pPr>
        <w:pStyle w:val="ListParagraph"/>
        <w:spacing w:line="360" w:lineRule="auto"/>
        <w:ind w:left="0"/>
        <w:jc w:val="both"/>
        <w:rPr>
          <w:rFonts w:ascii="Arial" w:hAnsi="Arial" w:cs="Arial"/>
        </w:rPr>
      </w:pPr>
      <w:r w:rsidRPr="0038792D">
        <w:rPr>
          <w:rFonts w:ascii="Arial" w:hAnsi="Arial" w:cs="Arial"/>
        </w:rPr>
        <w:t xml:space="preserve">Vencer o déficit é fortalecer as condições de cidadania de uma camada social fazendo valer o direito à propriedade e à cidade, além de ampliar os níveis de qualidade de vida da cidade que já apresenta posição significativa dentre as capitais brasileiras. </w:t>
      </w:r>
    </w:p>
    <w:p w:rsidR="00D25923" w:rsidRPr="0038792D" w:rsidRDefault="00D25923" w:rsidP="004167B6">
      <w:pPr>
        <w:pStyle w:val="ListParagraph"/>
        <w:ind w:left="0"/>
        <w:jc w:val="both"/>
        <w:rPr>
          <w:rFonts w:ascii="Arial" w:hAnsi="Arial" w:cs="Arial"/>
          <w:b/>
          <w:bCs/>
        </w:rPr>
      </w:pPr>
    </w:p>
    <w:p w:rsidR="00D25923" w:rsidRPr="0038792D" w:rsidRDefault="00D25923" w:rsidP="004167B6">
      <w:pPr>
        <w:pStyle w:val="ListParagraph"/>
        <w:ind w:left="0"/>
        <w:jc w:val="both"/>
        <w:rPr>
          <w:rFonts w:ascii="Arial" w:hAnsi="Arial" w:cs="Arial"/>
          <w:b/>
          <w:bCs/>
        </w:rPr>
      </w:pPr>
    </w:p>
    <w:p w:rsidR="00D25923" w:rsidRPr="0038792D" w:rsidRDefault="00D25923" w:rsidP="004167B6">
      <w:pPr>
        <w:pStyle w:val="ListParagraph"/>
        <w:ind w:left="0"/>
        <w:jc w:val="both"/>
        <w:rPr>
          <w:rFonts w:ascii="Arial" w:hAnsi="Arial" w:cs="Arial"/>
          <w:b/>
          <w:bCs/>
        </w:rPr>
      </w:pPr>
    </w:p>
    <w:p w:rsidR="00D25923" w:rsidRPr="0038792D" w:rsidRDefault="00D25923" w:rsidP="004167B6">
      <w:pPr>
        <w:pStyle w:val="ListParagraph"/>
        <w:ind w:left="0"/>
        <w:jc w:val="both"/>
        <w:rPr>
          <w:rFonts w:ascii="Arial" w:hAnsi="Arial" w:cs="Arial"/>
          <w:b/>
          <w:bCs/>
        </w:rPr>
      </w:pPr>
    </w:p>
    <w:p w:rsidR="00D25923" w:rsidRPr="0038792D" w:rsidRDefault="00D25923" w:rsidP="004167B6">
      <w:pPr>
        <w:pStyle w:val="ListParagraph"/>
        <w:ind w:left="0"/>
        <w:jc w:val="both"/>
        <w:rPr>
          <w:rFonts w:ascii="Arial" w:hAnsi="Arial" w:cs="Arial"/>
          <w:b/>
          <w:bCs/>
        </w:rPr>
      </w:pPr>
    </w:p>
    <w:p w:rsidR="00D25923" w:rsidRPr="0038792D" w:rsidRDefault="00D25923" w:rsidP="004167B6">
      <w:pPr>
        <w:pStyle w:val="ListParagraph"/>
        <w:ind w:left="0"/>
        <w:jc w:val="both"/>
        <w:rPr>
          <w:rFonts w:ascii="Arial" w:hAnsi="Arial" w:cs="Arial"/>
          <w:b/>
          <w:bCs/>
        </w:rPr>
      </w:pPr>
    </w:p>
    <w:p w:rsidR="00D25923" w:rsidRPr="0038792D" w:rsidRDefault="00D25923" w:rsidP="004167B6">
      <w:pPr>
        <w:pStyle w:val="ListParagraph"/>
        <w:ind w:left="0"/>
        <w:jc w:val="both"/>
        <w:rPr>
          <w:rFonts w:ascii="Arial" w:hAnsi="Arial" w:cs="Arial"/>
          <w:b/>
          <w:bCs/>
        </w:rPr>
      </w:pPr>
    </w:p>
    <w:p w:rsidR="00D25923" w:rsidRPr="0038792D" w:rsidRDefault="00D25923" w:rsidP="004167B6">
      <w:pPr>
        <w:pStyle w:val="ListParagraph"/>
        <w:ind w:left="0"/>
        <w:jc w:val="both"/>
        <w:rPr>
          <w:rFonts w:ascii="Arial" w:hAnsi="Arial" w:cs="Arial"/>
          <w:b/>
          <w:bCs/>
        </w:rPr>
      </w:pPr>
    </w:p>
    <w:p w:rsidR="00D25923" w:rsidRPr="0038792D" w:rsidRDefault="00D25923" w:rsidP="004167B6">
      <w:pPr>
        <w:pStyle w:val="ListParagraph"/>
        <w:ind w:left="0"/>
        <w:jc w:val="both"/>
        <w:rPr>
          <w:rFonts w:ascii="Arial" w:hAnsi="Arial" w:cs="Arial"/>
          <w:b/>
          <w:bCs/>
        </w:rPr>
      </w:pPr>
    </w:p>
    <w:p w:rsidR="00D25923" w:rsidRPr="0038792D" w:rsidRDefault="00D25923" w:rsidP="004167B6">
      <w:pPr>
        <w:pStyle w:val="ListParagraph"/>
        <w:ind w:left="0"/>
        <w:jc w:val="both"/>
        <w:rPr>
          <w:rFonts w:ascii="Arial" w:hAnsi="Arial" w:cs="Arial"/>
          <w:b/>
          <w:bCs/>
        </w:rPr>
      </w:pPr>
    </w:p>
    <w:p w:rsidR="00D25923" w:rsidRPr="0038792D" w:rsidRDefault="00D25923" w:rsidP="004167B6">
      <w:pPr>
        <w:pStyle w:val="ListParagraph"/>
        <w:ind w:left="0"/>
        <w:jc w:val="both"/>
        <w:rPr>
          <w:rFonts w:ascii="Arial" w:hAnsi="Arial" w:cs="Arial"/>
          <w:b/>
          <w:bCs/>
        </w:rPr>
      </w:pPr>
    </w:p>
    <w:p w:rsidR="00D25923" w:rsidRDefault="00D25923" w:rsidP="004167B6">
      <w:pPr>
        <w:rPr>
          <w:lang w:eastAsia="en-US"/>
        </w:rPr>
      </w:pPr>
      <w:bookmarkStart w:id="192" w:name="_Toc287986184"/>
      <w:bookmarkStart w:id="193" w:name="_Toc288166040"/>
      <w:bookmarkStart w:id="194" w:name="_Toc288292790"/>
    </w:p>
    <w:p w:rsidR="00D25923" w:rsidRDefault="00D25923" w:rsidP="004167B6">
      <w:pPr>
        <w:rPr>
          <w:lang w:eastAsia="en-US"/>
        </w:rPr>
      </w:pPr>
    </w:p>
    <w:p w:rsidR="00D25923" w:rsidRDefault="00D25923" w:rsidP="004167B6">
      <w:pPr>
        <w:rPr>
          <w:lang w:eastAsia="en-US"/>
        </w:rPr>
      </w:pPr>
    </w:p>
    <w:p w:rsidR="00D25923" w:rsidRDefault="00D25923" w:rsidP="004167B6">
      <w:pPr>
        <w:rPr>
          <w:lang w:eastAsia="en-US"/>
        </w:rPr>
      </w:pPr>
    </w:p>
    <w:p w:rsidR="00D25923" w:rsidRDefault="00D25923" w:rsidP="004167B6">
      <w:pPr>
        <w:rPr>
          <w:lang w:eastAsia="en-US"/>
        </w:rPr>
      </w:pPr>
    </w:p>
    <w:p w:rsidR="00D25923" w:rsidRDefault="00D25923" w:rsidP="004167B6">
      <w:pPr>
        <w:rPr>
          <w:lang w:eastAsia="en-US"/>
        </w:rPr>
      </w:pPr>
    </w:p>
    <w:p w:rsidR="00D25923" w:rsidRDefault="00D25923" w:rsidP="004167B6">
      <w:pPr>
        <w:rPr>
          <w:lang w:eastAsia="en-US"/>
        </w:rPr>
      </w:pPr>
    </w:p>
    <w:p w:rsidR="00D25923" w:rsidRDefault="00D25923" w:rsidP="004167B6">
      <w:pPr>
        <w:rPr>
          <w:lang w:eastAsia="en-US"/>
        </w:rPr>
      </w:pPr>
    </w:p>
    <w:p w:rsidR="00D25923" w:rsidRDefault="00D25923" w:rsidP="004167B6">
      <w:pPr>
        <w:rPr>
          <w:lang w:eastAsia="en-US"/>
        </w:rPr>
      </w:pPr>
    </w:p>
    <w:p w:rsidR="00D25923" w:rsidRDefault="00D25923" w:rsidP="004167B6">
      <w:pPr>
        <w:rPr>
          <w:lang w:eastAsia="en-US"/>
        </w:rPr>
      </w:pPr>
    </w:p>
    <w:p w:rsidR="00D25923" w:rsidRDefault="00D25923" w:rsidP="004167B6">
      <w:pPr>
        <w:rPr>
          <w:lang w:eastAsia="en-US"/>
        </w:rPr>
      </w:pPr>
    </w:p>
    <w:p w:rsidR="00D25923" w:rsidRDefault="00D25923" w:rsidP="004167B6">
      <w:pPr>
        <w:rPr>
          <w:lang w:eastAsia="en-US"/>
        </w:rPr>
      </w:pPr>
    </w:p>
    <w:p w:rsidR="00D25923" w:rsidRDefault="00D25923" w:rsidP="004167B6">
      <w:pPr>
        <w:rPr>
          <w:lang w:eastAsia="en-US"/>
        </w:rPr>
      </w:pPr>
    </w:p>
    <w:p w:rsidR="00D25923" w:rsidRDefault="00D25923" w:rsidP="004167B6">
      <w:pPr>
        <w:rPr>
          <w:lang w:eastAsia="en-US"/>
        </w:rPr>
      </w:pPr>
    </w:p>
    <w:p w:rsidR="00D25923" w:rsidRDefault="00D25923" w:rsidP="004167B6">
      <w:pPr>
        <w:rPr>
          <w:lang w:eastAsia="en-US"/>
        </w:rPr>
      </w:pPr>
    </w:p>
    <w:p w:rsidR="00D25923" w:rsidRDefault="00D25923" w:rsidP="004167B6">
      <w:pPr>
        <w:rPr>
          <w:lang w:eastAsia="en-US"/>
        </w:rPr>
      </w:pPr>
    </w:p>
    <w:p w:rsidR="00D25923" w:rsidRDefault="00D25923" w:rsidP="004167B6">
      <w:pPr>
        <w:rPr>
          <w:lang w:eastAsia="en-US"/>
        </w:rPr>
      </w:pPr>
    </w:p>
    <w:p w:rsidR="00D25923" w:rsidRDefault="00D25923" w:rsidP="004167B6">
      <w:pPr>
        <w:rPr>
          <w:lang w:eastAsia="en-US"/>
        </w:rPr>
      </w:pPr>
    </w:p>
    <w:p w:rsidR="00D25923" w:rsidRDefault="00D25923" w:rsidP="004167B6">
      <w:pPr>
        <w:rPr>
          <w:lang w:eastAsia="en-US"/>
        </w:rPr>
      </w:pPr>
    </w:p>
    <w:p w:rsidR="00D25923" w:rsidRDefault="00D25923" w:rsidP="004167B6">
      <w:pPr>
        <w:rPr>
          <w:lang w:eastAsia="en-US"/>
        </w:rPr>
      </w:pPr>
    </w:p>
    <w:p w:rsidR="00D25923" w:rsidRDefault="00D25923" w:rsidP="004167B6">
      <w:pPr>
        <w:rPr>
          <w:lang w:eastAsia="en-US"/>
        </w:rPr>
      </w:pPr>
    </w:p>
    <w:p w:rsidR="00D25923" w:rsidRPr="00EC6148" w:rsidRDefault="00D25923" w:rsidP="004167B6">
      <w:pPr>
        <w:rPr>
          <w:lang w:eastAsia="en-US"/>
        </w:rPr>
      </w:pPr>
    </w:p>
    <w:p w:rsidR="00D25923" w:rsidRPr="009E2B8C" w:rsidRDefault="00D25923" w:rsidP="004167B6">
      <w:pPr>
        <w:pStyle w:val="Heading1"/>
        <w:rPr>
          <w:rFonts w:cs="Times New Roman"/>
          <w:sz w:val="28"/>
          <w:szCs w:val="28"/>
          <w:lang w:eastAsia="en-US"/>
        </w:rPr>
      </w:pPr>
      <w:bookmarkStart w:id="195" w:name="_Toc309203381"/>
      <w:r w:rsidRPr="009E2B8C">
        <w:rPr>
          <w:rFonts w:cs="Times New Roman"/>
          <w:sz w:val="28"/>
          <w:szCs w:val="28"/>
          <w:lang w:eastAsia="en-US"/>
        </w:rPr>
        <w:t>BIBLIOGRAFIA</w:t>
      </w:r>
      <w:bookmarkEnd w:id="192"/>
      <w:bookmarkEnd w:id="193"/>
      <w:bookmarkEnd w:id="194"/>
      <w:bookmarkEnd w:id="195"/>
    </w:p>
    <w:p w:rsidR="00D25923" w:rsidRPr="009E2B8C" w:rsidRDefault="00D25923" w:rsidP="004167B6">
      <w:pPr>
        <w:spacing w:after="240" w:line="360" w:lineRule="auto"/>
        <w:rPr>
          <w:rStyle w:val="Hyperlink"/>
          <w:rFonts w:ascii="Arial" w:hAnsi="Arial" w:cs="Arial"/>
          <w:b/>
          <w:bCs/>
          <w:noProof/>
          <w:sz w:val="28"/>
          <w:szCs w:val="28"/>
        </w:rPr>
      </w:pPr>
    </w:p>
    <w:p w:rsidR="00D25923" w:rsidRPr="0038792D" w:rsidRDefault="00D25923" w:rsidP="004167B6">
      <w:pPr>
        <w:spacing w:after="240" w:line="360" w:lineRule="auto"/>
        <w:rPr>
          <w:rStyle w:val="Hyperlink"/>
          <w:rFonts w:ascii="Arial" w:hAnsi="Arial" w:cs="Arial"/>
          <w:b/>
          <w:bCs/>
          <w:noProof/>
        </w:rPr>
      </w:pPr>
    </w:p>
    <w:p w:rsidR="00D25923" w:rsidRPr="0038792D" w:rsidRDefault="00D25923" w:rsidP="004167B6">
      <w:pPr>
        <w:spacing w:after="240" w:line="360" w:lineRule="auto"/>
        <w:jc w:val="both"/>
        <w:rPr>
          <w:rFonts w:ascii="Arial" w:hAnsi="Arial" w:cs="Arial"/>
        </w:rPr>
      </w:pPr>
      <w:r w:rsidRPr="0038792D">
        <w:rPr>
          <w:rFonts w:ascii="Arial" w:hAnsi="Arial" w:cs="Arial"/>
        </w:rPr>
        <w:t>ARAUJO, HÉLIO Mário. VILAR, J.W.C., WANDERLEY, L. L. SOUZA, Rosemeri Melo.</w:t>
      </w:r>
      <w:r w:rsidRPr="0038792D">
        <w:rPr>
          <w:rFonts w:ascii="Arial" w:hAnsi="Arial" w:cs="Arial"/>
          <w:i/>
          <w:iCs/>
        </w:rPr>
        <w:t xml:space="preserve"> O Ambiente Urbano (Orgs). Visões Geográficas de Aracaju</w:t>
      </w:r>
      <w:r w:rsidRPr="0038792D">
        <w:rPr>
          <w:rFonts w:ascii="Arial" w:hAnsi="Arial" w:cs="Arial"/>
        </w:rPr>
        <w:t xml:space="preserve">. São Cristóvão: Editora da UFS, 2006. </w:t>
      </w:r>
    </w:p>
    <w:p w:rsidR="00D25923" w:rsidRPr="0038792D" w:rsidRDefault="00D25923" w:rsidP="004167B6">
      <w:pPr>
        <w:spacing w:after="240" w:line="360" w:lineRule="auto"/>
        <w:jc w:val="both"/>
        <w:rPr>
          <w:rFonts w:ascii="Arial" w:hAnsi="Arial" w:cs="Arial"/>
        </w:rPr>
      </w:pPr>
      <w:r w:rsidRPr="0038792D">
        <w:rPr>
          <w:rFonts w:ascii="Arial" w:hAnsi="Arial" w:cs="Arial"/>
        </w:rPr>
        <w:t xml:space="preserve">ARRETCHE, Marta (coord.), VASQUEZ e FUSARO, Edgard. </w:t>
      </w:r>
      <w:r w:rsidRPr="0038792D">
        <w:rPr>
          <w:rFonts w:ascii="Arial" w:hAnsi="Arial" w:cs="Arial"/>
          <w:i/>
          <w:iCs/>
        </w:rPr>
        <w:t>Capacidades Administrativas, Déficit e Efetividade na Política Habitacional</w:t>
      </w:r>
      <w:r w:rsidRPr="0038792D">
        <w:rPr>
          <w:rFonts w:ascii="Arial" w:hAnsi="Arial" w:cs="Arial"/>
        </w:rPr>
        <w:t xml:space="preserve">. Brasília: SMMNH/MC e /CEM, 2007. </w:t>
      </w:r>
    </w:p>
    <w:p w:rsidR="00D25923" w:rsidRPr="0038792D" w:rsidRDefault="00D25923" w:rsidP="004167B6">
      <w:pPr>
        <w:spacing w:after="240" w:line="360" w:lineRule="auto"/>
        <w:jc w:val="both"/>
        <w:rPr>
          <w:rFonts w:ascii="Arial" w:hAnsi="Arial" w:cs="Arial"/>
        </w:rPr>
      </w:pPr>
      <w:r w:rsidRPr="0038792D">
        <w:rPr>
          <w:rFonts w:ascii="Arial" w:hAnsi="Arial" w:cs="Arial"/>
        </w:rPr>
        <w:t xml:space="preserve">IBGE. </w:t>
      </w:r>
      <w:r w:rsidRPr="0038792D">
        <w:rPr>
          <w:rFonts w:ascii="Arial" w:hAnsi="Arial" w:cs="Arial"/>
          <w:i/>
          <w:iCs/>
        </w:rPr>
        <w:t>Censo Demográfico</w:t>
      </w:r>
      <w:r w:rsidRPr="0038792D">
        <w:rPr>
          <w:rFonts w:ascii="Arial" w:hAnsi="Arial" w:cs="Arial"/>
        </w:rPr>
        <w:t>, 1980, 1991,</w:t>
      </w:r>
      <w:r>
        <w:rPr>
          <w:rFonts w:ascii="Arial" w:hAnsi="Arial" w:cs="Arial"/>
        </w:rPr>
        <w:t xml:space="preserve"> </w:t>
      </w:r>
      <w:r w:rsidRPr="0038792D">
        <w:rPr>
          <w:rFonts w:ascii="Arial" w:hAnsi="Arial" w:cs="Arial"/>
        </w:rPr>
        <w:t>2000</w:t>
      </w:r>
      <w:r>
        <w:rPr>
          <w:rFonts w:ascii="Arial" w:hAnsi="Arial" w:cs="Arial"/>
        </w:rPr>
        <w:t>, 2010</w:t>
      </w:r>
      <w:r w:rsidRPr="0038792D">
        <w:rPr>
          <w:rFonts w:ascii="Arial" w:hAnsi="Arial" w:cs="Arial"/>
        </w:rPr>
        <w:t>. Rio de Janeiro: IBGE, 20</w:t>
      </w:r>
      <w:r>
        <w:rPr>
          <w:rFonts w:ascii="Arial" w:hAnsi="Arial" w:cs="Arial"/>
        </w:rPr>
        <w:t>1</w:t>
      </w:r>
      <w:r w:rsidRPr="0038792D">
        <w:rPr>
          <w:rFonts w:ascii="Arial" w:hAnsi="Arial" w:cs="Arial"/>
        </w:rPr>
        <w:t>0.</w:t>
      </w:r>
    </w:p>
    <w:p w:rsidR="00D25923" w:rsidRPr="0038792D" w:rsidRDefault="00D25923" w:rsidP="004167B6">
      <w:pPr>
        <w:spacing w:after="240" w:line="360" w:lineRule="auto"/>
        <w:jc w:val="both"/>
        <w:rPr>
          <w:rFonts w:ascii="Arial" w:hAnsi="Arial" w:cs="Arial"/>
        </w:rPr>
      </w:pPr>
      <w:r w:rsidRPr="0038792D">
        <w:rPr>
          <w:rFonts w:ascii="Arial" w:hAnsi="Arial" w:cs="Arial"/>
        </w:rPr>
        <w:t xml:space="preserve">IBGE. </w:t>
      </w:r>
      <w:r w:rsidRPr="0038792D">
        <w:rPr>
          <w:rFonts w:ascii="Arial" w:hAnsi="Arial" w:cs="Arial"/>
          <w:i/>
          <w:iCs/>
        </w:rPr>
        <w:t xml:space="preserve">Área de Influência das Cidades Brasileiras. </w:t>
      </w:r>
      <w:r w:rsidRPr="0038792D">
        <w:rPr>
          <w:rFonts w:ascii="Arial" w:hAnsi="Arial" w:cs="Arial"/>
        </w:rPr>
        <w:t>Rio de Janeiro: IBGE,</w:t>
      </w:r>
      <w:r>
        <w:rPr>
          <w:rFonts w:ascii="Arial" w:hAnsi="Arial" w:cs="Arial"/>
        </w:rPr>
        <w:t xml:space="preserve"> </w:t>
      </w:r>
      <w:r w:rsidRPr="0038792D">
        <w:rPr>
          <w:rFonts w:ascii="Arial" w:hAnsi="Arial" w:cs="Arial"/>
        </w:rPr>
        <w:t>2008</w:t>
      </w:r>
      <w:r w:rsidRPr="0038792D">
        <w:rPr>
          <w:rFonts w:ascii="Arial" w:hAnsi="Arial" w:cs="Arial"/>
          <w:i/>
          <w:iCs/>
        </w:rPr>
        <w:t>.</w:t>
      </w:r>
    </w:p>
    <w:p w:rsidR="00D25923" w:rsidRPr="0038792D" w:rsidRDefault="00D25923" w:rsidP="004167B6">
      <w:pPr>
        <w:spacing w:after="240" w:line="360" w:lineRule="auto"/>
        <w:jc w:val="both"/>
        <w:rPr>
          <w:rFonts w:ascii="Arial" w:hAnsi="Arial" w:cs="Arial"/>
        </w:rPr>
      </w:pPr>
      <w:r w:rsidRPr="0038792D">
        <w:rPr>
          <w:rFonts w:ascii="Arial" w:hAnsi="Arial" w:cs="Arial"/>
        </w:rPr>
        <w:t xml:space="preserve">BRASIL. </w:t>
      </w:r>
      <w:r w:rsidRPr="0038792D">
        <w:rPr>
          <w:rFonts w:ascii="Arial" w:hAnsi="Arial" w:cs="Arial"/>
          <w:i/>
          <w:iCs/>
        </w:rPr>
        <w:t>Estatuto da Cidade. Lei 102557, de 10 de julho e 2001, que Estabelece Diretrizes Gerais da Política Urbana</w:t>
      </w:r>
      <w:r w:rsidRPr="0038792D">
        <w:rPr>
          <w:rFonts w:ascii="Arial" w:hAnsi="Arial" w:cs="Arial"/>
        </w:rPr>
        <w:t>. Brasília, Câmara dos Deputados, 2001</w:t>
      </w:r>
    </w:p>
    <w:p w:rsidR="00D25923" w:rsidRPr="0038792D" w:rsidRDefault="00D25923" w:rsidP="004167B6">
      <w:pPr>
        <w:spacing w:after="240" w:line="360" w:lineRule="auto"/>
        <w:jc w:val="both"/>
        <w:rPr>
          <w:rFonts w:ascii="Arial" w:hAnsi="Arial" w:cs="Arial"/>
        </w:rPr>
      </w:pPr>
      <w:r w:rsidRPr="0038792D">
        <w:rPr>
          <w:rFonts w:ascii="Arial" w:hAnsi="Arial" w:cs="Arial"/>
        </w:rPr>
        <w:t xml:space="preserve">DINIZ, José Alexandre F. </w:t>
      </w:r>
      <w:r w:rsidRPr="0038792D">
        <w:rPr>
          <w:rFonts w:ascii="Arial" w:hAnsi="Arial" w:cs="Arial"/>
          <w:i/>
          <w:iCs/>
        </w:rPr>
        <w:t xml:space="preserve">Aracaju: Síntese de Sua Geografia Urbana. Aracaju: </w:t>
      </w:r>
      <w:r w:rsidRPr="0038792D">
        <w:rPr>
          <w:rFonts w:ascii="Arial" w:hAnsi="Arial" w:cs="Arial"/>
        </w:rPr>
        <w:t>Livraria Regina, 2005.</w:t>
      </w:r>
    </w:p>
    <w:p w:rsidR="00D25923" w:rsidRPr="0038792D" w:rsidRDefault="00D25923" w:rsidP="004167B6">
      <w:pPr>
        <w:spacing w:after="240" w:line="360" w:lineRule="auto"/>
        <w:jc w:val="both"/>
        <w:rPr>
          <w:rFonts w:ascii="Arial" w:hAnsi="Arial" w:cs="Arial"/>
          <w:i/>
          <w:iCs/>
        </w:rPr>
      </w:pPr>
      <w:r w:rsidRPr="0038792D">
        <w:rPr>
          <w:rFonts w:ascii="Arial" w:hAnsi="Arial" w:cs="Arial"/>
        </w:rPr>
        <w:t xml:space="preserve">DINIZ, Dora Neuza L. </w:t>
      </w:r>
      <w:r w:rsidRPr="0038792D">
        <w:rPr>
          <w:rFonts w:ascii="Arial" w:hAnsi="Arial" w:cs="Arial"/>
          <w:i/>
          <w:iCs/>
        </w:rPr>
        <w:t>O Processo de Verticalização de Aracaju. In: FRANÇA, Vera L. A.e FALCON, Maria Lucia de O. Aracaju: 150 anos devida Urbana. Aracaju: Prefeitura Municipal, 2005</w:t>
      </w:r>
    </w:p>
    <w:p w:rsidR="00D25923" w:rsidRPr="0038792D" w:rsidRDefault="00D25923" w:rsidP="004167B6">
      <w:pPr>
        <w:spacing w:after="240" w:line="360" w:lineRule="auto"/>
        <w:jc w:val="both"/>
        <w:rPr>
          <w:rFonts w:ascii="Arial" w:hAnsi="Arial" w:cs="Arial"/>
        </w:rPr>
      </w:pPr>
      <w:r w:rsidRPr="0038792D">
        <w:rPr>
          <w:rFonts w:ascii="Arial" w:hAnsi="Arial" w:cs="Arial"/>
        </w:rPr>
        <w:t>FRANÇA, Sarah L. A.</w:t>
      </w:r>
      <w:r w:rsidRPr="0038792D">
        <w:rPr>
          <w:rFonts w:ascii="Arial" w:hAnsi="Arial" w:cs="Arial"/>
          <w:i/>
          <w:iCs/>
        </w:rPr>
        <w:t xml:space="preserve"> Os condomínios horizontais Fechados na Zona de Expansão Urbana de Aracaju: uma nova modalidade de segregação. </w:t>
      </w:r>
      <w:r w:rsidRPr="0038792D">
        <w:rPr>
          <w:rFonts w:ascii="Arial" w:hAnsi="Arial" w:cs="Arial"/>
        </w:rPr>
        <w:t>Aracaju: Universidade Tiradentes, 2004.</w:t>
      </w:r>
    </w:p>
    <w:p w:rsidR="00D25923" w:rsidRPr="0038792D" w:rsidRDefault="00D25923" w:rsidP="004167B6">
      <w:pPr>
        <w:spacing w:after="240" w:line="360" w:lineRule="auto"/>
        <w:jc w:val="both"/>
        <w:rPr>
          <w:rFonts w:ascii="Arial" w:hAnsi="Arial" w:cs="Arial"/>
          <w:i/>
          <w:iCs/>
        </w:rPr>
      </w:pPr>
      <w:r w:rsidRPr="0038792D">
        <w:rPr>
          <w:rFonts w:ascii="Arial" w:hAnsi="Arial" w:cs="Arial"/>
        </w:rPr>
        <w:t xml:space="preserve">FRANÇA, Vera L. A. </w:t>
      </w:r>
      <w:r w:rsidRPr="0038792D">
        <w:rPr>
          <w:rFonts w:ascii="Arial" w:hAnsi="Arial" w:cs="Arial"/>
          <w:i/>
          <w:iCs/>
        </w:rPr>
        <w:t>Aracaju: Estado &amp; Metropolização. Aracaju:</w:t>
      </w:r>
      <w:r>
        <w:rPr>
          <w:rFonts w:ascii="Arial" w:hAnsi="Arial" w:cs="Arial"/>
          <w:i/>
          <w:iCs/>
        </w:rPr>
        <w:t xml:space="preserve"> </w:t>
      </w:r>
      <w:r w:rsidRPr="0038792D">
        <w:rPr>
          <w:rFonts w:ascii="Arial" w:hAnsi="Arial" w:cs="Arial"/>
          <w:i/>
          <w:iCs/>
        </w:rPr>
        <w:t>Editora da UFS/ Fundação Oviedo Teixeira, 1999.</w:t>
      </w:r>
    </w:p>
    <w:p w:rsidR="00D25923" w:rsidRPr="0038792D" w:rsidRDefault="00D25923" w:rsidP="004167B6">
      <w:pPr>
        <w:spacing w:after="240" w:line="360" w:lineRule="auto"/>
        <w:jc w:val="both"/>
        <w:rPr>
          <w:rFonts w:ascii="Arial" w:hAnsi="Arial" w:cs="Arial"/>
        </w:rPr>
      </w:pPr>
      <w:r w:rsidRPr="0038792D">
        <w:rPr>
          <w:rFonts w:ascii="Arial" w:hAnsi="Arial" w:cs="Arial"/>
          <w:i/>
          <w:iCs/>
        </w:rPr>
        <w:t>FRANÇA, Vera L. A.e FALCON, Maria Lucia de O (orgs.). Aracaju: 150 anos de Vida Urbana. Aracaju: Prefeitura Municipal, 2005.</w:t>
      </w:r>
    </w:p>
    <w:p w:rsidR="00D25923" w:rsidRPr="0038792D" w:rsidRDefault="00D25923" w:rsidP="004167B6">
      <w:pPr>
        <w:spacing w:after="240" w:line="360" w:lineRule="auto"/>
        <w:jc w:val="both"/>
        <w:rPr>
          <w:rFonts w:ascii="Arial" w:hAnsi="Arial" w:cs="Arial"/>
        </w:rPr>
      </w:pPr>
      <w:r w:rsidRPr="0038792D">
        <w:rPr>
          <w:rFonts w:ascii="Arial" w:hAnsi="Arial" w:cs="Arial"/>
        </w:rPr>
        <w:t xml:space="preserve">FUNDAÇÃO JOÃO PINHEIRO. </w:t>
      </w:r>
      <w:r w:rsidRPr="0038792D">
        <w:rPr>
          <w:rFonts w:ascii="Arial" w:hAnsi="Arial" w:cs="Arial"/>
          <w:i/>
          <w:iCs/>
        </w:rPr>
        <w:t>Déficit habitacional no Brasil</w:t>
      </w:r>
      <w:r w:rsidRPr="0038792D">
        <w:rPr>
          <w:rFonts w:ascii="Arial" w:hAnsi="Arial" w:cs="Arial"/>
        </w:rPr>
        <w:t>. 2ª reimpressão Brasília, 2006.</w:t>
      </w:r>
    </w:p>
    <w:p w:rsidR="00D25923" w:rsidRPr="0038792D" w:rsidRDefault="00D25923" w:rsidP="004167B6">
      <w:pPr>
        <w:spacing w:after="240" w:line="360" w:lineRule="auto"/>
        <w:jc w:val="both"/>
        <w:rPr>
          <w:rFonts w:ascii="Arial" w:hAnsi="Arial" w:cs="Arial"/>
        </w:rPr>
      </w:pPr>
      <w:r w:rsidRPr="0038792D">
        <w:rPr>
          <w:rFonts w:ascii="Arial" w:hAnsi="Arial" w:cs="Arial"/>
        </w:rPr>
        <w:t xml:space="preserve">FUNDAÇÃO JOÃO PINHEIRO. </w:t>
      </w:r>
      <w:r w:rsidRPr="0038792D">
        <w:rPr>
          <w:rFonts w:ascii="Arial" w:hAnsi="Arial" w:cs="Arial"/>
          <w:i/>
          <w:iCs/>
        </w:rPr>
        <w:t>Déficit habitacional no Brasil,</w:t>
      </w:r>
      <w:r>
        <w:rPr>
          <w:rFonts w:ascii="Arial" w:hAnsi="Arial" w:cs="Arial"/>
          <w:i/>
          <w:iCs/>
        </w:rPr>
        <w:t xml:space="preserve"> </w:t>
      </w:r>
      <w:r w:rsidRPr="0038792D">
        <w:rPr>
          <w:rFonts w:ascii="Arial" w:hAnsi="Arial" w:cs="Arial"/>
          <w:i/>
          <w:iCs/>
        </w:rPr>
        <w:t>2007</w:t>
      </w:r>
      <w:r w:rsidRPr="0038792D">
        <w:rPr>
          <w:rFonts w:ascii="Arial" w:hAnsi="Arial" w:cs="Arial"/>
        </w:rPr>
        <w:t xml:space="preserve"> Brasília: FJP, 2008.</w:t>
      </w:r>
    </w:p>
    <w:p w:rsidR="00D25923" w:rsidRPr="0038792D" w:rsidRDefault="00D25923" w:rsidP="004167B6">
      <w:pPr>
        <w:spacing w:after="240" w:line="360" w:lineRule="auto"/>
        <w:jc w:val="both"/>
        <w:rPr>
          <w:rFonts w:ascii="Arial" w:hAnsi="Arial" w:cs="Arial"/>
        </w:rPr>
      </w:pPr>
      <w:r w:rsidRPr="0038792D">
        <w:rPr>
          <w:rFonts w:ascii="Arial" w:hAnsi="Arial" w:cs="Arial"/>
        </w:rPr>
        <w:t xml:space="preserve">LOUREIRO, Kátia A. S. </w:t>
      </w:r>
      <w:r w:rsidRPr="0038792D">
        <w:rPr>
          <w:rFonts w:ascii="Arial" w:hAnsi="Arial" w:cs="Arial"/>
          <w:i/>
          <w:iCs/>
        </w:rPr>
        <w:t>Aracaju: em tempo de interferir</w:t>
      </w:r>
      <w:r w:rsidRPr="0038792D">
        <w:rPr>
          <w:rFonts w:ascii="Arial" w:hAnsi="Arial" w:cs="Arial"/>
        </w:rPr>
        <w:t>. Aracaju: SEPLAN, 1983.</w:t>
      </w:r>
    </w:p>
    <w:p w:rsidR="00D25923" w:rsidRPr="0038792D" w:rsidRDefault="00D25923" w:rsidP="004167B6">
      <w:pPr>
        <w:spacing w:after="240" w:line="360" w:lineRule="auto"/>
        <w:jc w:val="both"/>
        <w:rPr>
          <w:rFonts w:ascii="Arial" w:hAnsi="Arial" w:cs="Arial"/>
        </w:rPr>
      </w:pPr>
      <w:r w:rsidRPr="0038792D">
        <w:rPr>
          <w:rFonts w:ascii="Arial" w:hAnsi="Arial" w:cs="Arial"/>
        </w:rPr>
        <w:t xml:space="preserve">MARQUES, Eduardo (coord.), GOMES, Sandra. GONÇALVES, Renata, TOLEDO, Demétrio, MOYA, Encarnacion, CAZZOLATO, Donizete, FERREIRA, Maria Paula. </w:t>
      </w:r>
      <w:r w:rsidRPr="0038792D">
        <w:rPr>
          <w:rFonts w:ascii="Arial" w:hAnsi="Arial" w:cs="Arial"/>
          <w:i/>
          <w:iCs/>
        </w:rPr>
        <w:t>Assentamentos Precários no Brasil</w:t>
      </w:r>
      <w:r w:rsidRPr="0038792D">
        <w:rPr>
          <w:rFonts w:ascii="Arial" w:hAnsi="Arial" w:cs="Arial"/>
        </w:rPr>
        <w:t>. Brasília: CEM/SNH /MC, 2007.</w:t>
      </w:r>
    </w:p>
    <w:p w:rsidR="00D25923" w:rsidRPr="0038792D" w:rsidRDefault="00D25923" w:rsidP="004167B6">
      <w:pPr>
        <w:spacing w:after="240" w:line="360" w:lineRule="auto"/>
        <w:jc w:val="both"/>
        <w:rPr>
          <w:rFonts w:ascii="Arial" w:hAnsi="Arial" w:cs="Arial"/>
        </w:rPr>
      </w:pPr>
      <w:r w:rsidRPr="0038792D">
        <w:rPr>
          <w:rFonts w:ascii="Arial" w:hAnsi="Arial" w:cs="Arial"/>
        </w:rPr>
        <w:t xml:space="preserve">MORETTI, Ricardo Sousa. </w:t>
      </w:r>
      <w:r w:rsidRPr="0038792D">
        <w:rPr>
          <w:rFonts w:ascii="Arial" w:hAnsi="Arial" w:cs="Arial"/>
          <w:i/>
          <w:iCs/>
        </w:rPr>
        <w:t>Normas Urbanísticas para Habitação de Interesse Social</w:t>
      </w:r>
      <w:r w:rsidRPr="0038792D">
        <w:rPr>
          <w:rFonts w:ascii="Arial" w:hAnsi="Arial" w:cs="Arial"/>
        </w:rPr>
        <w:t>.</w:t>
      </w:r>
      <w:r>
        <w:rPr>
          <w:rFonts w:ascii="Arial" w:hAnsi="Arial" w:cs="Arial"/>
        </w:rPr>
        <w:t xml:space="preserve"> </w:t>
      </w:r>
      <w:r w:rsidRPr="0038792D">
        <w:rPr>
          <w:rFonts w:ascii="Arial" w:hAnsi="Arial" w:cs="Arial"/>
        </w:rPr>
        <w:t>Brasília: Ministério do Planejamento, 1997.</w:t>
      </w:r>
    </w:p>
    <w:p w:rsidR="00D25923" w:rsidRPr="0038792D" w:rsidRDefault="00D25923" w:rsidP="004167B6">
      <w:pPr>
        <w:spacing w:after="240" w:line="360" w:lineRule="auto"/>
        <w:jc w:val="both"/>
        <w:rPr>
          <w:rFonts w:ascii="Arial" w:hAnsi="Arial" w:cs="Arial"/>
        </w:rPr>
      </w:pPr>
      <w:r w:rsidRPr="0038792D">
        <w:rPr>
          <w:rFonts w:ascii="Arial" w:hAnsi="Arial" w:cs="Arial"/>
        </w:rPr>
        <w:t xml:space="preserve">NOGUEIRA, Adriana Dantas. </w:t>
      </w:r>
      <w:r w:rsidRPr="0038792D">
        <w:rPr>
          <w:rFonts w:ascii="Arial" w:hAnsi="Arial" w:cs="Arial"/>
          <w:i/>
          <w:iCs/>
        </w:rPr>
        <w:t>Análise Sintático-espacial das transformações urbanas de Aracaju</w:t>
      </w:r>
      <w:r w:rsidRPr="0038792D">
        <w:rPr>
          <w:rFonts w:ascii="Arial" w:hAnsi="Arial" w:cs="Arial"/>
        </w:rPr>
        <w:t>. Salvador: UFBA,</w:t>
      </w:r>
      <w:r>
        <w:rPr>
          <w:rFonts w:ascii="Arial" w:hAnsi="Arial" w:cs="Arial"/>
        </w:rPr>
        <w:t xml:space="preserve"> </w:t>
      </w:r>
      <w:r w:rsidRPr="0038792D">
        <w:rPr>
          <w:rFonts w:ascii="Arial" w:hAnsi="Arial" w:cs="Arial"/>
        </w:rPr>
        <w:t>2004</w:t>
      </w:r>
    </w:p>
    <w:p w:rsidR="00D25923" w:rsidRPr="0038792D" w:rsidRDefault="00D25923" w:rsidP="004167B6">
      <w:pPr>
        <w:spacing w:after="240" w:line="360" w:lineRule="auto"/>
        <w:jc w:val="both"/>
        <w:rPr>
          <w:rFonts w:ascii="Arial" w:hAnsi="Arial" w:cs="Arial"/>
          <w:i/>
          <w:iCs/>
        </w:rPr>
      </w:pPr>
      <w:r w:rsidRPr="0038792D">
        <w:rPr>
          <w:rFonts w:ascii="Arial" w:hAnsi="Arial" w:cs="Arial"/>
        </w:rPr>
        <w:t xml:space="preserve"> PORTO, Fernando F</w:t>
      </w:r>
      <w:r w:rsidRPr="0038792D">
        <w:rPr>
          <w:rFonts w:ascii="Arial" w:hAnsi="Arial" w:cs="Arial"/>
          <w:i/>
          <w:iCs/>
        </w:rPr>
        <w:t>. A Cidade do Aracaju (1855-1865). Aracaju: Livraria Regina, 1945.</w:t>
      </w:r>
    </w:p>
    <w:p w:rsidR="00D25923" w:rsidRPr="0038792D" w:rsidRDefault="00D25923" w:rsidP="004167B6">
      <w:pPr>
        <w:spacing w:after="240" w:line="360" w:lineRule="auto"/>
        <w:jc w:val="both"/>
        <w:rPr>
          <w:rFonts w:ascii="Arial" w:hAnsi="Arial" w:cs="Arial"/>
        </w:rPr>
      </w:pPr>
      <w:r w:rsidRPr="0038792D">
        <w:rPr>
          <w:rFonts w:ascii="Arial" w:hAnsi="Arial" w:cs="Arial"/>
        </w:rPr>
        <w:t>PORTO, Fernando F</w:t>
      </w:r>
      <w:r w:rsidRPr="0038792D">
        <w:rPr>
          <w:rFonts w:ascii="Arial" w:hAnsi="Arial" w:cs="Arial"/>
          <w:i/>
          <w:iCs/>
        </w:rPr>
        <w:t>. Alguns Nomes Antigo</w:t>
      </w:r>
      <w:r>
        <w:rPr>
          <w:rFonts w:ascii="Arial" w:hAnsi="Arial" w:cs="Arial"/>
          <w:i/>
          <w:iCs/>
        </w:rPr>
        <w:t>s</w:t>
      </w:r>
      <w:r w:rsidRPr="0038792D">
        <w:rPr>
          <w:rFonts w:ascii="Arial" w:hAnsi="Arial" w:cs="Arial"/>
          <w:i/>
          <w:iCs/>
        </w:rPr>
        <w:t xml:space="preserve"> do Aracaju</w:t>
      </w:r>
      <w:r w:rsidRPr="0038792D">
        <w:rPr>
          <w:rFonts w:ascii="Arial" w:hAnsi="Arial" w:cs="Arial"/>
        </w:rPr>
        <w:t>. Aracaju: Gráfica J. Andrade, 2003.</w:t>
      </w:r>
    </w:p>
    <w:p w:rsidR="00D25923" w:rsidRPr="0038792D" w:rsidRDefault="00D25923" w:rsidP="004167B6">
      <w:pPr>
        <w:spacing w:after="240" w:line="360" w:lineRule="auto"/>
        <w:jc w:val="both"/>
        <w:rPr>
          <w:rFonts w:ascii="Arial" w:hAnsi="Arial" w:cs="Arial"/>
        </w:rPr>
      </w:pPr>
      <w:r w:rsidRPr="0038792D">
        <w:rPr>
          <w:rFonts w:ascii="Arial" w:hAnsi="Arial" w:cs="Arial"/>
        </w:rPr>
        <w:t>PREFEITURA MUNICIPAL DE ARACAJU.</w:t>
      </w:r>
      <w:r w:rsidRPr="0038792D">
        <w:rPr>
          <w:rFonts w:ascii="Arial" w:hAnsi="Arial" w:cs="Arial"/>
          <w:i/>
          <w:iCs/>
        </w:rPr>
        <w:t xml:space="preserve"> Plano Diretor de Desenvolvimento Urbano. </w:t>
      </w:r>
      <w:r w:rsidRPr="0038792D">
        <w:rPr>
          <w:rFonts w:ascii="Arial" w:hAnsi="Arial" w:cs="Arial"/>
        </w:rPr>
        <w:t>Aracaju: PMA, 2000.</w:t>
      </w:r>
    </w:p>
    <w:p w:rsidR="00D25923" w:rsidRPr="0038792D" w:rsidRDefault="00D25923" w:rsidP="004167B6">
      <w:pPr>
        <w:spacing w:after="240" w:line="360" w:lineRule="auto"/>
        <w:jc w:val="both"/>
        <w:rPr>
          <w:rFonts w:ascii="Arial" w:hAnsi="Arial" w:cs="Arial"/>
        </w:rPr>
      </w:pPr>
      <w:r w:rsidRPr="0038792D">
        <w:rPr>
          <w:rFonts w:ascii="Arial" w:hAnsi="Arial" w:cs="Arial"/>
        </w:rPr>
        <w:t xml:space="preserve">PREFEITURA MUNICIPAL DE ARACAJU. </w:t>
      </w:r>
      <w:r w:rsidRPr="0038792D">
        <w:rPr>
          <w:rFonts w:ascii="Arial" w:hAnsi="Arial" w:cs="Arial"/>
          <w:i/>
          <w:iCs/>
        </w:rPr>
        <w:t>Plano Estratégico de Moradias Subnormais</w:t>
      </w:r>
      <w:r w:rsidRPr="0038792D">
        <w:rPr>
          <w:rFonts w:ascii="Arial" w:hAnsi="Arial" w:cs="Arial"/>
        </w:rPr>
        <w:t>. Aracaju: PMA/SEPLAN, 2001.</w:t>
      </w:r>
    </w:p>
    <w:p w:rsidR="00D25923" w:rsidRPr="0038792D" w:rsidRDefault="00D25923" w:rsidP="004167B6">
      <w:pPr>
        <w:spacing w:after="240" w:line="360" w:lineRule="auto"/>
        <w:jc w:val="both"/>
        <w:rPr>
          <w:rFonts w:ascii="Arial" w:hAnsi="Arial" w:cs="Arial"/>
        </w:rPr>
      </w:pPr>
      <w:r w:rsidRPr="0038792D">
        <w:rPr>
          <w:rFonts w:ascii="Arial" w:hAnsi="Arial" w:cs="Arial"/>
        </w:rPr>
        <w:t xml:space="preserve">PREFEITURA MUNICIPAL DE ARACAJU. </w:t>
      </w:r>
      <w:r w:rsidRPr="0038792D">
        <w:rPr>
          <w:rFonts w:ascii="Arial" w:hAnsi="Arial" w:cs="Arial"/>
          <w:i/>
          <w:iCs/>
        </w:rPr>
        <w:t>Levantamento socioeconômico das Unidades de Assentamentos Subnormais de Aracaju</w:t>
      </w:r>
      <w:r w:rsidRPr="0038792D">
        <w:rPr>
          <w:rFonts w:ascii="Arial" w:hAnsi="Arial" w:cs="Arial"/>
        </w:rPr>
        <w:t>. Aracaju: PMA/SEPLAN, 2006.</w:t>
      </w:r>
    </w:p>
    <w:p w:rsidR="00D25923" w:rsidRPr="0038792D" w:rsidRDefault="00D25923" w:rsidP="004167B6">
      <w:pPr>
        <w:spacing w:after="240" w:line="360" w:lineRule="auto"/>
        <w:jc w:val="both"/>
        <w:rPr>
          <w:rFonts w:ascii="Arial" w:hAnsi="Arial" w:cs="Arial"/>
        </w:rPr>
      </w:pPr>
      <w:r w:rsidRPr="0038792D">
        <w:rPr>
          <w:rFonts w:ascii="Arial" w:hAnsi="Arial" w:cs="Arial"/>
        </w:rPr>
        <w:t xml:space="preserve"> PREFEITURA MUNICIPAL DE ARACAJU. </w:t>
      </w:r>
      <w:r w:rsidRPr="0038792D">
        <w:rPr>
          <w:rFonts w:ascii="Arial" w:hAnsi="Arial" w:cs="Arial"/>
          <w:i/>
          <w:iCs/>
        </w:rPr>
        <w:t>Programa de Controle e Monitoramento de Invasões em Áreas de Assentamentos Precários e de Interesse Ambiental</w:t>
      </w:r>
      <w:r w:rsidRPr="0038792D">
        <w:rPr>
          <w:rFonts w:ascii="Arial" w:hAnsi="Arial" w:cs="Arial"/>
        </w:rPr>
        <w:t>. Aracaju: PMA/SEPLAN, 2006.</w:t>
      </w:r>
    </w:p>
    <w:p w:rsidR="00D25923" w:rsidRPr="0038792D" w:rsidRDefault="00D25923" w:rsidP="004167B6">
      <w:pPr>
        <w:spacing w:after="240" w:line="360" w:lineRule="auto"/>
        <w:jc w:val="both"/>
        <w:rPr>
          <w:rFonts w:ascii="Arial" w:hAnsi="Arial" w:cs="Arial"/>
        </w:rPr>
      </w:pPr>
      <w:r w:rsidRPr="0038792D">
        <w:rPr>
          <w:rFonts w:ascii="Arial" w:hAnsi="Arial" w:cs="Arial"/>
        </w:rPr>
        <w:t xml:space="preserve">PREFEITURA MUNICIPAL DE ARACAJU. </w:t>
      </w:r>
      <w:r w:rsidRPr="0038792D">
        <w:rPr>
          <w:rFonts w:ascii="Arial" w:hAnsi="Arial" w:cs="Arial"/>
          <w:i/>
          <w:iCs/>
        </w:rPr>
        <w:t>Identificação de Áreas Disponíveis para uso Habitacional de Interesse Social</w:t>
      </w:r>
      <w:r w:rsidRPr="0038792D">
        <w:rPr>
          <w:rFonts w:ascii="Arial" w:hAnsi="Arial" w:cs="Arial"/>
        </w:rPr>
        <w:t>. Aracaju: PMA/SEPLAN, 2005.</w:t>
      </w:r>
    </w:p>
    <w:p w:rsidR="00D25923" w:rsidRPr="0038792D" w:rsidRDefault="00D25923" w:rsidP="004167B6">
      <w:pPr>
        <w:spacing w:after="240" w:line="360" w:lineRule="auto"/>
        <w:jc w:val="both"/>
        <w:rPr>
          <w:rFonts w:ascii="Arial" w:hAnsi="Arial" w:cs="Arial"/>
        </w:rPr>
      </w:pPr>
      <w:r w:rsidRPr="0038792D">
        <w:rPr>
          <w:rFonts w:ascii="Arial" w:hAnsi="Arial" w:cs="Arial"/>
        </w:rPr>
        <w:t xml:space="preserve">PREFEITURA MUNICIPAL DE ARACAJU. </w:t>
      </w:r>
      <w:r w:rsidRPr="0038792D">
        <w:rPr>
          <w:rFonts w:ascii="Arial" w:hAnsi="Arial" w:cs="Arial"/>
          <w:i/>
          <w:iCs/>
        </w:rPr>
        <w:t>Programa de Desenvolvimento Social e Urbano Integrado de Aracaju.</w:t>
      </w:r>
      <w:r w:rsidRPr="0038792D">
        <w:rPr>
          <w:rFonts w:ascii="Arial" w:hAnsi="Arial" w:cs="Arial"/>
        </w:rPr>
        <w:t xml:space="preserve"> Aracaju: PMA/SEPLAN, 2008.</w:t>
      </w:r>
    </w:p>
    <w:p w:rsidR="00D25923" w:rsidRPr="0038792D" w:rsidRDefault="00D25923" w:rsidP="004167B6">
      <w:pPr>
        <w:spacing w:after="240" w:line="360" w:lineRule="auto"/>
        <w:jc w:val="both"/>
        <w:rPr>
          <w:rFonts w:ascii="Arial" w:hAnsi="Arial" w:cs="Arial"/>
        </w:rPr>
      </w:pPr>
      <w:r w:rsidRPr="0038792D">
        <w:rPr>
          <w:rFonts w:ascii="Arial" w:hAnsi="Arial" w:cs="Arial"/>
        </w:rPr>
        <w:t xml:space="preserve">RIBEIRO, N. M. G. </w:t>
      </w:r>
      <w:r w:rsidRPr="0038792D">
        <w:rPr>
          <w:rFonts w:ascii="Arial" w:hAnsi="Arial" w:cs="Arial"/>
          <w:i/>
          <w:iCs/>
        </w:rPr>
        <w:t>Transformações recentes no Espaço Urbano: o caso de Aracaju</w:t>
      </w:r>
      <w:r w:rsidRPr="0038792D">
        <w:rPr>
          <w:rFonts w:ascii="Arial" w:hAnsi="Arial" w:cs="Arial"/>
        </w:rPr>
        <w:t>. Recife: Ed. Massangana. 1989.</w:t>
      </w:r>
    </w:p>
    <w:p w:rsidR="00D25923" w:rsidRPr="0038792D" w:rsidRDefault="00D25923" w:rsidP="004167B6">
      <w:pPr>
        <w:spacing w:after="240" w:line="360" w:lineRule="auto"/>
        <w:jc w:val="both"/>
        <w:rPr>
          <w:rFonts w:ascii="Arial" w:hAnsi="Arial" w:cs="Arial"/>
        </w:rPr>
      </w:pPr>
      <w:r w:rsidRPr="0038792D">
        <w:rPr>
          <w:rFonts w:ascii="Arial" w:hAnsi="Arial" w:cs="Arial"/>
        </w:rPr>
        <w:t xml:space="preserve">SNH/MCIDADES. </w:t>
      </w:r>
      <w:r w:rsidRPr="0038792D">
        <w:rPr>
          <w:rFonts w:ascii="Arial" w:hAnsi="Arial" w:cs="Arial"/>
          <w:i/>
          <w:iCs/>
        </w:rPr>
        <w:t xml:space="preserve"> Política Habitacional e a Integração Urbana de Assentamentos Precários. Parâmetros conceituais técnicos e metodológicos</w:t>
      </w:r>
      <w:r w:rsidRPr="0038792D">
        <w:rPr>
          <w:rFonts w:ascii="Arial" w:hAnsi="Arial" w:cs="Arial"/>
        </w:rPr>
        <w:t>. 2ª reimpressão. Brasília: SNH/Ministério das cidades, 2008.</w:t>
      </w:r>
    </w:p>
    <w:p w:rsidR="00D25923" w:rsidRPr="0038792D" w:rsidRDefault="00D25923" w:rsidP="004167B6">
      <w:pPr>
        <w:spacing w:after="240" w:line="360" w:lineRule="auto"/>
        <w:jc w:val="both"/>
        <w:rPr>
          <w:rFonts w:ascii="Arial" w:hAnsi="Arial" w:cs="Arial"/>
        </w:rPr>
      </w:pPr>
      <w:r w:rsidRPr="0038792D">
        <w:rPr>
          <w:rFonts w:ascii="Arial" w:hAnsi="Arial" w:cs="Arial"/>
        </w:rPr>
        <w:t xml:space="preserve">SNH/MCIDADES. </w:t>
      </w:r>
      <w:r w:rsidRPr="0038792D">
        <w:rPr>
          <w:rFonts w:ascii="Arial" w:hAnsi="Arial" w:cs="Arial"/>
          <w:i/>
          <w:iCs/>
        </w:rPr>
        <w:t>Guia de Adesão. Sistema Nacional de Habitação de Interesse Social</w:t>
      </w:r>
      <w:r w:rsidRPr="0038792D">
        <w:rPr>
          <w:rFonts w:ascii="Arial" w:hAnsi="Arial" w:cs="Arial"/>
        </w:rPr>
        <w:t>. Brasília: SNH/MC, 2008.</w:t>
      </w:r>
    </w:p>
    <w:p w:rsidR="00D25923" w:rsidRPr="0038792D" w:rsidRDefault="00D25923" w:rsidP="004167B6">
      <w:pPr>
        <w:spacing w:after="240" w:line="360" w:lineRule="auto"/>
        <w:jc w:val="both"/>
        <w:rPr>
          <w:rFonts w:ascii="Arial" w:hAnsi="Arial" w:cs="Arial"/>
        </w:rPr>
      </w:pPr>
      <w:r w:rsidRPr="0038792D">
        <w:rPr>
          <w:rFonts w:ascii="Arial" w:hAnsi="Arial" w:cs="Arial"/>
        </w:rPr>
        <w:t xml:space="preserve">SMH/MCIDADES. </w:t>
      </w:r>
      <w:r w:rsidRPr="0038792D">
        <w:rPr>
          <w:rFonts w:ascii="Arial" w:hAnsi="Arial" w:cs="Arial"/>
          <w:i/>
          <w:iCs/>
        </w:rPr>
        <w:t xml:space="preserve">Curso à Distância: Planos Locais de Habitação de Interesse Social. </w:t>
      </w:r>
      <w:r w:rsidRPr="0038792D">
        <w:rPr>
          <w:rFonts w:ascii="Arial" w:hAnsi="Arial" w:cs="Arial"/>
        </w:rPr>
        <w:t>Coordenação geral de Júnia Santa Rosa e Rosana Debalde. Brasília: Ministério das Cidades, 2009.</w:t>
      </w:r>
    </w:p>
    <w:p w:rsidR="00D25923" w:rsidRPr="0038792D" w:rsidRDefault="00D25923" w:rsidP="004167B6">
      <w:pPr>
        <w:pStyle w:val="ListParagraph"/>
        <w:ind w:left="0"/>
        <w:jc w:val="both"/>
        <w:rPr>
          <w:rFonts w:ascii="Arial" w:hAnsi="Arial" w:cs="Arial"/>
          <w:b/>
          <w:bCs/>
        </w:rPr>
      </w:pPr>
    </w:p>
    <w:p w:rsidR="00D25923" w:rsidRPr="009E2B8C" w:rsidRDefault="00D25923" w:rsidP="004167B6">
      <w:pPr>
        <w:pStyle w:val="Heading1"/>
        <w:jc w:val="center"/>
        <w:rPr>
          <w:sz w:val="28"/>
          <w:szCs w:val="28"/>
          <w:u w:val="single"/>
        </w:rPr>
      </w:pPr>
      <w:bookmarkStart w:id="196" w:name="_Toc288292791"/>
      <w:bookmarkStart w:id="197" w:name="_Toc309203382"/>
      <w:r w:rsidRPr="009E2B8C">
        <w:rPr>
          <w:sz w:val="28"/>
          <w:szCs w:val="28"/>
          <w:u w:val="single"/>
        </w:rPr>
        <w:t>ANEXOS</w:t>
      </w:r>
      <w:bookmarkEnd w:id="196"/>
      <w:bookmarkEnd w:id="197"/>
    </w:p>
    <w:p w:rsidR="00D25923" w:rsidRPr="009E2B8C" w:rsidRDefault="00D25923" w:rsidP="004167B6">
      <w:pPr>
        <w:pStyle w:val="ListParagraph"/>
        <w:ind w:left="0"/>
        <w:jc w:val="both"/>
        <w:rPr>
          <w:rFonts w:ascii="Arial" w:hAnsi="Arial" w:cs="Arial"/>
          <w:b/>
          <w:bCs/>
          <w:sz w:val="28"/>
          <w:szCs w:val="28"/>
        </w:rPr>
      </w:pPr>
    </w:p>
    <w:p w:rsidR="00D25923" w:rsidRPr="00560360" w:rsidRDefault="00D25923" w:rsidP="004167B6">
      <w:bookmarkStart w:id="198" w:name="_Toc288292792"/>
    </w:p>
    <w:p w:rsidR="00D25923" w:rsidRPr="00E7286C" w:rsidRDefault="00D25923" w:rsidP="004167B6">
      <w:pPr>
        <w:pStyle w:val="Heading2"/>
      </w:pPr>
      <w:bookmarkStart w:id="199" w:name="_Toc309203383"/>
      <w:r w:rsidRPr="00E7286C">
        <w:t>ANEXO I</w:t>
      </w:r>
      <w:bookmarkEnd w:id="198"/>
      <w:bookmarkEnd w:id="199"/>
    </w:p>
    <w:p w:rsidR="00D25923" w:rsidRPr="00E7286C" w:rsidRDefault="00D25923" w:rsidP="004167B6">
      <w:pPr>
        <w:pStyle w:val="ListParagraph"/>
        <w:ind w:left="0"/>
        <w:jc w:val="both"/>
        <w:rPr>
          <w:rFonts w:ascii="Arial" w:hAnsi="Arial" w:cs="Arial"/>
          <w:b/>
          <w:bCs/>
          <w:sz w:val="28"/>
          <w:szCs w:val="28"/>
        </w:rPr>
      </w:pPr>
    </w:p>
    <w:p w:rsidR="00D25923" w:rsidRPr="00E7286C" w:rsidRDefault="00D25923" w:rsidP="004167B6">
      <w:pPr>
        <w:pStyle w:val="ListParagraph"/>
        <w:ind w:left="0"/>
        <w:jc w:val="both"/>
        <w:rPr>
          <w:rFonts w:ascii="Arial" w:hAnsi="Arial" w:cs="Arial"/>
          <w:b/>
          <w:bCs/>
          <w:sz w:val="28"/>
          <w:szCs w:val="28"/>
        </w:rPr>
      </w:pPr>
    </w:p>
    <w:p w:rsidR="00D25923" w:rsidRPr="00E7286C" w:rsidRDefault="00D25923" w:rsidP="004167B6">
      <w:pPr>
        <w:jc w:val="both"/>
        <w:rPr>
          <w:rFonts w:ascii="Arial" w:hAnsi="Arial" w:cs="Arial"/>
          <w:sz w:val="28"/>
          <w:szCs w:val="28"/>
        </w:rPr>
      </w:pPr>
    </w:p>
    <w:p w:rsidR="00D25923" w:rsidRPr="00E7286C" w:rsidRDefault="00D25923" w:rsidP="004167B6">
      <w:pPr>
        <w:jc w:val="both"/>
        <w:rPr>
          <w:rFonts w:ascii="Arial" w:hAnsi="Arial" w:cs="Arial"/>
          <w:b/>
          <w:bCs/>
          <w:sz w:val="28"/>
          <w:szCs w:val="28"/>
        </w:rPr>
      </w:pPr>
      <w:r w:rsidRPr="00E7286C">
        <w:rPr>
          <w:rFonts w:ascii="Arial" w:hAnsi="Arial" w:cs="Arial"/>
          <w:b/>
          <w:bCs/>
          <w:sz w:val="28"/>
          <w:szCs w:val="28"/>
        </w:rPr>
        <w:t>PROJETO DE LEI</w:t>
      </w:r>
    </w:p>
    <w:p w:rsidR="00D25923" w:rsidRPr="0038792D" w:rsidRDefault="00D25923" w:rsidP="004167B6">
      <w:pPr>
        <w:jc w:val="both"/>
        <w:rPr>
          <w:rFonts w:ascii="Arial" w:hAnsi="Arial" w:cs="Arial"/>
          <w:b/>
          <w:bCs/>
        </w:rPr>
      </w:pPr>
    </w:p>
    <w:p w:rsidR="00D25923" w:rsidRPr="0038792D" w:rsidRDefault="00D25923" w:rsidP="004167B6">
      <w:pPr>
        <w:jc w:val="both"/>
        <w:rPr>
          <w:rFonts w:ascii="Arial" w:hAnsi="Arial" w:cs="Arial"/>
        </w:rPr>
      </w:pPr>
    </w:p>
    <w:p w:rsidR="00D25923" w:rsidRPr="0038792D" w:rsidRDefault="00D25923" w:rsidP="004167B6">
      <w:pPr>
        <w:spacing w:before="120" w:after="120" w:line="360" w:lineRule="auto"/>
        <w:jc w:val="both"/>
        <w:rPr>
          <w:rFonts w:ascii="Arial" w:hAnsi="Arial" w:cs="Arial"/>
          <w:b/>
          <w:bCs/>
        </w:rPr>
      </w:pPr>
      <w:r w:rsidRPr="0038792D">
        <w:rPr>
          <w:rFonts w:ascii="Arial" w:hAnsi="Arial" w:cs="Arial"/>
          <w:b/>
          <w:bCs/>
        </w:rPr>
        <w:t>Autoria:                                                      PROJETO DE LEI Nº</w:t>
      </w:r>
    </w:p>
    <w:p w:rsidR="00D25923" w:rsidRPr="0038792D" w:rsidRDefault="00D25923" w:rsidP="004167B6">
      <w:pPr>
        <w:autoSpaceDE w:val="0"/>
        <w:spacing w:before="120" w:after="120" w:line="360" w:lineRule="auto"/>
        <w:ind w:left="5148"/>
        <w:jc w:val="both"/>
        <w:rPr>
          <w:rFonts w:ascii="Arial" w:hAnsi="Arial" w:cs="Arial"/>
          <w:b/>
          <w:bCs/>
        </w:rPr>
      </w:pPr>
      <w:r w:rsidRPr="0038792D">
        <w:rPr>
          <w:rFonts w:ascii="Arial" w:hAnsi="Arial" w:cs="Arial"/>
          <w:b/>
          <w:bCs/>
        </w:rPr>
        <w:t>Dispõe sobre a implantação do Plano de Habitação de Interesse Social do Município de Aracaju.</w:t>
      </w:r>
    </w:p>
    <w:p w:rsidR="00D25923" w:rsidRPr="0038792D" w:rsidRDefault="00D25923" w:rsidP="004167B6">
      <w:pPr>
        <w:spacing w:before="120" w:after="120" w:line="360" w:lineRule="auto"/>
        <w:jc w:val="both"/>
        <w:rPr>
          <w:rFonts w:ascii="Arial" w:hAnsi="Arial" w:cs="Arial"/>
          <w:b/>
          <w:bCs/>
          <w:caps/>
        </w:rPr>
      </w:pPr>
    </w:p>
    <w:p w:rsidR="00D25923" w:rsidRPr="0038792D" w:rsidRDefault="00D25923" w:rsidP="004167B6">
      <w:pPr>
        <w:spacing w:before="120" w:after="120" w:line="360" w:lineRule="auto"/>
        <w:jc w:val="both"/>
        <w:rPr>
          <w:rFonts w:ascii="Arial" w:hAnsi="Arial" w:cs="Arial"/>
          <w:b/>
          <w:bCs/>
          <w:caps/>
        </w:rPr>
      </w:pPr>
      <w:r w:rsidRPr="0038792D">
        <w:rPr>
          <w:rFonts w:ascii="Arial" w:hAnsi="Arial" w:cs="Arial"/>
          <w:b/>
          <w:bCs/>
          <w:caps/>
        </w:rPr>
        <w:t>O prefeito do município de Aracaju:</w:t>
      </w:r>
    </w:p>
    <w:p w:rsidR="00D25923" w:rsidRPr="0038792D" w:rsidRDefault="00D25923" w:rsidP="004167B6">
      <w:pPr>
        <w:spacing w:before="120" w:after="120" w:line="360" w:lineRule="auto"/>
        <w:jc w:val="both"/>
        <w:rPr>
          <w:rFonts w:ascii="Arial" w:hAnsi="Arial" w:cs="Arial"/>
        </w:rPr>
      </w:pPr>
    </w:p>
    <w:p w:rsidR="00D25923" w:rsidRPr="0038792D" w:rsidRDefault="00D25923" w:rsidP="004167B6">
      <w:pPr>
        <w:spacing w:before="120" w:after="120" w:line="360" w:lineRule="auto"/>
        <w:jc w:val="both"/>
        <w:rPr>
          <w:rFonts w:ascii="Arial" w:hAnsi="Arial" w:cs="Arial"/>
        </w:rPr>
      </w:pPr>
      <w:r w:rsidRPr="0038792D">
        <w:rPr>
          <w:rFonts w:ascii="Arial" w:hAnsi="Arial" w:cs="Arial"/>
        </w:rPr>
        <w:t>Faz saber que a Câmara de Vereadores aprovou e eu sanciono a seguinte lei:</w:t>
      </w:r>
    </w:p>
    <w:p w:rsidR="00D25923" w:rsidRPr="0038792D" w:rsidRDefault="00D25923" w:rsidP="004167B6">
      <w:pPr>
        <w:spacing w:before="120" w:after="120" w:line="360" w:lineRule="auto"/>
        <w:jc w:val="both"/>
        <w:rPr>
          <w:rFonts w:ascii="Arial" w:hAnsi="Arial" w:cs="Arial"/>
          <w:b/>
          <w:bCs/>
        </w:rPr>
      </w:pPr>
    </w:p>
    <w:p w:rsidR="00D25923" w:rsidRPr="0038792D" w:rsidRDefault="00D25923" w:rsidP="004167B6">
      <w:pPr>
        <w:spacing w:before="120" w:after="120" w:line="360" w:lineRule="auto"/>
        <w:jc w:val="both"/>
        <w:rPr>
          <w:rFonts w:ascii="Arial" w:hAnsi="Arial" w:cs="Arial"/>
        </w:rPr>
      </w:pPr>
      <w:r w:rsidRPr="0038792D">
        <w:rPr>
          <w:rFonts w:ascii="Arial" w:hAnsi="Arial" w:cs="Arial"/>
          <w:b/>
          <w:bCs/>
        </w:rPr>
        <w:t xml:space="preserve">Art. 1º- </w:t>
      </w:r>
      <w:r w:rsidRPr="0038792D">
        <w:rPr>
          <w:rFonts w:ascii="Arial" w:hAnsi="Arial" w:cs="Arial"/>
        </w:rPr>
        <w:t>Fica determinada a implantação do Plano Local de Habitação de Interesse Social do Município de Aracaju.</w:t>
      </w:r>
    </w:p>
    <w:p w:rsidR="00D25923" w:rsidRPr="0038792D" w:rsidRDefault="00D25923" w:rsidP="004167B6">
      <w:pPr>
        <w:spacing w:before="120" w:after="120" w:line="360" w:lineRule="auto"/>
        <w:jc w:val="both"/>
        <w:rPr>
          <w:rFonts w:ascii="Arial" w:hAnsi="Arial" w:cs="Arial"/>
        </w:rPr>
      </w:pPr>
    </w:p>
    <w:p w:rsidR="00D25923" w:rsidRPr="0038792D" w:rsidRDefault="00D25923" w:rsidP="004167B6">
      <w:pPr>
        <w:spacing w:before="120" w:after="120" w:line="360" w:lineRule="auto"/>
        <w:jc w:val="both"/>
        <w:rPr>
          <w:rFonts w:ascii="Arial" w:hAnsi="Arial" w:cs="Arial"/>
        </w:rPr>
      </w:pPr>
      <w:r w:rsidRPr="0038792D">
        <w:rPr>
          <w:rFonts w:ascii="Arial" w:hAnsi="Arial" w:cs="Arial"/>
          <w:b/>
          <w:bCs/>
        </w:rPr>
        <w:t xml:space="preserve">Art. 2º- </w:t>
      </w:r>
      <w:r w:rsidRPr="0038792D">
        <w:rPr>
          <w:rFonts w:ascii="Arial" w:hAnsi="Arial" w:cs="Arial"/>
        </w:rPr>
        <w:t xml:space="preserve">O Plano de Habitação de Interesse Social de Aracaju está baseado </w:t>
      </w:r>
      <w:r>
        <w:rPr>
          <w:rFonts w:ascii="Arial" w:hAnsi="Arial" w:cs="Arial"/>
        </w:rPr>
        <w:t>nos</w:t>
      </w:r>
      <w:r w:rsidRPr="0038792D">
        <w:rPr>
          <w:rFonts w:ascii="Arial" w:hAnsi="Arial" w:cs="Arial"/>
        </w:rPr>
        <w:t xml:space="preserve"> princípios, diretrizes e objetivos que norteiam a Política Nacional de Habitação</w:t>
      </w:r>
      <w:r>
        <w:rPr>
          <w:rFonts w:ascii="Arial" w:hAnsi="Arial" w:cs="Arial"/>
        </w:rPr>
        <w:t>,</w:t>
      </w:r>
      <w:r w:rsidRPr="0038792D">
        <w:rPr>
          <w:rFonts w:ascii="Arial" w:hAnsi="Arial" w:cs="Arial"/>
        </w:rPr>
        <w:t xml:space="preserve"> em consonância com o Plano Diretor de Desenvolvimento Urbano Municipal e as peculiaridades locais.</w:t>
      </w:r>
    </w:p>
    <w:p w:rsidR="00D25923" w:rsidRPr="0038792D" w:rsidRDefault="00D25923" w:rsidP="004167B6">
      <w:pPr>
        <w:spacing w:before="120" w:after="120" w:line="360" w:lineRule="auto"/>
        <w:jc w:val="both"/>
        <w:rPr>
          <w:rFonts w:ascii="Arial" w:hAnsi="Arial" w:cs="Arial"/>
          <w:b/>
          <w:bCs/>
        </w:rPr>
      </w:pPr>
    </w:p>
    <w:p w:rsidR="00D25923" w:rsidRPr="0038792D" w:rsidRDefault="00D25923" w:rsidP="004167B6">
      <w:pPr>
        <w:spacing w:before="120" w:after="120" w:line="360" w:lineRule="auto"/>
        <w:jc w:val="both"/>
        <w:rPr>
          <w:rFonts w:ascii="Arial" w:hAnsi="Arial" w:cs="Arial"/>
          <w:lang w:eastAsia="en-US"/>
        </w:rPr>
      </w:pPr>
      <w:r w:rsidRPr="0038792D">
        <w:rPr>
          <w:rFonts w:ascii="Arial" w:hAnsi="Arial" w:cs="Arial"/>
          <w:b/>
          <w:bCs/>
        </w:rPr>
        <w:t xml:space="preserve">Art. 3º- </w:t>
      </w:r>
      <w:r w:rsidRPr="0038792D">
        <w:rPr>
          <w:rFonts w:ascii="Arial" w:hAnsi="Arial" w:cs="Arial"/>
        </w:rPr>
        <w:t xml:space="preserve">A quantificação dos investimentos necessários para a implementação do Plano baseia-se nos dados apresentados no item 5 (“NECESSIDADES HABITACIONAIS”) do Diagnóstico, conforme levantamento de campo e projeção elaborada pela </w:t>
      </w:r>
      <w:r w:rsidRPr="0038792D">
        <w:rPr>
          <w:rFonts w:ascii="Arial" w:hAnsi="Arial" w:cs="Arial"/>
          <w:lang w:eastAsia="en-US"/>
        </w:rPr>
        <w:t>Fundação João Pinheiro (FJP) de Belo Horizonte em parceria com o Ministério das Cidades, e estimativa de custos de acordo com o item 9 (“ESTIMATIVA DE CUSTOS PARA ALTERNATIVAS HABITACIONAIS”) do Diagnóstico.</w:t>
      </w:r>
    </w:p>
    <w:p w:rsidR="00D25923" w:rsidRPr="0038792D" w:rsidRDefault="00D25923" w:rsidP="004167B6">
      <w:pPr>
        <w:pStyle w:val="Default"/>
        <w:spacing w:before="120" w:after="120" w:line="360" w:lineRule="auto"/>
        <w:jc w:val="both"/>
        <w:rPr>
          <w:rFonts w:ascii="Arial" w:eastAsia="SimSun" w:hAnsi="Arial" w:cs="Times New Roman"/>
          <w:lang w:val="pt-BR"/>
        </w:rPr>
      </w:pPr>
    </w:p>
    <w:p w:rsidR="00D25923" w:rsidRPr="0038792D" w:rsidRDefault="00D25923" w:rsidP="004167B6">
      <w:pPr>
        <w:pStyle w:val="Default"/>
        <w:spacing w:before="120" w:after="120" w:line="360" w:lineRule="auto"/>
        <w:jc w:val="both"/>
        <w:rPr>
          <w:rFonts w:ascii="Arial" w:hAnsi="Arial" w:cs="Arial"/>
          <w:color w:val="auto"/>
          <w:lang w:val="pt-BR"/>
        </w:rPr>
      </w:pPr>
      <w:r w:rsidRPr="0038792D">
        <w:rPr>
          <w:rFonts w:ascii="Arial" w:eastAsia="SimSun" w:hAnsi="Arial" w:cs="Arial"/>
          <w:b/>
          <w:bCs/>
          <w:lang w:val="pt-BR"/>
        </w:rPr>
        <w:t xml:space="preserve">Art. 5º- </w:t>
      </w:r>
      <w:r w:rsidRPr="0038792D">
        <w:rPr>
          <w:rFonts w:ascii="Arial" w:eastAsia="SimSun" w:hAnsi="Arial" w:cs="Arial"/>
          <w:lang w:val="pt-BR"/>
        </w:rPr>
        <w:t>P</w:t>
      </w:r>
      <w:r w:rsidRPr="0038792D">
        <w:rPr>
          <w:rFonts w:ascii="Arial" w:hAnsi="Arial" w:cs="Arial"/>
          <w:color w:val="auto"/>
          <w:lang w:val="pt-BR"/>
        </w:rPr>
        <w:t xml:space="preserve">ara a implementação do Plano </w:t>
      </w:r>
      <w:r>
        <w:rPr>
          <w:rFonts w:ascii="Arial" w:hAnsi="Arial" w:cs="Arial"/>
          <w:color w:val="auto"/>
          <w:lang w:val="pt-BR"/>
        </w:rPr>
        <w:t>faz-se</w:t>
      </w:r>
      <w:r w:rsidRPr="0038792D">
        <w:rPr>
          <w:rFonts w:ascii="Arial" w:hAnsi="Arial" w:cs="Arial"/>
          <w:color w:val="auto"/>
          <w:lang w:val="pt-BR"/>
        </w:rPr>
        <w:t xml:space="preserve"> necessário a busca de recursos nas esferas: </w:t>
      </w:r>
    </w:p>
    <w:p w:rsidR="00D25923" w:rsidRPr="0038792D" w:rsidRDefault="00D25923" w:rsidP="004167B6">
      <w:pPr>
        <w:pStyle w:val="Default"/>
        <w:spacing w:before="120" w:after="120" w:line="360" w:lineRule="auto"/>
        <w:rPr>
          <w:rFonts w:ascii="Arial" w:hAnsi="Arial" w:cs="Arial"/>
          <w:lang w:val="pt-BR"/>
        </w:rPr>
      </w:pPr>
      <w:r w:rsidRPr="0038792D">
        <w:rPr>
          <w:rFonts w:ascii="Arial" w:hAnsi="Arial" w:cs="Arial"/>
          <w:color w:val="auto"/>
          <w:lang w:val="pt-BR"/>
        </w:rPr>
        <w:t xml:space="preserve">I - </w:t>
      </w:r>
      <w:r w:rsidRPr="0038792D">
        <w:rPr>
          <w:rFonts w:ascii="Arial" w:hAnsi="Arial" w:cs="Arial"/>
          <w:lang w:val="pt-BR"/>
        </w:rPr>
        <w:t>Orçamento Geral da União (OGU)</w:t>
      </w:r>
    </w:p>
    <w:p w:rsidR="00D25923" w:rsidRPr="0038792D" w:rsidRDefault="00D25923" w:rsidP="004167B6">
      <w:pPr>
        <w:autoSpaceDE w:val="0"/>
        <w:autoSpaceDN w:val="0"/>
        <w:adjustRightInd w:val="0"/>
        <w:spacing w:before="120" w:after="120" w:line="360" w:lineRule="auto"/>
        <w:jc w:val="both"/>
        <w:rPr>
          <w:rFonts w:ascii="Arial" w:hAnsi="Arial" w:cs="Arial"/>
        </w:rPr>
      </w:pPr>
      <w:r w:rsidRPr="0038792D">
        <w:rPr>
          <w:rFonts w:ascii="Arial" w:hAnsi="Arial" w:cs="Arial"/>
        </w:rPr>
        <w:t>II - FGTS</w:t>
      </w:r>
    </w:p>
    <w:p w:rsidR="00D25923" w:rsidRPr="0038792D" w:rsidRDefault="00D25923" w:rsidP="004167B6">
      <w:pPr>
        <w:autoSpaceDE w:val="0"/>
        <w:autoSpaceDN w:val="0"/>
        <w:adjustRightInd w:val="0"/>
        <w:spacing w:before="120" w:after="120" w:line="360" w:lineRule="auto"/>
        <w:jc w:val="both"/>
        <w:rPr>
          <w:rFonts w:ascii="Arial" w:hAnsi="Arial" w:cs="Arial"/>
        </w:rPr>
      </w:pPr>
      <w:r w:rsidRPr="0038792D">
        <w:rPr>
          <w:rFonts w:ascii="Arial" w:hAnsi="Arial" w:cs="Arial"/>
        </w:rPr>
        <w:t xml:space="preserve">III - FNHIS </w:t>
      </w:r>
    </w:p>
    <w:p w:rsidR="00D25923" w:rsidRPr="0038792D" w:rsidRDefault="00D25923" w:rsidP="004167B6">
      <w:pPr>
        <w:autoSpaceDE w:val="0"/>
        <w:autoSpaceDN w:val="0"/>
        <w:adjustRightInd w:val="0"/>
        <w:spacing w:before="120" w:after="120" w:line="360" w:lineRule="auto"/>
        <w:jc w:val="both"/>
        <w:rPr>
          <w:rFonts w:ascii="Arial" w:hAnsi="Arial" w:cs="Arial"/>
        </w:rPr>
      </w:pPr>
      <w:r w:rsidRPr="0038792D">
        <w:rPr>
          <w:rFonts w:ascii="Arial" w:hAnsi="Arial" w:cs="Arial"/>
        </w:rPr>
        <w:t>IV - Governo do Estado</w:t>
      </w:r>
    </w:p>
    <w:p w:rsidR="00D25923" w:rsidRPr="0038792D" w:rsidRDefault="00D25923" w:rsidP="004167B6">
      <w:pPr>
        <w:pStyle w:val="Default"/>
        <w:spacing w:before="120" w:after="120" w:line="360" w:lineRule="auto"/>
        <w:rPr>
          <w:rFonts w:ascii="Arial" w:hAnsi="Arial" w:cs="Arial"/>
          <w:color w:val="auto"/>
          <w:lang w:val="pt-BR"/>
        </w:rPr>
      </w:pPr>
      <w:r w:rsidRPr="0038792D">
        <w:rPr>
          <w:rFonts w:ascii="Arial" w:hAnsi="Arial" w:cs="Arial"/>
          <w:color w:val="auto"/>
          <w:lang w:val="pt-BR"/>
        </w:rPr>
        <w:t>V - Prefeitura Municipal:</w:t>
      </w:r>
    </w:p>
    <w:p w:rsidR="00D25923" w:rsidRPr="0038792D" w:rsidRDefault="00D25923" w:rsidP="005B0B84">
      <w:pPr>
        <w:pStyle w:val="Default"/>
        <w:numPr>
          <w:ilvl w:val="0"/>
          <w:numId w:val="33"/>
        </w:numPr>
        <w:spacing w:before="120" w:after="120" w:line="360" w:lineRule="auto"/>
        <w:rPr>
          <w:rFonts w:ascii="Arial" w:hAnsi="Arial" w:cs="Arial"/>
          <w:color w:val="auto"/>
          <w:lang w:val="pt-BR"/>
        </w:rPr>
      </w:pPr>
      <w:r w:rsidRPr="0038792D">
        <w:rPr>
          <w:rFonts w:ascii="Arial" w:hAnsi="Arial" w:cs="Arial"/>
          <w:color w:val="auto"/>
          <w:lang w:val="pt-BR"/>
        </w:rPr>
        <w:t>FMH – Fundo Municipal de Habitação</w:t>
      </w:r>
    </w:p>
    <w:p w:rsidR="00D25923" w:rsidRPr="0038792D" w:rsidRDefault="00D25923" w:rsidP="005B0B84">
      <w:pPr>
        <w:pStyle w:val="PargrafodaLista1"/>
        <w:numPr>
          <w:ilvl w:val="0"/>
          <w:numId w:val="33"/>
        </w:numPr>
        <w:autoSpaceDE w:val="0"/>
        <w:autoSpaceDN w:val="0"/>
        <w:adjustRightInd w:val="0"/>
        <w:spacing w:before="120" w:after="120" w:line="360" w:lineRule="auto"/>
        <w:jc w:val="both"/>
        <w:rPr>
          <w:rFonts w:ascii="Arial" w:hAnsi="Arial" w:cs="Arial"/>
          <w:b/>
          <w:bCs/>
          <w:color w:val="000000"/>
          <w:lang w:eastAsia="en-US"/>
        </w:rPr>
      </w:pPr>
      <w:r w:rsidRPr="0038792D">
        <w:rPr>
          <w:rFonts w:ascii="Arial" w:hAnsi="Arial" w:cs="Arial"/>
          <w:color w:val="000000"/>
          <w:lang w:eastAsia="en-US"/>
        </w:rPr>
        <w:t>Receita extrafiscal (outorga onerosa, imposto progressivo no tempo e outras</w:t>
      </w:r>
      <w:r w:rsidRPr="0038792D">
        <w:rPr>
          <w:rFonts w:ascii="Arial" w:hAnsi="Arial" w:cs="Arial"/>
          <w:b/>
          <w:bCs/>
          <w:color w:val="000000"/>
          <w:lang w:eastAsia="en-US"/>
        </w:rPr>
        <w:t>)</w:t>
      </w:r>
    </w:p>
    <w:p w:rsidR="00D25923" w:rsidRPr="0038792D" w:rsidRDefault="00D25923" w:rsidP="004167B6">
      <w:pPr>
        <w:spacing w:before="120" w:after="120" w:line="360" w:lineRule="auto"/>
        <w:jc w:val="both"/>
        <w:rPr>
          <w:rFonts w:ascii="Arial" w:hAnsi="Arial" w:cs="Arial"/>
        </w:rPr>
      </w:pPr>
    </w:p>
    <w:p w:rsidR="00D25923" w:rsidRPr="0038792D" w:rsidRDefault="00D25923" w:rsidP="004167B6">
      <w:pPr>
        <w:pStyle w:val="PargrafodaLista1"/>
        <w:spacing w:before="120" w:after="120" w:line="360" w:lineRule="auto"/>
        <w:ind w:left="0"/>
        <w:jc w:val="both"/>
        <w:rPr>
          <w:rFonts w:ascii="Arial" w:hAnsi="Arial" w:cs="Arial"/>
        </w:rPr>
      </w:pPr>
      <w:r w:rsidRPr="0038792D">
        <w:rPr>
          <w:rFonts w:ascii="Arial" w:eastAsia="SimSun" w:hAnsi="Arial" w:cs="Arial"/>
          <w:b/>
          <w:bCs/>
        </w:rPr>
        <w:t>Art. 6º-</w:t>
      </w:r>
      <w:r w:rsidRPr="0038792D">
        <w:rPr>
          <w:rFonts w:ascii="Arial" w:eastAsia="SimSun" w:hAnsi="Arial" w:cs="Arial"/>
        </w:rPr>
        <w:t xml:space="preserve"> </w:t>
      </w:r>
      <w:r w:rsidRPr="0038792D">
        <w:rPr>
          <w:rFonts w:ascii="Arial" w:hAnsi="Arial" w:cs="Arial"/>
        </w:rPr>
        <w:t>O Controle social do Plano Local de Interesse Social deverá seguir os mesmos parâmetros definidos no Programa de Desenvolvimento Social e Urbano Integrado de Aracaju que estabelece mecanismos de participação e informação em dois níveis:</w:t>
      </w:r>
    </w:p>
    <w:p w:rsidR="00D25923" w:rsidRPr="0038792D" w:rsidRDefault="00D25923" w:rsidP="004167B6">
      <w:pPr>
        <w:pStyle w:val="PargrafodaLista1"/>
        <w:spacing w:before="120" w:after="120" w:line="360" w:lineRule="auto"/>
        <w:ind w:left="0"/>
        <w:jc w:val="both"/>
        <w:rPr>
          <w:rFonts w:ascii="Arial" w:hAnsi="Arial" w:cs="Arial"/>
        </w:rPr>
      </w:pPr>
      <w:r w:rsidRPr="0038792D">
        <w:rPr>
          <w:rFonts w:ascii="Arial" w:hAnsi="Arial" w:cs="Arial"/>
        </w:rPr>
        <w:t>I - Em relação aos impactos individuais de cada família;</w:t>
      </w:r>
    </w:p>
    <w:p w:rsidR="00D25923" w:rsidRPr="0038792D" w:rsidRDefault="00D25923" w:rsidP="004167B6">
      <w:pPr>
        <w:spacing w:before="120" w:after="120" w:line="360" w:lineRule="auto"/>
        <w:jc w:val="both"/>
        <w:rPr>
          <w:rFonts w:ascii="Arial" w:hAnsi="Arial" w:cs="Arial"/>
        </w:rPr>
      </w:pPr>
      <w:r w:rsidRPr="0038792D">
        <w:rPr>
          <w:rFonts w:ascii="Arial" w:hAnsi="Arial" w:cs="Arial"/>
        </w:rPr>
        <w:t>II - E em relação à gestão do Projeto.</w:t>
      </w:r>
    </w:p>
    <w:p w:rsidR="00D25923" w:rsidRPr="0038792D" w:rsidRDefault="00D25923" w:rsidP="004167B6">
      <w:pPr>
        <w:spacing w:before="120" w:after="120" w:line="360" w:lineRule="auto"/>
        <w:jc w:val="both"/>
        <w:rPr>
          <w:rFonts w:ascii="Arial" w:hAnsi="Arial" w:cs="Arial"/>
        </w:rPr>
      </w:pPr>
    </w:p>
    <w:p w:rsidR="00D25923" w:rsidRPr="0038792D" w:rsidRDefault="00D25923" w:rsidP="004167B6">
      <w:pPr>
        <w:spacing w:before="120" w:after="120" w:line="360" w:lineRule="auto"/>
        <w:jc w:val="both"/>
        <w:rPr>
          <w:rFonts w:ascii="Arial" w:hAnsi="Arial" w:cs="Arial"/>
        </w:rPr>
      </w:pPr>
      <w:r w:rsidRPr="0038792D">
        <w:rPr>
          <w:rFonts w:ascii="Arial" w:hAnsi="Arial" w:cs="Arial"/>
          <w:b/>
          <w:bCs/>
        </w:rPr>
        <w:t>Art. 7º-</w:t>
      </w:r>
      <w:r w:rsidRPr="0038792D">
        <w:rPr>
          <w:rFonts w:ascii="Arial" w:hAnsi="Arial" w:cs="Arial"/>
        </w:rPr>
        <w:t xml:space="preserve"> O Plano apresentado tem como objetivo equacionar o déficit e as necessidades futur</w:t>
      </w:r>
      <w:r>
        <w:rPr>
          <w:rFonts w:ascii="Arial" w:hAnsi="Arial" w:cs="Arial"/>
        </w:rPr>
        <w:t>as habitacionais no período de 1</w:t>
      </w:r>
      <w:r w:rsidRPr="0038792D">
        <w:rPr>
          <w:rFonts w:ascii="Arial" w:hAnsi="Arial" w:cs="Arial"/>
        </w:rPr>
        <w:t>0 anos. Para tanto, indicam-se outras estratégias que poderão ser adotadas para agilizar as metas e ações relacionadas a seguir:</w:t>
      </w:r>
    </w:p>
    <w:p w:rsidR="00D25923" w:rsidRPr="0038792D" w:rsidRDefault="00D25923" w:rsidP="004167B6">
      <w:pPr>
        <w:spacing w:before="120" w:after="120" w:line="360" w:lineRule="auto"/>
        <w:jc w:val="both"/>
        <w:rPr>
          <w:rStyle w:val="A22"/>
          <w:rFonts w:ascii="Arial" w:hAnsi="Arial" w:cs="Arial"/>
          <w:sz w:val="24"/>
          <w:szCs w:val="24"/>
        </w:rPr>
      </w:pPr>
      <w:r w:rsidRPr="0038792D">
        <w:rPr>
          <w:rFonts w:ascii="Arial" w:hAnsi="Arial" w:cs="Arial"/>
        </w:rPr>
        <w:t xml:space="preserve">I - </w:t>
      </w:r>
      <w:r w:rsidRPr="0038792D">
        <w:rPr>
          <w:rStyle w:val="A22"/>
          <w:rFonts w:ascii="Arial" w:hAnsi="Arial" w:cs="Arial"/>
          <w:sz w:val="24"/>
          <w:szCs w:val="24"/>
        </w:rPr>
        <w:t xml:space="preserve">Buscar recursos financeiros em fontes alternativas, como ficou definido no </w:t>
      </w:r>
      <w:r>
        <w:rPr>
          <w:rStyle w:val="A22"/>
          <w:rFonts w:ascii="Arial" w:hAnsi="Arial" w:cs="Arial"/>
          <w:sz w:val="24"/>
          <w:szCs w:val="24"/>
        </w:rPr>
        <w:t>artigo 5º desta Lei</w:t>
      </w:r>
      <w:r w:rsidRPr="0038792D">
        <w:rPr>
          <w:rStyle w:val="A22"/>
          <w:rFonts w:ascii="Arial" w:hAnsi="Arial" w:cs="Arial"/>
          <w:sz w:val="24"/>
          <w:szCs w:val="24"/>
        </w:rPr>
        <w:t xml:space="preserve">; </w:t>
      </w:r>
    </w:p>
    <w:p w:rsidR="00D25923" w:rsidRPr="0038792D" w:rsidRDefault="00D25923" w:rsidP="004167B6">
      <w:pPr>
        <w:autoSpaceDE w:val="0"/>
        <w:autoSpaceDN w:val="0"/>
        <w:adjustRightInd w:val="0"/>
        <w:spacing w:before="120" w:after="120" w:line="360" w:lineRule="auto"/>
        <w:jc w:val="both"/>
        <w:rPr>
          <w:rFonts w:ascii="Arial" w:hAnsi="Arial" w:cs="Arial"/>
          <w:lang w:eastAsia="en-US"/>
        </w:rPr>
      </w:pPr>
      <w:r w:rsidRPr="0038792D">
        <w:rPr>
          <w:rFonts w:ascii="Arial" w:hAnsi="Arial" w:cs="Arial"/>
          <w:lang w:eastAsia="en-US"/>
        </w:rPr>
        <w:t>II - Facilitar e baratear o acesso a terra urbanizada para fins de moradia;</w:t>
      </w:r>
    </w:p>
    <w:p w:rsidR="00D25923" w:rsidRPr="0038792D" w:rsidRDefault="00D25923" w:rsidP="004167B6">
      <w:pPr>
        <w:autoSpaceDE w:val="0"/>
        <w:autoSpaceDN w:val="0"/>
        <w:adjustRightInd w:val="0"/>
        <w:spacing w:before="120" w:after="120" w:line="360" w:lineRule="auto"/>
        <w:jc w:val="both"/>
        <w:rPr>
          <w:rFonts w:ascii="Arial" w:hAnsi="Arial" w:cs="Arial"/>
          <w:lang w:eastAsia="en-US"/>
        </w:rPr>
      </w:pPr>
      <w:r w:rsidRPr="0038792D">
        <w:rPr>
          <w:rFonts w:ascii="Arial" w:hAnsi="Arial" w:cs="Arial"/>
          <w:lang w:eastAsia="en-US"/>
        </w:rPr>
        <w:t>III - Viabilizar novas formas de provisão habitacional;</w:t>
      </w:r>
    </w:p>
    <w:p w:rsidR="00D25923" w:rsidRPr="0038792D" w:rsidRDefault="00D25923" w:rsidP="004167B6">
      <w:pPr>
        <w:autoSpaceDE w:val="0"/>
        <w:autoSpaceDN w:val="0"/>
        <w:adjustRightInd w:val="0"/>
        <w:spacing w:before="120" w:after="120" w:line="360" w:lineRule="auto"/>
        <w:jc w:val="both"/>
        <w:rPr>
          <w:rFonts w:ascii="Arial" w:hAnsi="Arial" w:cs="Arial"/>
          <w:lang w:eastAsia="en-US"/>
        </w:rPr>
      </w:pPr>
      <w:r w:rsidRPr="0038792D">
        <w:rPr>
          <w:rFonts w:ascii="Arial" w:hAnsi="Arial" w:cs="Arial"/>
          <w:lang w:eastAsia="en-US"/>
        </w:rPr>
        <w:t>IV - Reduzir o custo dos empreendimentos habitacionais;</w:t>
      </w:r>
    </w:p>
    <w:p w:rsidR="00D25923" w:rsidRPr="0038792D" w:rsidRDefault="00D25923" w:rsidP="004167B6">
      <w:pPr>
        <w:spacing w:before="120" w:after="120" w:line="360" w:lineRule="auto"/>
        <w:jc w:val="both"/>
        <w:rPr>
          <w:rFonts w:ascii="Arial" w:hAnsi="Arial" w:cs="Arial"/>
          <w:lang w:eastAsia="en-US"/>
        </w:rPr>
      </w:pPr>
      <w:r w:rsidRPr="0038792D">
        <w:rPr>
          <w:rFonts w:ascii="Arial" w:hAnsi="Arial" w:cs="Arial"/>
          <w:lang w:eastAsia="en-US"/>
        </w:rPr>
        <w:t>V - Potencializar a capacidade produtiva, técnica, administrativa e de gestão dos agentes envolvidos com a produção habitacional de interesse social.</w:t>
      </w:r>
    </w:p>
    <w:p w:rsidR="00D25923" w:rsidRPr="0038792D" w:rsidRDefault="00D25923" w:rsidP="004167B6">
      <w:pPr>
        <w:spacing w:before="120" w:after="120" w:line="360" w:lineRule="auto"/>
        <w:jc w:val="both"/>
        <w:rPr>
          <w:rFonts w:ascii="Arial" w:hAnsi="Arial" w:cs="Arial"/>
        </w:rPr>
      </w:pPr>
    </w:p>
    <w:p w:rsidR="00D25923" w:rsidRPr="0038792D" w:rsidRDefault="00D25923" w:rsidP="004167B6">
      <w:pPr>
        <w:pStyle w:val="PargrafodaLista1"/>
        <w:autoSpaceDE w:val="0"/>
        <w:autoSpaceDN w:val="0"/>
        <w:adjustRightInd w:val="0"/>
        <w:spacing w:before="120" w:after="120" w:line="360" w:lineRule="auto"/>
        <w:ind w:left="0"/>
        <w:jc w:val="both"/>
        <w:rPr>
          <w:rFonts w:ascii="Arial" w:eastAsia="SimSun" w:hAnsi="Arial"/>
        </w:rPr>
      </w:pPr>
      <w:r w:rsidRPr="0038792D">
        <w:rPr>
          <w:rFonts w:ascii="Arial" w:eastAsia="SimSun" w:hAnsi="Arial" w:cs="Arial"/>
          <w:b/>
          <w:bCs/>
        </w:rPr>
        <w:t>Art. 8º-</w:t>
      </w:r>
      <w:r w:rsidRPr="0038792D">
        <w:rPr>
          <w:rFonts w:ascii="Arial" w:eastAsia="SimSun" w:hAnsi="Arial" w:cs="Arial"/>
        </w:rPr>
        <w:t xml:space="preserve"> </w:t>
      </w:r>
      <w:r w:rsidRPr="0038792D">
        <w:rPr>
          <w:rFonts w:ascii="Arial" w:hAnsi="Arial" w:cs="Arial"/>
          <w:lang w:eastAsia="en-US"/>
        </w:rPr>
        <w:t>Ao longo da implantação do Plano Local de Habitação de Interesse Social serão desenvolvidas ações de monitoramento e avaliação a fim de verificar se o plano tem atingido os objetivos e metas propostos tendo em vista as condições institucionais e conjunturais que poderão interferir no desempenho das ações.</w:t>
      </w:r>
    </w:p>
    <w:p w:rsidR="00D25923" w:rsidRPr="0038792D" w:rsidRDefault="00D25923" w:rsidP="004167B6">
      <w:pPr>
        <w:spacing w:before="120" w:after="120" w:line="360" w:lineRule="auto"/>
        <w:jc w:val="both"/>
        <w:rPr>
          <w:rFonts w:ascii="Arial" w:hAnsi="Arial" w:cs="Arial"/>
        </w:rPr>
      </w:pPr>
    </w:p>
    <w:p w:rsidR="00D25923" w:rsidRPr="0038792D" w:rsidRDefault="00D25923" w:rsidP="004167B6">
      <w:pPr>
        <w:spacing w:before="120" w:after="120" w:line="360" w:lineRule="auto"/>
        <w:jc w:val="both"/>
        <w:rPr>
          <w:rFonts w:ascii="Arial" w:hAnsi="Arial" w:cs="Arial"/>
        </w:rPr>
      </w:pPr>
      <w:r w:rsidRPr="0038792D">
        <w:rPr>
          <w:rFonts w:ascii="Arial" w:hAnsi="Arial" w:cs="Arial"/>
          <w:b/>
          <w:bCs/>
        </w:rPr>
        <w:t xml:space="preserve">Art. 9º- </w:t>
      </w:r>
      <w:r w:rsidRPr="0038792D">
        <w:rPr>
          <w:rFonts w:ascii="Arial" w:hAnsi="Arial" w:cs="Arial"/>
        </w:rPr>
        <w:t>Esta Lei entra em vigor a partir da data de sua publicação.</w:t>
      </w:r>
    </w:p>
    <w:p w:rsidR="00D25923" w:rsidRPr="0038792D" w:rsidRDefault="00D25923" w:rsidP="004167B6">
      <w:pPr>
        <w:spacing w:before="120" w:after="120" w:line="360" w:lineRule="auto"/>
        <w:jc w:val="both"/>
        <w:rPr>
          <w:rFonts w:ascii="Arial" w:hAnsi="Arial" w:cs="Arial"/>
          <w:b/>
          <w:bCs/>
        </w:rPr>
      </w:pPr>
    </w:p>
    <w:p w:rsidR="00D25923" w:rsidRPr="0038792D" w:rsidRDefault="00D25923" w:rsidP="004167B6">
      <w:pPr>
        <w:spacing w:before="120" w:after="120" w:line="360" w:lineRule="auto"/>
        <w:jc w:val="both"/>
        <w:rPr>
          <w:rFonts w:ascii="Arial" w:hAnsi="Arial" w:cs="Arial"/>
        </w:rPr>
      </w:pPr>
      <w:r w:rsidRPr="0038792D">
        <w:rPr>
          <w:rFonts w:ascii="Arial" w:hAnsi="Arial" w:cs="Arial"/>
          <w:b/>
          <w:bCs/>
        </w:rPr>
        <w:t>Palácio “Graccho Cardoso</w:t>
      </w:r>
      <w:r w:rsidRPr="0038792D">
        <w:rPr>
          <w:rFonts w:ascii="Arial" w:hAnsi="Arial" w:cs="Arial"/>
        </w:rPr>
        <w:t>”, em Aracaju,</w:t>
      </w:r>
      <w:r>
        <w:rPr>
          <w:rFonts w:ascii="Arial" w:hAnsi="Arial" w:cs="Arial"/>
        </w:rPr>
        <w:t xml:space="preserve"> </w:t>
      </w:r>
      <w:r w:rsidRPr="0038792D">
        <w:rPr>
          <w:rFonts w:ascii="Arial" w:hAnsi="Arial" w:cs="Arial"/>
        </w:rPr>
        <w:t>de de</w:t>
      </w:r>
      <w:r>
        <w:rPr>
          <w:rFonts w:ascii="Arial" w:hAnsi="Arial" w:cs="Arial"/>
        </w:rPr>
        <w:t xml:space="preserve"> </w:t>
      </w:r>
      <w:r w:rsidRPr="0038792D">
        <w:rPr>
          <w:rFonts w:ascii="Arial" w:hAnsi="Arial" w:cs="Arial"/>
        </w:rPr>
        <w:t>201</w:t>
      </w:r>
      <w:r>
        <w:rPr>
          <w:rFonts w:ascii="Arial" w:hAnsi="Arial" w:cs="Arial"/>
        </w:rPr>
        <w:t>1</w:t>
      </w:r>
      <w:r w:rsidRPr="0038792D">
        <w:rPr>
          <w:rFonts w:ascii="Arial" w:hAnsi="Arial" w:cs="Arial"/>
        </w:rPr>
        <w:t>.</w:t>
      </w:r>
    </w:p>
    <w:p w:rsidR="00D25923" w:rsidRDefault="00D25923" w:rsidP="004167B6">
      <w:pPr>
        <w:spacing w:before="120" w:after="120" w:line="360" w:lineRule="auto"/>
        <w:jc w:val="both"/>
        <w:rPr>
          <w:rFonts w:ascii="Arial" w:hAnsi="Arial" w:cs="Arial"/>
          <w:b/>
          <w:bCs/>
        </w:rPr>
      </w:pPr>
    </w:p>
    <w:p w:rsidR="00D25923" w:rsidRDefault="00D25923" w:rsidP="004167B6">
      <w:pPr>
        <w:spacing w:before="120" w:after="120" w:line="360" w:lineRule="auto"/>
        <w:jc w:val="both"/>
        <w:rPr>
          <w:rFonts w:ascii="Arial" w:hAnsi="Arial" w:cs="Arial"/>
          <w:b/>
          <w:bCs/>
        </w:rPr>
      </w:pPr>
    </w:p>
    <w:p w:rsidR="00D25923" w:rsidRDefault="00D25923" w:rsidP="004167B6">
      <w:pPr>
        <w:spacing w:before="120" w:after="120" w:line="360" w:lineRule="auto"/>
        <w:jc w:val="both"/>
        <w:rPr>
          <w:rFonts w:ascii="Arial" w:hAnsi="Arial" w:cs="Arial"/>
          <w:b/>
          <w:bCs/>
        </w:rPr>
      </w:pPr>
    </w:p>
    <w:p w:rsidR="00D25923" w:rsidRDefault="00D25923" w:rsidP="004167B6">
      <w:pPr>
        <w:spacing w:before="120" w:after="120" w:line="360" w:lineRule="auto"/>
        <w:jc w:val="both"/>
        <w:rPr>
          <w:rFonts w:ascii="Arial" w:hAnsi="Arial" w:cs="Arial"/>
          <w:b/>
          <w:bCs/>
        </w:rPr>
      </w:pPr>
    </w:p>
    <w:p w:rsidR="00D25923" w:rsidRDefault="00D25923" w:rsidP="004167B6">
      <w:pPr>
        <w:spacing w:before="120" w:after="120" w:line="360" w:lineRule="auto"/>
        <w:jc w:val="both"/>
        <w:rPr>
          <w:rFonts w:ascii="Arial" w:hAnsi="Arial" w:cs="Arial"/>
          <w:b/>
          <w:bCs/>
        </w:rPr>
      </w:pPr>
    </w:p>
    <w:p w:rsidR="00D25923" w:rsidRDefault="00D25923" w:rsidP="004167B6">
      <w:pPr>
        <w:spacing w:before="120" w:after="120" w:line="360" w:lineRule="auto"/>
        <w:jc w:val="both"/>
        <w:rPr>
          <w:rFonts w:ascii="Arial" w:hAnsi="Arial" w:cs="Arial"/>
          <w:b/>
          <w:bCs/>
        </w:rPr>
      </w:pPr>
    </w:p>
    <w:p w:rsidR="00D25923" w:rsidRDefault="00D25923" w:rsidP="004167B6">
      <w:pPr>
        <w:spacing w:before="120" w:after="120" w:line="360" w:lineRule="auto"/>
        <w:jc w:val="both"/>
        <w:rPr>
          <w:rFonts w:ascii="Arial" w:hAnsi="Arial" w:cs="Arial"/>
          <w:b/>
          <w:bCs/>
        </w:rPr>
      </w:pPr>
    </w:p>
    <w:p w:rsidR="00D25923" w:rsidRDefault="00D25923" w:rsidP="004167B6">
      <w:pPr>
        <w:spacing w:before="120" w:after="120" w:line="360" w:lineRule="auto"/>
        <w:jc w:val="both"/>
        <w:rPr>
          <w:rFonts w:ascii="Arial" w:hAnsi="Arial" w:cs="Arial"/>
          <w:b/>
          <w:bCs/>
        </w:rPr>
      </w:pPr>
    </w:p>
    <w:p w:rsidR="00D25923" w:rsidRDefault="00D25923" w:rsidP="004167B6">
      <w:pPr>
        <w:spacing w:before="120" w:after="120" w:line="360" w:lineRule="auto"/>
        <w:jc w:val="both"/>
        <w:rPr>
          <w:rFonts w:ascii="Arial" w:hAnsi="Arial" w:cs="Arial"/>
          <w:b/>
          <w:bCs/>
        </w:rPr>
      </w:pPr>
    </w:p>
    <w:p w:rsidR="00D25923" w:rsidRDefault="00D25923" w:rsidP="004167B6">
      <w:pPr>
        <w:spacing w:before="120" w:after="120" w:line="360" w:lineRule="auto"/>
        <w:jc w:val="both"/>
        <w:rPr>
          <w:rFonts w:ascii="Arial" w:hAnsi="Arial" w:cs="Arial"/>
          <w:b/>
          <w:bCs/>
        </w:rPr>
      </w:pPr>
    </w:p>
    <w:p w:rsidR="00D25923" w:rsidRDefault="00D25923" w:rsidP="004167B6">
      <w:pPr>
        <w:spacing w:before="120" w:after="120" w:line="360" w:lineRule="auto"/>
        <w:jc w:val="both"/>
        <w:rPr>
          <w:rFonts w:ascii="Arial" w:hAnsi="Arial" w:cs="Arial"/>
          <w:b/>
          <w:bCs/>
        </w:rPr>
      </w:pPr>
    </w:p>
    <w:p w:rsidR="00D25923" w:rsidRDefault="00D25923" w:rsidP="004167B6">
      <w:pPr>
        <w:spacing w:before="120" w:after="120" w:line="360" w:lineRule="auto"/>
        <w:jc w:val="both"/>
        <w:rPr>
          <w:rFonts w:ascii="Arial" w:hAnsi="Arial" w:cs="Arial"/>
          <w:b/>
          <w:bCs/>
        </w:rPr>
      </w:pPr>
    </w:p>
    <w:p w:rsidR="00D25923" w:rsidRDefault="00D25923" w:rsidP="004167B6">
      <w:pPr>
        <w:spacing w:before="120" w:after="120" w:line="360" w:lineRule="auto"/>
        <w:jc w:val="both"/>
        <w:rPr>
          <w:rFonts w:ascii="Arial" w:hAnsi="Arial" w:cs="Arial"/>
          <w:b/>
          <w:bCs/>
        </w:rPr>
      </w:pPr>
    </w:p>
    <w:p w:rsidR="00D25923" w:rsidRPr="0038792D" w:rsidRDefault="00D25923" w:rsidP="004167B6">
      <w:pPr>
        <w:spacing w:before="120" w:after="120" w:line="360" w:lineRule="auto"/>
        <w:jc w:val="both"/>
        <w:rPr>
          <w:rFonts w:ascii="Arial" w:hAnsi="Arial" w:cs="Arial"/>
          <w:b/>
          <w:bCs/>
        </w:rPr>
      </w:pPr>
    </w:p>
    <w:p w:rsidR="00D25923" w:rsidRPr="00E7286C" w:rsidRDefault="00D25923" w:rsidP="004167B6">
      <w:pPr>
        <w:spacing w:before="120" w:after="120" w:line="360" w:lineRule="auto"/>
        <w:jc w:val="center"/>
        <w:rPr>
          <w:rFonts w:ascii="Arial" w:hAnsi="Arial" w:cs="Arial"/>
          <w:b/>
          <w:bCs/>
          <w:sz w:val="28"/>
          <w:szCs w:val="28"/>
        </w:rPr>
      </w:pPr>
      <w:r w:rsidRPr="00E7286C">
        <w:rPr>
          <w:rFonts w:ascii="Arial" w:hAnsi="Arial" w:cs="Arial"/>
          <w:b/>
          <w:bCs/>
          <w:sz w:val="28"/>
          <w:szCs w:val="28"/>
        </w:rPr>
        <w:t>JUSTIFICATIVA</w:t>
      </w:r>
    </w:p>
    <w:p w:rsidR="00D25923" w:rsidRPr="0038792D" w:rsidRDefault="00D25923" w:rsidP="004167B6">
      <w:pPr>
        <w:spacing w:before="120" w:after="120" w:line="360" w:lineRule="auto"/>
        <w:ind w:firstLine="702"/>
        <w:jc w:val="both"/>
        <w:rPr>
          <w:rFonts w:ascii="Arial" w:hAnsi="Arial" w:cs="Arial"/>
        </w:rPr>
      </w:pPr>
      <w:r w:rsidRPr="0038792D">
        <w:rPr>
          <w:rFonts w:ascii="Arial" w:hAnsi="Arial" w:cs="Arial"/>
        </w:rPr>
        <w:t>Senhores Vereadores:</w:t>
      </w:r>
    </w:p>
    <w:p w:rsidR="00D25923" w:rsidRPr="0038792D" w:rsidRDefault="00D25923" w:rsidP="004167B6">
      <w:pPr>
        <w:spacing w:before="120" w:after="120" w:line="360" w:lineRule="auto"/>
        <w:jc w:val="both"/>
        <w:rPr>
          <w:rFonts w:ascii="Arial" w:hAnsi="Arial" w:cs="Arial"/>
        </w:rPr>
      </w:pPr>
    </w:p>
    <w:p w:rsidR="00D25923" w:rsidRPr="0038792D" w:rsidRDefault="00D25923" w:rsidP="004167B6">
      <w:pPr>
        <w:spacing w:before="120" w:after="120" w:line="360" w:lineRule="auto"/>
        <w:jc w:val="both"/>
        <w:rPr>
          <w:rFonts w:ascii="Arial" w:hAnsi="Arial" w:cs="Arial"/>
        </w:rPr>
      </w:pPr>
    </w:p>
    <w:p w:rsidR="00D25923" w:rsidRPr="0038792D" w:rsidRDefault="00D25923" w:rsidP="004167B6">
      <w:pPr>
        <w:spacing w:before="120" w:after="120" w:line="360" w:lineRule="auto"/>
        <w:jc w:val="both"/>
        <w:rPr>
          <w:rFonts w:ascii="Arial" w:hAnsi="Arial" w:cs="Arial"/>
        </w:rPr>
      </w:pPr>
      <w:r w:rsidRPr="0038792D">
        <w:rPr>
          <w:rFonts w:ascii="Arial" w:hAnsi="Arial" w:cs="Arial"/>
        </w:rPr>
        <w:t>O Plano de Habitação de Interesse Social do Município de Aracaju tem como objetivo geral criar um marco regulatório para a Política Habitacional do Município no que se refere aos princípios, diretrizes e aos objetivos que o norteiam, como também, aos recursos e instrumentos necessários ao enfrentamento das necessidades habitacionais atuais e futuras presentes na Constituição Federal, no Capitulo da Política Urbana, através do artigo 182, posteriormente regulamentado pelo Estatuto da Cidade e em consonância com a Lei Orgânica Municipal e do Plano Diretor de Desenvolvimento Urbano.</w:t>
      </w:r>
    </w:p>
    <w:p w:rsidR="00D25923" w:rsidRPr="0038792D" w:rsidRDefault="00D25923" w:rsidP="004167B6">
      <w:pPr>
        <w:pStyle w:val="NormalWeb"/>
        <w:spacing w:before="120" w:beforeAutospacing="0" w:after="120" w:afterAutospacing="0" w:line="360" w:lineRule="auto"/>
        <w:jc w:val="both"/>
        <w:rPr>
          <w:rFonts w:ascii="Arial" w:hAnsi="Arial" w:cs="Arial"/>
          <w:lang w:val="pt-BR"/>
        </w:rPr>
      </w:pPr>
      <w:r w:rsidRPr="0038792D">
        <w:rPr>
          <w:rFonts w:ascii="Arial" w:hAnsi="Arial" w:cs="Arial"/>
          <w:lang w:val="pt-BR"/>
        </w:rPr>
        <w:t>O Plano Municipal de Habitação fundamenta-se nos seguintes princípios:</w:t>
      </w:r>
    </w:p>
    <w:p w:rsidR="00D25923" w:rsidRPr="0038792D" w:rsidRDefault="00D25923" w:rsidP="005B0B84">
      <w:pPr>
        <w:numPr>
          <w:ilvl w:val="0"/>
          <w:numId w:val="20"/>
        </w:numPr>
        <w:spacing w:before="120" w:after="120" w:line="360" w:lineRule="auto"/>
        <w:jc w:val="both"/>
        <w:rPr>
          <w:rFonts w:ascii="Arial" w:hAnsi="Arial" w:cs="Arial"/>
          <w:color w:val="000000"/>
        </w:rPr>
      </w:pPr>
      <w:r w:rsidRPr="0038792D">
        <w:rPr>
          <w:rFonts w:ascii="Arial" w:hAnsi="Arial" w:cs="Arial"/>
          <w:color w:val="000000"/>
        </w:rPr>
        <w:t>Função social da cidade e da propriedade, garantindo à população de baixa renda o acesso à habitação digna.</w:t>
      </w:r>
    </w:p>
    <w:p w:rsidR="00D25923" w:rsidRPr="0038792D" w:rsidRDefault="00D25923" w:rsidP="005B0B84">
      <w:pPr>
        <w:numPr>
          <w:ilvl w:val="0"/>
          <w:numId w:val="20"/>
        </w:numPr>
        <w:spacing w:before="120" w:after="120" w:line="360" w:lineRule="auto"/>
        <w:ind w:left="714" w:hanging="357"/>
        <w:jc w:val="both"/>
        <w:rPr>
          <w:rFonts w:ascii="Arial" w:hAnsi="Arial" w:cs="Arial"/>
          <w:color w:val="000000"/>
        </w:rPr>
      </w:pPr>
      <w:r w:rsidRPr="0038792D">
        <w:rPr>
          <w:rFonts w:ascii="Arial" w:hAnsi="Arial" w:cs="Arial"/>
        </w:rPr>
        <w:t xml:space="preserve"> Sustentabilidade</w:t>
      </w:r>
      <w:r w:rsidRPr="0038792D">
        <w:rPr>
          <w:rFonts w:ascii="Arial" w:hAnsi="Arial" w:cs="Arial"/>
          <w:color w:val="000000"/>
        </w:rPr>
        <w:t xml:space="preserve"> urbana, garantindo o desenvolvimento local socialmente justo, ambientalmente equilibrado e economicamente viável.</w:t>
      </w:r>
    </w:p>
    <w:p w:rsidR="00D25923" w:rsidRPr="0038792D" w:rsidRDefault="00D25923" w:rsidP="005B0B84">
      <w:pPr>
        <w:numPr>
          <w:ilvl w:val="0"/>
          <w:numId w:val="20"/>
        </w:numPr>
        <w:spacing w:before="120" w:after="120" w:line="360" w:lineRule="auto"/>
        <w:ind w:left="714" w:hanging="357"/>
        <w:jc w:val="both"/>
        <w:rPr>
          <w:rFonts w:ascii="Arial" w:hAnsi="Arial" w:cs="Arial"/>
          <w:color w:val="000000"/>
        </w:rPr>
      </w:pPr>
      <w:r w:rsidRPr="0038792D">
        <w:rPr>
          <w:rFonts w:ascii="Arial" w:hAnsi="Arial" w:cs="Arial"/>
          <w:color w:val="000000"/>
        </w:rPr>
        <w:t>Inclusão social através de habitação digna, com condições adequadas de saneamento ambiental, mobilidade, transporte coletivo, equipamentos, serviços urbanos e sociais.</w:t>
      </w:r>
    </w:p>
    <w:p w:rsidR="00D25923" w:rsidRPr="0038792D" w:rsidRDefault="00D25923" w:rsidP="005B0B84">
      <w:pPr>
        <w:numPr>
          <w:ilvl w:val="0"/>
          <w:numId w:val="22"/>
        </w:numPr>
        <w:autoSpaceDE w:val="0"/>
        <w:autoSpaceDN w:val="0"/>
        <w:adjustRightInd w:val="0"/>
        <w:spacing w:before="120" w:after="120" w:line="360" w:lineRule="auto"/>
        <w:ind w:left="714" w:hanging="357"/>
        <w:jc w:val="both"/>
        <w:rPr>
          <w:rFonts w:ascii="Arial" w:hAnsi="Arial" w:cs="Arial"/>
        </w:rPr>
      </w:pPr>
      <w:r w:rsidRPr="0038792D">
        <w:rPr>
          <w:rFonts w:ascii="Arial" w:hAnsi="Arial" w:cs="Arial"/>
          <w:color w:val="000000"/>
        </w:rPr>
        <w:t xml:space="preserve">Gestão democrática, incorporando a participação dos diferentes segmentos da sociedade em sua formulação, execução e acompanhamento, conforme estabelece o Estatuto da cidade no </w:t>
      </w:r>
      <w:r w:rsidRPr="0038792D">
        <w:rPr>
          <w:rFonts w:ascii="Arial" w:hAnsi="Arial" w:cs="Arial"/>
        </w:rPr>
        <w:t xml:space="preserve">CAPÍTULO IV </w:t>
      </w:r>
      <w:r w:rsidRPr="0038792D">
        <w:rPr>
          <w:rFonts w:ascii="Arial" w:hAnsi="Arial" w:cs="Arial"/>
          <w:color w:val="000000"/>
        </w:rPr>
        <w:t xml:space="preserve">artigo </w:t>
      </w:r>
      <w:r w:rsidRPr="0038792D">
        <w:rPr>
          <w:rFonts w:ascii="Arial" w:hAnsi="Arial" w:cs="Arial"/>
        </w:rPr>
        <w:t xml:space="preserve">Art. 43, incisos I, II, III e IV. </w:t>
      </w:r>
    </w:p>
    <w:p w:rsidR="00D25923" w:rsidRPr="0038792D" w:rsidRDefault="00D25923" w:rsidP="005B0B84">
      <w:pPr>
        <w:numPr>
          <w:ilvl w:val="0"/>
          <w:numId w:val="21"/>
        </w:numPr>
        <w:autoSpaceDE w:val="0"/>
        <w:autoSpaceDN w:val="0"/>
        <w:adjustRightInd w:val="0"/>
        <w:spacing w:before="120" w:after="120" w:line="360" w:lineRule="auto"/>
        <w:ind w:left="714" w:hanging="357"/>
        <w:jc w:val="both"/>
        <w:rPr>
          <w:rFonts w:ascii="Arial" w:hAnsi="Arial" w:cs="Arial"/>
          <w:color w:val="000000"/>
        </w:rPr>
      </w:pPr>
      <w:r w:rsidRPr="0038792D">
        <w:rPr>
          <w:rFonts w:ascii="Arial" w:hAnsi="Arial" w:cs="Arial"/>
          <w:color w:val="000000"/>
        </w:rPr>
        <w:t>Regularização fundiária, garantindo o direito à propriedade da moradia.</w:t>
      </w:r>
    </w:p>
    <w:p w:rsidR="00D25923" w:rsidRPr="0038792D" w:rsidRDefault="00D25923" w:rsidP="005B0B84">
      <w:pPr>
        <w:numPr>
          <w:ilvl w:val="0"/>
          <w:numId w:val="20"/>
        </w:numPr>
        <w:spacing w:before="120" w:after="120" w:line="360" w:lineRule="auto"/>
        <w:jc w:val="both"/>
        <w:rPr>
          <w:rFonts w:ascii="Arial" w:hAnsi="Arial" w:cs="Arial"/>
          <w:color w:val="000000"/>
        </w:rPr>
      </w:pPr>
      <w:r w:rsidRPr="0038792D">
        <w:rPr>
          <w:rFonts w:ascii="Arial" w:hAnsi="Arial" w:cs="Arial"/>
          <w:color w:val="000000"/>
        </w:rPr>
        <w:t>Co-responsabilidade pelo atendimento às demandas habitacionais entre as diversas esferas de governo – municipal estadual e federal – e demais segmentos e atores sociais que possam contribuir para sua efetivação.</w:t>
      </w:r>
    </w:p>
    <w:p w:rsidR="00D25923" w:rsidRPr="0038792D" w:rsidRDefault="00D25923" w:rsidP="005B0B84">
      <w:pPr>
        <w:numPr>
          <w:ilvl w:val="0"/>
          <w:numId w:val="20"/>
        </w:numPr>
        <w:spacing w:before="120" w:after="120" w:line="360" w:lineRule="auto"/>
        <w:jc w:val="both"/>
        <w:rPr>
          <w:rFonts w:ascii="Arial" w:hAnsi="Arial" w:cs="Arial"/>
          <w:color w:val="000000"/>
        </w:rPr>
      </w:pPr>
      <w:r w:rsidRPr="0038792D">
        <w:rPr>
          <w:rFonts w:ascii="Arial" w:hAnsi="Arial" w:cs="Arial"/>
          <w:color w:val="000000"/>
        </w:rPr>
        <w:t>Integração com as políticas habitacionais, federal e estadual, assim como com as demais políticas setoriais do município, especialmente aquelas relacionadas ao desenvolvimento urbano e à inclusão social.</w:t>
      </w:r>
    </w:p>
    <w:p w:rsidR="00D25923" w:rsidRPr="0038792D" w:rsidRDefault="00D25923" w:rsidP="005B0B84">
      <w:pPr>
        <w:numPr>
          <w:ilvl w:val="0"/>
          <w:numId w:val="20"/>
        </w:numPr>
        <w:spacing w:before="120" w:after="120" w:line="360" w:lineRule="auto"/>
        <w:jc w:val="both"/>
        <w:rPr>
          <w:rFonts w:ascii="Arial" w:hAnsi="Arial" w:cs="Arial"/>
          <w:color w:val="000000"/>
        </w:rPr>
      </w:pPr>
      <w:r w:rsidRPr="0038792D">
        <w:rPr>
          <w:rFonts w:ascii="Arial" w:hAnsi="Arial" w:cs="Arial"/>
        </w:rPr>
        <w:t>Atendimento Universal das</w:t>
      </w:r>
      <w:r w:rsidRPr="0038792D">
        <w:rPr>
          <w:rFonts w:ascii="Arial" w:hAnsi="Arial" w:cs="Arial"/>
          <w:color w:val="000000"/>
        </w:rPr>
        <w:t xml:space="preserve"> demandas específicas e diferenciadas, tais como da população portadora de necessidades especiais, população idosa, população infantil e o reconhecimento da desigualdade de gênero, requerendo tratamento diferenciado e adequado as necessidade específicas dessas demandas.</w:t>
      </w:r>
    </w:p>
    <w:p w:rsidR="00D25923" w:rsidRPr="0038792D" w:rsidRDefault="00D25923" w:rsidP="004167B6">
      <w:pPr>
        <w:spacing w:before="120" w:after="120" w:line="360" w:lineRule="auto"/>
        <w:jc w:val="both"/>
        <w:rPr>
          <w:rStyle w:val="A1"/>
          <w:rFonts w:ascii="Arial" w:hAnsi="Arial" w:cs="Arial"/>
        </w:rPr>
      </w:pPr>
    </w:p>
    <w:p w:rsidR="00D25923" w:rsidRPr="0038792D" w:rsidRDefault="00D25923" w:rsidP="004167B6">
      <w:pPr>
        <w:spacing w:before="120" w:after="120" w:line="360" w:lineRule="auto"/>
        <w:jc w:val="both"/>
        <w:rPr>
          <w:rFonts w:ascii="Arial" w:hAnsi="Arial" w:cs="Arial"/>
        </w:rPr>
      </w:pPr>
      <w:r w:rsidRPr="0038792D">
        <w:rPr>
          <w:rFonts w:ascii="Arial" w:hAnsi="Arial" w:cs="Arial"/>
        </w:rPr>
        <w:t>O Plano Municipal de Habitação fixa como política municipal de habitação:</w:t>
      </w:r>
    </w:p>
    <w:p w:rsidR="00D25923" w:rsidRPr="0038792D" w:rsidRDefault="00D25923" w:rsidP="005B0B84">
      <w:pPr>
        <w:pStyle w:val="NormalWeb"/>
        <w:numPr>
          <w:ilvl w:val="0"/>
          <w:numId w:val="21"/>
        </w:numPr>
        <w:spacing w:before="120" w:beforeAutospacing="0" w:after="120" w:afterAutospacing="0" w:line="360" w:lineRule="auto"/>
        <w:jc w:val="both"/>
        <w:rPr>
          <w:rFonts w:ascii="Arial" w:hAnsi="Arial" w:cs="Arial"/>
          <w:lang w:val="pt-BR"/>
        </w:rPr>
      </w:pPr>
      <w:r w:rsidRPr="0038792D">
        <w:rPr>
          <w:rFonts w:ascii="Arial" w:hAnsi="Arial" w:cs="Arial"/>
          <w:lang w:val="pt-BR"/>
        </w:rPr>
        <w:t>Garantir o acesso à moradia digna, melhorando as condições de habitabilidade da população de baixa renda.</w:t>
      </w:r>
    </w:p>
    <w:p w:rsidR="00D25923" w:rsidRPr="0038792D" w:rsidRDefault="00D25923" w:rsidP="005B0B84">
      <w:pPr>
        <w:pStyle w:val="NormalWeb"/>
        <w:numPr>
          <w:ilvl w:val="0"/>
          <w:numId w:val="21"/>
        </w:numPr>
        <w:spacing w:before="120" w:beforeAutospacing="0" w:after="120" w:afterAutospacing="0" w:line="360" w:lineRule="auto"/>
        <w:jc w:val="both"/>
        <w:rPr>
          <w:rFonts w:ascii="Arial" w:hAnsi="Arial" w:cs="Arial"/>
          <w:lang w:val="pt-BR"/>
        </w:rPr>
      </w:pPr>
      <w:r w:rsidRPr="0038792D">
        <w:rPr>
          <w:rFonts w:ascii="Arial" w:hAnsi="Arial" w:cs="Arial"/>
          <w:lang w:val="pt-BR"/>
        </w:rPr>
        <w:t>Atender às necessidades habitacionais da população, prioritariamente na faixa de renda de</w:t>
      </w:r>
      <w:r w:rsidRPr="0038792D">
        <w:rPr>
          <w:rFonts w:ascii="Arial" w:hAnsi="Arial" w:cs="Arial"/>
          <w:color w:val="FF0000"/>
          <w:lang w:val="pt-BR"/>
        </w:rPr>
        <w:t xml:space="preserve"> </w:t>
      </w:r>
      <w:r w:rsidRPr="0038792D">
        <w:rPr>
          <w:rFonts w:ascii="Arial" w:hAnsi="Arial" w:cs="Arial"/>
          <w:lang w:val="pt-BR"/>
        </w:rPr>
        <w:t>zero até três salários mínimos.</w:t>
      </w:r>
    </w:p>
    <w:p w:rsidR="00D25923" w:rsidRPr="0038792D" w:rsidRDefault="00D25923" w:rsidP="005B0B84">
      <w:pPr>
        <w:pStyle w:val="NormalWeb"/>
        <w:numPr>
          <w:ilvl w:val="0"/>
          <w:numId w:val="21"/>
        </w:numPr>
        <w:spacing w:before="120" w:beforeAutospacing="0" w:after="120" w:afterAutospacing="0" w:line="360" w:lineRule="auto"/>
        <w:jc w:val="both"/>
        <w:rPr>
          <w:rFonts w:ascii="Arial" w:hAnsi="Arial" w:cs="Arial"/>
          <w:lang w:val="pt-BR"/>
        </w:rPr>
      </w:pPr>
      <w:r w:rsidRPr="0038792D">
        <w:rPr>
          <w:rFonts w:ascii="Arial" w:hAnsi="Arial" w:cs="Arial"/>
          <w:lang w:val="pt-BR"/>
        </w:rPr>
        <w:t>Estimular a produção de Habitação de Interesse Social (HIS) por demais agentes da produção habitacional, tais como a iniciativa privada, as associações de movimentos populares e cooperativas habitacionais.</w:t>
      </w:r>
    </w:p>
    <w:p w:rsidR="00D25923" w:rsidRPr="0038792D" w:rsidRDefault="00D25923" w:rsidP="005B0B84">
      <w:pPr>
        <w:pStyle w:val="NormalWeb"/>
        <w:numPr>
          <w:ilvl w:val="0"/>
          <w:numId w:val="21"/>
        </w:numPr>
        <w:spacing w:before="120" w:beforeAutospacing="0" w:after="120" w:afterAutospacing="0" w:line="360" w:lineRule="auto"/>
        <w:jc w:val="both"/>
        <w:rPr>
          <w:rFonts w:ascii="Arial" w:hAnsi="Arial" w:cs="Arial"/>
          <w:lang w:val="pt-BR"/>
        </w:rPr>
      </w:pPr>
      <w:r w:rsidRPr="0038792D">
        <w:rPr>
          <w:rFonts w:ascii="Arial" w:hAnsi="Arial" w:cs="Arial"/>
          <w:lang w:val="pt-BR"/>
        </w:rPr>
        <w:t>Garantir a sustentabilidade social, econômica e ambiental dos programas habitacionais através da articulação com as políticas de desenvolvimento econômico, social e de gestão ambiental.</w:t>
      </w:r>
    </w:p>
    <w:p w:rsidR="00D25923" w:rsidRPr="0038792D" w:rsidRDefault="00D25923" w:rsidP="005B0B84">
      <w:pPr>
        <w:pStyle w:val="NormalWeb"/>
        <w:numPr>
          <w:ilvl w:val="0"/>
          <w:numId w:val="21"/>
        </w:numPr>
        <w:spacing w:before="120" w:beforeAutospacing="0" w:after="120" w:afterAutospacing="0" w:line="360" w:lineRule="auto"/>
        <w:jc w:val="both"/>
        <w:rPr>
          <w:rFonts w:ascii="Arial" w:hAnsi="Arial" w:cs="Arial"/>
          <w:lang w:val="pt-BR"/>
        </w:rPr>
      </w:pPr>
      <w:r w:rsidRPr="0038792D">
        <w:rPr>
          <w:rFonts w:ascii="Arial" w:hAnsi="Arial" w:cs="Arial"/>
          <w:lang w:val="pt-BR"/>
        </w:rPr>
        <w:t>Reduzir a segregação sócioespacial na cidade através da oferta de áreas para a produção de moradias, assim como a utilização de prédios vazios do Centro.</w:t>
      </w:r>
    </w:p>
    <w:p w:rsidR="00D25923" w:rsidRPr="0038792D" w:rsidRDefault="00D25923" w:rsidP="005B0B84">
      <w:pPr>
        <w:pStyle w:val="NormalWeb"/>
        <w:numPr>
          <w:ilvl w:val="0"/>
          <w:numId w:val="21"/>
        </w:numPr>
        <w:spacing w:before="120" w:beforeAutospacing="0" w:after="120" w:afterAutospacing="0" w:line="360" w:lineRule="auto"/>
        <w:jc w:val="both"/>
        <w:rPr>
          <w:rStyle w:val="A1"/>
          <w:rFonts w:ascii="Arial" w:hAnsi="Arial" w:cs="Arial"/>
          <w:lang w:val="pt-BR"/>
        </w:rPr>
      </w:pPr>
      <w:r w:rsidRPr="0038792D">
        <w:rPr>
          <w:rFonts w:ascii="Arial" w:hAnsi="Arial" w:cs="Arial"/>
          <w:lang w:val="pt-BR"/>
        </w:rPr>
        <w:t>Conter a ocupação de Áreas de Preservação Permanente e de Interesse Ambiental.</w:t>
      </w:r>
      <w:r w:rsidRPr="0038792D">
        <w:rPr>
          <w:rStyle w:val="apple-converted-space"/>
          <w:rFonts w:ascii="Arial" w:hAnsi="Arial" w:cs="Arial"/>
          <w:lang w:val="pt-BR"/>
        </w:rPr>
        <w:t> </w:t>
      </w:r>
      <w:r w:rsidRPr="0038792D">
        <w:rPr>
          <w:rFonts w:ascii="Arial" w:hAnsi="Arial" w:cs="Arial"/>
          <w:lang w:val="pt-BR"/>
        </w:rPr>
        <w:t> </w:t>
      </w:r>
      <w:r w:rsidRPr="0038792D">
        <w:rPr>
          <w:rFonts w:ascii="Arial" w:hAnsi="Arial" w:cs="Arial"/>
          <w:lang w:val="pt-BR"/>
        </w:rPr>
        <w:br/>
      </w:r>
    </w:p>
    <w:p w:rsidR="00D25923" w:rsidRPr="0038792D" w:rsidRDefault="00D25923" w:rsidP="004167B6">
      <w:pPr>
        <w:pStyle w:val="NormalWeb"/>
        <w:spacing w:before="120" w:beforeAutospacing="0" w:after="120" w:afterAutospacing="0" w:line="360" w:lineRule="auto"/>
        <w:jc w:val="both"/>
        <w:rPr>
          <w:rFonts w:ascii="Arial" w:hAnsi="Arial" w:cs="Arial"/>
          <w:lang w:val="pt-BR"/>
        </w:rPr>
      </w:pPr>
      <w:r w:rsidRPr="0038792D">
        <w:rPr>
          <w:rFonts w:ascii="Arial" w:hAnsi="Arial" w:cs="Arial"/>
          <w:lang w:val="pt-BR"/>
        </w:rPr>
        <w:t>Para atender aos objetivos da política habitacional do município, o Plano Municipal de Habitação estabelece as seguintes diretrizes:</w:t>
      </w:r>
    </w:p>
    <w:p w:rsidR="00D25923" w:rsidRPr="0038792D" w:rsidRDefault="00D25923" w:rsidP="005B0B84">
      <w:pPr>
        <w:numPr>
          <w:ilvl w:val="0"/>
          <w:numId w:val="21"/>
        </w:numPr>
        <w:spacing w:before="120" w:after="120" w:line="360" w:lineRule="auto"/>
        <w:jc w:val="both"/>
        <w:rPr>
          <w:rFonts w:ascii="Arial" w:hAnsi="Arial" w:cs="Arial"/>
          <w:color w:val="000000"/>
        </w:rPr>
      </w:pPr>
      <w:r w:rsidRPr="0038792D">
        <w:rPr>
          <w:rFonts w:ascii="Arial" w:hAnsi="Arial" w:cs="Arial"/>
          <w:color w:val="000000"/>
        </w:rPr>
        <w:t>Integrar as políticas de habitação com as demais políticas urbanas, sociais e ambientais, de forma a garantir o direito à habitação como direito à cidade, incluindo o acesso a equipamentos sociais e de infra-estrutura urbana, condições adequadas de mobilidade urbana e a proteção dos recursos naturais e da paisagem.</w:t>
      </w:r>
    </w:p>
    <w:p w:rsidR="00D25923" w:rsidRPr="0038792D" w:rsidRDefault="00D25923" w:rsidP="005B0B84">
      <w:pPr>
        <w:numPr>
          <w:ilvl w:val="0"/>
          <w:numId w:val="21"/>
        </w:numPr>
        <w:spacing w:before="120" w:after="120" w:line="360" w:lineRule="auto"/>
        <w:jc w:val="both"/>
        <w:rPr>
          <w:rFonts w:ascii="Arial" w:hAnsi="Arial" w:cs="Arial"/>
          <w:color w:val="000000"/>
        </w:rPr>
      </w:pPr>
      <w:r w:rsidRPr="0038792D">
        <w:rPr>
          <w:rFonts w:ascii="Arial" w:hAnsi="Arial" w:cs="Arial"/>
          <w:color w:val="000000"/>
        </w:rPr>
        <w:t>Promover a requalificação urbanística e a regularização fundiária dos assentamentos habitacionais precários e irregulares, com sua plena inserção nos serviços de controle público e manutenção urbana comuns a toda a cidade.</w:t>
      </w:r>
    </w:p>
    <w:p w:rsidR="00D25923" w:rsidRPr="0038792D" w:rsidRDefault="00D25923" w:rsidP="005B0B84">
      <w:pPr>
        <w:numPr>
          <w:ilvl w:val="0"/>
          <w:numId w:val="21"/>
        </w:numPr>
        <w:spacing w:before="120" w:after="120" w:line="360" w:lineRule="auto"/>
        <w:jc w:val="both"/>
        <w:rPr>
          <w:rFonts w:ascii="Arial" w:hAnsi="Arial" w:cs="Arial"/>
          <w:color w:val="000000"/>
        </w:rPr>
      </w:pPr>
      <w:r w:rsidRPr="0038792D">
        <w:rPr>
          <w:rFonts w:ascii="Arial" w:hAnsi="Arial" w:cs="Arial"/>
          <w:color w:val="000000"/>
        </w:rPr>
        <w:t>Desenvolver programas para a construção de novas moradias visando à redução do déficit habitacional quantitativo.</w:t>
      </w:r>
    </w:p>
    <w:p w:rsidR="00D25923" w:rsidRPr="0038792D" w:rsidRDefault="00D25923" w:rsidP="005B0B84">
      <w:pPr>
        <w:numPr>
          <w:ilvl w:val="0"/>
          <w:numId w:val="21"/>
        </w:numPr>
        <w:spacing w:before="120" w:after="120" w:line="360" w:lineRule="auto"/>
        <w:jc w:val="both"/>
        <w:rPr>
          <w:rFonts w:ascii="Arial" w:hAnsi="Arial" w:cs="Arial"/>
          <w:color w:val="000000"/>
        </w:rPr>
      </w:pPr>
      <w:r w:rsidRPr="0038792D">
        <w:rPr>
          <w:rFonts w:ascii="Arial" w:hAnsi="Arial" w:cs="Arial"/>
          <w:color w:val="000000"/>
        </w:rPr>
        <w:t>Desenvolver programas para a dotação de infraestrutura nas áreas dos assentamentos precários e nas demais que apresentam carências de saneamento básico.</w:t>
      </w:r>
    </w:p>
    <w:p w:rsidR="00D25923" w:rsidRPr="0038792D" w:rsidRDefault="00D25923" w:rsidP="005B0B84">
      <w:pPr>
        <w:numPr>
          <w:ilvl w:val="0"/>
          <w:numId w:val="21"/>
        </w:numPr>
        <w:spacing w:before="120" w:after="120" w:line="360" w:lineRule="auto"/>
        <w:jc w:val="both"/>
        <w:rPr>
          <w:rFonts w:ascii="Arial" w:hAnsi="Arial" w:cs="Arial"/>
          <w:color w:val="000000"/>
        </w:rPr>
      </w:pPr>
      <w:r w:rsidRPr="0038792D">
        <w:rPr>
          <w:rFonts w:ascii="Arial" w:hAnsi="Arial" w:cs="Arial"/>
          <w:color w:val="000000"/>
        </w:rPr>
        <w:t>Viabilizar a reocupação residencial de áreas centrais, mediante reforma e readaptação de edifícios vazios ou subutilizados, de forma a garantir a máxima diversidade social e de usos nessas áreas.</w:t>
      </w:r>
    </w:p>
    <w:p w:rsidR="00D25923" w:rsidRPr="0038792D" w:rsidRDefault="00D25923" w:rsidP="005B0B84">
      <w:pPr>
        <w:numPr>
          <w:ilvl w:val="0"/>
          <w:numId w:val="21"/>
        </w:numPr>
        <w:spacing w:before="120" w:after="120" w:line="360" w:lineRule="auto"/>
        <w:jc w:val="both"/>
        <w:rPr>
          <w:rFonts w:ascii="Arial" w:hAnsi="Arial" w:cs="Arial"/>
          <w:color w:val="000000"/>
        </w:rPr>
      </w:pPr>
      <w:r w:rsidRPr="0038792D">
        <w:rPr>
          <w:rFonts w:ascii="Arial" w:hAnsi="Arial" w:cs="Arial"/>
          <w:color w:val="000000"/>
        </w:rPr>
        <w:t>Promover a melhoria das moradias em assentamentos precários, através de ações de assistência técnica à autoconstrução e de crédito para reforma, ampliação ou melhoria das habitações.</w:t>
      </w:r>
    </w:p>
    <w:p w:rsidR="00D25923" w:rsidRPr="0038792D" w:rsidRDefault="00D25923" w:rsidP="005B0B84">
      <w:pPr>
        <w:numPr>
          <w:ilvl w:val="0"/>
          <w:numId w:val="21"/>
        </w:numPr>
        <w:spacing w:before="120" w:after="120" w:line="360" w:lineRule="auto"/>
        <w:jc w:val="both"/>
        <w:rPr>
          <w:rFonts w:ascii="Arial" w:hAnsi="Arial" w:cs="Arial"/>
          <w:color w:val="000000"/>
        </w:rPr>
      </w:pPr>
      <w:r w:rsidRPr="0038792D">
        <w:rPr>
          <w:rFonts w:ascii="Arial" w:hAnsi="Arial" w:cs="Arial"/>
          <w:color w:val="000000"/>
        </w:rPr>
        <w:t>Coibir novas ocupações irregulares com assentamentos habitacionais em áreas inadequadas, tais como áreas de preservação ambiental e de proteção aos mananciais, áreas de risco, áreas contaminadas e áreas de bem de uso comum.</w:t>
      </w:r>
    </w:p>
    <w:p w:rsidR="00D25923" w:rsidRPr="0038792D" w:rsidRDefault="00D25923" w:rsidP="005B0B84">
      <w:pPr>
        <w:numPr>
          <w:ilvl w:val="0"/>
          <w:numId w:val="21"/>
        </w:numPr>
        <w:spacing w:before="120" w:after="120" w:line="360" w:lineRule="auto"/>
        <w:jc w:val="both"/>
        <w:rPr>
          <w:rFonts w:ascii="Arial" w:hAnsi="Arial" w:cs="Arial"/>
          <w:color w:val="000000"/>
        </w:rPr>
      </w:pPr>
      <w:r w:rsidRPr="0038792D">
        <w:rPr>
          <w:rFonts w:ascii="Arial" w:hAnsi="Arial" w:cs="Arial"/>
          <w:color w:val="000000"/>
        </w:rPr>
        <w:t>Garantir o atendimento habitacional das famílias a serem removidas de áreas de risco ou por necessidade de obras de urbanização, contando para isso, com a participação dessas famílias no processo de decisão.</w:t>
      </w:r>
    </w:p>
    <w:p w:rsidR="00D25923" w:rsidRPr="0038792D" w:rsidRDefault="00D25923" w:rsidP="005B0B84">
      <w:pPr>
        <w:numPr>
          <w:ilvl w:val="0"/>
          <w:numId w:val="21"/>
        </w:numPr>
        <w:spacing w:before="120" w:after="120" w:line="360" w:lineRule="auto"/>
        <w:jc w:val="both"/>
        <w:rPr>
          <w:rFonts w:ascii="Arial" w:hAnsi="Arial" w:cs="Arial"/>
          <w:color w:val="000000"/>
        </w:rPr>
      </w:pPr>
      <w:r w:rsidRPr="0038792D">
        <w:rPr>
          <w:rFonts w:ascii="Arial" w:hAnsi="Arial" w:cs="Arial"/>
          <w:color w:val="000000"/>
        </w:rPr>
        <w:t>Estimular parcerias entre o setor público e o privado, associações, movimentos sociais e cooperativas populares em projetos de construção de novas unidades habitacionais.</w:t>
      </w:r>
    </w:p>
    <w:p w:rsidR="00D25923" w:rsidRPr="0038792D" w:rsidRDefault="00D25923" w:rsidP="005B0B84">
      <w:pPr>
        <w:numPr>
          <w:ilvl w:val="0"/>
          <w:numId w:val="21"/>
        </w:numPr>
        <w:spacing w:before="120" w:after="120" w:line="360" w:lineRule="auto"/>
        <w:jc w:val="both"/>
        <w:rPr>
          <w:rFonts w:ascii="Arial" w:hAnsi="Arial" w:cs="Arial"/>
          <w:color w:val="000000"/>
        </w:rPr>
      </w:pPr>
      <w:r w:rsidRPr="0038792D">
        <w:rPr>
          <w:rFonts w:ascii="Arial" w:hAnsi="Arial" w:cs="Arial"/>
          <w:color w:val="000000"/>
        </w:rPr>
        <w:t>Estimular a produção de habitação de interesse social ou de mercado popular pelo mercado imobiliário, simplificando e agilizando os procedimentos de aprovação de novos empreendimentos habitacionais.</w:t>
      </w:r>
    </w:p>
    <w:p w:rsidR="00D25923" w:rsidRPr="0038792D" w:rsidRDefault="00D25923" w:rsidP="005B0B84">
      <w:pPr>
        <w:numPr>
          <w:ilvl w:val="0"/>
          <w:numId w:val="21"/>
        </w:numPr>
        <w:spacing w:before="120" w:after="120" w:line="360" w:lineRule="auto"/>
        <w:jc w:val="both"/>
        <w:rPr>
          <w:rFonts w:ascii="Arial" w:hAnsi="Arial" w:cs="Arial"/>
          <w:color w:val="000000"/>
        </w:rPr>
      </w:pPr>
      <w:r w:rsidRPr="0038792D">
        <w:rPr>
          <w:rFonts w:ascii="Arial" w:hAnsi="Arial" w:cs="Arial"/>
          <w:color w:val="000000"/>
        </w:rPr>
        <w:t>Assegurar o apoio e o suporte técnico às iniciativas individuais ou coletivas da população para produzir ou melhorar sua moradia.</w:t>
      </w:r>
    </w:p>
    <w:p w:rsidR="00D25923" w:rsidRPr="0038792D" w:rsidRDefault="00D25923" w:rsidP="005B0B84">
      <w:pPr>
        <w:numPr>
          <w:ilvl w:val="0"/>
          <w:numId w:val="21"/>
        </w:numPr>
        <w:spacing w:before="120" w:after="120" w:line="360" w:lineRule="auto"/>
        <w:jc w:val="both"/>
        <w:rPr>
          <w:rFonts w:ascii="Arial" w:hAnsi="Arial" w:cs="Arial"/>
          <w:color w:val="000000"/>
        </w:rPr>
      </w:pPr>
      <w:r w:rsidRPr="0038792D">
        <w:rPr>
          <w:rFonts w:ascii="Arial" w:hAnsi="Arial" w:cs="Arial"/>
          <w:color w:val="000000"/>
        </w:rPr>
        <w:t>Incentivar e apoiar a formação de agentes promotores e financiadores não estatais, a exemplo das cooperativas e associações comunitárias autogestionárias na execução de programas habitacionais de interesse social.</w:t>
      </w:r>
    </w:p>
    <w:p w:rsidR="00D25923" w:rsidRPr="0038792D" w:rsidRDefault="00D25923" w:rsidP="005B0B84">
      <w:pPr>
        <w:numPr>
          <w:ilvl w:val="0"/>
          <w:numId w:val="23"/>
        </w:numPr>
        <w:spacing w:before="120" w:after="120" w:line="360" w:lineRule="auto"/>
        <w:ind w:left="714" w:hanging="357"/>
        <w:jc w:val="both"/>
        <w:rPr>
          <w:rFonts w:ascii="Arial" w:hAnsi="Arial" w:cs="Arial"/>
          <w:color w:val="000000"/>
        </w:rPr>
      </w:pPr>
      <w:r w:rsidRPr="0038792D">
        <w:rPr>
          <w:rFonts w:ascii="Arial" w:hAnsi="Arial" w:cs="Arial"/>
          <w:color w:val="000000"/>
        </w:rPr>
        <w:t>Aplicar os instrumentos previstos no Estatuto da Cidade e no Plano Diretor para facilitar o acesso a terra urbanizada a fim de viabilizar programas habitacionais de interesse social, permitindo a utilização adequada de áreas vazias ou subutilizada.</w:t>
      </w:r>
    </w:p>
    <w:p w:rsidR="00D25923" w:rsidRPr="0038792D" w:rsidRDefault="00D25923" w:rsidP="005B0B84">
      <w:pPr>
        <w:numPr>
          <w:ilvl w:val="0"/>
          <w:numId w:val="23"/>
        </w:numPr>
        <w:spacing w:before="120" w:after="120" w:line="360" w:lineRule="auto"/>
        <w:ind w:left="714" w:hanging="357"/>
        <w:jc w:val="both"/>
        <w:rPr>
          <w:rFonts w:ascii="Arial" w:hAnsi="Arial" w:cs="Arial"/>
          <w:color w:val="000000"/>
        </w:rPr>
      </w:pPr>
      <w:r w:rsidRPr="0038792D">
        <w:rPr>
          <w:rFonts w:ascii="Arial" w:hAnsi="Arial" w:cs="Arial"/>
          <w:color w:val="000000"/>
        </w:rPr>
        <w:t>Criar ou consolidar programas, projetos ou ações que viabilizem a ocupação com habitação de interesse social nas ZEIS.</w:t>
      </w:r>
    </w:p>
    <w:p w:rsidR="00D25923" w:rsidRDefault="00D25923" w:rsidP="005B0B84">
      <w:pPr>
        <w:numPr>
          <w:ilvl w:val="0"/>
          <w:numId w:val="23"/>
        </w:numPr>
        <w:spacing w:before="120" w:after="120" w:line="360" w:lineRule="auto"/>
        <w:jc w:val="both"/>
        <w:rPr>
          <w:rFonts w:ascii="Arial" w:hAnsi="Arial" w:cs="Arial"/>
          <w:color w:val="000000"/>
        </w:rPr>
      </w:pPr>
      <w:r w:rsidRPr="0038792D">
        <w:rPr>
          <w:rFonts w:ascii="Arial" w:hAnsi="Arial" w:cs="Arial"/>
          <w:color w:val="000000"/>
        </w:rPr>
        <w:t>Desenvolver mecanismos de negociação a fim de resolver conflitos relacionados com o uso e a posse de imóveis, evitando despejos e ações re</w:t>
      </w:r>
      <w:r>
        <w:rPr>
          <w:rFonts w:ascii="Arial" w:hAnsi="Arial" w:cs="Arial"/>
          <w:color w:val="000000"/>
        </w:rPr>
        <w:t>-</w:t>
      </w:r>
      <w:r w:rsidRPr="0038792D">
        <w:rPr>
          <w:rFonts w:ascii="Arial" w:hAnsi="Arial" w:cs="Arial"/>
          <w:color w:val="000000"/>
        </w:rPr>
        <w:t>integratórias.</w:t>
      </w:r>
    </w:p>
    <w:p w:rsidR="00D25923" w:rsidRPr="0038792D" w:rsidRDefault="00D25923" w:rsidP="005B0B84">
      <w:pPr>
        <w:numPr>
          <w:ilvl w:val="0"/>
          <w:numId w:val="23"/>
        </w:numPr>
        <w:spacing w:before="120" w:after="120" w:line="360" w:lineRule="auto"/>
        <w:jc w:val="both"/>
        <w:rPr>
          <w:rFonts w:ascii="Arial" w:hAnsi="Arial" w:cs="Arial"/>
          <w:color w:val="000000"/>
        </w:rPr>
      </w:pPr>
      <w:r w:rsidRPr="0038792D">
        <w:rPr>
          <w:rFonts w:ascii="Arial" w:hAnsi="Arial" w:cs="Arial"/>
          <w:color w:val="000000"/>
        </w:rPr>
        <w:t xml:space="preserve"> Aperfeiçoar e implementar os diversos institutos jurídicos e a legislação municipal existente que regulamentam o acesso à moradia. </w:t>
      </w:r>
    </w:p>
    <w:p w:rsidR="00D25923" w:rsidRPr="0038792D" w:rsidRDefault="00D25923" w:rsidP="005B0B84">
      <w:pPr>
        <w:numPr>
          <w:ilvl w:val="0"/>
          <w:numId w:val="23"/>
        </w:numPr>
        <w:spacing w:before="120" w:after="120" w:line="360" w:lineRule="auto"/>
        <w:jc w:val="both"/>
        <w:rPr>
          <w:rFonts w:ascii="Arial" w:hAnsi="Arial" w:cs="Arial"/>
          <w:color w:val="000000"/>
        </w:rPr>
      </w:pPr>
      <w:r w:rsidRPr="0038792D">
        <w:rPr>
          <w:rFonts w:ascii="Arial" w:hAnsi="Arial" w:cs="Arial"/>
          <w:color w:val="000000"/>
        </w:rPr>
        <w:t xml:space="preserve">Atuar junto aos Cartórios de Registro de Imóveis visando resolver os problemas relativos à aprovação e registro dos parcelamentos e dos lotes resultantes urbanização e da regularização fundiária. </w:t>
      </w:r>
    </w:p>
    <w:p w:rsidR="00D25923" w:rsidRPr="0038792D" w:rsidRDefault="00D25923" w:rsidP="005B0B84">
      <w:pPr>
        <w:numPr>
          <w:ilvl w:val="0"/>
          <w:numId w:val="23"/>
        </w:numPr>
        <w:spacing w:before="120" w:after="120" w:line="360" w:lineRule="auto"/>
        <w:jc w:val="both"/>
        <w:rPr>
          <w:rFonts w:ascii="Arial" w:hAnsi="Arial" w:cs="Arial"/>
          <w:color w:val="000000"/>
        </w:rPr>
      </w:pPr>
      <w:r w:rsidRPr="0038792D">
        <w:rPr>
          <w:rFonts w:ascii="Arial" w:hAnsi="Arial" w:cs="Arial"/>
          <w:color w:val="000000"/>
        </w:rPr>
        <w:t>Ampliar a captação de recursos junto a outras esferas de governo (federal e estadual) e agentes financeiros (CEF, BNDES), para projetos habitacionais de interesse social.</w:t>
      </w:r>
    </w:p>
    <w:p w:rsidR="00D25923" w:rsidRPr="0038792D" w:rsidRDefault="00D25923" w:rsidP="005B0B84">
      <w:pPr>
        <w:numPr>
          <w:ilvl w:val="0"/>
          <w:numId w:val="23"/>
        </w:numPr>
        <w:spacing w:before="120" w:after="120" w:line="360" w:lineRule="auto"/>
        <w:jc w:val="both"/>
        <w:rPr>
          <w:rFonts w:ascii="Arial" w:hAnsi="Arial" w:cs="Arial"/>
          <w:color w:val="000000"/>
        </w:rPr>
      </w:pPr>
      <w:r w:rsidRPr="0038792D">
        <w:rPr>
          <w:rFonts w:ascii="Arial" w:hAnsi="Arial" w:cs="Arial"/>
          <w:color w:val="000000"/>
        </w:rPr>
        <w:t xml:space="preserve">Aplicar os recursos provenientes da outorga onerosa do direito de construir para investimentos nos diversos programas habitacionais de interesse social e urbanização e regularização de assentamentos precários, conforme previsto no Plano Diretor. </w:t>
      </w:r>
    </w:p>
    <w:p w:rsidR="00D25923" w:rsidRPr="0038792D" w:rsidRDefault="00D25923" w:rsidP="005B0B84">
      <w:pPr>
        <w:numPr>
          <w:ilvl w:val="0"/>
          <w:numId w:val="23"/>
        </w:numPr>
        <w:spacing w:before="120" w:after="120" w:line="360" w:lineRule="auto"/>
        <w:jc w:val="both"/>
        <w:rPr>
          <w:rFonts w:ascii="Arial" w:hAnsi="Arial" w:cs="Arial"/>
          <w:color w:val="000000"/>
        </w:rPr>
      </w:pPr>
      <w:r w:rsidRPr="0038792D">
        <w:rPr>
          <w:rFonts w:ascii="Arial" w:hAnsi="Arial" w:cs="Arial"/>
          <w:color w:val="000000"/>
        </w:rPr>
        <w:t>Incentivar a auto-gestão pela população dos empreendimentos habitacionais de interesse social e de mercado popular para a redução dos custos de produção.</w:t>
      </w:r>
    </w:p>
    <w:p w:rsidR="00D25923" w:rsidRPr="0038792D" w:rsidRDefault="00D25923" w:rsidP="005B0B84">
      <w:pPr>
        <w:numPr>
          <w:ilvl w:val="0"/>
          <w:numId w:val="23"/>
        </w:numPr>
        <w:spacing w:before="120" w:after="120" w:line="360" w:lineRule="auto"/>
        <w:jc w:val="both"/>
        <w:rPr>
          <w:rFonts w:ascii="Arial" w:hAnsi="Arial" w:cs="Arial"/>
          <w:color w:val="000000"/>
        </w:rPr>
      </w:pPr>
      <w:r w:rsidRPr="0038792D">
        <w:rPr>
          <w:rFonts w:ascii="Arial" w:hAnsi="Arial" w:cs="Arial"/>
          <w:color w:val="000000"/>
        </w:rPr>
        <w:t>Manter cadastro atualizado da população contemplada nos programas de habitação de interesse social.</w:t>
      </w:r>
    </w:p>
    <w:p w:rsidR="00D25923" w:rsidRPr="0038792D" w:rsidRDefault="00D25923" w:rsidP="005B0B84">
      <w:pPr>
        <w:numPr>
          <w:ilvl w:val="0"/>
          <w:numId w:val="23"/>
        </w:numPr>
        <w:spacing w:before="120" w:after="120" w:line="360" w:lineRule="auto"/>
        <w:jc w:val="both"/>
        <w:rPr>
          <w:rFonts w:ascii="Arial" w:hAnsi="Arial" w:cs="Arial"/>
          <w:color w:val="000000"/>
        </w:rPr>
      </w:pPr>
      <w:r w:rsidRPr="0038792D">
        <w:rPr>
          <w:rFonts w:ascii="Arial" w:hAnsi="Arial" w:cs="Arial"/>
          <w:color w:val="000000"/>
        </w:rPr>
        <w:t>Definir estratégias de controle e monitoramento da ocupação dos assentamentos precários.</w:t>
      </w:r>
    </w:p>
    <w:p w:rsidR="00D25923" w:rsidRPr="0038792D" w:rsidRDefault="00D25923" w:rsidP="005B0B84">
      <w:pPr>
        <w:numPr>
          <w:ilvl w:val="0"/>
          <w:numId w:val="23"/>
        </w:numPr>
        <w:spacing w:before="120" w:after="120" w:line="360" w:lineRule="auto"/>
        <w:jc w:val="both"/>
        <w:rPr>
          <w:rFonts w:ascii="Arial" w:hAnsi="Arial" w:cs="Arial"/>
        </w:rPr>
      </w:pPr>
      <w:r w:rsidRPr="0038792D">
        <w:rPr>
          <w:rFonts w:ascii="Arial" w:hAnsi="Arial" w:cs="Arial"/>
          <w:color w:val="000000"/>
        </w:rPr>
        <w:t>Definir programas habitacionais para atendimento das demandas específicas e diferenciadas,</w:t>
      </w:r>
      <w:r w:rsidRPr="0038792D">
        <w:rPr>
          <w:rFonts w:ascii="Arial" w:hAnsi="Arial" w:cs="Arial"/>
        </w:rPr>
        <w:t xml:space="preserve"> priorizando a regularização da habitação no nome da mulher.</w:t>
      </w:r>
    </w:p>
    <w:p w:rsidR="00D25923" w:rsidRPr="0038792D" w:rsidRDefault="00D25923" w:rsidP="005B0B84">
      <w:pPr>
        <w:numPr>
          <w:ilvl w:val="0"/>
          <w:numId w:val="23"/>
        </w:numPr>
        <w:spacing w:before="120" w:after="120" w:line="360" w:lineRule="auto"/>
        <w:jc w:val="both"/>
        <w:rPr>
          <w:rFonts w:ascii="Arial" w:hAnsi="Arial" w:cs="Arial"/>
          <w:color w:val="000000"/>
        </w:rPr>
      </w:pPr>
      <w:r w:rsidRPr="0038792D">
        <w:rPr>
          <w:rFonts w:ascii="Arial" w:hAnsi="Arial" w:cs="Arial"/>
          <w:color w:val="000000"/>
        </w:rPr>
        <w:t>Estimular e desenvolver tecnologias de projeto, construção e manutenção dos empreendimentos habitacionais voltados para o desenvolvimento sustentável, contemplando alternativas de conservação de água e energia, das áreas verdes e de lazer e reciclagem de resíduos sólidos.</w:t>
      </w:r>
    </w:p>
    <w:p w:rsidR="00D25923" w:rsidRPr="0038792D" w:rsidRDefault="00D25923" w:rsidP="005B0B84">
      <w:pPr>
        <w:numPr>
          <w:ilvl w:val="0"/>
          <w:numId w:val="23"/>
        </w:numPr>
        <w:spacing w:before="120" w:after="120" w:line="360" w:lineRule="auto"/>
        <w:jc w:val="both"/>
        <w:rPr>
          <w:rFonts w:ascii="Arial" w:hAnsi="Arial" w:cs="Arial"/>
          <w:color w:val="000000"/>
        </w:rPr>
      </w:pPr>
      <w:r w:rsidRPr="0038792D">
        <w:rPr>
          <w:rFonts w:ascii="Arial" w:hAnsi="Arial" w:cs="Arial"/>
          <w:color w:val="000000"/>
        </w:rPr>
        <w:t>Desenvolver estudos que permitam a recuperação ambiental de áreas ou imóveis com problemas de contaminação industrial ou de outra natureza para a implantação de projetos habitacionais de interesse social.</w:t>
      </w:r>
    </w:p>
    <w:p w:rsidR="00D25923" w:rsidRPr="0038792D" w:rsidRDefault="00D25923" w:rsidP="005B0B84">
      <w:pPr>
        <w:numPr>
          <w:ilvl w:val="0"/>
          <w:numId w:val="23"/>
        </w:numPr>
        <w:spacing w:before="120" w:after="120" w:line="360" w:lineRule="auto"/>
        <w:jc w:val="both"/>
        <w:rPr>
          <w:rFonts w:ascii="Arial" w:hAnsi="Arial" w:cs="Arial"/>
          <w:color w:val="000000"/>
        </w:rPr>
      </w:pPr>
      <w:r w:rsidRPr="0038792D">
        <w:rPr>
          <w:rFonts w:ascii="Arial" w:hAnsi="Arial" w:cs="Arial"/>
          <w:color w:val="000000"/>
        </w:rPr>
        <w:t>Garantir a participação da população e dos movimentos sociais que lutam por moradia, bem como das universidades, Ongs, entidades técnicas e empresariais, na definição das ações e prioridades assim como no controle social da política habitacional.</w:t>
      </w:r>
    </w:p>
    <w:p w:rsidR="00D25923" w:rsidRPr="0038792D" w:rsidRDefault="00D25923" w:rsidP="005B0B84">
      <w:pPr>
        <w:numPr>
          <w:ilvl w:val="0"/>
          <w:numId w:val="23"/>
        </w:numPr>
        <w:spacing w:before="120" w:after="120" w:line="360" w:lineRule="auto"/>
        <w:jc w:val="both"/>
        <w:rPr>
          <w:rFonts w:ascii="Arial" w:hAnsi="Arial" w:cs="Arial"/>
          <w:color w:val="000000"/>
        </w:rPr>
      </w:pPr>
      <w:r w:rsidRPr="0038792D">
        <w:rPr>
          <w:rFonts w:ascii="Arial" w:hAnsi="Arial" w:cs="Arial"/>
          <w:color w:val="000000"/>
        </w:rPr>
        <w:t>Fortalecer o Conselho Municipal de Habitação e demais instâncias de participação popular, previstas em leis, a fim de garantir a gestão democrática.</w:t>
      </w:r>
    </w:p>
    <w:p w:rsidR="00D25923" w:rsidRPr="0038792D" w:rsidRDefault="00D25923" w:rsidP="005B0B84">
      <w:pPr>
        <w:numPr>
          <w:ilvl w:val="0"/>
          <w:numId w:val="23"/>
        </w:numPr>
        <w:spacing w:before="120" w:after="120" w:line="360" w:lineRule="auto"/>
        <w:jc w:val="both"/>
        <w:rPr>
          <w:rFonts w:ascii="Arial" w:hAnsi="Arial" w:cs="Arial"/>
          <w:color w:val="000000"/>
        </w:rPr>
      </w:pPr>
      <w:r w:rsidRPr="0038792D">
        <w:rPr>
          <w:rFonts w:ascii="Arial" w:hAnsi="Arial" w:cs="Arial"/>
          <w:color w:val="000000"/>
        </w:rPr>
        <w:t>Garantir o acesso à assessoria jurídica, à assistência técnica de engenharia e arquitetura, à assistência social para pessoas, entidades, grupos comunitários e movimentos sociais na área de habitação de interesse social.</w:t>
      </w:r>
    </w:p>
    <w:p w:rsidR="00D25923" w:rsidRPr="0038792D" w:rsidRDefault="00D25923" w:rsidP="004167B6">
      <w:pPr>
        <w:spacing w:before="120" w:after="120" w:line="360" w:lineRule="auto"/>
        <w:rPr>
          <w:rFonts w:ascii="Arial" w:hAnsi="Arial" w:cs="Arial"/>
          <w:b/>
          <w:bCs/>
          <w:color w:val="000000"/>
        </w:rPr>
      </w:pPr>
    </w:p>
    <w:p w:rsidR="00D25923" w:rsidRPr="0038792D" w:rsidRDefault="00D25923" w:rsidP="004167B6">
      <w:pPr>
        <w:spacing w:before="120" w:after="120" w:line="360" w:lineRule="auto"/>
        <w:jc w:val="both"/>
        <w:rPr>
          <w:rFonts w:ascii="Arial" w:hAnsi="Arial" w:cs="Arial"/>
          <w:lang w:eastAsia="en-US"/>
        </w:rPr>
      </w:pPr>
      <w:r w:rsidRPr="0038792D">
        <w:rPr>
          <w:rFonts w:ascii="Arial" w:hAnsi="Arial" w:cs="Arial"/>
          <w:lang w:eastAsia="en-US"/>
        </w:rPr>
        <w:t xml:space="preserve">Basicamente, as ações têm dois focos: </w:t>
      </w:r>
    </w:p>
    <w:p w:rsidR="00D25923" w:rsidRPr="0038792D" w:rsidRDefault="00D25923" w:rsidP="004167B6">
      <w:pPr>
        <w:spacing w:before="120" w:after="120" w:line="360" w:lineRule="auto"/>
        <w:jc w:val="both"/>
        <w:rPr>
          <w:rFonts w:ascii="Arial" w:hAnsi="Arial" w:cs="Arial"/>
          <w:lang w:eastAsia="en-US"/>
        </w:rPr>
      </w:pPr>
    </w:p>
    <w:p w:rsidR="00D25923" w:rsidRPr="0038792D" w:rsidRDefault="00D25923" w:rsidP="005B0B84">
      <w:pPr>
        <w:numPr>
          <w:ilvl w:val="0"/>
          <w:numId w:val="18"/>
        </w:numPr>
        <w:spacing w:before="120" w:after="120" w:line="360" w:lineRule="auto"/>
        <w:jc w:val="both"/>
        <w:rPr>
          <w:rFonts w:ascii="Arial" w:hAnsi="Arial" w:cs="Arial"/>
          <w:lang w:eastAsia="en-US"/>
        </w:rPr>
      </w:pPr>
      <w:r w:rsidRPr="0038792D">
        <w:rPr>
          <w:rFonts w:ascii="Arial" w:hAnsi="Arial" w:cs="Arial"/>
          <w:lang w:eastAsia="en-US"/>
        </w:rPr>
        <w:t>Urbanização e regularização de assentamentos precários: tem como objetivo melhorar a qualidade de vida da população residente dotando-a de infraestrutura e equipamentos comunitários, eliminando situações de riscos geotécnico</w:t>
      </w:r>
      <w:r>
        <w:rPr>
          <w:rFonts w:ascii="Arial" w:hAnsi="Arial" w:cs="Arial"/>
          <w:lang w:eastAsia="en-US"/>
        </w:rPr>
        <w:t>s</w:t>
      </w:r>
      <w:r w:rsidRPr="0038792D">
        <w:rPr>
          <w:rFonts w:ascii="Arial" w:hAnsi="Arial" w:cs="Arial"/>
          <w:lang w:eastAsia="en-US"/>
        </w:rPr>
        <w:t xml:space="preserve"> e de insalubridade, regularização fundiária e integrando-a ainda à legalidade urbana e ao sistema de transporte.</w:t>
      </w:r>
    </w:p>
    <w:p w:rsidR="00D25923" w:rsidRPr="0038792D" w:rsidRDefault="00D25923" w:rsidP="005B0B84">
      <w:pPr>
        <w:numPr>
          <w:ilvl w:val="0"/>
          <w:numId w:val="18"/>
        </w:numPr>
        <w:spacing w:before="120" w:after="120" w:line="360" w:lineRule="auto"/>
        <w:jc w:val="both"/>
        <w:rPr>
          <w:rFonts w:ascii="Arial" w:hAnsi="Arial" w:cs="Arial"/>
          <w:lang w:eastAsia="en-US"/>
        </w:rPr>
      </w:pPr>
      <w:r w:rsidRPr="0038792D">
        <w:rPr>
          <w:rFonts w:ascii="Arial" w:hAnsi="Arial" w:cs="Arial"/>
          <w:lang w:eastAsia="en-US"/>
        </w:rPr>
        <w:t xml:space="preserve">Construção de novas unidades habitacionais visando atender ao déficit quantitativo de moradias.  </w:t>
      </w:r>
    </w:p>
    <w:p w:rsidR="00D25923" w:rsidRPr="0038792D" w:rsidRDefault="00D25923" w:rsidP="004167B6">
      <w:pPr>
        <w:pStyle w:val="BodyText"/>
        <w:spacing w:before="120" w:after="120" w:line="360" w:lineRule="auto"/>
        <w:rPr>
          <w:rFonts w:ascii="Arial" w:hAnsi="Arial" w:cs="Arial"/>
          <w:sz w:val="24"/>
          <w:szCs w:val="24"/>
        </w:rPr>
      </w:pPr>
    </w:p>
    <w:p w:rsidR="00D25923" w:rsidRPr="0038792D" w:rsidRDefault="00D25923" w:rsidP="004167B6">
      <w:pPr>
        <w:pStyle w:val="PargrafodaLista1"/>
        <w:autoSpaceDE w:val="0"/>
        <w:autoSpaceDN w:val="0"/>
        <w:adjustRightInd w:val="0"/>
        <w:spacing w:before="120" w:after="120" w:line="360" w:lineRule="auto"/>
        <w:ind w:left="0"/>
        <w:jc w:val="both"/>
        <w:rPr>
          <w:rFonts w:ascii="Arial" w:hAnsi="Arial" w:cs="Arial"/>
          <w:lang w:eastAsia="en-US"/>
        </w:rPr>
      </w:pPr>
      <w:r w:rsidRPr="0038792D">
        <w:rPr>
          <w:rFonts w:ascii="Arial" w:hAnsi="Arial" w:cs="Arial"/>
          <w:lang w:eastAsia="en-US"/>
        </w:rPr>
        <w:t xml:space="preserve">A cada cinco anos o Plano deverá ser submetido a uma revisão, considerando sua integração com os Planos Plurianuais e atendendo as diretrizes nacionais definidas no PLANHAB. </w:t>
      </w:r>
      <w:r w:rsidRPr="0038792D">
        <w:rPr>
          <w:rFonts w:ascii="Arial" w:hAnsi="Arial" w:cs="Arial"/>
        </w:rPr>
        <w:t>Além disso, deve-se levar em consideração a dinâmica urbana considerando a economia local.</w:t>
      </w:r>
      <w:r w:rsidRPr="0038792D">
        <w:rPr>
          <w:rFonts w:ascii="Arial" w:hAnsi="Arial" w:cs="Arial"/>
          <w:lang w:eastAsia="en-US"/>
        </w:rPr>
        <w:t xml:space="preserve"> Portanto, é importante que seja feita uma atualização do Diagnóstico que deverá evidenciar as mudanças ocorridas na cidade, contribuindo para o cálculo das necessidades habitacionais e, conseqüentemente, para a adequação e/ou redefinição de planos e programas.</w:t>
      </w:r>
    </w:p>
    <w:p w:rsidR="00D25923" w:rsidRPr="0038792D" w:rsidRDefault="00D25923" w:rsidP="004167B6">
      <w:pPr>
        <w:pStyle w:val="PargrafodaLista1"/>
        <w:autoSpaceDE w:val="0"/>
        <w:autoSpaceDN w:val="0"/>
        <w:adjustRightInd w:val="0"/>
        <w:spacing w:before="120" w:after="120" w:line="360" w:lineRule="auto"/>
        <w:ind w:left="0"/>
        <w:jc w:val="both"/>
        <w:rPr>
          <w:rFonts w:ascii="Arial" w:hAnsi="Arial" w:cs="Arial"/>
          <w:lang w:eastAsia="en-US"/>
        </w:rPr>
      </w:pPr>
      <w:r w:rsidRPr="0038792D">
        <w:rPr>
          <w:rFonts w:ascii="Arial" w:hAnsi="Arial" w:cs="Arial"/>
          <w:lang w:eastAsia="en-US"/>
        </w:rPr>
        <w:t>Esta revisão deverá ser feita a partir dos princípios da gestão democrática, envolvendo representações dos diversos atores sociais, contando para isso com a participação efetiva do Conselho Municipal de Habitação.</w:t>
      </w:r>
    </w:p>
    <w:p w:rsidR="00D25923" w:rsidRPr="0038792D" w:rsidRDefault="00D25923" w:rsidP="004167B6">
      <w:pPr>
        <w:spacing w:before="120" w:after="120" w:line="360" w:lineRule="auto"/>
        <w:jc w:val="both"/>
        <w:rPr>
          <w:rFonts w:ascii="Arial" w:hAnsi="Arial" w:cs="Arial"/>
        </w:rPr>
      </w:pPr>
      <w:r w:rsidRPr="0038792D">
        <w:rPr>
          <w:rFonts w:ascii="Arial" w:hAnsi="Arial" w:cs="Arial"/>
        </w:rPr>
        <w:t>Portanto, visava-se combater as desigualdades sociais, transformando as cidades em espaços mais humanizados, ampliando o acesso da população à moradia, ao saneamento e ao transporte. Assegurando-se o direito à cidade, garantir-se-á o acesso a que cada moradia receba água tratada, coleta de esgoto e de lixo, que cada habitação tenha</w:t>
      </w:r>
      <w:r>
        <w:rPr>
          <w:rFonts w:ascii="Arial" w:hAnsi="Arial" w:cs="Arial"/>
        </w:rPr>
        <w:t>,</w:t>
      </w:r>
      <w:r w:rsidRPr="0038792D">
        <w:rPr>
          <w:rFonts w:ascii="Arial" w:hAnsi="Arial" w:cs="Arial"/>
        </w:rPr>
        <w:t xml:space="preserve"> em seus arredores</w:t>
      </w:r>
      <w:r>
        <w:rPr>
          <w:rFonts w:ascii="Arial" w:hAnsi="Arial" w:cs="Arial"/>
        </w:rPr>
        <w:t>,</w:t>
      </w:r>
      <w:r w:rsidRPr="0038792D">
        <w:rPr>
          <w:rFonts w:ascii="Arial" w:hAnsi="Arial" w:cs="Arial"/>
        </w:rPr>
        <w:t xml:space="preserve"> escolas, comércio, praças e acesso ao transporte público.</w:t>
      </w:r>
    </w:p>
    <w:p w:rsidR="00D25923" w:rsidRPr="0038792D" w:rsidRDefault="00D25923" w:rsidP="004167B6">
      <w:pPr>
        <w:spacing w:before="120" w:after="120" w:line="360" w:lineRule="auto"/>
        <w:jc w:val="both"/>
        <w:rPr>
          <w:rFonts w:ascii="Arial" w:hAnsi="Arial" w:cs="Arial"/>
        </w:rPr>
      </w:pPr>
    </w:p>
    <w:p w:rsidR="00D25923" w:rsidRDefault="00D25923" w:rsidP="004167B6">
      <w:pPr>
        <w:spacing w:before="120" w:after="120" w:line="360" w:lineRule="auto"/>
        <w:jc w:val="both"/>
        <w:rPr>
          <w:rFonts w:ascii="Arial" w:hAnsi="Arial" w:cs="Arial"/>
        </w:rPr>
        <w:sectPr w:rsidR="00D25923" w:rsidSect="00DF64AA">
          <w:type w:val="continuous"/>
          <w:pgSz w:w="11906" w:h="16838"/>
          <w:pgMar w:top="1417" w:right="1701" w:bottom="1417" w:left="1701" w:header="708" w:footer="708" w:gutter="0"/>
          <w:cols w:space="708"/>
          <w:docGrid w:linePitch="360"/>
        </w:sectPr>
      </w:pPr>
      <w:r w:rsidRPr="0038792D">
        <w:rPr>
          <w:rFonts w:ascii="Arial" w:hAnsi="Arial" w:cs="Arial"/>
          <w:b/>
          <w:bCs/>
        </w:rPr>
        <w:t>Palácio “Graccho Cardoso</w:t>
      </w:r>
      <w:r w:rsidRPr="0038792D">
        <w:rPr>
          <w:rFonts w:ascii="Arial" w:hAnsi="Arial" w:cs="Arial"/>
        </w:rPr>
        <w:t>”, em Aracaju,</w:t>
      </w:r>
      <w:r>
        <w:rPr>
          <w:rFonts w:ascii="Arial" w:hAnsi="Arial" w:cs="Arial"/>
        </w:rPr>
        <w:t xml:space="preserve"> d</w:t>
      </w:r>
      <w:r w:rsidRPr="0038792D">
        <w:rPr>
          <w:rFonts w:ascii="Arial" w:hAnsi="Arial" w:cs="Arial"/>
        </w:rPr>
        <w:t>e 201</w:t>
      </w:r>
      <w:r>
        <w:rPr>
          <w:rFonts w:ascii="Arial" w:hAnsi="Arial" w:cs="Arial"/>
        </w:rPr>
        <w:t>1</w:t>
      </w:r>
      <w:r w:rsidRPr="0038792D">
        <w:rPr>
          <w:rFonts w:ascii="Arial" w:hAnsi="Arial" w:cs="Arial"/>
        </w:rPr>
        <w:t>.</w:t>
      </w:r>
    </w:p>
    <w:p w:rsidR="00D25923" w:rsidRPr="0038792D" w:rsidRDefault="00D25923" w:rsidP="004167B6">
      <w:pPr>
        <w:pStyle w:val="Heading2"/>
        <w:rPr>
          <w:sz w:val="24"/>
          <w:szCs w:val="24"/>
        </w:rPr>
      </w:pPr>
      <w:bookmarkStart w:id="200" w:name="_Toc288292793"/>
      <w:bookmarkStart w:id="201" w:name="_Toc309203384"/>
      <w:r>
        <w:rPr>
          <w:sz w:val="24"/>
          <w:szCs w:val="24"/>
        </w:rPr>
        <w:t>A</w:t>
      </w:r>
      <w:r w:rsidRPr="0038792D">
        <w:rPr>
          <w:sz w:val="24"/>
          <w:szCs w:val="24"/>
        </w:rPr>
        <w:t>NEXO II</w:t>
      </w:r>
      <w:bookmarkEnd w:id="200"/>
      <w:bookmarkEnd w:id="201"/>
    </w:p>
    <w:p w:rsidR="00D25923" w:rsidRPr="0038792D" w:rsidRDefault="00D25923" w:rsidP="004167B6">
      <w:pPr>
        <w:rPr>
          <w:rFonts w:ascii="Arial" w:hAnsi="Arial" w:cs="Arial"/>
          <w:b/>
          <w:bCs/>
          <w:u w:val="single"/>
        </w:rPr>
      </w:pPr>
    </w:p>
    <w:p w:rsidR="00D25923" w:rsidRPr="0038792D" w:rsidRDefault="00D25923" w:rsidP="004167B6">
      <w:pPr>
        <w:rPr>
          <w:rFonts w:ascii="Arial" w:hAnsi="Arial" w:cs="Arial"/>
          <w:b/>
          <w:bCs/>
          <w:u w:val="single"/>
        </w:rPr>
      </w:pPr>
      <w:r w:rsidRPr="0038792D">
        <w:rPr>
          <w:rFonts w:ascii="Arial" w:hAnsi="Arial" w:cs="Arial"/>
          <w:b/>
          <w:bCs/>
          <w:u w:val="single"/>
        </w:rPr>
        <w:t xml:space="preserve">SUGESTÃO : FLUXO DE ATUAÇÃO NA </w:t>
      </w:r>
      <w:r>
        <w:rPr>
          <w:rFonts w:ascii="Arial" w:hAnsi="Arial" w:cs="Arial"/>
          <w:b/>
          <w:bCs/>
          <w:u w:val="single"/>
        </w:rPr>
        <w:t>Á</w:t>
      </w:r>
      <w:r w:rsidRPr="0038792D">
        <w:rPr>
          <w:rFonts w:ascii="Arial" w:hAnsi="Arial" w:cs="Arial"/>
          <w:b/>
          <w:bCs/>
          <w:u w:val="single"/>
        </w:rPr>
        <w:t xml:space="preserve">REA DE HABITAÇÃO </w:t>
      </w:r>
      <w:r>
        <w:rPr>
          <w:rFonts w:ascii="Arial" w:hAnsi="Arial" w:cs="Arial"/>
          <w:b/>
          <w:bCs/>
          <w:u w:val="single"/>
        </w:rPr>
        <w:t>DE INTERESSE SOCIAL, DESTINADA A FAMÍLIAS COM RENDA DE ZERO ATÉ</w:t>
      </w:r>
      <w:r w:rsidRPr="0038792D">
        <w:rPr>
          <w:rFonts w:ascii="Arial" w:hAnsi="Arial" w:cs="Arial"/>
          <w:b/>
          <w:bCs/>
          <w:u w:val="single"/>
        </w:rPr>
        <w:t xml:space="preserve"> 3 SALÁRIOS MÍNIMOS</w:t>
      </w:r>
    </w:p>
    <w:p w:rsidR="00D25923" w:rsidRPr="0038792D" w:rsidRDefault="00D25923" w:rsidP="004167B6">
      <w:pPr>
        <w:rPr>
          <w:rFonts w:ascii="Arial" w:hAnsi="Arial" w:cs="Arial"/>
          <w:b/>
          <w:bCs/>
          <w:u w:val="single"/>
        </w:rPr>
      </w:pPr>
    </w:p>
    <w:p w:rsidR="00D25923" w:rsidRPr="0038792D" w:rsidRDefault="00D25923" w:rsidP="004167B6">
      <w:pPr>
        <w:rPr>
          <w:rFonts w:ascii="Arial" w:hAnsi="Arial" w:cs="Arial"/>
        </w:rPr>
      </w:pPr>
    </w:p>
    <w:p w:rsidR="00D25923" w:rsidRPr="0038792D" w:rsidRDefault="00D25923" w:rsidP="004167B6">
      <w:pPr>
        <w:rPr>
          <w:rFonts w:ascii="Arial" w:hAnsi="Arial" w:cs="Arial"/>
          <w:b/>
          <w:bCs/>
          <w:u w:val="single"/>
        </w:rPr>
      </w:pPr>
      <w:r w:rsidRPr="0038792D">
        <w:rPr>
          <w:rFonts w:ascii="Arial" w:hAnsi="Arial" w:cs="Arial"/>
          <w:b/>
          <w:bCs/>
          <w:u w:val="single"/>
        </w:rPr>
        <w:t>ORIGEM DO PROBLEMA</w:t>
      </w:r>
    </w:p>
    <w:p w:rsidR="00D25923" w:rsidRPr="0038792D" w:rsidRDefault="00D25923" w:rsidP="004167B6">
      <w:pPr>
        <w:rPr>
          <w:rFonts w:ascii="Arial" w:hAnsi="Arial" w:cs="Arial"/>
          <w:b/>
          <w:bCs/>
        </w:rPr>
      </w:pPr>
    </w:p>
    <w:p w:rsidR="00D25923" w:rsidRPr="0038792D" w:rsidRDefault="00D25923" w:rsidP="005B0B84">
      <w:pPr>
        <w:pStyle w:val="ListParagraph"/>
        <w:numPr>
          <w:ilvl w:val="0"/>
          <w:numId w:val="36"/>
        </w:numPr>
        <w:ind w:left="709"/>
        <w:rPr>
          <w:rFonts w:ascii="Arial" w:hAnsi="Arial" w:cs="Arial"/>
        </w:rPr>
      </w:pPr>
      <w:r w:rsidRPr="0038792D">
        <w:rPr>
          <w:rFonts w:ascii="Arial" w:hAnsi="Arial" w:cs="Arial"/>
        </w:rPr>
        <w:t>DEMANDA ACUMULADA</w:t>
      </w:r>
    </w:p>
    <w:p w:rsidR="00D25923" w:rsidRPr="0038792D" w:rsidRDefault="00D25923" w:rsidP="005B0B84">
      <w:pPr>
        <w:pStyle w:val="ListParagraph"/>
        <w:numPr>
          <w:ilvl w:val="0"/>
          <w:numId w:val="36"/>
        </w:numPr>
        <w:ind w:left="709"/>
        <w:rPr>
          <w:rFonts w:ascii="Arial" w:hAnsi="Arial" w:cs="Arial"/>
        </w:rPr>
      </w:pPr>
      <w:r w:rsidRPr="0038792D">
        <w:rPr>
          <w:rFonts w:ascii="Arial" w:hAnsi="Arial" w:cs="Arial"/>
        </w:rPr>
        <w:t>DEMANDA DEMOGRÁFICA FUTURA (INCLUSIVE MIGRAÇÕES)</w:t>
      </w:r>
    </w:p>
    <w:p w:rsidR="00D25923" w:rsidRPr="0038792D" w:rsidRDefault="00D25923" w:rsidP="005B0B84">
      <w:pPr>
        <w:pStyle w:val="ListParagraph"/>
        <w:numPr>
          <w:ilvl w:val="0"/>
          <w:numId w:val="36"/>
        </w:numPr>
        <w:ind w:left="709"/>
        <w:rPr>
          <w:rFonts w:ascii="Arial" w:hAnsi="Arial" w:cs="Arial"/>
        </w:rPr>
      </w:pPr>
      <w:r w:rsidRPr="0038792D">
        <w:rPr>
          <w:rFonts w:ascii="Arial" w:hAnsi="Arial" w:cs="Arial"/>
        </w:rPr>
        <w:t>POBREZA</w:t>
      </w:r>
    </w:p>
    <w:p w:rsidR="00D25923" w:rsidRPr="0038792D" w:rsidRDefault="00D25923" w:rsidP="004167B6">
      <w:pPr>
        <w:pStyle w:val="ListParagraph"/>
        <w:rPr>
          <w:rFonts w:ascii="Arial" w:hAnsi="Arial" w:cs="Arial"/>
        </w:rPr>
      </w:pPr>
    </w:p>
    <w:p w:rsidR="00D25923" w:rsidRPr="0038792D" w:rsidRDefault="00D25923" w:rsidP="004167B6">
      <w:pPr>
        <w:rPr>
          <w:rFonts w:ascii="Arial" w:hAnsi="Arial" w:cs="Arial"/>
          <w:b/>
          <w:bCs/>
          <w:u w:val="single"/>
        </w:rPr>
      </w:pPr>
      <w:r w:rsidRPr="0038792D">
        <w:rPr>
          <w:rFonts w:ascii="Arial" w:hAnsi="Arial" w:cs="Arial"/>
          <w:b/>
          <w:bCs/>
          <w:u w:val="single"/>
        </w:rPr>
        <w:t>CAUSAS DAS INVASÕES</w:t>
      </w:r>
    </w:p>
    <w:p w:rsidR="00D25923" w:rsidRPr="0038792D" w:rsidRDefault="00D25923" w:rsidP="004167B6">
      <w:pPr>
        <w:pStyle w:val="ListParagraph"/>
        <w:rPr>
          <w:rFonts w:ascii="Arial" w:hAnsi="Arial" w:cs="Arial"/>
        </w:rPr>
      </w:pPr>
    </w:p>
    <w:p w:rsidR="00D25923" w:rsidRPr="0038792D" w:rsidRDefault="00D25923" w:rsidP="005B0B84">
      <w:pPr>
        <w:pStyle w:val="ListParagraph"/>
        <w:numPr>
          <w:ilvl w:val="0"/>
          <w:numId w:val="34"/>
        </w:numPr>
        <w:rPr>
          <w:rFonts w:ascii="Arial" w:hAnsi="Arial" w:cs="Arial"/>
        </w:rPr>
      </w:pPr>
      <w:r w:rsidRPr="0038792D">
        <w:rPr>
          <w:rFonts w:ascii="Arial" w:hAnsi="Arial" w:cs="Arial"/>
        </w:rPr>
        <w:t>INATIVIDADE DO MERCADO DA CONSTRUÇÃO CIVIL ATÉ UM SALÁRIO MÍNIMO;</w:t>
      </w:r>
    </w:p>
    <w:p w:rsidR="00D25923" w:rsidRPr="0038792D" w:rsidRDefault="00D25923" w:rsidP="005B0B84">
      <w:pPr>
        <w:pStyle w:val="ListParagraph"/>
        <w:numPr>
          <w:ilvl w:val="0"/>
          <w:numId w:val="34"/>
        </w:numPr>
        <w:rPr>
          <w:rFonts w:ascii="Arial" w:hAnsi="Arial" w:cs="Arial"/>
        </w:rPr>
      </w:pPr>
      <w:r w:rsidRPr="0038792D">
        <w:rPr>
          <w:rFonts w:ascii="Arial" w:hAnsi="Arial" w:cs="Arial"/>
        </w:rPr>
        <w:t>INCAPACIDADE FINANCEIRA PARA:</w:t>
      </w:r>
    </w:p>
    <w:p w:rsidR="00D25923" w:rsidRPr="0038792D" w:rsidRDefault="00D25923" w:rsidP="005B0B84">
      <w:pPr>
        <w:pStyle w:val="ListParagraph"/>
        <w:numPr>
          <w:ilvl w:val="0"/>
          <w:numId w:val="35"/>
        </w:numPr>
        <w:rPr>
          <w:rFonts w:ascii="Arial" w:hAnsi="Arial" w:cs="Arial"/>
        </w:rPr>
      </w:pPr>
      <w:r w:rsidRPr="0038792D">
        <w:rPr>
          <w:rFonts w:ascii="Arial" w:hAnsi="Arial" w:cs="Arial"/>
        </w:rPr>
        <w:t>PAGAR ALUGUEL;</w:t>
      </w:r>
    </w:p>
    <w:p w:rsidR="00D25923" w:rsidRPr="0038792D" w:rsidRDefault="00D25923" w:rsidP="005B0B84">
      <w:pPr>
        <w:pStyle w:val="ListParagraph"/>
        <w:numPr>
          <w:ilvl w:val="0"/>
          <w:numId w:val="35"/>
        </w:numPr>
        <w:rPr>
          <w:rFonts w:ascii="Arial" w:hAnsi="Arial" w:cs="Arial"/>
        </w:rPr>
      </w:pPr>
      <w:r w:rsidRPr="0038792D">
        <w:rPr>
          <w:rFonts w:ascii="Arial" w:hAnsi="Arial" w:cs="Arial"/>
        </w:rPr>
        <w:t>ADQUIRIR UM TERRENO;</w:t>
      </w:r>
    </w:p>
    <w:p w:rsidR="00D25923" w:rsidRPr="0038792D" w:rsidRDefault="00D25923" w:rsidP="005B0B84">
      <w:pPr>
        <w:pStyle w:val="ListParagraph"/>
        <w:numPr>
          <w:ilvl w:val="0"/>
          <w:numId w:val="35"/>
        </w:numPr>
        <w:rPr>
          <w:rFonts w:ascii="Arial" w:hAnsi="Arial" w:cs="Arial"/>
        </w:rPr>
      </w:pPr>
      <w:r w:rsidRPr="0038792D">
        <w:rPr>
          <w:rFonts w:ascii="Arial" w:hAnsi="Arial" w:cs="Arial"/>
        </w:rPr>
        <w:t>CONSTRUIR A HABITAÇÃO</w:t>
      </w:r>
    </w:p>
    <w:p w:rsidR="00D25923" w:rsidRPr="0038792D" w:rsidRDefault="00D25923" w:rsidP="005B0B84">
      <w:pPr>
        <w:pStyle w:val="ListParagraph"/>
        <w:numPr>
          <w:ilvl w:val="0"/>
          <w:numId w:val="34"/>
        </w:numPr>
        <w:rPr>
          <w:rFonts w:ascii="Arial" w:hAnsi="Arial" w:cs="Arial"/>
        </w:rPr>
      </w:pPr>
      <w:r w:rsidRPr="0038792D">
        <w:rPr>
          <w:rFonts w:ascii="Arial" w:hAnsi="Arial" w:cs="Arial"/>
        </w:rPr>
        <w:t>FALTA DE CONHECIMENTO DOS FINANCIAMENTOS DISPONÍVEIS;</w:t>
      </w:r>
    </w:p>
    <w:p w:rsidR="00D25923" w:rsidRPr="0038792D" w:rsidRDefault="00D25923" w:rsidP="005B0B84">
      <w:pPr>
        <w:pStyle w:val="ListParagraph"/>
        <w:numPr>
          <w:ilvl w:val="0"/>
          <w:numId w:val="34"/>
        </w:numPr>
        <w:rPr>
          <w:rFonts w:ascii="Arial" w:hAnsi="Arial" w:cs="Arial"/>
        </w:rPr>
      </w:pPr>
      <w:r w:rsidRPr="0038792D">
        <w:rPr>
          <w:rFonts w:ascii="Arial" w:hAnsi="Arial" w:cs="Arial"/>
        </w:rPr>
        <w:t xml:space="preserve">FALTA DE ACESSO A TÉCNICOS DA ÁREA DE CONSTRUÇÃO – PROJETISTA E CONSTRUTOR.  </w:t>
      </w:r>
    </w:p>
    <w:p w:rsidR="00D25923" w:rsidRPr="0038792D" w:rsidRDefault="00D25923" w:rsidP="004167B6">
      <w:pPr>
        <w:rPr>
          <w:rFonts w:ascii="Arial" w:hAnsi="Arial" w:cs="Arial"/>
          <w:b/>
          <w:bCs/>
        </w:rPr>
      </w:pPr>
    </w:p>
    <w:p w:rsidR="00D25923" w:rsidRPr="0038792D" w:rsidRDefault="00D25923" w:rsidP="004167B6">
      <w:pPr>
        <w:rPr>
          <w:rFonts w:ascii="Arial" w:hAnsi="Arial" w:cs="Arial"/>
          <w:b/>
          <w:bCs/>
        </w:rPr>
      </w:pPr>
    </w:p>
    <w:p w:rsidR="00D25923" w:rsidRPr="0038792D" w:rsidRDefault="00D25923" w:rsidP="004167B6">
      <w:pPr>
        <w:rPr>
          <w:rFonts w:ascii="Arial" w:hAnsi="Arial" w:cs="Arial"/>
          <w:b/>
          <w:bCs/>
          <w:u w:val="single"/>
        </w:rPr>
      </w:pPr>
      <w:r w:rsidRPr="0038792D">
        <w:rPr>
          <w:rFonts w:ascii="Arial" w:hAnsi="Arial" w:cs="Arial"/>
          <w:b/>
          <w:bCs/>
          <w:u w:val="single"/>
        </w:rPr>
        <w:t>SOLUÇÃO</w:t>
      </w:r>
    </w:p>
    <w:p w:rsidR="00D25923" w:rsidRPr="0038792D" w:rsidRDefault="00D25923" w:rsidP="004167B6">
      <w:pPr>
        <w:rPr>
          <w:rFonts w:ascii="Arial" w:hAnsi="Arial" w:cs="Arial"/>
        </w:rPr>
      </w:pPr>
    </w:p>
    <w:p w:rsidR="00D25923" w:rsidRPr="0038792D" w:rsidRDefault="00D25923" w:rsidP="005B0B84">
      <w:pPr>
        <w:pStyle w:val="ListParagraph"/>
        <w:numPr>
          <w:ilvl w:val="0"/>
          <w:numId w:val="37"/>
        </w:numPr>
        <w:rPr>
          <w:rFonts w:ascii="Arial" w:hAnsi="Arial" w:cs="Arial"/>
        </w:rPr>
      </w:pPr>
      <w:r w:rsidRPr="0038792D">
        <w:rPr>
          <w:rFonts w:ascii="Arial" w:hAnsi="Arial" w:cs="Arial"/>
        </w:rPr>
        <w:t>POLÍTICA PÚBLICA:</w:t>
      </w:r>
    </w:p>
    <w:p w:rsidR="00D25923" w:rsidRPr="0038792D" w:rsidRDefault="00D25923" w:rsidP="005B0B84">
      <w:pPr>
        <w:pStyle w:val="ListParagraph"/>
        <w:numPr>
          <w:ilvl w:val="0"/>
          <w:numId w:val="38"/>
        </w:numPr>
        <w:rPr>
          <w:rFonts w:ascii="Arial" w:hAnsi="Arial" w:cs="Arial"/>
        </w:rPr>
      </w:pPr>
      <w:r w:rsidRPr="0038792D">
        <w:rPr>
          <w:rFonts w:ascii="Arial" w:hAnsi="Arial" w:cs="Arial"/>
        </w:rPr>
        <w:t>CRIAR NÚCLEO DE ORIENTAÇÃO ÀS:</w:t>
      </w:r>
    </w:p>
    <w:p w:rsidR="00D25923" w:rsidRPr="0038792D" w:rsidRDefault="00D25923" w:rsidP="005B0B84">
      <w:pPr>
        <w:pStyle w:val="ListParagraph"/>
        <w:numPr>
          <w:ilvl w:val="0"/>
          <w:numId w:val="39"/>
        </w:numPr>
        <w:rPr>
          <w:rFonts w:ascii="Arial" w:hAnsi="Arial" w:cs="Arial"/>
        </w:rPr>
      </w:pPr>
      <w:r w:rsidRPr="0038792D">
        <w:rPr>
          <w:rFonts w:ascii="Arial" w:hAnsi="Arial" w:cs="Arial"/>
        </w:rPr>
        <w:t>COOPERATIVAS;</w:t>
      </w:r>
    </w:p>
    <w:p w:rsidR="00D25923" w:rsidRPr="0038792D" w:rsidRDefault="00D25923" w:rsidP="005B0B84">
      <w:pPr>
        <w:pStyle w:val="ListParagraph"/>
        <w:numPr>
          <w:ilvl w:val="0"/>
          <w:numId w:val="39"/>
        </w:numPr>
        <w:rPr>
          <w:rFonts w:ascii="Arial" w:hAnsi="Arial" w:cs="Arial"/>
        </w:rPr>
      </w:pPr>
      <w:r w:rsidRPr="0038792D">
        <w:rPr>
          <w:rFonts w:ascii="Arial" w:hAnsi="Arial" w:cs="Arial"/>
        </w:rPr>
        <w:t>ASSOCIAÇÕES;</w:t>
      </w:r>
    </w:p>
    <w:p w:rsidR="00D25923" w:rsidRPr="0038792D" w:rsidRDefault="00D25923" w:rsidP="005B0B84">
      <w:pPr>
        <w:pStyle w:val="ListParagraph"/>
        <w:numPr>
          <w:ilvl w:val="0"/>
          <w:numId w:val="39"/>
        </w:numPr>
        <w:rPr>
          <w:rFonts w:ascii="Arial" w:hAnsi="Arial" w:cs="Arial"/>
        </w:rPr>
      </w:pPr>
      <w:r w:rsidRPr="0038792D">
        <w:rPr>
          <w:rFonts w:ascii="Arial" w:hAnsi="Arial" w:cs="Arial"/>
        </w:rPr>
        <w:t xml:space="preserve">ENTIDADES PRIVADAS SEM FINS LUCRATIVOS. </w:t>
      </w:r>
    </w:p>
    <w:p w:rsidR="00D25923" w:rsidRPr="0038792D" w:rsidRDefault="00D25923" w:rsidP="004167B6">
      <w:pPr>
        <w:pStyle w:val="ListParagraph"/>
        <w:rPr>
          <w:rFonts w:ascii="Arial" w:hAnsi="Arial" w:cs="Arial"/>
        </w:rPr>
      </w:pPr>
    </w:p>
    <w:p w:rsidR="00D25923" w:rsidRPr="0038792D" w:rsidRDefault="00D25923" w:rsidP="004167B6">
      <w:pPr>
        <w:pStyle w:val="ListParagraph"/>
        <w:rPr>
          <w:rFonts w:ascii="Arial" w:hAnsi="Arial" w:cs="Arial"/>
        </w:rPr>
      </w:pPr>
    </w:p>
    <w:p w:rsidR="00D25923" w:rsidRPr="0038792D" w:rsidRDefault="00D25923" w:rsidP="004167B6">
      <w:pPr>
        <w:pStyle w:val="ListParagraph"/>
        <w:rPr>
          <w:rFonts w:ascii="Arial" w:hAnsi="Arial" w:cs="Arial"/>
        </w:rPr>
      </w:pPr>
    </w:p>
    <w:tbl>
      <w:tblPr>
        <w:tblW w:w="12212" w:type="dxa"/>
        <w:tblInd w:w="2" w:type="dxa"/>
        <w:tblCellMar>
          <w:left w:w="70" w:type="dxa"/>
          <w:right w:w="70" w:type="dxa"/>
        </w:tblCellMar>
        <w:tblLook w:val="00A0"/>
      </w:tblPr>
      <w:tblGrid>
        <w:gridCol w:w="508"/>
        <w:gridCol w:w="5628"/>
        <w:gridCol w:w="1468"/>
        <w:gridCol w:w="4445"/>
        <w:gridCol w:w="163"/>
      </w:tblGrid>
      <w:tr w:rsidR="00D25923" w:rsidRPr="0038792D">
        <w:trPr>
          <w:trHeight w:val="315"/>
        </w:trPr>
        <w:tc>
          <w:tcPr>
            <w:tcW w:w="508" w:type="dxa"/>
            <w:tcBorders>
              <w:top w:val="nil"/>
              <w:left w:val="nil"/>
              <w:bottom w:val="nil"/>
              <w:right w:val="nil"/>
            </w:tcBorders>
            <w:noWrap/>
            <w:vAlign w:val="bottom"/>
          </w:tcPr>
          <w:p w:rsidR="00D25923" w:rsidRPr="0038792D" w:rsidRDefault="00D25923" w:rsidP="00DF64AA">
            <w:pPr>
              <w:rPr>
                <w:rFonts w:ascii="Arial" w:hAnsi="Arial" w:cs="Arial"/>
                <w:color w:val="000000"/>
              </w:rPr>
            </w:pPr>
          </w:p>
        </w:tc>
        <w:tc>
          <w:tcPr>
            <w:tcW w:w="5628" w:type="dxa"/>
            <w:tcBorders>
              <w:top w:val="nil"/>
              <w:left w:val="nil"/>
              <w:bottom w:val="nil"/>
              <w:right w:val="nil"/>
            </w:tcBorders>
            <w:noWrap/>
            <w:vAlign w:val="bottom"/>
          </w:tcPr>
          <w:p w:rsidR="00D25923" w:rsidRPr="0038792D" w:rsidRDefault="00D25923" w:rsidP="00DF64AA">
            <w:pPr>
              <w:rPr>
                <w:rFonts w:ascii="Arial" w:hAnsi="Arial" w:cs="Arial"/>
                <w:i/>
                <w:iCs/>
                <w:color w:val="000000"/>
              </w:rPr>
            </w:pPr>
          </w:p>
        </w:tc>
        <w:tc>
          <w:tcPr>
            <w:tcW w:w="1468" w:type="dxa"/>
            <w:tcBorders>
              <w:top w:val="nil"/>
              <w:left w:val="nil"/>
              <w:bottom w:val="nil"/>
              <w:right w:val="nil"/>
            </w:tcBorders>
            <w:noWrap/>
            <w:vAlign w:val="bottom"/>
          </w:tcPr>
          <w:p w:rsidR="00D25923" w:rsidRPr="0038792D" w:rsidRDefault="00D25923" w:rsidP="00DF64AA">
            <w:pPr>
              <w:rPr>
                <w:rFonts w:ascii="Arial" w:hAnsi="Arial" w:cs="Arial"/>
                <w:color w:val="000000"/>
              </w:rPr>
            </w:pPr>
          </w:p>
        </w:tc>
        <w:tc>
          <w:tcPr>
            <w:tcW w:w="4445" w:type="dxa"/>
            <w:tcBorders>
              <w:top w:val="nil"/>
              <w:left w:val="nil"/>
              <w:bottom w:val="nil"/>
              <w:right w:val="nil"/>
            </w:tcBorders>
            <w:noWrap/>
            <w:vAlign w:val="bottom"/>
          </w:tcPr>
          <w:p w:rsidR="00D25923" w:rsidRPr="0038792D" w:rsidRDefault="00D25923" w:rsidP="00DF64AA">
            <w:pPr>
              <w:rPr>
                <w:rFonts w:ascii="Arial" w:hAnsi="Arial" w:cs="Arial"/>
                <w:color w:val="000000"/>
              </w:rPr>
            </w:pPr>
          </w:p>
        </w:tc>
        <w:tc>
          <w:tcPr>
            <w:tcW w:w="163" w:type="dxa"/>
            <w:tcBorders>
              <w:top w:val="nil"/>
              <w:left w:val="nil"/>
              <w:bottom w:val="nil"/>
              <w:right w:val="nil"/>
            </w:tcBorders>
            <w:noWrap/>
            <w:vAlign w:val="bottom"/>
          </w:tcPr>
          <w:p w:rsidR="00D25923" w:rsidRPr="0038792D" w:rsidRDefault="00D25923" w:rsidP="00DF64AA">
            <w:pPr>
              <w:rPr>
                <w:rFonts w:ascii="Arial" w:hAnsi="Arial" w:cs="Arial"/>
                <w:color w:val="000000"/>
              </w:rPr>
            </w:pPr>
          </w:p>
        </w:tc>
      </w:tr>
      <w:tr w:rsidR="00D25923" w:rsidRPr="0038792D">
        <w:trPr>
          <w:trHeight w:val="300"/>
        </w:trPr>
        <w:tc>
          <w:tcPr>
            <w:tcW w:w="508" w:type="dxa"/>
            <w:tcBorders>
              <w:top w:val="nil"/>
              <w:left w:val="nil"/>
              <w:bottom w:val="nil"/>
              <w:right w:val="nil"/>
            </w:tcBorders>
            <w:noWrap/>
            <w:vAlign w:val="bottom"/>
          </w:tcPr>
          <w:p w:rsidR="00D25923" w:rsidRPr="0038792D" w:rsidRDefault="00D25923" w:rsidP="00DF64AA">
            <w:pPr>
              <w:rPr>
                <w:rFonts w:ascii="Arial" w:hAnsi="Arial" w:cs="Arial"/>
                <w:color w:val="000000"/>
              </w:rPr>
            </w:pPr>
          </w:p>
        </w:tc>
        <w:tc>
          <w:tcPr>
            <w:tcW w:w="5628" w:type="dxa"/>
            <w:tcBorders>
              <w:top w:val="single" w:sz="8" w:space="0" w:color="auto"/>
              <w:left w:val="single" w:sz="8" w:space="0" w:color="auto"/>
              <w:bottom w:val="nil"/>
              <w:right w:val="single" w:sz="8" w:space="0" w:color="auto"/>
            </w:tcBorders>
            <w:noWrap/>
            <w:vAlign w:val="bottom"/>
          </w:tcPr>
          <w:p w:rsidR="00D25923" w:rsidRPr="0038792D" w:rsidRDefault="00D25923" w:rsidP="00DF64AA">
            <w:pPr>
              <w:rPr>
                <w:rFonts w:ascii="Arial" w:hAnsi="Arial" w:cs="Arial"/>
                <w:b/>
                <w:bCs/>
                <w:i/>
                <w:iCs/>
                <w:color w:val="000000"/>
              </w:rPr>
            </w:pPr>
            <w:r w:rsidRPr="0038792D">
              <w:rPr>
                <w:rFonts w:ascii="Arial" w:hAnsi="Arial" w:cs="Arial"/>
                <w:b/>
                <w:bCs/>
                <w:i/>
                <w:iCs/>
                <w:color w:val="000000"/>
              </w:rPr>
              <w:t>PROMOTOR PRINCIPAL</w:t>
            </w:r>
          </w:p>
        </w:tc>
        <w:tc>
          <w:tcPr>
            <w:tcW w:w="1468" w:type="dxa"/>
            <w:tcBorders>
              <w:top w:val="nil"/>
              <w:left w:val="nil"/>
              <w:bottom w:val="nil"/>
              <w:right w:val="nil"/>
            </w:tcBorders>
            <w:noWrap/>
            <w:vAlign w:val="bottom"/>
          </w:tcPr>
          <w:p w:rsidR="00D25923" w:rsidRPr="0038792D" w:rsidRDefault="00D25923" w:rsidP="00DF64AA">
            <w:pPr>
              <w:rPr>
                <w:rFonts w:ascii="Arial" w:hAnsi="Arial" w:cs="Arial"/>
                <w:color w:val="000000"/>
              </w:rPr>
            </w:pPr>
          </w:p>
        </w:tc>
        <w:tc>
          <w:tcPr>
            <w:tcW w:w="4445" w:type="dxa"/>
            <w:tcBorders>
              <w:top w:val="single" w:sz="8" w:space="0" w:color="auto"/>
              <w:left w:val="single" w:sz="8" w:space="0" w:color="auto"/>
              <w:bottom w:val="nil"/>
              <w:right w:val="single" w:sz="8" w:space="0" w:color="auto"/>
            </w:tcBorders>
            <w:noWrap/>
            <w:vAlign w:val="bottom"/>
          </w:tcPr>
          <w:p w:rsidR="00D25923" w:rsidRPr="0038792D" w:rsidRDefault="00D25923" w:rsidP="00DF64AA">
            <w:pPr>
              <w:rPr>
                <w:rFonts w:ascii="Arial" w:hAnsi="Arial" w:cs="Arial"/>
                <w:b/>
                <w:bCs/>
                <w:color w:val="000000"/>
              </w:rPr>
            </w:pPr>
            <w:r w:rsidRPr="0038792D">
              <w:rPr>
                <w:rFonts w:ascii="Arial" w:hAnsi="Arial" w:cs="Arial"/>
                <w:b/>
                <w:bCs/>
                <w:color w:val="000000"/>
              </w:rPr>
              <w:t>PROMOTOR SECUNDÁRIO</w:t>
            </w:r>
          </w:p>
        </w:tc>
        <w:tc>
          <w:tcPr>
            <w:tcW w:w="163" w:type="dxa"/>
            <w:tcBorders>
              <w:top w:val="nil"/>
              <w:left w:val="nil"/>
              <w:bottom w:val="nil"/>
              <w:right w:val="nil"/>
            </w:tcBorders>
            <w:noWrap/>
            <w:vAlign w:val="bottom"/>
          </w:tcPr>
          <w:p w:rsidR="00D25923" w:rsidRPr="0038792D" w:rsidRDefault="00D25923" w:rsidP="00DF64AA">
            <w:pPr>
              <w:rPr>
                <w:rFonts w:ascii="Arial" w:hAnsi="Arial" w:cs="Arial"/>
                <w:color w:val="000000"/>
              </w:rPr>
            </w:pPr>
          </w:p>
        </w:tc>
      </w:tr>
      <w:tr w:rsidR="00D25923" w:rsidRPr="0038792D">
        <w:trPr>
          <w:trHeight w:val="315"/>
        </w:trPr>
        <w:tc>
          <w:tcPr>
            <w:tcW w:w="508" w:type="dxa"/>
            <w:tcBorders>
              <w:top w:val="nil"/>
              <w:left w:val="nil"/>
              <w:bottom w:val="nil"/>
              <w:right w:val="nil"/>
            </w:tcBorders>
            <w:noWrap/>
            <w:vAlign w:val="bottom"/>
          </w:tcPr>
          <w:p w:rsidR="00D25923" w:rsidRPr="0038792D" w:rsidRDefault="00D25923" w:rsidP="00DF64AA">
            <w:pPr>
              <w:rPr>
                <w:rFonts w:ascii="Arial" w:hAnsi="Arial" w:cs="Arial"/>
                <w:color w:val="000000"/>
              </w:rPr>
            </w:pPr>
          </w:p>
        </w:tc>
        <w:tc>
          <w:tcPr>
            <w:tcW w:w="5628" w:type="dxa"/>
            <w:tcBorders>
              <w:top w:val="nil"/>
              <w:left w:val="single" w:sz="8" w:space="0" w:color="auto"/>
              <w:bottom w:val="nil"/>
              <w:right w:val="single" w:sz="8" w:space="0" w:color="auto"/>
            </w:tcBorders>
            <w:noWrap/>
            <w:vAlign w:val="bottom"/>
          </w:tcPr>
          <w:p w:rsidR="00D25923" w:rsidRPr="0038792D" w:rsidRDefault="00D25923" w:rsidP="00DF64AA">
            <w:pPr>
              <w:rPr>
                <w:rFonts w:ascii="Arial" w:hAnsi="Arial" w:cs="Arial"/>
                <w:i/>
                <w:iCs/>
                <w:color w:val="000000"/>
              </w:rPr>
            </w:pPr>
            <w:r w:rsidRPr="0038792D">
              <w:rPr>
                <w:rFonts w:ascii="Arial" w:hAnsi="Arial" w:cs="Arial"/>
                <w:i/>
                <w:iCs/>
                <w:color w:val="000000"/>
              </w:rPr>
              <w:t xml:space="preserve">● PREFEITURA MUNICIPAL </w:t>
            </w:r>
          </w:p>
        </w:tc>
        <w:tc>
          <w:tcPr>
            <w:tcW w:w="1468" w:type="dxa"/>
            <w:tcBorders>
              <w:top w:val="nil"/>
              <w:left w:val="nil"/>
              <w:bottom w:val="nil"/>
              <w:right w:val="nil"/>
            </w:tcBorders>
            <w:noWrap/>
            <w:vAlign w:val="bottom"/>
          </w:tcPr>
          <w:p w:rsidR="00D25923" w:rsidRPr="0038792D" w:rsidRDefault="00D25923" w:rsidP="00DF64AA">
            <w:pPr>
              <w:rPr>
                <w:rFonts w:ascii="Arial" w:hAnsi="Arial" w:cs="Arial"/>
                <w:color w:val="000000"/>
              </w:rPr>
            </w:pPr>
          </w:p>
        </w:tc>
        <w:tc>
          <w:tcPr>
            <w:tcW w:w="4445" w:type="dxa"/>
            <w:tcBorders>
              <w:top w:val="nil"/>
              <w:left w:val="single" w:sz="8" w:space="0" w:color="auto"/>
              <w:bottom w:val="nil"/>
              <w:right w:val="single" w:sz="8" w:space="0" w:color="auto"/>
            </w:tcBorders>
            <w:noWrap/>
            <w:vAlign w:val="bottom"/>
          </w:tcPr>
          <w:p w:rsidR="00D25923" w:rsidRPr="0038792D" w:rsidRDefault="00D25923" w:rsidP="00DF64AA">
            <w:pPr>
              <w:rPr>
                <w:rFonts w:ascii="Arial" w:hAnsi="Arial" w:cs="Arial"/>
                <w:color w:val="000000"/>
              </w:rPr>
            </w:pPr>
            <w:r w:rsidRPr="0038792D">
              <w:rPr>
                <w:rFonts w:ascii="Arial" w:hAnsi="Arial" w:cs="Arial"/>
                <w:color w:val="000000"/>
              </w:rPr>
              <w:t>● COOPERATIVAS OU ASSOCIAÇÕES</w:t>
            </w:r>
          </w:p>
        </w:tc>
        <w:tc>
          <w:tcPr>
            <w:tcW w:w="163" w:type="dxa"/>
            <w:tcBorders>
              <w:top w:val="nil"/>
              <w:left w:val="nil"/>
              <w:bottom w:val="nil"/>
              <w:right w:val="nil"/>
            </w:tcBorders>
            <w:noWrap/>
            <w:vAlign w:val="bottom"/>
          </w:tcPr>
          <w:p w:rsidR="00D25923" w:rsidRPr="0038792D" w:rsidRDefault="00D25923" w:rsidP="00DF64AA">
            <w:pPr>
              <w:rPr>
                <w:rFonts w:ascii="Arial" w:hAnsi="Arial" w:cs="Arial"/>
                <w:color w:val="000000"/>
              </w:rPr>
            </w:pPr>
          </w:p>
        </w:tc>
      </w:tr>
      <w:tr w:rsidR="00D25923" w:rsidRPr="0038792D">
        <w:trPr>
          <w:trHeight w:val="300"/>
        </w:trPr>
        <w:tc>
          <w:tcPr>
            <w:tcW w:w="508" w:type="dxa"/>
            <w:tcBorders>
              <w:top w:val="nil"/>
              <w:left w:val="nil"/>
              <w:bottom w:val="nil"/>
              <w:right w:val="nil"/>
            </w:tcBorders>
            <w:noWrap/>
            <w:vAlign w:val="bottom"/>
          </w:tcPr>
          <w:p w:rsidR="00D25923" w:rsidRPr="0038792D" w:rsidRDefault="00D25923" w:rsidP="00DF64AA">
            <w:pPr>
              <w:rPr>
                <w:rFonts w:ascii="Arial" w:hAnsi="Arial" w:cs="Arial"/>
                <w:color w:val="000000"/>
              </w:rPr>
            </w:pPr>
          </w:p>
        </w:tc>
        <w:tc>
          <w:tcPr>
            <w:tcW w:w="5628" w:type="dxa"/>
            <w:tcBorders>
              <w:top w:val="single" w:sz="8" w:space="0" w:color="auto"/>
              <w:left w:val="single" w:sz="8" w:space="0" w:color="auto"/>
              <w:bottom w:val="single" w:sz="4" w:space="0" w:color="auto"/>
              <w:right w:val="single" w:sz="8" w:space="0" w:color="auto"/>
            </w:tcBorders>
            <w:noWrap/>
            <w:vAlign w:val="bottom"/>
          </w:tcPr>
          <w:p w:rsidR="00D25923" w:rsidRPr="0038792D" w:rsidRDefault="00D25923" w:rsidP="00DF64AA">
            <w:pPr>
              <w:rPr>
                <w:rFonts w:ascii="Arial" w:hAnsi="Arial" w:cs="Arial"/>
                <w:b/>
                <w:bCs/>
                <w:i/>
                <w:iCs/>
                <w:color w:val="000000"/>
              </w:rPr>
            </w:pPr>
            <w:r w:rsidRPr="0038792D">
              <w:rPr>
                <w:rFonts w:ascii="Arial" w:hAnsi="Arial" w:cs="Arial"/>
                <w:b/>
                <w:bCs/>
                <w:i/>
                <w:iCs/>
                <w:color w:val="000000"/>
              </w:rPr>
              <w:t>Atribuições:</w:t>
            </w:r>
          </w:p>
        </w:tc>
        <w:tc>
          <w:tcPr>
            <w:tcW w:w="1468" w:type="dxa"/>
            <w:tcBorders>
              <w:top w:val="nil"/>
              <w:left w:val="nil"/>
              <w:bottom w:val="nil"/>
              <w:right w:val="nil"/>
            </w:tcBorders>
            <w:noWrap/>
            <w:vAlign w:val="bottom"/>
          </w:tcPr>
          <w:p w:rsidR="00D25923" w:rsidRPr="0038792D" w:rsidRDefault="00D25923" w:rsidP="00DF64AA">
            <w:pPr>
              <w:rPr>
                <w:rFonts w:ascii="Arial" w:hAnsi="Arial" w:cs="Arial"/>
                <w:color w:val="000000"/>
              </w:rPr>
            </w:pPr>
          </w:p>
        </w:tc>
        <w:tc>
          <w:tcPr>
            <w:tcW w:w="4445" w:type="dxa"/>
            <w:tcBorders>
              <w:top w:val="single" w:sz="8" w:space="0" w:color="auto"/>
              <w:left w:val="single" w:sz="8" w:space="0" w:color="auto"/>
              <w:bottom w:val="single" w:sz="4" w:space="0" w:color="auto"/>
              <w:right w:val="single" w:sz="8" w:space="0" w:color="auto"/>
            </w:tcBorders>
            <w:noWrap/>
            <w:vAlign w:val="bottom"/>
          </w:tcPr>
          <w:p w:rsidR="00D25923" w:rsidRPr="0038792D" w:rsidRDefault="00D25923" w:rsidP="00DF64AA">
            <w:pPr>
              <w:rPr>
                <w:rFonts w:ascii="Arial" w:hAnsi="Arial" w:cs="Arial"/>
                <w:b/>
                <w:bCs/>
                <w:color w:val="000000"/>
              </w:rPr>
            </w:pPr>
            <w:r w:rsidRPr="0038792D">
              <w:rPr>
                <w:rFonts w:ascii="Arial" w:hAnsi="Arial" w:cs="Arial"/>
                <w:b/>
                <w:bCs/>
                <w:color w:val="000000"/>
              </w:rPr>
              <w:t>Atribuições:</w:t>
            </w:r>
          </w:p>
        </w:tc>
        <w:tc>
          <w:tcPr>
            <w:tcW w:w="163" w:type="dxa"/>
            <w:tcBorders>
              <w:top w:val="nil"/>
              <w:left w:val="nil"/>
              <w:bottom w:val="nil"/>
              <w:right w:val="nil"/>
            </w:tcBorders>
            <w:noWrap/>
            <w:vAlign w:val="bottom"/>
          </w:tcPr>
          <w:p w:rsidR="00D25923" w:rsidRPr="0038792D" w:rsidRDefault="00D25923" w:rsidP="00DF64AA">
            <w:pPr>
              <w:rPr>
                <w:rFonts w:ascii="Arial" w:hAnsi="Arial" w:cs="Arial"/>
                <w:color w:val="000000"/>
              </w:rPr>
            </w:pPr>
          </w:p>
        </w:tc>
      </w:tr>
      <w:tr w:rsidR="00D25923" w:rsidRPr="0038792D">
        <w:trPr>
          <w:trHeight w:val="645"/>
        </w:trPr>
        <w:tc>
          <w:tcPr>
            <w:tcW w:w="508" w:type="dxa"/>
            <w:tcBorders>
              <w:top w:val="nil"/>
              <w:left w:val="nil"/>
              <w:bottom w:val="nil"/>
              <w:right w:val="nil"/>
            </w:tcBorders>
            <w:noWrap/>
          </w:tcPr>
          <w:p w:rsidR="00D25923" w:rsidRPr="0038792D" w:rsidRDefault="00D25923" w:rsidP="00DF64AA">
            <w:pPr>
              <w:rPr>
                <w:rFonts w:ascii="Arial" w:hAnsi="Arial" w:cs="Arial"/>
                <w:color w:val="000000"/>
              </w:rPr>
            </w:pPr>
          </w:p>
        </w:tc>
        <w:tc>
          <w:tcPr>
            <w:tcW w:w="5628" w:type="dxa"/>
            <w:tcBorders>
              <w:top w:val="nil"/>
              <w:left w:val="single" w:sz="8" w:space="0" w:color="auto"/>
              <w:bottom w:val="nil"/>
              <w:right w:val="single" w:sz="8" w:space="0" w:color="auto"/>
            </w:tcBorders>
          </w:tcPr>
          <w:p w:rsidR="00D25923" w:rsidRPr="0038792D" w:rsidRDefault="00D25923" w:rsidP="00DF64AA">
            <w:pPr>
              <w:rPr>
                <w:rFonts w:ascii="Arial" w:hAnsi="Arial" w:cs="Arial"/>
                <w:i/>
                <w:iCs/>
                <w:color w:val="000000"/>
              </w:rPr>
            </w:pPr>
            <w:r w:rsidRPr="0038792D">
              <w:rPr>
                <w:rFonts w:ascii="Arial" w:hAnsi="Arial" w:cs="Arial"/>
                <w:i/>
                <w:iCs/>
                <w:color w:val="000000"/>
              </w:rPr>
              <w:t>●Definição de Área - Questões Ambientais / Urbanização e Infraestrutura / Aquisição ou Desapropriação</w:t>
            </w:r>
          </w:p>
        </w:tc>
        <w:tc>
          <w:tcPr>
            <w:tcW w:w="1468" w:type="dxa"/>
            <w:vMerge w:val="restart"/>
            <w:tcBorders>
              <w:top w:val="nil"/>
              <w:left w:val="nil"/>
              <w:bottom w:val="nil"/>
              <w:right w:val="nil"/>
            </w:tcBorders>
            <w:noWrap/>
            <w:vAlign w:val="bottom"/>
          </w:tcPr>
          <w:p w:rsidR="00D25923" w:rsidRPr="0038792D" w:rsidRDefault="00D25923" w:rsidP="00DF64AA">
            <w:pPr>
              <w:rPr>
                <w:rFonts w:ascii="Arial" w:hAnsi="Arial" w:cs="Arial"/>
                <w:color w:val="000000"/>
              </w:rPr>
            </w:pPr>
            <w:r>
              <w:rPr>
                <w:noProof/>
              </w:rPr>
              <w:pict>
                <v:shape id="Conector de seta reta 2" o:spid="_x0000_s1406" type="#_x0000_t75" style="position:absolute;margin-left:4.5pt;margin-top:13.9pt;width:57.15pt;height:9.15pt;z-index:251651584;visibility:visible;mso-wrap-distance-top:3.84pt;mso-wrap-distance-right:19.24pt;mso-wrap-distance-bottom:4.9pt;mso-position-horizontal-relative:text;mso-position-vertical-relative:text">
                  <v:imagedata r:id="rId62" o:title=""/>
                  <o:lock v:ext="edit" aspectratio="f"/>
                  <w10:anchorlock/>
                </v:shape>
              </w:pict>
            </w:r>
            <w:r>
              <w:rPr>
                <w:noProof/>
              </w:rPr>
              <w:pict>
                <v:shape id="Conector de seta reta 8" o:spid="_x0000_s1407" type="#_x0000_t75" style="position:absolute;margin-left:7.25pt;margin-top:28.9pt;width:54.75pt;height:8.65pt;z-index:251652608;visibility:visible;mso-wrap-distance-left:20.52pt;mso-wrap-distance-top:3.84pt;mso-wrap-distance-right:9.52pt;mso-wrap-distance-bottom:4.39pt;mso-position-horizontal-relative:text;mso-position-vertical-relative:text">
                  <v:imagedata r:id="rId63" o:title=""/>
                  <o:lock v:ext="edit" aspectratio="f"/>
                  <w10:anchorlock/>
                </v:shape>
              </w:pict>
            </w:r>
          </w:p>
        </w:tc>
        <w:tc>
          <w:tcPr>
            <w:tcW w:w="4445" w:type="dxa"/>
            <w:tcBorders>
              <w:top w:val="nil"/>
              <w:left w:val="single" w:sz="8" w:space="0" w:color="auto"/>
              <w:bottom w:val="nil"/>
              <w:right w:val="single" w:sz="8" w:space="0" w:color="auto"/>
            </w:tcBorders>
          </w:tcPr>
          <w:p w:rsidR="00D25923" w:rsidRPr="0038792D" w:rsidRDefault="00D25923" w:rsidP="00DF64AA">
            <w:pPr>
              <w:rPr>
                <w:rFonts w:ascii="Arial" w:hAnsi="Arial" w:cs="Arial"/>
                <w:color w:val="000000"/>
              </w:rPr>
            </w:pPr>
            <w:r w:rsidRPr="0038792D">
              <w:rPr>
                <w:rFonts w:ascii="Arial" w:hAnsi="Arial" w:cs="Arial"/>
                <w:color w:val="000000"/>
              </w:rPr>
              <w:t>●Contratação - Consultoria / Escritórios de Projetos / Construtoras / Contador</w:t>
            </w:r>
          </w:p>
        </w:tc>
        <w:tc>
          <w:tcPr>
            <w:tcW w:w="163" w:type="dxa"/>
            <w:tcBorders>
              <w:top w:val="nil"/>
              <w:left w:val="nil"/>
              <w:bottom w:val="nil"/>
              <w:right w:val="nil"/>
            </w:tcBorders>
            <w:noWrap/>
            <w:vAlign w:val="bottom"/>
          </w:tcPr>
          <w:p w:rsidR="00D25923" w:rsidRPr="0038792D" w:rsidRDefault="00D25923" w:rsidP="00DF64AA">
            <w:pPr>
              <w:rPr>
                <w:rFonts w:ascii="Arial" w:hAnsi="Arial" w:cs="Arial"/>
                <w:color w:val="000000"/>
              </w:rPr>
            </w:pPr>
          </w:p>
        </w:tc>
      </w:tr>
      <w:tr w:rsidR="00D25923" w:rsidRPr="0038792D">
        <w:trPr>
          <w:trHeight w:val="300"/>
        </w:trPr>
        <w:tc>
          <w:tcPr>
            <w:tcW w:w="508" w:type="dxa"/>
            <w:tcBorders>
              <w:top w:val="nil"/>
              <w:left w:val="nil"/>
              <w:bottom w:val="nil"/>
              <w:right w:val="nil"/>
            </w:tcBorders>
            <w:noWrap/>
            <w:vAlign w:val="bottom"/>
          </w:tcPr>
          <w:p w:rsidR="00D25923" w:rsidRPr="0038792D" w:rsidRDefault="00D25923" w:rsidP="00DF64AA">
            <w:pPr>
              <w:rPr>
                <w:rFonts w:ascii="Arial" w:hAnsi="Arial" w:cs="Arial"/>
                <w:color w:val="000000"/>
              </w:rPr>
            </w:pPr>
          </w:p>
        </w:tc>
        <w:tc>
          <w:tcPr>
            <w:tcW w:w="5628" w:type="dxa"/>
            <w:tcBorders>
              <w:top w:val="nil"/>
              <w:left w:val="single" w:sz="8" w:space="0" w:color="auto"/>
              <w:bottom w:val="nil"/>
              <w:right w:val="single" w:sz="8" w:space="0" w:color="auto"/>
            </w:tcBorders>
            <w:noWrap/>
            <w:vAlign w:val="bottom"/>
          </w:tcPr>
          <w:p w:rsidR="00D25923" w:rsidRPr="0038792D" w:rsidRDefault="00D25923" w:rsidP="00DF64AA">
            <w:pPr>
              <w:rPr>
                <w:rFonts w:ascii="Arial" w:hAnsi="Arial" w:cs="Arial"/>
                <w:i/>
                <w:iCs/>
                <w:color w:val="000000"/>
              </w:rPr>
            </w:pPr>
            <w:r w:rsidRPr="0038792D">
              <w:rPr>
                <w:rFonts w:ascii="Arial" w:hAnsi="Arial" w:cs="Arial"/>
                <w:i/>
                <w:iCs/>
                <w:color w:val="000000"/>
              </w:rPr>
              <w:t>●Definição do Promotor Secundário</w:t>
            </w:r>
          </w:p>
        </w:tc>
        <w:tc>
          <w:tcPr>
            <w:tcW w:w="1468" w:type="dxa"/>
            <w:vMerge/>
            <w:tcBorders>
              <w:top w:val="nil"/>
              <w:left w:val="nil"/>
              <w:bottom w:val="nil"/>
              <w:right w:val="nil"/>
            </w:tcBorders>
            <w:vAlign w:val="center"/>
          </w:tcPr>
          <w:p w:rsidR="00D25923" w:rsidRPr="0038792D" w:rsidRDefault="00D25923" w:rsidP="00DF64AA">
            <w:pPr>
              <w:rPr>
                <w:rFonts w:ascii="Arial" w:hAnsi="Arial" w:cs="Arial"/>
                <w:color w:val="000000"/>
              </w:rPr>
            </w:pPr>
          </w:p>
        </w:tc>
        <w:tc>
          <w:tcPr>
            <w:tcW w:w="4445" w:type="dxa"/>
            <w:tcBorders>
              <w:top w:val="nil"/>
              <w:left w:val="single" w:sz="8" w:space="0" w:color="auto"/>
              <w:bottom w:val="nil"/>
              <w:right w:val="single" w:sz="8" w:space="0" w:color="auto"/>
            </w:tcBorders>
          </w:tcPr>
          <w:p w:rsidR="00D25923" w:rsidRPr="0038792D" w:rsidRDefault="00D25923" w:rsidP="00DF64AA">
            <w:pPr>
              <w:rPr>
                <w:rFonts w:ascii="Arial" w:hAnsi="Arial" w:cs="Arial"/>
                <w:color w:val="000000"/>
              </w:rPr>
            </w:pPr>
            <w:r w:rsidRPr="0038792D">
              <w:rPr>
                <w:rFonts w:ascii="Arial" w:hAnsi="Arial" w:cs="Arial"/>
                <w:color w:val="000000"/>
              </w:rPr>
              <w:t>●Cadastramento Demanda</w:t>
            </w:r>
          </w:p>
        </w:tc>
        <w:tc>
          <w:tcPr>
            <w:tcW w:w="163" w:type="dxa"/>
            <w:tcBorders>
              <w:top w:val="nil"/>
              <w:left w:val="nil"/>
              <w:bottom w:val="nil"/>
              <w:right w:val="nil"/>
            </w:tcBorders>
            <w:noWrap/>
            <w:vAlign w:val="bottom"/>
          </w:tcPr>
          <w:p w:rsidR="00D25923" w:rsidRPr="0038792D" w:rsidRDefault="00D25923" w:rsidP="00DF64AA">
            <w:pPr>
              <w:rPr>
                <w:rFonts w:ascii="Arial" w:hAnsi="Arial" w:cs="Arial"/>
                <w:color w:val="000000"/>
              </w:rPr>
            </w:pPr>
          </w:p>
        </w:tc>
      </w:tr>
      <w:tr w:rsidR="00D25923" w:rsidRPr="0038792D">
        <w:trPr>
          <w:trHeight w:val="315"/>
        </w:trPr>
        <w:tc>
          <w:tcPr>
            <w:tcW w:w="508" w:type="dxa"/>
            <w:tcBorders>
              <w:top w:val="nil"/>
              <w:left w:val="nil"/>
              <w:bottom w:val="nil"/>
              <w:right w:val="nil"/>
            </w:tcBorders>
            <w:noWrap/>
            <w:vAlign w:val="bottom"/>
          </w:tcPr>
          <w:p w:rsidR="00D25923" w:rsidRPr="0038792D" w:rsidRDefault="00D25923" w:rsidP="00DF64AA">
            <w:pPr>
              <w:rPr>
                <w:rFonts w:ascii="Arial" w:hAnsi="Arial" w:cs="Arial"/>
                <w:color w:val="000000"/>
              </w:rPr>
            </w:pPr>
          </w:p>
        </w:tc>
        <w:tc>
          <w:tcPr>
            <w:tcW w:w="5628" w:type="dxa"/>
            <w:tcBorders>
              <w:top w:val="nil"/>
              <w:left w:val="single" w:sz="8" w:space="0" w:color="auto"/>
              <w:bottom w:val="nil"/>
              <w:right w:val="single" w:sz="8" w:space="0" w:color="auto"/>
            </w:tcBorders>
            <w:noWrap/>
            <w:vAlign w:val="bottom"/>
          </w:tcPr>
          <w:p w:rsidR="00D25923" w:rsidRPr="0038792D" w:rsidRDefault="00D25923" w:rsidP="00DF64AA">
            <w:pPr>
              <w:rPr>
                <w:rFonts w:ascii="Arial" w:hAnsi="Arial" w:cs="Arial"/>
                <w:i/>
                <w:iCs/>
                <w:color w:val="000000"/>
              </w:rPr>
            </w:pPr>
            <w:r w:rsidRPr="0038792D">
              <w:rPr>
                <w:rFonts w:ascii="Arial" w:hAnsi="Arial" w:cs="Arial"/>
                <w:i/>
                <w:iCs/>
                <w:color w:val="000000"/>
              </w:rPr>
              <w:t>●Assistência Técnica quando necessária</w:t>
            </w:r>
          </w:p>
        </w:tc>
        <w:tc>
          <w:tcPr>
            <w:tcW w:w="1468" w:type="dxa"/>
            <w:tcBorders>
              <w:top w:val="nil"/>
              <w:left w:val="nil"/>
              <w:bottom w:val="nil"/>
              <w:right w:val="nil"/>
            </w:tcBorders>
            <w:noWrap/>
            <w:vAlign w:val="bottom"/>
          </w:tcPr>
          <w:p w:rsidR="00D25923" w:rsidRPr="0038792D" w:rsidRDefault="00D25923" w:rsidP="00DF64AA">
            <w:pPr>
              <w:rPr>
                <w:rFonts w:ascii="Arial" w:hAnsi="Arial" w:cs="Arial"/>
                <w:color w:val="000000"/>
              </w:rPr>
            </w:pPr>
          </w:p>
        </w:tc>
        <w:tc>
          <w:tcPr>
            <w:tcW w:w="4445" w:type="dxa"/>
            <w:tcBorders>
              <w:top w:val="nil"/>
              <w:left w:val="single" w:sz="8" w:space="0" w:color="auto"/>
              <w:bottom w:val="single" w:sz="8" w:space="0" w:color="auto"/>
              <w:right w:val="single" w:sz="8" w:space="0" w:color="auto"/>
            </w:tcBorders>
          </w:tcPr>
          <w:p w:rsidR="00D25923" w:rsidRPr="0038792D" w:rsidRDefault="00D25923" w:rsidP="00DF64AA">
            <w:pPr>
              <w:rPr>
                <w:rFonts w:ascii="Arial" w:hAnsi="Arial" w:cs="Arial"/>
                <w:color w:val="000000"/>
              </w:rPr>
            </w:pPr>
            <w:r>
              <w:rPr>
                <w:noProof/>
              </w:rPr>
              <w:pict>
                <v:shape id="Conector de seta reta 6" o:spid="_x0000_s1408" type="#_x0000_t75" style="position:absolute;margin-left:101.6pt;margin-top:17.7pt;width:9.6pt;height:19.2pt;z-index:251653632;visibility:visible;mso-wrap-distance-left:12.84pt;mso-wrap-distance-top:12.48pt;mso-wrap-distance-right:12.96pt;mso-wrap-distance-bottom:1.62pt;mso-position-horizontal-relative:text;mso-position-vertical-relative:text">
                  <v:imagedata r:id="rId64" o:title=""/>
                  <o:lock v:ext="edit" aspectratio="f"/>
                  <w10:anchorlock/>
                </v:shape>
              </w:pict>
            </w:r>
            <w:r w:rsidRPr="0038792D">
              <w:rPr>
                <w:rFonts w:ascii="Arial" w:hAnsi="Arial" w:cs="Arial"/>
                <w:color w:val="000000"/>
              </w:rPr>
              <w:t>●Acompanhamento Todo Processo</w:t>
            </w:r>
          </w:p>
        </w:tc>
        <w:tc>
          <w:tcPr>
            <w:tcW w:w="163" w:type="dxa"/>
            <w:tcBorders>
              <w:top w:val="nil"/>
              <w:left w:val="nil"/>
              <w:bottom w:val="nil"/>
              <w:right w:val="nil"/>
            </w:tcBorders>
            <w:noWrap/>
            <w:vAlign w:val="bottom"/>
          </w:tcPr>
          <w:p w:rsidR="00D25923" w:rsidRPr="0038792D" w:rsidRDefault="00D25923" w:rsidP="00DF64AA">
            <w:pPr>
              <w:rPr>
                <w:rFonts w:ascii="Arial" w:hAnsi="Arial" w:cs="Arial"/>
                <w:color w:val="000000"/>
              </w:rPr>
            </w:pPr>
          </w:p>
        </w:tc>
      </w:tr>
      <w:tr w:rsidR="00D25923" w:rsidRPr="0038792D">
        <w:trPr>
          <w:trHeight w:val="315"/>
        </w:trPr>
        <w:tc>
          <w:tcPr>
            <w:tcW w:w="508" w:type="dxa"/>
            <w:tcBorders>
              <w:top w:val="nil"/>
              <w:left w:val="nil"/>
              <w:bottom w:val="nil"/>
              <w:right w:val="nil"/>
            </w:tcBorders>
            <w:noWrap/>
            <w:vAlign w:val="bottom"/>
          </w:tcPr>
          <w:p w:rsidR="00D25923" w:rsidRPr="0038792D" w:rsidRDefault="00D25923" w:rsidP="00DF64AA">
            <w:pPr>
              <w:rPr>
                <w:rFonts w:ascii="Arial" w:hAnsi="Arial" w:cs="Arial"/>
                <w:color w:val="000000"/>
              </w:rPr>
            </w:pPr>
          </w:p>
        </w:tc>
        <w:tc>
          <w:tcPr>
            <w:tcW w:w="5628" w:type="dxa"/>
            <w:tcBorders>
              <w:top w:val="nil"/>
              <w:left w:val="single" w:sz="8" w:space="0" w:color="auto"/>
              <w:bottom w:val="single" w:sz="8" w:space="0" w:color="auto"/>
              <w:right w:val="single" w:sz="8" w:space="0" w:color="auto"/>
            </w:tcBorders>
            <w:noWrap/>
            <w:vAlign w:val="bottom"/>
          </w:tcPr>
          <w:p w:rsidR="00D25923" w:rsidRPr="0038792D" w:rsidRDefault="00D25923" w:rsidP="00DF64AA">
            <w:pPr>
              <w:rPr>
                <w:rFonts w:ascii="Arial" w:hAnsi="Arial" w:cs="Arial"/>
                <w:i/>
                <w:iCs/>
                <w:color w:val="000000"/>
              </w:rPr>
            </w:pPr>
            <w:r w:rsidRPr="0038792D">
              <w:rPr>
                <w:rFonts w:ascii="Arial" w:hAnsi="Arial" w:cs="Arial"/>
                <w:i/>
                <w:iCs/>
                <w:color w:val="000000"/>
              </w:rPr>
              <w:t>●Controle e Acompanhamento</w:t>
            </w:r>
          </w:p>
        </w:tc>
        <w:tc>
          <w:tcPr>
            <w:tcW w:w="1468" w:type="dxa"/>
            <w:tcBorders>
              <w:top w:val="nil"/>
              <w:left w:val="nil"/>
              <w:bottom w:val="nil"/>
              <w:right w:val="nil"/>
            </w:tcBorders>
            <w:noWrap/>
            <w:vAlign w:val="bottom"/>
          </w:tcPr>
          <w:p w:rsidR="00D25923" w:rsidRPr="0038792D" w:rsidRDefault="00D25923" w:rsidP="00DF64AA">
            <w:pPr>
              <w:rPr>
                <w:rFonts w:ascii="Arial" w:hAnsi="Arial" w:cs="Arial"/>
                <w:color w:val="000000"/>
              </w:rPr>
            </w:pPr>
          </w:p>
        </w:tc>
        <w:tc>
          <w:tcPr>
            <w:tcW w:w="4445" w:type="dxa"/>
            <w:tcBorders>
              <w:top w:val="nil"/>
              <w:left w:val="nil"/>
              <w:bottom w:val="nil"/>
              <w:right w:val="nil"/>
            </w:tcBorders>
            <w:noWrap/>
            <w:vAlign w:val="bottom"/>
          </w:tcPr>
          <w:p w:rsidR="00D25923" w:rsidRPr="0038792D" w:rsidRDefault="00D25923" w:rsidP="00DF64AA">
            <w:pPr>
              <w:rPr>
                <w:rFonts w:ascii="Arial" w:hAnsi="Arial" w:cs="Arial"/>
                <w:color w:val="000000"/>
              </w:rPr>
            </w:pPr>
            <w:r>
              <w:rPr>
                <w:noProof/>
              </w:rPr>
              <w:pict>
                <v:shape id="Conector de seta reta 4" o:spid="_x0000_s1409" type="#_x0000_t75" style="position:absolute;margin-left:81.6pt;margin-top:2.35pt;width:10.55pt;height:17.75pt;z-index:251654656;visibility:visible;mso-wrap-distance-left:11.88pt;mso-wrap-distance-right:11.89pt;mso-wrap-distance-bottom:12.37pt;mso-position-horizontal-relative:text;mso-position-vertical-relative:text">
                  <v:imagedata r:id="rId65" o:title=""/>
                  <o:lock v:ext="edit" aspectratio="f"/>
                  <w10:anchorlock/>
                </v:shape>
              </w:pict>
            </w:r>
          </w:p>
          <w:tbl>
            <w:tblPr>
              <w:tblW w:w="0" w:type="auto"/>
              <w:tblCellSpacing w:w="0" w:type="dxa"/>
              <w:tblCellMar>
                <w:left w:w="0" w:type="dxa"/>
                <w:right w:w="0" w:type="dxa"/>
              </w:tblCellMar>
              <w:tblLook w:val="00A0"/>
            </w:tblPr>
            <w:tblGrid>
              <w:gridCol w:w="4000"/>
            </w:tblGrid>
            <w:tr w:rsidR="00D25923" w:rsidRPr="0038792D">
              <w:trPr>
                <w:trHeight w:val="315"/>
                <w:tblCellSpacing w:w="0" w:type="dxa"/>
              </w:trPr>
              <w:tc>
                <w:tcPr>
                  <w:tcW w:w="4000" w:type="dxa"/>
                  <w:tcBorders>
                    <w:top w:val="nil"/>
                    <w:left w:val="nil"/>
                    <w:bottom w:val="nil"/>
                    <w:right w:val="nil"/>
                  </w:tcBorders>
                  <w:noWrap/>
                  <w:vAlign w:val="bottom"/>
                </w:tcPr>
                <w:p w:rsidR="00D25923" w:rsidRPr="0038792D" w:rsidRDefault="00D25923" w:rsidP="00DF64AA">
                  <w:pPr>
                    <w:rPr>
                      <w:rFonts w:ascii="Arial" w:hAnsi="Arial" w:cs="Arial"/>
                      <w:color w:val="000000"/>
                    </w:rPr>
                  </w:pPr>
                </w:p>
              </w:tc>
            </w:tr>
          </w:tbl>
          <w:p w:rsidR="00D25923" w:rsidRPr="0038792D" w:rsidRDefault="00D25923" w:rsidP="00DF64AA">
            <w:pPr>
              <w:rPr>
                <w:rFonts w:ascii="Arial" w:hAnsi="Arial" w:cs="Arial"/>
                <w:color w:val="000000"/>
              </w:rPr>
            </w:pPr>
          </w:p>
        </w:tc>
        <w:tc>
          <w:tcPr>
            <w:tcW w:w="163" w:type="dxa"/>
            <w:tcBorders>
              <w:top w:val="nil"/>
              <w:left w:val="nil"/>
              <w:bottom w:val="nil"/>
              <w:right w:val="nil"/>
            </w:tcBorders>
            <w:noWrap/>
            <w:vAlign w:val="bottom"/>
          </w:tcPr>
          <w:p w:rsidR="00D25923" w:rsidRPr="0038792D" w:rsidRDefault="00D25923" w:rsidP="00DF64AA">
            <w:pPr>
              <w:rPr>
                <w:rFonts w:ascii="Arial" w:hAnsi="Arial" w:cs="Arial"/>
                <w:color w:val="000000"/>
              </w:rPr>
            </w:pPr>
          </w:p>
        </w:tc>
      </w:tr>
      <w:tr w:rsidR="00D25923" w:rsidRPr="0038792D">
        <w:trPr>
          <w:trHeight w:val="300"/>
        </w:trPr>
        <w:tc>
          <w:tcPr>
            <w:tcW w:w="508" w:type="dxa"/>
            <w:tcBorders>
              <w:top w:val="nil"/>
              <w:left w:val="nil"/>
              <w:bottom w:val="nil"/>
              <w:right w:val="nil"/>
            </w:tcBorders>
            <w:noWrap/>
            <w:vAlign w:val="bottom"/>
          </w:tcPr>
          <w:p w:rsidR="00D25923" w:rsidRPr="0038792D" w:rsidRDefault="00D25923" w:rsidP="00DF64AA">
            <w:pPr>
              <w:rPr>
                <w:rFonts w:ascii="Arial" w:hAnsi="Arial" w:cs="Arial"/>
                <w:color w:val="000000"/>
              </w:rPr>
            </w:pPr>
          </w:p>
        </w:tc>
        <w:tc>
          <w:tcPr>
            <w:tcW w:w="5628" w:type="dxa"/>
            <w:tcBorders>
              <w:top w:val="nil"/>
              <w:left w:val="nil"/>
              <w:bottom w:val="nil"/>
              <w:right w:val="nil"/>
            </w:tcBorders>
            <w:noWrap/>
            <w:vAlign w:val="bottom"/>
          </w:tcPr>
          <w:p w:rsidR="00D25923" w:rsidRPr="0038792D" w:rsidRDefault="00D25923" w:rsidP="00DF64AA">
            <w:pPr>
              <w:rPr>
                <w:rFonts w:ascii="Arial" w:hAnsi="Arial" w:cs="Arial"/>
                <w:i/>
                <w:iCs/>
                <w:color w:val="000000"/>
              </w:rPr>
            </w:pPr>
          </w:p>
        </w:tc>
        <w:tc>
          <w:tcPr>
            <w:tcW w:w="1468" w:type="dxa"/>
            <w:tcBorders>
              <w:top w:val="nil"/>
              <w:left w:val="nil"/>
              <w:bottom w:val="nil"/>
              <w:right w:val="nil"/>
            </w:tcBorders>
            <w:noWrap/>
            <w:vAlign w:val="bottom"/>
          </w:tcPr>
          <w:p w:rsidR="00D25923" w:rsidRPr="0038792D" w:rsidRDefault="00D25923" w:rsidP="00DF64AA">
            <w:pPr>
              <w:rPr>
                <w:rFonts w:ascii="Arial" w:hAnsi="Arial" w:cs="Arial"/>
                <w:color w:val="000000"/>
              </w:rPr>
            </w:pPr>
          </w:p>
        </w:tc>
        <w:tc>
          <w:tcPr>
            <w:tcW w:w="4445" w:type="dxa"/>
            <w:tcBorders>
              <w:top w:val="single" w:sz="8" w:space="0" w:color="auto"/>
              <w:left w:val="single" w:sz="8" w:space="0" w:color="auto"/>
              <w:bottom w:val="nil"/>
              <w:right w:val="single" w:sz="8" w:space="0" w:color="auto"/>
            </w:tcBorders>
            <w:noWrap/>
            <w:vAlign w:val="bottom"/>
          </w:tcPr>
          <w:p w:rsidR="00D25923" w:rsidRPr="008F2250" w:rsidRDefault="00D25923" w:rsidP="00DF64AA">
            <w:pPr>
              <w:rPr>
                <w:rFonts w:ascii="Arial" w:hAnsi="Arial" w:cs="Arial"/>
                <w:b/>
                <w:bCs/>
                <w:color w:val="000000"/>
              </w:rPr>
            </w:pPr>
            <w:r w:rsidRPr="008F2250">
              <w:rPr>
                <w:rFonts w:ascii="Arial" w:hAnsi="Arial" w:cs="Arial"/>
                <w:b/>
                <w:bCs/>
                <w:color w:val="000000"/>
              </w:rPr>
              <w:t>CONSULTORIA</w:t>
            </w:r>
          </w:p>
        </w:tc>
        <w:tc>
          <w:tcPr>
            <w:tcW w:w="163" w:type="dxa"/>
            <w:tcBorders>
              <w:top w:val="nil"/>
              <w:left w:val="nil"/>
              <w:bottom w:val="nil"/>
              <w:right w:val="nil"/>
            </w:tcBorders>
            <w:noWrap/>
            <w:vAlign w:val="bottom"/>
          </w:tcPr>
          <w:p w:rsidR="00D25923" w:rsidRPr="0038792D" w:rsidRDefault="00D25923" w:rsidP="00DF64AA">
            <w:pPr>
              <w:rPr>
                <w:rFonts w:ascii="Arial" w:hAnsi="Arial" w:cs="Arial"/>
                <w:color w:val="000000"/>
              </w:rPr>
            </w:pPr>
          </w:p>
        </w:tc>
      </w:tr>
      <w:tr w:rsidR="00D25923" w:rsidRPr="0038792D">
        <w:trPr>
          <w:trHeight w:val="315"/>
        </w:trPr>
        <w:tc>
          <w:tcPr>
            <w:tcW w:w="508" w:type="dxa"/>
            <w:tcBorders>
              <w:top w:val="nil"/>
              <w:left w:val="nil"/>
              <w:bottom w:val="nil"/>
              <w:right w:val="nil"/>
            </w:tcBorders>
            <w:noWrap/>
            <w:vAlign w:val="bottom"/>
          </w:tcPr>
          <w:p w:rsidR="00D25923" w:rsidRPr="0038792D" w:rsidRDefault="00D25923" w:rsidP="00DF64AA">
            <w:pPr>
              <w:rPr>
                <w:rFonts w:ascii="Arial" w:hAnsi="Arial" w:cs="Arial"/>
                <w:color w:val="000000"/>
              </w:rPr>
            </w:pPr>
          </w:p>
        </w:tc>
        <w:tc>
          <w:tcPr>
            <w:tcW w:w="5628" w:type="dxa"/>
            <w:tcBorders>
              <w:top w:val="nil"/>
              <w:left w:val="nil"/>
              <w:bottom w:val="nil"/>
              <w:right w:val="nil"/>
            </w:tcBorders>
            <w:noWrap/>
            <w:vAlign w:val="bottom"/>
          </w:tcPr>
          <w:p w:rsidR="00D25923" w:rsidRPr="0038792D" w:rsidRDefault="00D25923" w:rsidP="00DF64AA">
            <w:pPr>
              <w:rPr>
                <w:rFonts w:ascii="Arial" w:hAnsi="Arial" w:cs="Arial"/>
                <w:i/>
                <w:iCs/>
                <w:color w:val="000000"/>
              </w:rPr>
            </w:pPr>
          </w:p>
        </w:tc>
        <w:tc>
          <w:tcPr>
            <w:tcW w:w="1468" w:type="dxa"/>
            <w:tcBorders>
              <w:top w:val="nil"/>
              <w:left w:val="nil"/>
              <w:bottom w:val="nil"/>
              <w:right w:val="nil"/>
            </w:tcBorders>
            <w:noWrap/>
            <w:vAlign w:val="bottom"/>
          </w:tcPr>
          <w:p w:rsidR="00D25923" w:rsidRPr="0038792D" w:rsidRDefault="00D25923" w:rsidP="00DF64AA">
            <w:pPr>
              <w:rPr>
                <w:rFonts w:ascii="Arial" w:hAnsi="Arial" w:cs="Arial"/>
                <w:color w:val="000000"/>
              </w:rPr>
            </w:pPr>
          </w:p>
        </w:tc>
        <w:tc>
          <w:tcPr>
            <w:tcW w:w="4445" w:type="dxa"/>
            <w:tcBorders>
              <w:top w:val="nil"/>
              <w:left w:val="single" w:sz="8" w:space="0" w:color="auto"/>
              <w:bottom w:val="nil"/>
              <w:right w:val="single" w:sz="8" w:space="0" w:color="auto"/>
            </w:tcBorders>
            <w:noWrap/>
            <w:vAlign w:val="bottom"/>
          </w:tcPr>
          <w:p w:rsidR="00D25923" w:rsidRPr="008F2250" w:rsidRDefault="00D25923" w:rsidP="00DF64AA">
            <w:pPr>
              <w:rPr>
                <w:rFonts w:ascii="Arial" w:hAnsi="Arial" w:cs="Arial"/>
                <w:color w:val="000000"/>
              </w:rPr>
            </w:pPr>
            <w:r w:rsidRPr="008F2250">
              <w:rPr>
                <w:rFonts w:ascii="Arial" w:hAnsi="Arial" w:cs="Arial"/>
                <w:color w:val="000000"/>
              </w:rPr>
              <w:t>● CADASTRADAS NA PM E CAIXA</w:t>
            </w:r>
          </w:p>
        </w:tc>
        <w:tc>
          <w:tcPr>
            <w:tcW w:w="163" w:type="dxa"/>
            <w:tcBorders>
              <w:top w:val="nil"/>
              <w:left w:val="nil"/>
              <w:bottom w:val="nil"/>
              <w:right w:val="nil"/>
            </w:tcBorders>
            <w:noWrap/>
            <w:vAlign w:val="bottom"/>
          </w:tcPr>
          <w:p w:rsidR="00D25923" w:rsidRPr="0038792D" w:rsidRDefault="00D25923" w:rsidP="00DF64AA">
            <w:pPr>
              <w:rPr>
                <w:rFonts w:ascii="Arial" w:hAnsi="Arial" w:cs="Arial"/>
                <w:color w:val="000000"/>
              </w:rPr>
            </w:pPr>
          </w:p>
        </w:tc>
      </w:tr>
      <w:tr w:rsidR="00D25923" w:rsidRPr="0038792D">
        <w:trPr>
          <w:trHeight w:val="435"/>
        </w:trPr>
        <w:tc>
          <w:tcPr>
            <w:tcW w:w="508" w:type="dxa"/>
            <w:tcBorders>
              <w:top w:val="nil"/>
              <w:left w:val="nil"/>
              <w:bottom w:val="nil"/>
              <w:right w:val="nil"/>
            </w:tcBorders>
            <w:noWrap/>
            <w:vAlign w:val="bottom"/>
          </w:tcPr>
          <w:p w:rsidR="00D25923" w:rsidRPr="0038792D" w:rsidRDefault="00D25923" w:rsidP="00DF64AA">
            <w:pPr>
              <w:rPr>
                <w:rFonts w:ascii="Arial" w:hAnsi="Arial" w:cs="Arial"/>
                <w:color w:val="000000"/>
              </w:rPr>
            </w:pPr>
          </w:p>
        </w:tc>
        <w:tc>
          <w:tcPr>
            <w:tcW w:w="5628" w:type="dxa"/>
            <w:tcBorders>
              <w:top w:val="nil"/>
              <w:left w:val="nil"/>
              <w:bottom w:val="nil"/>
              <w:right w:val="nil"/>
            </w:tcBorders>
            <w:noWrap/>
            <w:vAlign w:val="bottom"/>
          </w:tcPr>
          <w:p w:rsidR="00D25923" w:rsidRPr="0038792D" w:rsidRDefault="00D25923" w:rsidP="00DF64AA">
            <w:pPr>
              <w:rPr>
                <w:rFonts w:ascii="Arial" w:hAnsi="Arial" w:cs="Arial"/>
                <w:i/>
                <w:iCs/>
                <w:color w:val="000000"/>
              </w:rPr>
            </w:pPr>
          </w:p>
        </w:tc>
        <w:tc>
          <w:tcPr>
            <w:tcW w:w="1468" w:type="dxa"/>
            <w:tcBorders>
              <w:top w:val="nil"/>
              <w:left w:val="nil"/>
              <w:bottom w:val="nil"/>
              <w:right w:val="nil"/>
            </w:tcBorders>
            <w:noWrap/>
            <w:vAlign w:val="bottom"/>
          </w:tcPr>
          <w:p w:rsidR="00D25923" w:rsidRPr="0038792D" w:rsidRDefault="00D25923" w:rsidP="00DF64AA">
            <w:pPr>
              <w:rPr>
                <w:rFonts w:ascii="Arial" w:hAnsi="Arial" w:cs="Arial"/>
                <w:color w:val="000000"/>
              </w:rPr>
            </w:pPr>
          </w:p>
        </w:tc>
        <w:tc>
          <w:tcPr>
            <w:tcW w:w="4445" w:type="dxa"/>
            <w:tcBorders>
              <w:top w:val="single" w:sz="8" w:space="0" w:color="auto"/>
              <w:left w:val="single" w:sz="8" w:space="0" w:color="auto"/>
              <w:bottom w:val="single" w:sz="4" w:space="0" w:color="auto"/>
              <w:right w:val="single" w:sz="8" w:space="0" w:color="auto"/>
            </w:tcBorders>
            <w:noWrap/>
            <w:vAlign w:val="bottom"/>
          </w:tcPr>
          <w:p w:rsidR="00D25923" w:rsidRPr="008F2250" w:rsidRDefault="00D25923" w:rsidP="00DF64AA">
            <w:pPr>
              <w:rPr>
                <w:rFonts w:ascii="Arial" w:hAnsi="Arial" w:cs="Arial"/>
                <w:b/>
                <w:bCs/>
                <w:color w:val="000000"/>
              </w:rPr>
            </w:pPr>
            <w:r w:rsidRPr="008F2250">
              <w:rPr>
                <w:rFonts w:ascii="Arial" w:hAnsi="Arial" w:cs="Arial"/>
                <w:b/>
                <w:bCs/>
                <w:color w:val="000000"/>
              </w:rPr>
              <w:t>Atribuições:</w:t>
            </w:r>
          </w:p>
        </w:tc>
        <w:tc>
          <w:tcPr>
            <w:tcW w:w="163" w:type="dxa"/>
            <w:tcBorders>
              <w:top w:val="nil"/>
              <w:left w:val="nil"/>
              <w:bottom w:val="nil"/>
              <w:right w:val="nil"/>
            </w:tcBorders>
            <w:noWrap/>
            <w:vAlign w:val="bottom"/>
          </w:tcPr>
          <w:p w:rsidR="00D25923" w:rsidRPr="0038792D" w:rsidRDefault="00D25923" w:rsidP="00DF64AA">
            <w:pPr>
              <w:rPr>
                <w:rFonts w:ascii="Arial" w:hAnsi="Arial" w:cs="Arial"/>
                <w:color w:val="000000"/>
              </w:rPr>
            </w:pPr>
          </w:p>
        </w:tc>
      </w:tr>
      <w:tr w:rsidR="00D25923" w:rsidRPr="0038792D">
        <w:trPr>
          <w:trHeight w:val="1860"/>
        </w:trPr>
        <w:tc>
          <w:tcPr>
            <w:tcW w:w="508" w:type="dxa"/>
            <w:tcBorders>
              <w:top w:val="nil"/>
              <w:left w:val="nil"/>
              <w:bottom w:val="nil"/>
              <w:right w:val="nil"/>
            </w:tcBorders>
            <w:noWrap/>
            <w:vAlign w:val="bottom"/>
          </w:tcPr>
          <w:p w:rsidR="00D25923" w:rsidRPr="0038792D" w:rsidRDefault="00D25923" w:rsidP="00DF64AA">
            <w:pPr>
              <w:rPr>
                <w:rFonts w:ascii="Arial" w:hAnsi="Arial" w:cs="Arial"/>
                <w:color w:val="000000"/>
              </w:rPr>
            </w:pPr>
          </w:p>
        </w:tc>
        <w:tc>
          <w:tcPr>
            <w:tcW w:w="5628" w:type="dxa"/>
            <w:tcBorders>
              <w:top w:val="nil"/>
              <w:left w:val="nil"/>
              <w:bottom w:val="nil"/>
              <w:right w:val="nil"/>
            </w:tcBorders>
            <w:noWrap/>
            <w:vAlign w:val="bottom"/>
          </w:tcPr>
          <w:p w:rsidR="00D25923" w:rsidRPr="0038792D" w:rsidRDefault="00D25923" w:rsidP="00DF64AA">
            <w:pPr>
              <w:rPr>
                <w:rFonts w:ascii="Arial" w:hAnsi="Arial" w:cs="Arial"/>
                <w:i/>
                <w:iCs/>
                <w:color w:val="000000"/>
              </w:rPr>
            </w:pPr>
          </w:p>
        </w:tc>
        <w:tc>
          <w:tcPr>
            <w:tcW w:w="1468" w:type="dxa"/>
            <w:tcBorders>
              <w:top w:val="nil"/>
              <w:left w:val="nil"/>
              <w:bottom w:val="nil"/>
              <w:right w:val="nil"/>
            </w:tcBorders>
            <w:noWrap/>
            <w:vAlign w:val="bottom"/>
          </w:tcPr>
          <w:p w:rsidR="00D25923" w:rsidRPr="0038792D" w:rsidRDefault="00D25923" w:rsidP="00DF64AA">
            <w:pPr>
              <w:rPr>
                <w:rFonts w:ascii="Arial" w:hAnsi="Arial" w:cs="Arial"/>
                <w:color w:val="000000"/>
              </w:rPr>
            </w:pPr>
          </w:p>
        </w:tc>
        <w:tc>
          <w:tcPr>
            <w:tcW w:w="4445" w:type="dxa"/>
            <w:tcBorders>
              <w:top w:val="nil"/>
              <w:left w:val="single" w:sz="8" w:space="0" w:color="auto"/>
              <w:bottom w:val="nil"/>
              <w:right w:val="single" w:sz="8" w:space="0" w:color="auto"/>
            </w:tcBorders>
          </w:tcPr>
          <w:p w:rsidR="00D25923" w:rsidRPr="008F2250" w:rsidRDefault="00D25923" w:rsidP="00DF64AA">
            <w:pPr>
              <w:rPr>
                <w:rFonts w:ascii="Arial" w:hAnsi="Arial" w:cs="Arial"/>
                <w:color w:val="000000"/>
              </w:rPr>
            </w:pPr>
            <w:r w:rsidRPr="008F2250">
              <w:rPr>
                <w:rFonts w:ascii="Arial" w:hAnsi="Arial" w:cs="Arial"/>
                <w:color w:val="000000"/>
              </w:rPr>
              <w:t>●Orientar Associação - Contratação de Empresas Projetistas e Executoras / Solicitação de Aprovação nos Diversos Órgãos (CREA; Meio Ambiente; PM; CAIXA etc.) / Solicitação de Financiamento CEF / Solicitação de Desembolso</w:t>
            </w:r>
          </w:p>
        </w:tc>
        <w:tc>
          <w:tcPr>
            <w:tcW w:w="163" w:type="dxa"/>
            <w:tcBorders>
              <w:top w:val="nil"/>
              <w:left w:val="nil"/>
              <w:bottom w:val="nil"/>
              <w:right w:val="nil"/>
            </w:tcBorders>
            <w:noWrap/>
            <w:vAlign w:val="bottom"/>
          </w:tcPr>
          <w:p w:rsidR="00D25923" w:rsidRPr="0038792D" w:rsidRDefault="00D25923" w:rsidP="00DF64AA">
            <w:pPr>
              <w:rPr>
                <w:rFonts w:ascii="Arial" w:hAnsi="Arial" w:cs="Arial"/>
                <w:color w:val="000000"/>
              </w:rPr>
            </w:pPr>
          </w:p>
        </w:tc>
      </w:tr>
      <w:tr w:rsidR="00D25923" w:rsidRPr="0038792D">
        <w:trPr>
          <w:trHeight w:val="600"/>
        </w:trPr>
        <w:tc>
          <w:tcPr>
            <w:tcW w:w="508" w:type="dxa"/>
            <w:tcBorders>
              <w:top w:val="nil"/>
              <w:left w:val="nil"/>
              <w:bottom w:val="nil"/>
              <w:right w:val="nil"/>
            </w:tcBorders>
            <w:noWrap/>
            <w:vAlign w:val="bottom"/>
          </w:tcPr>
          <w:p w:rsidR="00D25923" w:rsidRPr="0038792D" w:rsidRDefault="00D25923" w:rsidP="00DF64AA">
            <w:pPr>
              <w:rPr>
                <w:rFonts w:ascii="Arial" w:hAnsi="Arial" w:cs="Arial"/>
                <w:color w:val="000000"/>
              </w:rPr>
            </w:pPr>
          </w:p>
        </w:tc>
        <w:tc>
          <w:tcPr>
            <w:tcW w:w="5628" w:type="dxa"/>
            <w:tcBorders>
              <w:top w:val="nil"/>
              <w:left w:val="nil"/>
              <w:bottom w:val="nil"/>
              <w:right w:val="nil"/>
            </w:tcBorders>
            <w:noWrap/>
            <w:vAlign w:val="bottom"/>
          </w:tcPr>
          <w:p w:rsidR="00D25923" w:rsidRPr="0038792D" w:rsidRDefault="00D25923" w:rsidP="00DF64AA">
            <w:pPr>
              <w:rPr>
                <w:rFonts w:ascii="Arial" w:hAnsi="Arial" w:cs="Arial"/>
                <w:i/>
                <w:iCs/>
                <w:color w:val="000000"/>
              </w:rPr>
            </w:pPr>
          </w:p>
        </w:tc>
        <w:tc>
          <w:tcPr>
            <w:tcW w:w="1468" w:type="dxa"/>
            <w:tcBorders>
              <w:top w:val="nil"/>
              <w:left w:val="nil"/>
              <w:bottom w:val="nil"/>
              <w:right w:val="nil"/>
            </w:tcBorders>
            <w:noWrap/>
            <w:vAlign w:val="bottom"/>
          </w:tcPr>
          <w:p w:rsidR="00D25923" w:rsidRPr="0038792D" w:rsidRDefault="00D25923" w:rsidP="00DF64AA">
            <w:pPr>
              <w:rPr>
                <w:rFonts w:ascii="Arial" w:hAnsi="Arial" w:cs="Arial"/>
                <w:color w:val="000000"/>
              </w:rPr>
            </w:pPr>
          </w:p>
        </w:tc>
        <w:tc>
          <w:tcPr>
            <w:tcW w:w="4445" w:type="dxa"/>
            <w:tcBorders>
              <w:top w:val="nil"/>
              <w:left w:val="single" w:sz="8" w:space="0" w:color="auto"/>
              <w:bottom w:val="nil"/>
              <w:right w:val="single" w:sz="8" w:space="0" w:color="auto"/>
            </w:tcBorders>
          </w:tcPr>
          <w:p w:rsidR="00D25923" w:rsidRPr="008F2250" w:rsidRDefault="00D25923" w:rsidP="00DF64AA">
            <w:pPr>
              <w:rPr>
                <w:rFonts w:ascii="Arial" w:hAnsi="Arial" w:cs="Arial"/>
                <w:color w:val="000000"/>
              </w:rPr>
            </w:pPr>
            <w:r w:rsidRPr="008F2250">
              <w:rPr>
                <w:rFonts w:ascii="Arial" w:hAnsi="Arial" w:cs="Arial"/>
                <w:color w:val="000000"/>
              </w:rPr>
              <w:t>● Acompanhamento nos Órgãos de Aprovação</w:t>
            </w:r>
          </w:p>
        </w:tc>
        <w:tc>
          <w:tcPr>
            <w:tcW w:w="163" w:type="dxa"/>
            <w:tcBorders>
              <w:top w:val="nil"/>
              <w:left w:val="nil"/>
              <w:bottom w:val="nil"/>
              <w:right w:val="nil"/>
            </w:tcBorders>
            <w:noWrap/>
            <w:vAlign w:val="bottom"/>
          </w:tcPr>
          <w:p w:rsidR="00D25923" w:rsidRPr="0038792D" w:rsidRDefault="00D25923" w:rsidP="00DF64AA">
            <w:pPr>
              <w:rPr>
                <w:rFonts w:ascii="Arial" w:hAnsi="Arial" w:cs="Arial"/>
                <w:color w:val="000000"/>
              </w:rPr>
            </w:pPr>
          </w:p>
        </w:tc>
      </w:tr>
      <w:tr w:rsidR="00D25923" w:rsidRPr="0038792D">
        <w:trPr>
          <w:trHeight w:val="300"/>
        </w:trPr>
        <w:tc>
          <w:tcPr>
            <w:tcW w:w="508" w:type="dxa"/>
            <w:tcBorders>
              <w:top w:val="nil"/>
              <w:left w:val="nil"/>
              <w:bottom w:val="nil"/>
              <w:right w:val="nil"/>
            </w:tcBorders>
            <w:noWrap/>
            <w:vAlign w:val="bottom"/>
          </w:tcPr>
          <w:p w:rsidR="00D25923" w:rsidRPr="0038792D" w:rsidRDefault="00D25923" w:rsidP="00DF64AA">
            <w:pPr>
              <w:rPr>
                <w:rFonts w:ascii="Arial" w:hAnsi="Arial" w:cs="Arial"/>
                <w:color w:val="000000"/>
              </w:rPr>
            </w:pPr>
          </w:p>
        </w:tc>
        <w:tc>
          <w:tcPr>
            <w:tcW w:w="5628" w:type="dxa"/>
            <w:tcBorders>
              <w:top w:val="nil"/>
              <w:left w:val="nil"/>
              <w:bottom w:val="nil"/>
              <w:right w:val="nil"/>
            </w:tcBorders>
            <w:noWrap/>
            <w:vAlign w:val="bottom"/>
          </w:tcPr>
          <w:p w:rsidR="00D25923" w:rsidRPr="0038792D" w:rsidRDefault="00D25923" w:rsidP="00DF64AA">
            <w:pPr>
              <w:rPr>
                <w:rFonts w:ascii="Arial" w:hAnsi="Arial" w:cs="Arial"/>
                <w:i/>
                <w:iCs/>
                <w:color w:val="000000"/>
              </w:rPr>
            </w:pPr>
          </w:p>
        </w:tc>
        <w:tc>
          <w:tcPr>
            <w:tcW w:w="1468" w:type="dxa"/>
            <w:tcBorders>
              <w:top w:val="nil"/>
              <w:left w:val="nil"/>
              <w:bottom w:val="nil"/>
              <w:right w:val="nil"/>
            </w:tcBorders>
            <w:noWrap/>
            <w:vAlign w:val="bottom"/>
          </w:tcPr>
          <w:p w:rsidR="00D25923" w:rsidRPr="0038792D" w:rsidRDefault="00D25923" w:rsidP="00DF64AA">
            <w:pPr>
              <w:rPr>
                <w:rFonts w:ascii="Arial" w:hAnsi="Arial" w:cs="Arial"/>
                <w:color w:val="000000"/>
              </w:rPr>
            </w:pPr>
          </w:p>
        </w:tc>
        <w:tc>
          <w:tcPr>
            <w:tcW w:w="4445" w:type="dxa"/>
            <w:tcBorders>
              <w:top w:val="nil"/>
              <w:left w:val="single" w:sz="8" w:space="0" w:color="auto"/>
              <w:bottom w:val="nil"/>
              <w:right w:val="single" w:sz="8" w:space="0" w:color="auto"/>
            </w:tcBorders>
          </w:tcPr>
          <w:p w:rsidR="00D25923" w:rsidRPr="008F2250" w:rsidRDefault="00D25923" w:rsidP="00DF64AA">
            <w:pPr>
              <w:rPr>
                <w:rFonts w:ascii="Arial" w:hAnsi="Arial" w:cs="Arial"/>
                <w:color w:val="000000"/>
              </w:rPr>
            </w:pPr>
            <w:r w:rsidRPr="008F2250">
              <w:rPr>
                <w:rFonts w:ascii="Arial" w:hAnsi="Arial" w:cs="Arial"/>
                <w:color w:val="000000"/>
              </w:rPr>
              <w:t>● Fiscalização na Execução</w:t>
            </w:r>
          </w:p>
        </w:tc>
        <w:tc>
          <w:tcPr>
            <w:tcW w:w="163" w:type="dxa"/>
            <w:tcBorders>
              <w:top w:val="nil"/>
              <w:left w:val="nil"/>
              <w:bottom w:val="nil"/>
              <w:right w:val="nil"/>
            </w:tcBorders>
            <w:noWrap/>
            <w:vAlign w:val="bottom"/>
          </w:tcPr>
          <w:p w:rsidR="00D25923" w:rsidRPr="0038792D" w:rsidRDefault="00D25923" w:rsidP="00DF64AA">
            <w:pPr>
              <w:rPr>
                <w:rFonts w:ascii="Arial" w:hAnsi="Arial" w:cs="Arial"/>
                <w:color w:val="000000"/>
              </w:rPr>
            </w:pPr>
          </w:p>
        </w:tc>
      </w:tr>
      <w:tr w:rsidR="00D25923" w:rsidRPr="0038792D">
        <w:trPr>
          <w:trHeight w:val="300"/>
        </w:trPr>
        <w:tc>
          <w:tcPr>
            <w:tcW w:w="508" w:type="dxa"/>
            <w:tcBorders>
              <w:top w:val="nil"/>
              <w:left w:val="nil"/>
              <w:bottom w:val="nil"/>
              <w:right w:val="nil"/>
            </w:tcBorders>
            <w:noWrap/>
            <w:vAlign w:val="bottom"/>
          </w:tcPr>
          <w:p w:rsidR="00D25923" w:rsidRPr="0038792D" w:rsidRDefault="00D25923" w:rsidP="00DF64AA">
            <w:pPr>
              <w:rPr>
                <w:rFonts w:ascii="Arial" w:hAnsi="Arial" w:cs="Arial"/>
                <w:color w:val="000000"/>
              </w:rPr>
            </w:pPr>
          </w:p>
        </w:tc>
        <w:tc>
          <w:tcPr>
            <w:tcW w:w="5628" w:type="dxa"/>
            <w:tcBorders>
              <w:top w:val="nil"/>
              <w:left w:val="nil"/>
              <w:bottom w:val="nil"/>
              <w:right w:val="nil"/>
            </w:tcBorders>
            <w:noWrap/>
            <w:vAlign w:val="bottom"/>
          </w:tcPr>
          <w:p w:rsidR="00D25923" w:rsidRPr="0038792D" w:rsidRDefault="00D25923" w:rsidP="00DF64AA">
            <w:pPr>
              <w:rPr>
                <w:rFonts w:ascii="Arial" w:hAnsi="Arial" w:cs="Arial"/>
                <w:i/>
                <w:iCs/>
                <w:color w:val="000000"/>
              </w:rPr>
            </w:pPr>
          </w:p>
        </w:tc>
        <w:tc>
          <w:tcPr>
            <w:tcW w:w="1468" w:type="dxa"/>
            <w:tcBorders>
              <w:top w:val="nil"/>
              <w:left w:val="nil"/>
              <w:bottom w:val="nil"/>
              <w:right w:val="nil"/>
            </w:tcBorders>
            <w:noWrap/>
            <w:vAlign w:val="bottom"/>
          </w:tcPr>
          <w:p w:rsidR="00D25923" w:rsidRPr="0038792D" w:rsidRDefault="00D25923" w:rsidP="00DF64AA">
            <w:pPr>
              <w:rPr>
                <w:rFonts w:ascii="Arial" w:hAnsi="Arial" w:cs="Arial"/>
                <w:color w:val="000000"/>
              </w:rPr>
            </w:pPr>
          </w:p>
        </w:tc>
        <w:tc>
          <w:tcPr>
            <w:tcW w:w="4445" w:type="dxa"/>
            <w:tcBorders>
              <w:top w:val="nil"/>
              <w:left w:val="single" w:sz="8" w:space="0" w:color="auto"/>
              <w:bottom w:val="nil"/>
              <w:right w:val="single" w:sz="8" w:space="0" w:color="auto"/>
            </w:tcBorders>
          </w:tcPr>
          <w:p w:rsidR="00D25923" w:rsidRPr="008F2250" w:rsidRDefault="00D25923" w:rsidP="00DF64AA">
            <w:pPr>
              <w:rPr>
                <w:rFonts w:ascii="Arial" w:hAnsi="Arial" w:cs="Arial"/>
                <w:color w:val="000000"/>
              </w:rPr>
            </w:pPr>
            <w:r w:rsidRPr="008F2250">
              <w:rPr>
                <w:rFonts w:ascii="Arial" w:hAnsi="Arial" w:cs="Arial"/>
                <w:color w:val="000000"/>
              </w:rPr>
              <w:t>● Acompanhamento Contábil</w:t>
            </w:r>
          </w:p>
        </w:tc>
        <w:tc>
          <w:tcPr>
            <w:tcW w:w="163" w:type="dxa"/>
            <w:tcBorders>
              <w:top w:val="nil"/>
              <w:left w:val="nil"/>
              <w:bottom w:val="nil"/>
              <w:right w:val="nil"/>
            </w:tcBorders>
            <w:noWrap/>
            <w:vAlign w:val="bottom"/>
          </w:tcPr>
          <w:p w:rsidR="00D25923" w:rsidRPr="0038792D" w:rsidRDefault="00D25923" w:rsidP="00DF64AA">
            <w:pPr>
              <w:rPr>
                <w:rFonts w:ascii="Arial" w:hAnsi="Arial" w:cs="Arial"/>
                <w:color w:val="000000"/>
              </w:rPr>
            </w:pPr>
          </w:p>
        </w:tc>
      </w:tr>
      <w:tr w:rsidR="00D25923" w:rsidRPr="0038792D">
        <w:trPr>
          <w:trHeight w:val="600"/>
        </w:trPr>
        <w:tc>
          <w:tcPr>
            <w:tcW w:w="508" w:type="dxa"/>
            <w:tcBorders>
              <w:top w:val="nil"/>
              <w:left w:val="nil"/>
              <w:bottom w:val="nil"/>
              <w:right w:val="nil"/>
            </w:tcBorders>
            <w:noWrap/>
            <w:vAlign w:val="bottom"/>
          </w:tcPr>
          <w:p w:rsidR="00D25923" w:rsidRPr="0038792D" w:rsidRDefault="00D25923" w:rsidP="00DF64AA">
            <w:pPr>
              <w:rPr>
                <w:rFonts w:ascii="Arial" w:hAnsi="Arial" w:cs="Arial"/>
                <w:color w:val="000000"/>
              </w:rPr>
            </w:pPr>
          </w:p>
        </w:tc>
        <w:tc>
          <w:tcPr>
            <w:tcW w:w="5628" w:type="dxa"/>
            <w:tcBorders>
              <w:top w:val="nil"/>
              <w:left w:val="nil"/>
              <w:bottom w:val="nil"/>
              <w:right w:val="nil"/>
            </w:tcBorders>
            <w:noWrap/>
            <w:vAlign w:val="bottom"/>
          </w:tcPr>
          <w:p w:rsidR="00D25923" w:rsidRPr="0038792D" w:rsidRDefault="00D25923" w:rsidP="00DF64AA">
            <w:pPr>
              <w:rPr>
                <w:rFonts w:ascii="Arial" w:hAnsi="Arial" w:cs="Arial"/>
                <w:i/>
                <w:iCs/>
                <w:color w:val="000000"/>
              </w:rPr>
            </w:pPr>
          </w:p>
        </w:tc>
        <w:tc>
          <w:tcPr>
            <w:tcW w:w="1468" w:type="dxa"/>
            <w:tcBorders>
              <w:top w:val="nil"/>
              <w:left w:val="nil"/>
              <w:bottom w:val="nil"/>
              <w:right w:val="nil"/>
            </w:tcBorders>
            <w:noWrap/>
            <w:vAlign w:val="bottom"/>
          </w:tcPr>
          <w:p w:rsidR="00D25923" w:rsidRPr="0038792D" w:rsidRDefault="00D25923" w:rsidP="00DF64AA">
            <w:pPr>
              <w:rPr>
                <w:rFonts w:ascii="Arial" w:hAnsi="Arial" w:cs="Arial"/>
                <w:color w:val="000000"/>
              </w:rPr>
            </w:pPr>
          </w:p>
        </w:tc>
        <w:tc>
          <w:tcPr>
            <w:tcW w:w="4445" w:type="dxa"/>
            <w:tcBorders>
              <w:top w:val="nil"/>
              <w:left w:val="single" w:sz="8" w:space="0" w:color="auto"/>
              <w:bottom w:val="nil"/>
              <w:right w:val="single" w:sz="8" w:space="0" w:color="auto"/>
            </w:tcBorders>
          </w:tcPr>
          <w:p w:rsidR="00D25923" w:rsidRPr="008F2250" w:rsidRDefault="00D25923" w:rsidP="00DF64AA">
            <w:pPr>
              <w:rPr>
                <w:rFonts w:ascii="Arial" w:hAnsi="Arial" w:cs="Arial"/>
                <w:color w:val="000000"/>
              </w:rPr>
            </w:pPr>
            <w:r w:rsidRPr="008F2250">
              <w:rPr>
                <w:rFonts w:ascii="Arial" w:hAnsi="Arial" w:cs="Arial"/>
                <w:color w:val="000000"/>
              </w:rPr>
              <w:t>● Acompanhamento CEF Documentação Mutuário</w:t>
            </w:r>
          </w:p>
        </w:tc>
        <w:tc>
          <w:tcPr>
            <w:tcW w:w="163" w:type="dxa"/>
            <w:tcBorders>
              <w:top w:val="nil"/>
              <w:left w:val="nil"/>
              <w:bottom w:val="nil"/>
              <w:right w:val="nil"/>
            </w:tcBorders>
            <w:noWrap/>
            <w:vAlign w:val="bottom"/>
          </w:tcPr>
          <w:p w:rsidR="00D25923" w:rsidRPr="0038792D" w:rsidRDefault="00D25923" w:rsidP="00DF64AA">
            <w:pPr>
              <w:rPr>
                <w:rFonts w:ascii="Arial" w:hAnsi="Arial" w:cs="Arial"/>
                <w:color w:val="000000"/>
              </w:rPr>
            </w:pPr>
          </w:p>
        </w:tc>
      </w:tr>
      <w:tr w:rsidR="00D25923" w:rsidRPr="0038792D">
        <w:trPr>
          <w:trHeight w:val="615"/>
        </w:trPr>
        <w:tc>
          <w:tcPr>
            <w:tcW w:w="508" w:type="dxa"/>
            <w:tcBorders>
              <w:top w:val="nil"/>
              <w:left w:val="nil"/>
              <w:bottom w:val="nil"/>
              <w:right w:val="nil"/>
            </w:tcBorders>
            <w:noWrap/>
            <w:vAlign w:val="bottom"/>
          </w:tcPr>
          <w:p w:rsidR="00D25923" w:rsidRPr="0038792D" w:rsidRDefault="00D25923" w:rsidP="00DF64AA">
            <w:pPr>
              <w:rPr>
                <w:rFonts w:ascii="Arial" w:hAnsi="Arial" w:cs="Arial"/>
                <w:color w:val="000000"/>
              </w:rPr>
            </w:pPr>
          </w:p>
        </w:tc>
        <w:tc>
          <w:tcPr>
            <w:tcW w:w="5628" w:type="dxa"/>
            <w:tcBorders>
              <w:top w:val="nil"/>
              <w:left w:val="nil"/>
              <w:bottom w:val="nil"/>
              <w:right w:val="nil"/>
            </w:tcBorders>
            <w:noWrap/>
            <w:vAlign w:val="bottom"/>
          </w:tcPr>
          <w:p w:rsidR="00D25923" w:rsidRPr="0038792D" w:rsidRDefault="00D25923" w:rsidP="00DF64AA">
            <w:pPr>
              <w:rPr>
                <w:rFonts w:ascii="Arial" w:hAnsi="Arial" w:cs="Arial"/>
                <w:i/>
                <w:iCs/>
                <w:color w:val="000000"/>
              </w:rPr>
            </w:pPr>
          </w:p>
        </w:tc>
        <w:tc>
          <w:tcPr>
            <w:tcW w:w="1468" w:type="dxa"/>
            <w:tcBorders>
              <w:top w:val="nil"/>
              <w:left w:val="nil"/>
              <w:bottom w:val="nil"/>
              <w:right w:val="nil"/>
            </w:tcBorders>
            <w:noWrap/>
            <w:vAlign w:val="bottom"/>
          </w:tcPr>
          <w:p w:rsidR="00D25923" w:rsidRPr="0038792D" w:rsidRDefault="00D25923" w:rsidP="00DF64AA">
            <w:pPr>
              <w:rPr>
                <w:rFonts w:ascii="Arial" w:hAnsi="Arial" w:cs="Arial"/>
                <w:color w:val="000000"/>
              </w:rPr>
            </w:pPr>
          </w:p>
        </w:tc>
        <w:tc>
          <w:tcPr>
            <w:tcW w:w="4445" w:type="dxa"/>
            <w:tcBorders>
              <w:top w:val="nil"/>
              <w:left w:val="single" w:sz="8" w:space="0" w:color="auto"/>
              <w:bottom w:val="single" w:sz="8" w:space="0" w:color="auto"/>
              <w:right w:val="single" w:sz="8" w:space="0" w:color="auto"/>
            </w:tcBorders>
          </w:tcPr>
          <w:p w:rsidR="00D25923" w:rsidRPr="008F2250" w:rsidRDefault="00D25923" w:rsidP="00DF64AA">
            <w:pPr>
              <w:rPr>
                <w:rFonts w:ascii="Arial" w:hAnsi="Arial" w:cs="Arial"/>
                <w:color w:val="000000"/>
              </w:rPr>
            </w:pPr>
            <w:r w:rsidRPr="008F2250">
              <w:rPr>
                <w:rFonts w:ascii="Arial" w:hAnsi="Arial" w:cs="Arial"/>
                <w:color w:val="000000"/>
              </w:rPr>
              <w:t>● Relatórios para Promotor Principal e Secundário</w:t>
            </w:r>
          </w:p>
        </w:tc>
        <w:tc>
          <w:tcPr>
            <w:tcW w:w="163" w:type="dxa"/>
            <w:tcBorders>
              <w:top w:val="nil"/>
              <w:left w:val="nil"/>
              <w:bottom w:val="nil"/>
              <w:right w:val="nil"/>
            </w:tcBorders>
            <w:noWrap/>
            <w:vAlign w:val="bottom"/>
          </w:tcPr>
          <w:p w:rsidR="00D25923" w:rsidRPr="0038792D" w:rsidRDefault="00D25923" w:rsidP="00DF64AA">
            <w:pPr>
              <w:rPr>
                <w:rFonts w:ascii="Arial" w:hAnsi="Arial" w:cs="Arial"/>
                <w:color w:val="000000"/>
              </w:rPr>
            </w:pPr>
          </w:p>
        </w:tc>
      </w:tr>
    </w:tbl>
    <w:p w:rsidR="00D25923" w:rsidRPr="0038792D" w:rsidRDefault="00D25923" w:rsidP="004167B6">
      <w:pPr>
        <w:pStyle w:val="ListParagraph"/>
        <w:ind w:left="0"/>
        <w:jc w:val="both"/>
        <w:rPr>
          <w:rFonts w:ascii="Arial" w:hAnsi="Arial" w:cs="Arial"/>
          <w:b/>
          <w:bCs/>
        </w:rPr>
        <w:sectPr w:rsidR="00D25923" w:rsidRPr="0038792D" w:rsidSect="00DF64AA">
          <w:pgSz w:w="16838" w:h="11906" w:orient="landscape"/>
          <w:pgMar w:top="1417" w:right="1701" w:bottom="1417" w:left="1701" w:header="709" w:footer="709" w:gutter="0"/>
          <w:cols w:space="708"/>
          <w:docGrid w:linePitch="360"/>
        </w:sectPr>
      </w:pPr>
    </w:p>
    <w:p w:rsidR="00D25923" w:rsidRPr="0038792D" w:rsidRDefault="00D25923" w:rsidP="004167B6">
      <w:pPr>
        <w:pStyle w:val="ListParagraph"/>
        <w:ind w:left="0"/>
        <w:jc w:val="both"/>
        <w:rPr>
          <w:rFonts w:ascii="Arial" w:hAnsi="Arial" w:cs="Arial"/>
          <w:b/>
          <w:bCs/>
        </w:rPr>
      </w:pPr>
    </w:p>
    <w:p w:rsidR="00D25923" w:rsidRPr="0038792D" w:rsidRDefault="00D25923" w:rsidP="004167B6">
      <w:pPr>
        <w:pStyle w:val="ListParagraph"/>
        <w:ind w:left="0"/>
        <w:jc w:val="both"/>
        <w:rPr>
          <w:rFonts w:ascii="Arial" w:hAnsi="Arial" w:cs="Arial"/>
          <w:b/>
          <w:bCs/>
        </w:rPr>
      </w:pPr>
    </w:p>
    <w:p w:rsidR="00D25923" w:rsidRPr="0038792D" w:rsidRDefault="00D25923" w:rsidP="004167B6">
      <w:pPr>
        <w:rPr>
          <w:rFonts w:ascii="Arial" w:hAnsi="Arial" w:cs="Arial"/>
          <w:lang w:eastAsia="en-US"/>
        </w:rPr>
      </w:pPr>
    </w:p>
    <w:p w:rsidR="00D25923" w:rsidRPr="0038792D" w:rsidRDefault="00D25923" w:rsidP="004167B6">
      <w:pPr>
        <w:rPr>
          <w:rFonts w:ascii="Arial" w:hAnsi="Arial" w:cs="Arial"/>
          <w:lang w:eastAsia="en-US"/>
        </w:rPr>
      </w:pPr>
    </w:p>
    <w:p w:rsidR="00D25923" w:rsidRPr="0038792D" w:rsidRDefault="00D25923" w:rsidP="004167B6">
      <w:pPr>
        <w:rPr>
          <w:rFonts w:ascii="Arial" w:hAnsi="Arial" w:cs="Arial"/>
          <w:lang w:eastAsia="en-US"/>
        </w:rPr>
      </w:pPr>
    </w:p>
    <w:p w:rsidR="00D25923" w:rsidRPr="00603BDC" w:rsidRDefault="00D25923" w:rsidP="004167B6">
      <w:pPr>
        <w:rPr>
          <w:rFonts w:ascii="Arial" w:hAnsi="Arial" w:cs="Arial"/>
          <w:b/>
          <w:bCs/>
          <w:lang w:eastAsia="en-US"/>
        </w:rPr>
      </w:pPr>
      <w:r w:rsidRPr="00603BDC">
        <w:rPr>
          <w:rFonts w:ascii="Arial" w:hAnsi="Arial" w:cs="Arial"/>
          <w:b/>
          <w:bCs/>
          <w:lang w:eastAsia="en-US"/>
        </w:rPr>
        <w:t>ANEXO III</w:t>
      </w:r>
    </w:p>
    <w:p w:rsidR="00D25923" w:rsidRPr="0038792D" w:rsidRDefault="00D25923" w:rsidP="004167B6">
      <w:pPr>
        <w:pStyle w:val="Heading1"/>
        <w:jc w:val="both"/>
        <w:rPr>
          <w:rFonts w:cs="Times New Roman"/>
          <w:sz w:val="24"/>
          <w:szCs w:val="24"/>
        </w:rPr>
      </w:pPr>
    </w:p>
    <w:p w:rsidR="00D25923" w:rsidRPr="00572BCE" w:rsidRDefault="00D25923" w:rsidP="007A299B">
      <w:pPr>
        <w:pStyle w:val="Heading1"/>
        <w:spacing w:after="240" w:line="360" w:lineRule="auto"/>
        <w:rPr>
          <w:rFonts w:cs="Times New Roman"/>
          <w:lang w:eastAsia="en-US"/>
        </w:rPr>
      </w:pPr>
    </w:p>
    <w:tbl>
      <w:tblPr>
        <w:tblW w:w="13736" w:type="dxa"/>
        <w:tblInd w:w="2" w:type="dxa"/>
        <w:tblCellMar>
          <w:left w:w="70" w:type="dxa"/>
          <w:right w:w="70" w:type="dxa"/>
        </w:tblCellMar>
        <w:tblLook w:val="00A0"/>
      </w:tblPr>
      <w:tblGrid>
        <w:gridCol w:w="1240"/>
        <w:gridCol w:w="9256"/>
        <w:gridCol w:w="202"/>
        <w:gridCol w:w="202"/>
        <w:gridCol w:w="202"/>
        <w:gridCol w:w="202"/>
        <w:gridCol w:w="202"/>
        <w:gridCol w:w="202"/>
        <w:gridCol w:w="593"/>
        <w:gridCol w:w="538"/>
        <w:gridCol w:w="493"/>
        <w:gridCol w:w="202"/>
        <w:gridCol w:w="202"/>
      </w:tblGrid>
      <w:tr w:rsidR="00D25923" w:rsidRPr="00572BCE">
        <w:trPr>
          <w:trHeight w:val="654"/>
        </w:trPr>
        <w:tc>
          <w:tcPr>
            <w:tcW w:w="13736" w:type="dxa"/>
            <w:gridSpan w:val="13"/>
            <w:vMerge w:val="restart"/>
            <w:tcBorders>
              <w:top w:val="single" w:sz="4" w:space="0" w:color="auto"/>
              <w:left w:val="single" w:sz="4" w:space="0" w:color="auto"/>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b/>
                <w:bCs/>
                <w:color w:val="000000"/>
              </w:rPr>
            </w:pPr>
            <w:r w:rsidRPr="00572BCE">
              <w:rPr>
                <w:rFonts w:ascii="Arial" w:hAnsi="Arial" w:cs="Arial"/>
                <w:b/>
                <w:bCs/>
                <w:color w:val="000000"/>
              </w:rPr>
              <w:t>SUGESTÕES DA COMUNIDADE PARA O PLANO LOCAL DE HABITAÇÃO DE INTERESSE SOCIAL</w:t>
            </w:r>
          </w:p>
        </w:tc>
      </w:tr>
      <w:tr w:rsidR="00D25923" w:rsidRPr="00572BCE">
        <w:trPr>
          <w:trHeight w:val="654"/>
        </w:trPr>
        <w:tc>
          <w:tcPr>
            <w:tcW w:w="13736" w:type="dxa"/>
            <w:gridSpan w:val="13"/>
            <w:vMerge/>
            <w:tcBorders>
              <w:top w:val="single" w:sz="4" w:space="0" w:color="auto"/>
              <w:left w:val="single" w:sz="4" w:space="0" w:color="auto"/>
              <w:bottom w:val="single" w:sz="4" w:space="0" w:color="auto"/>
              <w:right w:val="single" w:sz="4" w:space="0" w:color="auto"/>
            </w:tcBorders>
            <w:vAlign w:val="center"/>
          </w:tcPr>
          <w:p w:rsidR="00D25923" w:rsidRPr="00572BCE" w:rsidRDefault="00D25923" w:rsidP="008625D4">
            <w:pPr>
              <w:spacing w:after="240" w:line="360" w:lineRule="auto"/>
              <w:rPr>
                <w:rFonts w:ascii="Arial" w:hAnsi="Arial" w:cs="Arial"/>
                <w:b/>
                <w:bCs/>
                <w:color w:val="000000"/>
              </w:rPr>
            </w:pPr>
          </w:p>
        </w:tc>
      </w:tr>
      <w:tr w:rsidR="00D25923" w:rsidRPr="00572BCE">
        <w:trPr>
          <w:trHeight w:val="654"/>
        </w:trPr>
        <w:tc>
          <w:tcPr>
            <w:tcW w:w="13736" w:type="dxa"/>
            <w:gridSpan w:val="13"/>
            <w:vMerge/>
            <w:tcBorders>
              <w:top w:val="single" w:sz="4" w:space="0" w:color="auto"/>
              <w:left w:val="single" w:sz="4" w:space="0" w:color="auto"/>
              <w:bottom w:val="single" w:sz="4" w:space="0" w:color="auto"/>
              <w:right w:val="single" w:sz="4" w:space="0" w:color="auto"/>
            </w:tcBorders>
            <w:vAlign w:val="center"/>
          </w:tcPr>
          <w:p w:rsidR="00D25923" w:rsidRPr="00572BCE" w:rsidRDefault="00D25923" w:rsidP="008625D4">
            <w:pPr>
              <w:spacing w:after="240" w:line="360" w:lineRule="auto"/>
              <w:rPr>
                <w:rFonts w:ascii="Arial" w:hAnsi="Arial" w:cs="Arial"/>
                <w:b/>
                <w:bCs/>
                <w:color w:val="000000"/>
              </w:rPr>
            </w:pPr>
          </w:p>
        </w:tc>
      </w:tr>
      <w:tr w:rsidR="00D25923" w:rsidRPr="00572BCE">
        <w:trPr>
          <w:trHeight w:val="510"/>
        </w:trPr>
        <w:tc>
          <w:tcPr>
            <w:tcW w:w="1240" w:type="dxa"/>
            <w:tcBorders>
              <w:top w:val="nil"/>
              <w:left w:val="single" w:sz="4" w:space="0" w:color="auto"/>
              <w:bottom w:val="single" w:sz="4" w:space="0" w:color="auto"/>
              <w:right w:val="single" w:sz="4" w:space="0" w:color="auto"/>
            </w:tcBorders>
            <w:vAlign w:val="center"/>
          </w:tcPr>
          <w:p w:rsidR="00D25923" w:rsidRPr="00572BCE" w:rsidRDefault="00D25923" w:rsidP="008625D4">
            <w:pPr>
              <w:spacing w:after="240" w:line="360" w:lineRule="auto"/>
              <w:jc w:val="center"/>
              <w:rPr>
                <w:rFonts w:ascii="Arial" w:hAnsi="Arial" w:cs="Arial"/>
                <w:b/>
                <w:bCs/>
                <w:color w:val="000000"/>
                <w:sz w:val="20"/>
                <w:szCs w:val="20"/>
              </w:rPr>
            </w:pPr>
            <w:r w:rsidRPr="00572BCE">
              <w:rPr>
                <w:rFonts w:ascii="Arial" w:hAnsi="Arial" w:cs="Arial"/>
                <w:b/>
                <w:bCs/>
                <w:color w:val="000000"/>
                <w:sz w:val="20"/>
                <w:szCs w:val="20"/>
              </w:rPr>
              <w:t>Número de sugestões</w:t>
            </w:r>
          </w:p>
        </w:tc>
        <w:tc>
          <w:tcPr>
            <w:tcW w:w="12496" w:type="dxa"/>
            <w:gridSpan w:val="12"/>
            <w:tcBorders>
              <w:top w:val="single" w:sz="4" w:space="0" w:color="auto"/>
              <w:left w:val="nil"/>
              <w:bottom w:val="single" w:sz="4" w:space="0" w:color="auto"/>
              <w:right w:val="single" w:sz="4" w:space="0" w:color="000000"/>
            </w:tcBorders>
            <w:noWrap/>
            <w:vAlign w:val="center"/>
          </w:tcPr>
          <w:p w:rsidR="00D25923" w:rsidRPr="00572BCE" w:rsidRDefault="00D25923" w:rsidP="008625D4">
            <w:pPr>
              <w:spacing w:after="240" w:line="360" w:lineRule="auto"/>
              <w:jc w:val="center"/>
              <w:rPr>
                <w:rFonts w:ascii="Arial" w:hAnsi="Arial" w:cs="Arial"/>
                <w:b/>
                <w:bCs/>
                <w:color w:val="000000"/>
                <w:sz w:val="20"/>
                <w:szCs w:val="20"/>
              </w:rPr>
            </w:pPr>
            <w:r w:rsidRPr="00572BCE">
              <w:rPr>
                <w:rFonts w:ascii="Arial" w:hAnsi="Arial" w:cs="Arial"/>
                <w:b/>
                <w:bCs/>
                <w:color w:val="000000"/>
                <w:sz w:val="20"/>
                <w:szCs w:val="20"/>
              </w:rPr>
              <w:t>SUGESTÕES</w:t>
            </w:r>
          </w:p>
        </w:tc>
      </w:tr>
      <w:tr w:rsidR="00D25923" w:rsidRPr="00572BCE">
        <w:trPr>
          <w:trHeight w:val="300"/>
        </w:trPr>
        <w:tc>
          <w:tcPr>
            <w:tcW w:w="1240" w:type="dxa"/>
            <w:tcBorders>
              <w:top w:val="nil"/>
              <w:left w:val="single" w:sz="4" w:space="0" w:color="auto"/>
              <w:bottom w:val="nil"/>
              <w:right w:val="single" w:sz="4" w:space="0" w:color="auto"/>
            </w:tcBorders>
            <w:noWrap/>
            <w:vAlign w:val="center"/>
          </w:tcPr>
          <w:p w:rsidR="00D25923" w:rsidRPr="00572BCE" w:rsidRDefault="00D25923" w:rsidP="008625D4">
            <w:pPr>
              <w:spacing w:after="240" w:line="360" w:lineRule="auto"/>
              <w:jc w:val="center"/>
              <w:rPr>
                <w:rFonts w:ascii="Arial" w:hAnsi="Arial" w:cs="Arial"/>
                <w:color w:val="000000"/>
                <w:sz w:val="20"/>
                <w:szCs w:val="20"/>
              </w:rPr>
            </w:pPr>
            <w:r w:rsidRPr="00572BCE">
              <w:rPr>
                <w:rFonts w:ascii="Arial" w:hAnsi="Arial" w:cs="Arial"/>
                <w:color w:val="000000"/>
                <w:sz w:val="20"/>
                <w:szCs w:val="20"/>
              </w:rPr>
              <w:t>8</w:t>
            </w:r>
          </w:p>
        </w:tc>
        <w:tc>
          <w:tcPr>
            <w:tcW w:w="9256" w:type="dxa"/>
            <w:tcBorders>
              <w:top w:val="nil"/>
              <w:left w:val="nil"/>
              <w:bottom w:val="nil"/>
              <w:right w:val="nil"/>
            </w:tcBorders>
            <w:noWrap/>
            <w:vAlign w:val="center"/>
          </w:tcPr>
          <w:p w:rsidR="00D25923" w:rsidRPr="00572BCE" w:rsidRDefault="00D25923" w:rsidP="008625D4">
            <w:pPr>
              <w:spacing w:after="240" w:line="360" w:lineRule="auto"/>
              <w:jc w:val="center"/>
              <w:rPr>
                <w:rFonts w:ascii="Arial" w:hAnsi="Arial" w:cs="Arial"/>
                <w:color w:val="000000"/>
                <w:sz w:val="20"/>
                <w:szCs w:val="20"/>
              </w:rPr>
            </w:pPr>
            <w:r w:rsidRPr="00572BCE">
              <w:rPr>
                <w:rFonts w:ascii="Arial" w:hAnsi="Arial" w:cs="Arial"/>
                <w:color w:val="000000"/>
                <w:sz w:val="20"/>
                <w:szCs w:val="20"/>
              </w:rPr>
              <w:t xml:space="preserve">As casas devem ser construídas na </w:t>
            </w:r>
            <w:r w:rsidRPr="00572BCE">
              <w:rPr>
                <w:rFonts w:ascii="Arial" w:hAnsi="Arial" w:cs="Arial"/>
                <w:b/>
                <w:bCs/>
                <w:color w:val="000000"/>
                <w:sz w:val="20"/>
                <w:szCs w:val="20"/>
              </w:rPr>
              <w:t>zona de expansão de Aracaju.</w:t>
            </w:r>
          </w:p>
        </w:tc>
        <w:tc>
          <w:tcPr>
            <w:tcW w:w="202" w:type="dxa"/>
            <w:tcBorders>
              <w:top w:val="nil"/>
              <w:left w:val="nil"/>
              <w:bottom w:val="nil"/>
              <w:right w:val="nil"/>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c>
          <w:tcPr>
            <w:tcW w:w="202" w:type="dxa"/>
            <w:tcBorders>
              <w:top w:val="nil"/>
              <w:left w:val="nil"/>
              <w:bottom w:val="nil"/>
              <w:right w:val="nil"/>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c>
          <w:tcPr>
            <w:tcW w:w="202" w:type="dxa"/>
            <w:tcBorders>
              <w:top w:val="nil"/>
              <w:left w:val="nil"/>
              <w:bottom w:val="nil"/>
              <w:right w:val="nil"/>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c>
          <w:tcPr>
            <w:tcW w:w="202" w:type="dxa"/>
            <w:tcBorders>
              <w:top w:val="nil"/>
              <w:left w:val="nil"/>
              <w:bottom w:val="nil"/>
              <w:right w:val="nil"/>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c>
          <w:tcPr>
            <w:tcW w:w="202" w:type="dxa"/>
            <w:tcBorders>
              <w:top w:val="nil"/>
              <w:left w:val="nil"/>
              <w:bottom w:val="nil"/>
              <w:right w:val="nil"/>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c>
          <w:tcPr>
            <w:tcW w:w="202" w:type="dxa"/>
            <w:tcBorders>
              <w:top w:val="nil"/>
              <w:left w:val="nil"/>
              <w:bottom w:val="nil"/>
              <w:right w:val="nil"/>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c>
          <w:tcPr>
            <w:tcW w:w="593" w:type="dxa"/>
            <w:tcBorders>
              <w:top w:val="nil"/>
              <w:left w:val="nil"/>
              <w:bottom w:val="nil"/>
              <w:right w:val="nil"/>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c>
          <w:tcPr>
            <w:tcW w:w="538" w:type="dxa"/>
            <w:tcBorders>
              <w:top w:val="nil"/>
              <w:left w:val="nil"/>
              <w:bottom w:val="nil"/>
              <w:right w:val="nil"/>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c>
          <w:tcPr>
            <w:tcW w:w="493" w:type="dxa"/>
            <w:tcBorders>
              <w:top w:val="nil"/>
              <w:left w:val="nil"/>
              <w:bottom w:val="nil"/>
              <w:right w:val="nil"/>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c>
          <w:tcPr>
            <w:tcW w:w="202" w:type="dxa"/>
            <w:tcBorders>
              <w:top w:val="nil"/>
              <w:left w:val="nil"/>
              <w:bottom w:val="nil"/>
              <w:right w:val="nil"/>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c>
          <w:tcPr>
            <w:tcW w:w="202" w:type="dxa"/>
            <w:tcBorders>
              <w:top w:val="nil"/>
              <w:left w:val="nil"/>
              <w:bottom w:val="nil"/>
              <w:right w:val="single" w:sz="4" w:space="0" w:color="auto"/>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r>
      <w:tr w:rsidR="00D25923" w:rsidRPr="00572BCE">
        <w:trPr>
          <w:trHeight w:val="300"/>
        </w:trPr>
        <w:tc>
          <w:tcPr>
            <w:tcW w:w="1240" w:type="dxa"/>
            <w:tcBorders>
              <w:top w:val="single" w:sz="4" w:space="0" w:color="auto"/>
              <w:left w:val="single" w:sz="4" w:space="0" w:color="auto"/>
              <w:bottom w:val="nil"/>
              <w:right w:val="single" w:sz="4" w:space="0" w:color="auto"/>
            </w:tcBorders>
            <w:noWrap/>
            <w:vAlign w:val="center"/>
          </w:tcPr>
          <w:p w:rsidR="00D25923" w:rsidRPr="00572BCE" w:rsidRDefault="00D25923" w:rsidP="008625D4">
            <w:pPr>
              <w:spacing w:after="240" w:line="360" w:lineRule="auto"/>
              <w:jc w:val="center"/>
              <w:rPr>
                <w:rFonts w:ascii="Arial" w:hAnsi="Arial" w:cs="Arial"/>
                <w:color w:val="000000"/>
                <w:sz w:val="20"/>
                <w:szCs w:val="20"/>
              </w:rPr>
            </w:pPr>
            <w:r w:rsidRPr="00572BCE">
              <w:rPr>
                <w:rFonts w:ascii="Arial" w:hAnsi="Arial" w:cs="Arial"/>
                <w:color w:val="000000"/>
                <w:sz w:val="20"/>
                <w:szCs w:val="20"/>
              </w:rPr>
              <w:t>1</w:t>
            </w:r>
          </w:p>
        </w:tc>
        <w:tc>
          <w:tcPr>
            <w:tcW w:w="9256" w:type="dxa"/>
            <w:tcBorders>
              <w:top w:val="single" w:sz="4" w:space="0" w:color="auto"/>
              <w:left w:val="nil"/>
              <w:bottom w:val="nil"/>
              <w:right w:val="nil"/>
            </w:tcBorders>
            <w:noWrap/>
            <w:vAlign w:val="center"/>
          </w:tcPr>
          <w:p w:rsidR="00D25923" w:rsidRPr="00572BCE" w:rsidRDefault="00D25923" w:rsidP="008625D4">
            <w:pPr>
              <w:spacing w:after="240" w:line="360" w:lineRule="auto"/>
              <w:jc w:val="center"/>
              <w:rPr>
                <w:rFonts w:ascii="Arial" w:hAnsi="Arial" w:cs="Arial"/>
                <w:color w:val="000000"/>
                <w:sz w:val="20"/>
                <w:szCs w:val="20"/>
              </w:rPr>
            </w:pPr>
            <w:r w:rsidRPr="00572BCE">
              <w:rPr>
                <w:rFonts w:ascii="Arial" w:hAnsi="Arial" w:cs="Arial"/>
                <w:color w:val="000000"/>
                <w:sz w:val="20"/>
                <w:szCs w:val="20"/>
              </w:rPr>
              <w:t xml:space="preserve">A minha sugestão que o local de </w:t>
            </w:r>
            <w:r w:rsidRPr="00572BCE">
              <w:rPr>
                <w:rFonts w:ascii="Arial" w:hAnsi="Arial" w:cs="Arial"/>
                <w:b/>
                <w:bCs/>
                <w:color w:val="000000"/>
                <w:sz w:val="20"/>
                <w:szCs w:val="20"/>
              </w:rPr>
              <w:t>habitação seja perto de escola e posto de saúde</w:t>
            </w:r>
            <w:r w:rsidRPr="00572BCE">
              <w:rPr>
                <w:rFonts w:ascii="Arial" w:hAnsi="Arial" w:cs="Arial"/>
                <w:color w:val="000000"/>
                <w:sz w:val="20"/>
                <w:szCs w:val="20"/>
              </w:rPr>
              <w:t xml:space="preserve"> para a população.</w:t>
            </w:r>
          </w:p>
        </w:tc>
        <w:tc>
          <w:tcPr>
            <w:tcW w:w="202" w:type="dxa"/>
            <w:tcBorders>
              <w:top w:val="single" w:sz="4" w:space="0" w:color="auto"/>
              <w:left w:val="nil"/>
              <w:bottom w:val="nil"/>
              <w:right w:val="nil"/>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c>
          <w:tcPr>
            <w:tcW w:w="202" w:type="dxa"/>
            <w:tcBorders>
              <w:top w:val="single" w:sz="4" w:space="0" w:color="auto"/>
              <w:left w:val="nil"/>
              <w:bottom w:val="nil"/>
              <w:right w:val="nil"/>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c>
          <w:tcPr>
            <w:tcW w:w="202" w:type="dxa"/>
            <w:tcBorders>
              <w:top w:val="single" w:sz="4" w:space="0" w:color="auto"/>
              <w:left w:val="nil"/>
              <w:bottom w:val="nil"/>
              <w:right w:val="nil"/>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c>
          <w:tcPr>
            <w:tcW w:w="202" w:type="dxa"/>
            <w:tcBorders>
              <w:top w:val="single" w:sz="4" w:space="0" w:color="auto"/>
              <w:left w:val="nil"/>
              <w:bottom w:val="nil"/>
              <w:right w:val="nil"/>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c>
          <w:tcPr>
            <w:tcW w:w="202" w:type="dxa"/>
            <w:tcBorders>
              <w:top w:val="single" w:sz="4" w:space="0" w:color="auto"/>
              <w:left w:val="nil"/>
              <w:bottom w:val="nil"/>
              <w:right w:val="nil"/>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c>
          <w:tcPr>
            <w:tcW w:w="202" w:type="dxa"/>
            <w:tcBorders>
              <w:top w:val="single" w:sz="4" w:space="0" w:color="auto"/>
              <w:left w:val="nil"/>
              <w:bottom w:val="nil"/>
              <w:right w:val="nil"/>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c>
          <w:tcPr>
            <w:tcW w:w="593" w:type="dxa"/>
            <w:tcBorders>
              <w:top w:val="single" w:sz="4" w:space="0" w:color="auto"/>
              <w:left w:val="nil"/>
              <w:bottom w:val="nil"/>
              <w:right w:val="nil"/>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c>
          <w:tcPr>
            <w:tcW w:w="538" w:type="dxa"/>
            <w:tcBorders>
              <w:top w:val="single" w:sz="4" w:space="0" w:color="auto"/>
              <w:left w:val="nil"/>
              <w:bottom w:val="nil"/>
              <w:right w:val="nil"/>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c>
          <w:tcPr>
            <w:tcW w:w="493" w:type="dxa"/>
            <w:tcBorders>
              <w:top w:val="single" w:sz="4" w:space="0" w:color="auto"/>
              <w:left w:val="nil"/>
              <w:bottom w:val="nil"/>
              <w:right w:val="nil"/>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c>
          <w:tcPr>
            <w:tcW w:w="202" w:type="dxa"/>
            <w:tcBorders>
              <w:top w:val="single" w:sz="4" w:space="0" w:color="auto"/>
              <w:left w:val="nil"/>
              <w:bottom w:val="nil"/>
              <w:right w:val="nil"/>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c>
          <w:tcPr>
            <w:tcW w:w="202" w:type="dxa"/>
            <w:tcBorders>
              <w:top w:val="single" w:sz="4" w:space="0" w:color="auto"/>
              <w:left w:val="nil"/>
              <w:bottom w:val="nil"/>
              <w:right w:val="single" w:sz="4" w:space="0" w:color="auto"/>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r>
      <w:tr w:rsidR="00D25923" w:rsidRPr="00572BCE">
        <w:trPr>
          <w:trHeight w:val="300"/>
        </w:trPr>
        <w:tc>
          <w:tcPr>
            <w:tcW w:w="1240" w:type="dxa"/>
            <w:tcBorders>
              <w:top w:val="single" w:sz="4" w:space="0" w:color="auto"/>
              <w:left w:val="single" w:sz="4" w:space="0" w:color="auto"/>
              <w:bottom w:val="nil"/>
              <w:right w:val="single" w:sz="4" w:space="0" w:color="auto"/>
            </w:tcBorders>
            <w:noWrap/>
            <w:vAlign w:val="center"/>
          </w:tcPr>
          <w:p w:rsidR="00D25923" w:rsidRPr="00572BCE" w:rsidRDefault="00D25923" w:rsidP="008625D4">
            <w:pPr>
              <w:spacing w:after="240" w:line="360" w:lineRule="auto"/>
              <w:jc w:val="center"/>
              <w:rPr>
                <w:rFonts w:ascii="Arial" w:hAnsi="Arial" w:cs="Arial"/>
                <w:color w:val="000000"/>
                <w:sz w:val="20"/>
                <w:szCs w:val="20"/>
              </w:rPr>
            </w:pPr>
            <w:r w:rsidRPr="00572BCE">
              <w:rPr>
                <w:rFonts w:ascii="Arial" w:hAnsi="Arial" w:cs="Arial"/>
                <w:color w:val="000000"/>
                <w:sz w:val="20"/>
                <w:szCs w:val="20"/>
              </w:rPr>
              <w:t>2</w:t>
            </w:r>
          </w:p>
        </w:tc>
        <w:tc>
          <w:tcPr>
            <w:tcW w:w="9256" w:type="dxa"/>
            <w:tcBorders>
              <w:top w:val="single" w:sz="4" w:space="0" w:color="auto"/>
              <w:left w:val="nil"/>
              <w:bottom w:val="nil"/>
              <w:right w:val="nil"/>
            </w:tcBorders>
            <w:noWrap/>
            <w:vAlign w:val="center"/>
          </w:tcPr>
          <w:p w:rsidR="00D25923" w:rsidRPr="00572BCE" w:rsidRDefault="00D25923" w:rsidP="008625D4">
            <w:pPr>
              <w:spacing w:after="240" w:line="360" w:lineRule="auto"/>
              <w:jc w:val="center"/>
              <w:rPr>
                <w:rFonts w:ascii="Arial" w:hAnsi="Arial" w:cs="Arial"/>
                <w:color w:val="000000"/>
                <w:sz w:val="20"/>
                <w:szCs w:val="20"/>
              </w:rPr>
            </w:pPr>
            <w:r w:rsidRPr="00572BCE">
              <w:rPr>
                <w:rFonts w:ascii="Arial" w:hAnsi="Arial" w:cs="Arial"/>
                <w:color w:val="000000"/>
                <w:sz w:val="20"/>
                <w:szCs w:val="20"/>
              </w:rPr>
              <w:t xml:space="preserve">Gostaria de residencial no </w:t>
            </w:r>
            <w:r w:rsidRPr="00572BCE">
              <w:rPr>
                <w:rFonts w:ascii="Arial" w:hAnsi="Arial" w:cs="Arial"/>
                <w:b/>
                <w:bCs/>
                <w:color w:val="000000"/>
                <w:sz w:val="20"/>
                <w:szCs w:val="20"/>
              </w:rPr>
              <w:t>Conj. Augusto Franco</w:t>
            </w:r>
            <w:r w:rsidRPr="00572BCE">
              <w:rPr>
                <w:rFonts w:ascii="Arial" w:hAnsi="Arial" w:cs="Arial"/>
                <w:color w:val="000000"/>
                <w:sz w:val="20"/>
                <w:szCs w:val="20"/>
              </w:rPr>
              <w:t>, casa e apartamento.</w:t>
            </w:r>
          </w:p>
        </w:tc>
        <w:tc>
          <w:tcPr>
            <w:tcW w:w="202" w:type="dxa"/>
            <w:tcBorders>
              <w:top w:val="single" w:sz="4" w:space="0" w:color="auto"/>
              <w:left w:val="nil"/>
              <w:bottom w:val="nil"/>
              <w:right w:val="nil"/>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c>
          <w:tcPr>
            <w:tcW w:w="202" w:type="dxa"/>
            <w:tcBorders>
              <w:top w:val="single" w:sz="4" w:space="0" w:color="auto"/>
              <w:left w:val="nil"/>
              <w:bottom w:val="nil"/>
              <w:right w:val="nil"/>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c>
          <w:tcPr>
            <w:tcW w:w="202" w:type="dxa"/>
            <w:tcBorders>
              <w:top w:val="single" w:sz="4" w:space="0" w:color="auto"/>
              <w:left w:val="nil"/>
              <w:bottom w:val="nil"/>
              <w:right w:val="nil"/>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c>
          <w:tcPr>
            <w:tcW w:w="202" w:type="dxa"/>
            <w:tcBorders>
              <w:top w:val="single" w:sz="4" w:space="0" w:color="auto"/>
              <w:left w:val="nil"/>
              <w:bottom w:val="nil"/>
              <w:right w:val="nil"/>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c>
          <w:tcPr>
            <w:tcW w:w="202" w:type="dxa"/>
            <w:tcBorders>
              <w:top w:val="single" w:sz="4" w:space="0" w:color="auto"/>
              <w:left w:val="nil"/>
              <w:bottom w:val="nil"/>
              <w:right w:val="nil"/>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c>
          <w:tcPr>
            <w:tcW w:w="202" w:type="dxa"/>
            <w:tcBorders>
              <w:top w:val="single" w:sz="4" w:space="0" w:color="auto"/>
              <w:left w:val="nil"/>
              <w:bottom w:val="nil"/>
              <w:right w:val="nil"/>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c>
          <w:tcPr>
            <w:tcW w:w="593" w:type="dxa"/>
            <w:tcBorders>
              <w:top w:val="single" w:sz="4" w:space="0" w:color="auto"/>
              <w:left w:val="nil"/>
              <w:bottom w:val="nil"/>
              <w:right w:val="nil"/>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c>
          <w:tcPr>
            <w:tcW w:w="538" w:type="dxa"/>
            <w:tcBorders>
              <w:top w:val="single" w:sz="4" w:space="0" w:color="auto"/>
              <w:left w:val="nil"/>
              <w:bottom w:val="nil"/>
              <w:right w:val="nil"/>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c>
          <w:tcPr>
            <w:tcW w:w="493" w:type="dxa"/>
            <w:tcBorders>
              <w:top w:val="single" w:sz="4" w:space="0" w:color="auto"/>
              <w:left w:val="nil"/>
              <w:bottom w:val="nil"/>
              <w:right w:val="nil"/>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c>
          <w:tcPr>
            <w:tcW w:w="202" w:type="dxa"/>
            <w:tcBorders>
              <w:top w:val="single" w:sz="4" w:space="0" w:color="auto"/>
              <w:left w:val="nil"/>
              <w:bottom w:val="nil"/>
              <w:right w:val="nil"/>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c>
          <w:tcPr>
            <w:tcW w:w="202" w:type="dxa"/>
            <w:tcBorders>
              <w:top w:val="single" w:sz="4" w:space="0" w:color="auto"/>
              <w:left w:val="nil"/>
              <w:bottom w:val="nil"/>
              <w:right w:val="single" w:sz="4" w:space="0" w:color="auto"/>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r>
      <w:tr w:rsidR="00D25923" w:rsidRPr="00572BCE">
        <w:trPr>
          <w:trHeight w:val="300"/>
        </w:trPr>
        <w:tc>
          <w:tcPr>
            <w:tcW w:w="1240" w:type="dxa"/>
            <w:tcBorders>
              <w:top w:val="single" w:sz="4" w:space="0" w:color="auto"/>
              <w:left w:val="single" w:sz="4" w:space="0" w:color="auto"/>
              <w:bottom w:val="nil"/>
              <w:right w:val="single" w:sz="4" w:space="0" w:color="auto"/>
            </w:tcBorders>
            <w:noWrap/>
            <w:vAlign w:val="center"/>
          </w:tcPr>
          <w:p w:rsidR="00D25923" w:rsidRPr="00572BCE" w:rsidRDefault="00D25923" w:rsidP="008625D4">
            <w:pPr>
              <w:spacing w:after="240" w:line="360" w:lineRule="auto"/>
              <w:jc w:val="center"/>
              <w:rPr>
                <w:rFonts w:ascii="Arial" w:hAnsi="Arial" w:cs="Arial"/>
                <w:color w:val="000000"/>
                <w:sz w:val="20"/>
                <w:szCs w:val="20"/>
              </w:rPr>
            </w:pPr>
            <w:r w:rsidRPr="00572BCE">
              <w:rPr>
                <w:rFonts w:ascii="Arial" w:hAnsi="Arial" w:cs="Arial"/>
                <w:color w:val="000000"/>
                <w:sz w:val="20"/>
                <w:szCs w:val="20"/>
              </w:rPr>
              <w:t>3</w:t>
            </w:r>
          </w:p>
        </w:tc>
        <w:tc>
          <w:tcPr>
            <w:tcW w:w="9256" w:type="dxa"/>
            <w:tcBorders>
              <w:top w:val="single" w:sz="4" w:space="0" w:color="auto"/>
              <w:left w:val="nil"/>
              <w:bottom w:val="nil"/>
              <w:right w:val="nil"/>
            </w:tcBorders>
            <w:noWrap/>
            <w:vAlign w:val="center"/>
          </w:tcPr>
          <w:p w:rsidR="00D25923" w:rsidRPr="00572BCE" w:rsidRDefault="00D25923" w:rsidP="008625D4">
            <w:pPr>
              <w:spacing w:after="240" w:line="360" w:lineRule="auto"/>
              <w:jc w:val="center"/>
              <w:rPr>
                <w:rFonts w:ascii="Arial" w:hAnsi="Arial" w:cs="Arial"/>
                <w:color w:val="000000"/>
                <w:sz w:val="20"/>
                <w:szCs w:val="20"/>
              </w:rPr>
            </w:pPr>
            <w:r w:rsidRPr="00572BCE">
              <w:rPr>
                <w:rFonts w:ascii="Arial" w:hAnsi="Arial" w:cs="Arial"/>
                <w:color w:val="000000"/>
                <w:sz w:val="20"/>
                <w:szCs w:val="20"/>
              </w:rPr>
              <w:t>Na avenida Santa Gleide, na antiga lavanderia pública, seria um bom local pra fazer habitação.</w:t>
            </w:r>
          </w:p>
        </w:tc>
        <w:tc>
          <w:tcPr>
            <w:tcW w:w="202" w:type="dxa"/>
            <w:tcBorders>
              <w:top w:val="single" w:sz="4" w:space="0" w:color="auto"/>
              <w:left w:val="nil"/>
              <w:bottom w:val="nil"/>
              <w:right w:val="nil"/>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c>
          <w:tcPr>
            <w:tcW w:w="202" w:type="dxa"/>
            <w:tcBorders>
              <w:top w:val="single" w:sz="4" w:space="0" w:color="auto"/>
              <w:left w:val="nil"/>
              <w:bottom w:val="nil"/>
              <w:right w:val="nil"/>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c>
          <w:tcPr>
            <w:tcW w:w="202" w:type="dxa"/>
            <w:tcBorders>
              <w:top w:val="single" w:sz="4" w:space="0" w:color="auto"/>
              <w:left w:val="nil"/>
              <w:bottom w:val="nil"/>
              <w:right w:val="nil"/>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c>
          <w:tcPr>
            <w:tcW w:w="202" w:type="dxa"/>
            <w:tcBorders>
              <w:top w:val="single" w:sz="4" w:space="0" w:color="auto"/>
              <w:left w:val="nil"/>
              <w:bottom w:val="nil"/>
              <w:right w:val="nil"/>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c>
          <w:tcPr>
            <w:tcW w:w="202" w:type="dxa"/>
            <w:tcBorders>
              <w:top w:val="single" w:sz="4" w:space="0" w:color="auto"/>
              <w:left w:val="nil"/>
              <w:bottom w:val="nil"/>
              <w:right w:val="nil"/>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c>
          <w:tcPr>
            <w:tcW w:w="202" w:type="dxa"/>
            <w:tcBorders>
              <w:top w:val="single" w:sz="4" w:space="0" w:color="auto"/>
              <w:left w:val="nil"/>
              <w:bottom w:val="nil"/>
              <w:right w:val="nil"/>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c>
          <w:tcPr>
            <w:tcW w:w="593" w:type="dxa"/>
            <w:tcBorders>
              <w:top w:val="single" w:sz="4" w:space="0" w:color="auto"/>
              <w:left w:val="nil"/>
              <w:bottom w:val="nil"/>
              <w:right w:val="nil"/>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c>
          <w:tcPr>
            <w:tcW w:w="538" w:type="dxa"/>
            <w:tcBorders>
              <w:top w:val="single" w:sz="4" w:space="0" w:color="auto"/>
              <w:left w:val="nil"/>
              <w:bottom w:val="nil"/>
              <w:right w:val="nil"/>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c>
          <w:tcPr>
            <w:tcW w:w="493" w:type="dxa"/>
            <w:tcBorders>
              <w:top w:val="single" w:sz="4" w:space="0" w:color="auto"/>
              <w:left w:val="nil"/>
              <w:bottom w:val="nil"/>
              <w:right w:val="nil"/>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c>
          <w:tcPr>
            <w:tcW w:w="202" w:type="dxa"/>
            <w:tcBorders>
              <w:top w:val="single" w:sz="4" w:space="0" w:color="auto"/>
              <w:left w:val="nil"/>
              <w:bottom w:val="nil"/>
              <w:right w:val="nil"/>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c>
          <w:tcPr>
            <w:tcW w:w="202" w:type="dxa"/>
            <w:tcBorders>
              <w:top w:val="single" w:sz="4" w:space="0" w:color="auto"/>
              <w:left w:val="nil"/>
              <w:bottom w:val="nil"/>
              <w:right w:val="single" w:sz="4" w:space="0" w:color="auto"/>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r>
      <w:tr w:rsidR="00D25923" w:rsidRPr="00572BCE">
        <w:trPr>
          <w:trHeight w:val="300"/>
        </w:trPr>
        <w:tc>
          <w:tcPr>
            <w:tcW w:w="1240" w:type="dxa"/>
            <w:tcBorders>
              <w:top w:val="single" w:sz="4" w:space="0" w:color="auto"/>
              <w:left w:val="single" w:sz="4" w:space="0" w:color="auto"/>
              <w:bottom w:val="nil"/>
              <w:right w:val="single" w:sz="4" w:space="0" w:color="auto"/>
            </w:tcBorders>
            <w:noWrap/>
            <w:vAlign w:val="center"/>
          </w:tcPr>
          <w:p w:rsidR="00D25923" w:rsidRPr="00572BCE" w:rsidRDefault="00D25923" w:rsidP="008625D4">
            <w:pPr>
              <w:spacing w:after="240" w:line="360" w:lineRule="auto"/>
              <w:jc w:val="center"/>
              <w:rPr>
                <w:rFonts w:ascii="Arial" w:hAnsi="Arial" w:cs="Arial"/>
                <w:color w:val="000000"/>
                <w:sz w:val="20"/>
                <w:szCs w:val="20"/>
              </w:rPr>
            </w:pPr>
            <w:r w:rsidRPr="00572BCE">
              <w:rPr>
                <w:rFonts w:ascii="Arial" w:hAnsi="Arial" w:cs="Arial"/>
                <w:color w:val="000000"/>
                <w:sz w:val="20"/>
                <w:szCs w:val="20"/>
              </w:rPr>
              <w:t>5</w:t>
            </w:r>
          </w:p>
        </w:tc>
        <w:tc>
          <w:tcPr>
            <w:tcW w:w="9256" w:type="dxa"/>
            <w:tcBorders>
              <w:top w:val="single" w:sz="4" w:space="0" w:color="auto"/>
              <w:left w:val="nil"/>
              <w:bottom w:val="nil"/>
              <w:right w:val="nil"/>
            </w:tcBorders>
            <w:noWrap/>
            <w:vAlign w:val="center"/>
          </w:tcPr>
          <w:p w:rsidR="00D25923" w:rsidRPr="00572BCE" w:rsidRDefault="00D25923" w:rsidP="008625D4">
            <w:pPr>
              <w:spacing w:after="240" w:line="360" w:lineRule="auto"/>
              <w:jc w:val="center"/>
              <w:rPr>
                <w:rFonts w:ascii="Arial" w:hAnsi="Arial" w:cs="Arial"/>
                <w:color w:val="000000"/>
                <w:sz w:val="20"/>
                <w:szCs w:val="20"/>
              </w:rPr>
            </w:pPr>
            <w:r w:rsidRPr="00572BCE">
              <w:rPr>
                <w:rFonts w:ascii="Arial" w:hAnsi="Arial" w:cs="Arial"/>
                <w:color w:val="000000"/>
                <w:sz w:val="20"/>
                <w:szCs w:val="20"/>
              </w:rPr>
              <w:t xml:space="preserve">Temos um grande terreno na </w:t>
            </w:r>
            <w:r w:rsidRPr="00572BCE">
              <w:rPr>
                <w:rFonts w:ascii="Arial" w:hAnsi="Arial" w:cs="Arial"/>
                <w:b/>
                <w:bCs/>
                <w:color w:val="000000"/>
                <w:sz w:val="20"/>
                <w:szCs w:val="20"/>
              </w:rPr>
              <w:t xml:space="preserve">Aruana </w:t>
            </w:r>
            <w:r w:rsidRPr="00572BCE">
              <w:rPr>
                <w:rFonts w:ascii="Arial" w:hAnsi="Arial" w:cs="Arial"/>
                <w:color w:val="000000"/>
                <w:sz w:val="20"/>
                <w:szCs w:val="20"/>
              </w:rPr>
              <w:t>e lá pode ser um local bom,</w:t>
            </w:r>
            <w:r>
              <w:rPr>
                <w:rFonts w:ascii="Arial" w:hAnsi="Arial" w:cs="Arial"/>
                <w:color w:val="000000"/>
                <w:sz w:val="20"/>
                <w:szCs w:val="20"/>
              </w:rPr>
              <w:t xml:space="preserve"> assim também como Santa Tereza </w:t>
            </w:r>
            <w:r w:rsidRPr="00572BCE">
              <w:rPr>
                <w:rFonts w:ascii="Arial" w:hAnsi="Arial" w:cs="Arial"/>
                <w:color w:val="000000"/>
                <w:sz w:val="20"/>
                <w:szCs w:val="20"/>
              </w:rPr>
              <w:t>e Porto D’Anta</w:t>
            </w:r>
          </w:p>
        </w:tc>
        <w:tc>
          <w:tcPr>
            <w:tcW w:w="202" w:type="dxa"/>
            <w:tcBorders>
              <w:top w:val="single" w:sz="4" w:space="0" w:color="auto"/>
              <w:left w:val="nil"/>
              <w:bottom w:val="nil"/>
              <w:right w:val="nil"/>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c>
          <w:tcPr>
            <w:tcW w:w="202" w:type="dxa"/>
            <w:tcBorders>
              <w:top w:val="single" w:sz="4" w:space="0" w:color="auto"/>
              <w:left w:val="nil"/>
              <w:bottom w:val="nil"/>
              <w:right w:val="nil"/>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c>
          <w:tcPr>
            <w:tcW w:w="202" w:type="dxa"/>
            <w:tcBorders>
              <w:top w:val="single" w:sz="4" w:space="0" w:color="auto"/>
              <w:left w:val="nil"/>
              <w:bottom w:val="nil"/>
              <w:right w:val="nil"/>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c>
          <w:tcPr>
            <w:tcW w:w="202" w:type="dxa"/>
            <w:tcBorders>
              <w:top w:val="single" w:sz="4" w:space="0" w:color="auto"/>
              <w:left w:val="nil"/>
              <w:bottom w:val="nil"/>
              <w:right w:val="nil"/>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c>
          <w:tcPr>
            <w:tcW w:w="202" w:type="dxa"/>
            <w:tcBorders>
              <w:top w:val="single" w:sz="4" w:space="0" w:color="auto"/>
              <w:left w:val="nil"/>
              <w:bottom w:val="nil"/>
              <w:right w:val="nil"/>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c>
          <w:tcPr>
            <w:tcW w:w="202" w:type="dxa"/>
            <w:tcBorders>
              <w:top w:val="single" w:sz="4" w:space="0" w:color="auto"/>
              <w:left w:val="nil"/>
              <w:bottom w:val="nil"/>
              <w:right w:val="nil"/>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c>
          <w:tcPr>
            <w:tcW w:w="593" w:type="dxa"/>
            <w:tcBorders>
              <w:top w:val="single" w:sz="4" w:space="0" w:color="auto"/>
              <w:left w:val="nil"/>
              <w:bottom w:val="nil"/>
              <w:right w:val="nil"/>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c>
          <w:tcPr>
            <w:tcW w:w="538" w:type="dxa"/>
            <w:tcBorders>
              <w:top w:val="single" w:sz="4" w:space="0" w:color="auto"/>
              <w:left w:val="nil"/>
              <w:bottom w:val="nil"/>
              <w:right w:val="nil"/>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c>
          <w:tcPr>
            <w:tcW w:w="493" w:type="dxa"/>
            <w:tcBorders>
              <w:top w:val="single" w:sz="4" w:space="0" w:color="auto"/>
              <w:left w:val="nil"/>
              <w:bottom w:val="nil"/>
              <w:right w:val="nil"/>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c>
          <w:tcPr>
            <w:tcW w:w="202" w:type="dxa"/>
            <w:tcBorders>
              <w:top w:val="single" w:sz="4" w:space="0" w:color="auto"/>
              <w:left w:val="nil"/>
              <w:bottom w:val="nil"/>
              <w:right w:val="nil"/>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c>
          <w:tcPr>
            <w:tcW w:w="202" w:type="dxa"/>
            <w:tcBorders>
              <w:top w:val="single" w:sz="4" w:space="0" w:color="auto"/>
              <w:left w:val="nil"/>
              <w:bottom w:val="nil"/>
              <w:right w:val="single" w:sz="4" w:space="0" w:color="auto"/>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r>
      <w:tr w:rsidR="00D25923" w:rsidRPr="00572BCE">
        <w:trPr>
          <w:trHeight w:val="300"/>
        </w:trPr>
        <w:tc>
          <w:tcPr>
            <w:tcW w:w="1240" w:type="dxa"/>
            <w:tcBorders>
              <w:top w:val="single" w:sz="4" w:space="0" w:color="auto"/>
              <w:left w:val="single" w:sz="4" w:space="0" w:color="auto"/>
              <w:bottom w:val="nil"/>
              <w:right w:val="single" w:sz="4" w:space="0" w:color="auto"/>
            </w:tcBorders>
            <w:noWrap/>
            <w:vAlign w:val="center"/>
          </w:tcPr>
          <w:p w:rsidR="00D25923" w:rsidRPr="00572BCE" w:rsidRDefault="00D25923" w:rsidP="008625D4">
            <w:pPr>
              <w:spacing w:after="240" w:line="360" w:lineRule="auto"/>
              <w:jc w:val="center"/>
              <w:rPr>
                <w:rFonts w:ascii="Arial" w:hAnsi="Arial" w:cs="Arial"/>
                <w:color w:val="000000"/>
                <w:sz w:val="20"/>
                <w:szCs w:val="20"/>
              </w:rPr>
            </w:pPr>
            <w:r w:rsidRPr="00572BCE">
              <w:rPr>
                <w:rFonts w:ascii="Arial" w:hAnsi="Arial" w:cs="Arial"/>
                <w:color w:val="000000"/>
                <w:sz w:val="20"/>
                <w:szCs w:val="20"/>
              </w:rPr>
              <w:t>5</w:t>
            </w:r>
          </w:p>
        </w:tc>
        <w:tc>
          <w:tcPr>
            <w:tcW w:w="9256" w:type="dxa"/>
            <w:tcBorders>
              <w:top w:val="single" w:sz="4" w:space="0" w:color="auto"/>
              <w:left w:val="nil"/>
              <w:bottom w:val="nil"/>
              <w:right w:val="nil"/>
            </w:tcBorders>
            <w:noWrap/>
            <w:vAlign w:val="center"/>
          </w:tcPr>
          <w:p w:rsidR="00D25923" w:rsidRPr="00572BCE" w:rsidRDefault="00D25923" w:rsidP="008625D4">
            <w:pPr>
              <w:spacing w:after="240" w:line="360" w:lineRule="auto"/>
              <w:jc w:val="center"/>
              <w:rPr>
                <w:rFonts w:ascii="Arial" w:hAnsi="Arial" w:cs="Arial"/>
                <w:color w:val="000000"/>
                <w:sz w:val="20"/>
                <w:szCs w:val="20"/>
              </w:rPr>
            </w:pPr>
            <w:r w:rsidRPr="00572BCE">
              <w:rPr>
                <w:rFonts w:ascii="Arial" w:hAnsi="Arial" w:cs="Arial"/>
                <w:color w:val="000000"/>
                <w:sz w:val="20"/>
                <w:szCs w:val="20"/>
              </w:rPr>
              <w:t xml:space="preserve">Seria genial construir no </w:t>
            </w:r>
            <w:r w:rsidRPr="00572BCE">
              <w:rPr>
                <w:rFonts w:ascii="Arial" w:hAnsi="Arial" w:cs="Arial"/>
                <w:b/>
                <w:bCs/>
                <w:color w:val="000000"/>
                <w:sz w:val="20"/>
                <w:szCs w:val="20"/>
              </w:rPr>
              <w:t xml:space="preserve">Conj. Orlando Dantas </w:t>
            </w:r>
            <w:r w:rsidRPr="00572BCE">
              <w:rPr>
                <w:rFonts w:ascii="Arial" w:hAnsi="Arial" w:cs="Arial"/>
                <w:color w:val="000000"/>
                <w:sz w:val="20"/>
                <w:szCs w:val="20"/>
              </w:rPr>
              <w:t>onde foi construído prédios novos da união, tem muita terra.</w:t>
            </w:r>
          </w:p>
        </w:tc>
        <w:tc>
          <w:tcPr>
            <w:tcW w:w="202" w:type="dxa"/>
            <w:tcBorders>
              <w:top w:val="single" w:sz="4" w:space="0" w:color="auto"/>
              <w:left w:val="nil"/>
              <w:bottom w:val="nil"/>
              <w:right w:val="nil"/>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c>
          <w:tcPr>
            <w:tcW w:w="202" w:type="dxa"/>
            <w:tcBorders>
              <w:top w:val="single" w:sz="4" w:space="0" w:color="auto"/>
              <w:left w:val="nil"/>
              <w:bottom w:val="nil"/>
              <w:right w:val="nil"/>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c>
          <w:tcPr>
            <w:tcW w:w="202" w:type="dxa"/>
            <w:tcBorders>
              <w:top w:val="single" w:sz="4" w:space="0" w:color="auto"/>
              <w:left w:val="nil"/>
              <w:bottom w:val="nil"/>
              <w:right w:val="nil"/>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c>
          <w:tcPr>
            <w:tcW w:w="202" w:type="dxa"/>
            <w:tcBorders>
              <w:top w:val="single" w:sz="4" w:space="0" w:color="auto"/>
              <w:left w:val="nil"/>
              <w:bottom w:val="nil"/>
              <w:right w:val="nil"/>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c>
          <w:tcPr>
            <w:tcW w:w="202" w:type="dxa"/>
            <w:tcBorders>
              <w:top w:val="single" w:sz="4" w:space="0" w:color="auto"/>
              <w:left w:val="nil"/>
              <w:bottom w:val="nil"/>
              <w:right w:val="nil"/>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c>
          <w:tcPr>
            <w:tcW w:w="202" w:type="dxa"/>
            <w:tcBorders>
              <w:top w:val="single" w:sz="4" w:space="0" w:color="auto"/>
              <w:left w:val="nil"/>
              <w:bottom w:val="nil"/>
              <w:right w:val="nil"/>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c>
          <w:tcPr>
            <w:tcW w:w="593" w:type="dxa"/>
            <w:tcBorders>
              <w:top w:val="single" w:sz="4" w:space="0" w:color="auto"/>
              <w:left w:val="nil"/>
              <w:bottom w:val="nil"/>
              <w:right w:val="nil"/>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c>
          <w:tcPr>
            <w:tcW w:w="538" w:type="dxa"/>
            <w:tcBorders>
              <w:top w:val="single" w:sz="4" w:space="0" w:color="auto"/>
              <w:left w:val="nil"/>
              <w:bottom w:val="nil"/>
              <w:right w:val="nil"/>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c>
          <w:tcPr>
            <w:tcW w:w="493" w:type="dxa"/>
            <w:tcBorders>
              <w:top w:val="single" w:sz="4" w:space="0" w:color="auto"/>
              <w:left w:val="nil"/>
              <w:bottom w:val="nil"/>
              <w:right w:val="nil"/>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c>
          <w:tcPr>
            <w:tcW w:w="202" w:type="dxa"/>
            <w:tcBorders>
              <w:top w:val="single" w:sz="4" w:space="0" w:color="auto"/>
              <w:left w:val="nil"/>
              <w:bottom w:val="nil"/>
              <w:right w:val="nil"/>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c>
          <w:tcPr>
            <w:tcW w:w="202" w:type="dxa"/>
            <w:tcBorders>
              <w:top w:val="single" w:sz="4" w:space="0" w:color="auto"/>
              <w:left w:val="nil"/>
              <w:bottom w:val="nil"/>
              <w:right w:val="single" w:sz="4" w:space="0" w:color="auto"/>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r>
      <w:tr w:rsidR="00D25923" w:rsidRPr="00572BCE">
        <w:trPr>
          <w:trHeight w:val="585"/>
        </w:trPr>
        <w:tc>
          <w:tcPr>
            <w:tcW w:w="1240" w:type="dxa"/>
            <w:vMerge w:val="restart"/>
            <w:tcBorders>
              <w:top w:val="single" w:sz="4" w:space="0" w:color="auto"/>
              <w:left w:val="single" w:sz="4" w:space="0" w:color="auto"/>
              <w:bottom w:val="single" w:sz="4" w:space="0" w:color="000000"/>
              <w:right w:val="single" w:sz="4" w:space="0" w:color="auto"/>
            </w:tcBorders>
            <w:noWrap/>
            <w:vAlign w:val="center"/>
          </w:tcPr>
          <w:p w:rsidR="00D25923" w:rsidRPr="00572BCE" w:rsidRDefault="00D25923" w:rsidP="008625D4">
            <w:pPr>
              <w:spacing w:after="240" w:line="360" w:lineRule="auto"/>
              <w:jc w:val="center"/>
              <w:rPr>
                <w:rFonts w:ascii="Arial" w:hAnsi="Arial" w:cs="Arial"/>
                <w:color w:val="000000"/>
                <w:sz w:val="20"/>
                <w:szCs w:val="20"/>
              </w:rPr>
            </w:pPr>
            <w:r w:rsidRPr="00572BCE">
              <w:rPr>
                <w:rFonts w:ascii="Arial" w:hAnsi="Arial" w:cs="Arial"/>
                <w:color w:val="000000"/>
                <w:sz w:val="20"/>
                <w:szCs w:val="20"/>
              </w:rPr>
              <w:t>1</w:t>
            </w:r>
          </w:p>
        </w:tc>
        <w:tc>
          <w:tcPr>
            <w:tcW w:w="12496" w:type="dxa"/>
            <w:gridSpan w:val="12"/>
            <w:vMerge w:val="restart"/>
            <w:tcBorders>
              <w:top w:val="single" w:sz="4" w:space="0" w:color="auto"/>
              <w:left w:val="single" w:sz="4" w:space="0" w:color="auto"/>
              <w:bottom w:val="single" w:sz="4" w:space="0" w:color="000000"/>
              <w:right w:val="single" w:sz="4" w:space="0" w:color="000000"/>
            </w:tcBorders>
            <w:vAlign w:val="center"/>
          </w:tcPr>
          <w:p w:rsidR="00D25923" w:rsidRPr="00572BCE" w:rsidRDefault="00D25923" w:rsidP="008625D4">
            <w:pPr>
              <w:spacing w:after="240" w:line="360" w:lineRule="auto"/>
              <w:rPr>
                <w:rFonts w:ascii="Arial" w:hAnsi="Arial" w:cs="Arial"/>
                <w:color w:val="000000"/>
                <w:sz w:val="20"/>
                <w:szCs w:val="20"/>
              </w:rPr>
            </w:pPr>
            <w:r w:rsidRPr="00572BCE">
              <w:rPr>
                <w:rFonts w:ascii="Arial" w:hAnsi="Arial" w:cs="Arial"/>
                <w:color w:val="000000"/>
                <w:sz w:val="20"/>
                <w:szCs w:val="20"/>
              </w:rPr>
              <w:t>Gostaria que fizessem um conjunto</w:t>
            </w:r>
            <w:r w:rsidRPr="00572BCE">
              <w:rPr>
                <w:rFonts w:ascii="Arial" w:hAnsi="Arial" w:cs="Arial"/>
                <w:b/>
                <w:bCs/>
                <w:color w:val="000000"/>
                <w:sz w:val="20"/>
                <w:szCs w:val="20"/>
              </w:rPr>
              <w:t xml:space="preserve"> residencial ligando o Conj. Beira Rio e o Conj. Augusto Franco.</w:t>
            </w:r>
            <w:r w:rsidRPr="00572BCE">
              <w:rPr>
                <w:rFonts w:ascii="Arial" w:hAnsi="Arial" w:cs="Arial"/>
                <w:color w:val="000000"/>
                <w:sz w:val="20"/>
                <w:szCs w:val="20"/>
              </w:rPr>
              <w:t xml:space="preserve"> Outra opção é no </w:t>
            </w:r>
            <w:r w:rsidRPr="00572BCE">
              <w:rPr>
                <w:rFonts w:ascii="Arial" w:hAnsi="Arial" w:cs="Arial"/>
                <w:b/>
                <w:bCs/>
                <w:color w:val="000000"/>
                <w:sz w:val="20"/>
                <w:szCs w:val="20"/>
              </w:rPr>
              <w:t>Robalo,</w:t>
            </w:r>
            <w:r w:rsidRPr="00572BCE">
              <w:rPr>
                <w:rFonts w:ascii="Arial" w:hAnsi="Arial" w:cs="Arial"/>
                <w:color w:val="000000"/>
                <w:sz w:val="20"/>
                <w:szCs w:val="20"/>
              </w:rPr>
              <w:t xml:space="preserve"> povoado Areia Branca.</w:t>
            </w:r>
          </w:p>
        </w:tc>
      </w:tr>
      <w:tr w:rsidR="00D25923" w:rsidRPr="00572BCE">
        <w:trPr>
          <w:trHeight w:val="585"/>
        </w:trPr>
        <w:tc>
          <w:tcPr>
            <w:tcW w:w="1240" w:type="dxa"/>
            <w:vMerge/>
            <w:tcBorders>
              <w:top w:val="single" w:sz="4" w:space="0" w:color="auto"/>
              <w:left w:val="single" w:sz="4" w:space="0" w:color="auto"/>
              <w:bottom w:val="single" w:sz="4" w:space="0" w:color="000000"/>
              <w:right w:val="single" w:sz="4" w:space="0" w:color="auto"/>
            </w:tcBorders>
            <w:vAlign w:val="center"/>
          </w:tcPr>
          <w:p w:rsidR="00D25923" w:rsidRPr="00572BCE" w:rsidRDefault="00D25923" w:rsidP="008625D4">
            <w:pPr>
              <w:spacing w:after="240" w:line="360" w:lineRule="auto"/>
              <w:rPr>
                <w:rFonts w:ascii="Arial" w:hAnsi="Arial" w:cs="Arial"/>
                <w:color w:val="000000"/>
                <w:sz w:val="20"/>
                <w:szCs w:val="20"/>
              </w:rPr>
            </w:pPr>
          </w:p>
        </w:tc>
        <w:tc>
          <w:tcPr>
            <w:tcW w:w="12496" w:type="dxa"/>
            <w:gridSpan w:val="12"/>
            <w:vMerge/>
            <w:tcBorders>
              <w:top w:val="single" w:sz="4" w:space="0" w:color="auto"/>
              <w:left w:val="single" w:sz="4" w:space="0" w:color="auto"/>
              <w:bottom w:val="single" w:sz="4" w:space="0" w:color="000000"/>
              <w:right w:val="single" w:sz="4" w:space="0" w:color="000000"/>
            </w:tcBorders>
            <w:vAlign w:val="center"/>
          </w:tcPr>
          <w:p w:rsidR="00D25923" w:rsidRPr="00572BCE" w:rsidRDefault="00D25923" w:rsidP="008625D4">
            <w:pPr>
              <w:spacing w:after="240" w:line="360" w:lineRule="auto"/>
              <w:rPr>
                <w:rFonts w:ascii="Arial" w:hAnsi="Arial" w:cs="Arial"/>
                <w:color w:val="000000"/>
                <w:sz w:val="20"/>
                <w:szCs w:val="20"/>
              </w:rPr>
            </w:pPr>
          </w:p>
        </w:tc>
      </w:tr>
      <w:tr w:rsidR="00D25923" w:rsidRPr="00572BCE">
        <w:trPr>
          <w:trHeight w:val="585"/>
        </w:trPr>
        <w:tc>
          <w:tcPr>
            <w:tcW w:w="1240" w:type="dxa"/>
            <w:vMerge w:val="restart"/>
            <w:tcBorders>
              <w:top w:val="nil"/>
              <w:left w:val="single" w:sz="4" w:space="0" w:color="auto"/>
              <w:bottom w:val="single" w:sz="4" w:space="0" w:color="000000"/>
              <w:right w:val="single" w:sz="4" w:space="0" w:color="auto"/>
            </w:tcBorders>
            <w:noWrap/>
            <w:vAlign w:val="center"/>
          </w:tcPr>
          <w:p w:rsidR="00D25923" w:rsidRPr="00572BCE" w:rsidRDefault="00D25923" w:rsidP="008625D4">
            <w:pPr>
              <w:spacing w:after="240" w:line="360" w:lineRule="auto"/>
              <w:jc w:val="center"/>
              <w:rPr>
                <w:rFonts w:ascii="Arial" w:hAnsi="Arial" w:cs="Arial"/>
                <w:color w:val="000000"/>
                <w:sz w:val="20"/>
                <w:szCs w:val="20"/>
              </w:rPr>
            </w:pPr>
            <w:r w:rsidRPr="00572BCE">
              <w:rPr>
                <w:rFonts w:ascii="Arial" w:hAnsi="Arial" w:cs="Arial"/>
                <w:color w:val="000000"/>
                <w:sz w:val="20"/>
                <w:szCs w:val="20"/>
              </w:rPr>
              <w:t>1</w:t>
            </w:r>
          </w:p>
        </w:tc>
        <w:tc>
          <w:tcPr>
            <w:tcW w:w="12496" w:type="dxa"/>
            <w:gridSpan w:val="12"/>
            <w:vMerge w:val="restart"/>
            <w:tcBorders>
              <w:top w:val="single" w:sz="4" w:space="0" w:color="auto"/>
              <w:left w:val="single" w:sz="4" w:space="0" w:color="auto"/>
              <w:bottom w:val="single" w:sz="4" w:space="0" w:color="000000"/>
              <w:right w:val="single" w:sz="4" w:space="0" w:color="000000"/>
            </w:tcBorders>
            <w:vAlign w:val="center"/>
          </w:tcPr>
          <w:p w:rsidR="00D25923" w:rsidRPr="00572BCE" w:rsidRDefault="00D25923" w:rsidP="008625D4">
            <w:pPr>
              <w:spacing w:after="240" w:line="360" w:lineRule="auto"/>
              <w:rPr>
                <w:rFonts w:ascii="Arial" w:hAnsi="Arial" w:cs="Arial"/>
                <w:color w:val="000000"/>
                <w:sz w:val="20"/>
                <w:szCs w:val="20"/>
              </w:rPr>
            </w:pPr>
            <w:r w:rsidRPr="00572BCE">
              <w:rPr>
                <w:rFonts w:ascii="Arial" w:hAnsi="Arial" w:cs="Arial"/>
                <w:color w:val="000000"/>
                <w:sz w:val="20"/>
                <w:szCs w:val="20"/>
              </w:rPr>
              <w:t>Bom, primeiramente deve-se saber os locais onde serão desenvolvidos...gostaria de indicar a do</w:t>
            </w:r>
            <w:r w:rsidRPr="00572BCE">
              <w:rPr>
                <w:rFonts w:ascii="Arial" w:hAnsi="Arial" w:cs="Arial"/>
                <w:b/>
                <w:bCs/>
                <w:color w:val="000000"/>
                <w:sz w:val="20"/>
                <w:szCs w:val="20"/>
              </w:rPr>
              <w:t xml:space="preserve"> Centro Administrativo.</w:t>
            </w:r>
            <w:r w:rsidRPr="00572BCE">
              <w:rPr>
                <w:rFonts w:ascii="Arial" w:hAnsi="Arial" w:cs="Arial"/>
                <w:color w:val="000000"/>
                <w:sz w:val="20"/>
                <w:szCs w:val="20"/>
              </w:rPr>
              <w:t>..Bom local para haver o melhor igualamento de investimento entre as regiões.</w:t>
            </w:r>
          </w:p>
        </w:tc>
      </w:tr>
      <w:tr w:rsidR="00D25923" w:rsidRPr="00572BCE">
        <w:trPr>
          <w:trHeight w:val="585"/>
        </w:trPr>
        <w:tc>
          <w:tcPr>
            <w:tcW w:w="1240" w:type="dxa"/>
            <w:vMerge/>
            <w:tcBorders>
              <w:top w:val="nil"/>
              <w:left w:val="single" w:sz="4" w:space="0" w:color="auto"/>
              <w:bottom w:val="single" w:sz="4" w:space="0" w:color="000000"/>
              <w:right w:val="single" w:sz="4" w:space="0" w:color="auto"/>
            </w:tcBorders>
            <w:vAlign w:val="center"/>
          </w:tcPr>
          <w:p w:rsidR="00D25923" w:rsidRPr="00572BCE" w:rsidRDefault="00D25923" w:rsidP="008625D4">
            <w:pPr>
              <w:spacing w:after="240" w:line="360" w:lineRule="auto"/>
              <w:rPr>
                <w:rFonts w:ascii="Arial" w:hAnsi="Arial" w:cs="Arial"/>
                <w:color w:val="000000"/>
                <w:sz w:val="20"/>
                <w:szCs w:val="20"/>
              </w:rPr>
            </w:pPr>
          </w:p>
        </w:tc>
        <w:tc>
          <w:tcPr>
            <w:tcW w:w="12496" w:type="dxa"/>
            <w:gridSpan w:val="12"/>
            <w:vMerge/>
            <w:tcBorders>
              <w:top w:val="single" w:sz="4" w:space="0" w:color="auto"/>
              <w:left w:val="single" w:sz="4" w:space="0" w:color="auto"/>
              <w:bottom w:val="single" w:sz="4" w:space="0" w:color="000000"/>
              <w:right w:val="single" w:sz="4" w:space="0" w:color="000000"/>
            </w:tcBorders>
            <w:vAlign w:val="center"/>
          </w:tcPr>
          <w:p w:rsidR="00D25923" w:rsidRPr="00572BCE" w:rsidRDefault="00D25923" w:rsidP="008625D4">
            <w:pPr>
              <w:spacing w:after="240" w:line="360" w:lineRule="auto"/>
              <w:rPr>
                <w:rFonts w:ascii="Arial" w:hAnsi="Arial" w:cs="Arial"/>
                <w:color w:val="000000"/>
                <w:sz w:val="20"/>
                <w:szCs w:val="20"/>
              </w:rPr>
            </w:pPr>
          </w:p>
        </w:tc>
      </w:tr>
      <w:tr w:rsidR="00D25923" w:rsidRPr="00572BCE">
        <w:trPr>
          <w:trHeight w:val="585"/>
        </w:trPr>
        <w:tc>
          <w:tcPr>
            <w:tcW w:w="1240" w:type="dxa"/>
            <w:vMerge w:val="restart"/>
            <w:tcBorders>
              <w:top w:val="nil"/>
              <w:left w:val="single" w:sz="4" w:space="0" w:color="auto"/>
              <w:bottom w:val="single" w:sz="4" w:space="0" w:color="000000"/>
              <w:right w:val="single" w:sz="4" w:space="0" w:color="auto"/>
            </w:tcBorders>
            <w:noWrap/>
            <w:vAlign w:val="center"/>
          </w:tcPr>
          <w:p w:rsidR="00D25923" w:rsidRPr="00572BCE" w:rsidRDefault="00D25923" w:rsidP="008625D4">
            <w:pPr>
              <w:spacing w:after="240" w:line="360" w:lineRule="auto"/>
              <w:jc w:val="center"/>
              <w:rPr>
                <w:rFonts w:ascii="Arial" w:hAnsi="Arial" w:cs="Arial"/>
                <w:color w:val="000000"/>
                <w:sz w:val="20"/>
                <w:szCs w:val="20"/>
              </w:rPr>
            </w:pPr>
            <w:r w:rsidRPr="00572BCE">
              <w:rPr>
                <w:rFonts w:ascii="Arial" w:hAnsi="Arial" w:cs="Arial"/>
                <w:color w:val="000000"/>
                <w:sz w:val="20"/>
                <w:szCs w:val="20"/>
              </w:rPr>
              <w:t>1</w:t>
            </w:r>
          </w:p>
        </w:tc>
        <w:tc>
          <w:tcPr>
            <w:tcW w:w="12496" w:type="dxa"/>
            <w:gridSpan w:val="12"/>
            <w:vMerge w:val="restart"/>
            <w:tcBorders>
              <w:top w:val="single" w:sz="4" w:space="0" w:color="auto"/>
              <w:left w:val="single" w:sz="4" w:space="0" w:color="auto"/>
              <w:bottom w:val="single" w:sz="4" w:space="0" w:color="000000"/>
              <w:right w:val="single" w:sz="4" w:space="0" w:color="000000"/>
            </w:tcBorders>
            <w:vAlign w:val="center"/>
          </w:tcPr>
          <w:p w:rsidR="00D25923" w:rsidRPr="00572BCE" w:rsidRDefault="00D25923" w:rsidP="008625D4">
            <w:pPr>
              <w:spacing w:after="240" w:line="360" w:lineRule="auto"/>
              <w:rPr>
                <w:rFonts w:ascii="Arial" w:hAnsi="Arial" w:cs="Arial"/>
                <w:color w:val="000000"/>
                <w:sz w:val="20"/>
                <w:szCs w:val="20"/>
              </w:rPr>
            </w:pPr>
            <w:r w:rsidRPr="00572BCE">
              <w:rPr>
                <w:rFonts w:ascii="Arial" w:hAnsi="Arial" w:cs="Arial"/>
                <w:color w:val="000000"/>
                <w:sz w:val="20"/>
                <w:szCs w:val="20"/>
              </w:rPr>
              <w:t xml:space="preserve">Em relação as construções habitacionais sugiro que poderia ser nas </w:t>
            </w:r>
            <w:r w:rsidRPr="00572BCE">
              <w:rPr>
                <w:rFonts w:ascii="Arial" w:hAnsi="Arial" w:cs="Arial"/>
                <w:b/>
                <w:bCs/>
                <w:color w:val="000000"/>
                <w:sz w:val="20"/>
                <w:szCs w:val="20"/>
              </w:rPr>
              <w:t>imediações da Empresa Viação Progresso</w:t>
            </w:r>
            <w:r w:rsidRPr="00572BCE">
              <w:rPr>
                <w:rFonts w:ascii="Arial" w:hAnsi="Arial" w:cs="Arial"/>
                <w:color w:val="000000"/>
                <w:sz w:val="20"/>
                <w:szCs w:val="20"/>
              </w:rPr>
              <w:t xml:space="preserve"> (Av. Marechal Rondon), onde já tem um condomínio do PAR (Vila Vitória)</w:t>
            </w:r>
          </w:p>
        </w:tc>
      </w:tr>
      <w:tr w:rsidR="00D25923" w:rsidRPr="00572BCE">
        <w:trPr>
          <w:trHeight w:val="585"/>
        </w:trPr>
        <w:tc>
          <w:tcPr>
            <w:tcW w:w="1240" w:type="dxa"/>
            <w:vMerge/>
            <w:tcBorders>
              <w:top w:val="nil"/>
              <w:left w:val="single" w:sz="4" w:space="0" w:color="auto"/>
              <w:bottom w:val="single" w:sz="4" w:space="0" w:color="000000"/>
              <w:right w:val="single" w:sz="4" w:space="0" w:color="auto"/>
            </w:tcBorders>
            <w:vAlign w:val="center"/>
          </w:tcPr>
          <w:p w:rsidR="00D25923" w:rsidRPr="00572BCE" w:rsidRDefault="00D25923" w:rsidP="008625D4">
            <w:pPr>
              <w:spacing w:after="240" w:line="360" w:lineRule="auto"/>
              <w:rPr>
                <w:rFonts w:ascii="Arial" w:hAnsi="Arial" w:cs="Arial"/>
                <w:color w:val="000000"/>
                <w:sz w:val="20"/>
                <w:szCs w:val="20"/>
              </w:rPr>
            </w:pPr>
          </w:p>
        </w:tc>
        <w:tc>
          <w:tcPr>
            <w:tcW w:w="12496" w:type="dxa"/>
            <w:gridSpan w:val="12"/>
            <w:vMerge/>
            <w:tcBorders>
              <w:top w:val="single" w:sz="4" w:space="0" w:color="auto"/>
              <w:left w:val="single" w:sz="4" w:space="0" w:color="auto"/>
              <w:bottom w:val="single" w:sz="4" w:space="0" w:color="000000"/>
              <w:right w:val="single" w:sz="4" w:space="0" w:color="000000"/>
            </w:tcBorders>
            <w:vAlign w:val="center"/>
          </w:tcPr>
          <w:p w:rsidR="00D25923" w:rsidRPr="00572BCE" w:rsidRDefault="00D25923" w:rsidP="008625D4">
            <w:pPr>
              <w:spacing w:after="240" w:line="360" w:lineRule="auto"/>
              <w:rPr>
                <w:rFonts w:ascii="Arial" w:hAnsi="Arial" w:cs="Arial"/>
                <w:color w:val="000000"/>
                <w:sz w:val="20"/>
                <w:szCs w:val="20"/>
              </w:rPr>
            </w:pPr>
          </w:p>
        </w:tc>
      </w:tr>
      <w:tr w:rsidR="00D25923" w:rsidRPr="00572BCE">
        <w:trPr>
          <w:trHeight w:val="585"/>
        </w:trPr>
        <w:tc>
          <w:tcPr>
            <w:tcW w:w="1240" w:type="dxa"/>
            <w:vMerge w:val="restart"/>
            <w:tcBorders>
              <w:top w:val="nil"/>
              <w:left w:val="single" w:sz="4" w:space="0" w:color="auto"/>
              <w:bottom w:val="single" w:sz="4" w:space="0" w:color="000000"/>
              <w:right w:val="single" w:sz="4" w:space="0" w:color="auto"/>
            </w:tcBorders>
            <w:noWrap/>
            <w:vAlign w:val="center"/>
          </w:tcPr>
          <w:p w:rsidR="00D25923" w:rsidRPr="00572BCE" w:rsidRDefault="00D25923" w:rsidP="008625D4">
            <w:pPr>
              <w:spacing w:after="240" w:line="360" w:lineRule="auto"/>
              <w:jc w:val="center"/>
              <w:rPr>
                <w:rFonts w:ascii="Arial" w:hAnsi="Arial" w:cs="Arial"/>
                <w:color w:val="000000"/>
                <w:sz w:val="20"/>
                <w:szCs w:val="20"/>
              </w:rPr>
            </w:pPr>
            <w:r w:rsidRPr="00572BCE">
              <w:rPr>
                <w:rFonts w:ascii="Arial" w:hAnsi="Arial" w:cs="Arial"/>
                <w:color w:val="000000"/>
                <w:sz w:val="20"/>
                <w:szCs w:val="20"/>
              </w:rPr>
              <w:t>2</w:t>
            </w:r>
          </w:p>
        </w:tc>
        <w:tc>
          <w:tcPr>
            <w:tcW w:w="12496" w:type="dxa"/>
            <w:gridSpan w:val="12"/>
            <w:vMerge w:val="restart"/>
            <w:tcBorders>
              <w:top w:val="single" w:sz="4" w:space="0" w:color="auto"/>
              <w:left w:val="single" w:sz="4" w:space="0" w:color="auto"/>
              <w:bottom w:val="single" w:sz="4" w:space="0" w:color="000000"/>
              <w:right w:val="single" w:sz="4" w:space="0" w:color="000000"/>
            </w:tcBorders>
            <w:vAlign w:val="center"/>
          </w:tcPr>
          <w:p w:rsidR="00D25923" w:rsidRPr="00572BCE" w:rsidRDefault="00D25923" w:rsidP="008625D4">
            <w:pPr>
              <w:spacing w:after="240" w:line="360" w:lineRule="auto"/>
              <w:rPr>
                <w:rFonts w:ascii="Arial" w:hAnsi="Arial" w:cs="Arial"/>
                <w:color w:val="000000"/>
                <w:sz w:val="20"/>
                <w:szCs w:val="20"/>
              </w:rPr>
            </w:pPr>
            <w:r w:rsidRPr="00572BCE">
              <w:rPr>
                <w:rFonts w:ascii="Arial" w:hAnsi="Arial" w:cs="Arial"/>
                <w:color w:val="000000"/>
                <w:sz w:val="20"/>
                <w:szCs w:val="20"/>
              </w:rPr>
              <w:t>Sugiro que os apartamentos do minha casa minha vida sejam construídos nos seguintes bairros Augusto Franco, próximo ao Macro ou no bairro que fica em frente ao DETRAN após a ponte.</w:t>
            </w:r>
          </w:p>
        </w:tc>
      </w:tr>
      <w:tr w:rsidR="00D25923" w:rsidRPr="00572BCE">
        <w:trPr>
          <w:trHeight w:val="585"/>
        </w:trPr>
        <w:tc>
          <w:tcPr>
            <w:tcW w:w="1240" w:type="dxa"/>
            <w:vMerge/>
            <w:tcBorders>
              <w:top w:val="nil"/>
              <w:left w:val="single" w:sz="4" w:space="0" w:color="auto"/>
              <w:bottom w:val="single" w:sz="4" w:space="0" w:color="000000"/>
              <w:right w:val="single" w:sz="4" w:space="0" w:color="auto"/>
            </w:tcBorders>
            <w:vAlign w:val="center"/>
          </w:tcPr>
          <w:p w:rsidR="00D25923" w:rsidRPr="00572BCE" w:rsidRDefault="00D25923" w:rsidP="008625D4">
            <w:pPr>
              <w:spacing w:after="240" w:line="360" w:lineRule="auto"/>
              <w:rPr>
                <w:rFonts w:ascii="Arial" w:hAnsi="Arial" w:cs="Arial"/>
                <w:color w:val="000000"/>
                <w:sz w:val="20"/>
                <w:szCs w:val="20"/>
              </w:rPr>
            </w:pPr>
          </w:p>
        </w:tc>
        <w:tc>
          <w:tcPr>
            <w:tcW w:w="12496" w:type="dxa"/>
            <w:gridSpan w:val="12"/>
            <w:vMerge/>
            <w:tcBorders>
              <w:top w:val="single" w:sz="4" w:space="0" w:color="auto"/>
              <w:left w:val="single" w:sz="4" w:space="0" w:color="auto"/>
              <w:bottom w:val="single" w:sz="4" w:space="0" w:color="000000"/>
              <w:right w:val="single" w:sz="4" w:space="0" w:color="000000"/>
            </w:tcBorders>
            <w:vAlign w:val="center"/>
          </w:tcPr>
          <w:p w:rsidR="00D25923" w:rsidRPr="00572BCE" w:rsidRDefault="00D25923" w:rsidP="008625D4">
            <w:pPr>
              <w:spacing w:after="240" w:line="360" w:lineRule="auto"/>
              <w:rPr>
                <w:rFonts w:ascii="Arial" w:hAnsi="Arial" w:cs="Arial"/>
                <w:color w:val="000000"/>
                <w:sz w:val="20"/>
                <w:szCs w:val="20"/>
              </w:rPr>
            </w:pPr>
          </w:p>
        </w:tc>
      </w:tr>
      <w:tr w:rsidR="00D25923" w:rsidRPr="00572BCE">
        <w:trPr>
          <w:trHeight w:val="585"/>
        </w:trPr>
        <w:tc>
          <w:tcPr>
            <w:tcW w:w="1240" w:type="dxa"/>
            <w:vMerge w:val="restart"/>
            <w:tcBorders>
              <w:top w:val="nil"/>
              <w:left w:val="single" w:sz="4" w:space="0" w:color="auto"/>
              <w:bottom w:val="single" w:sz="4" w:space="0" w:color="000000"/>
              <w:right w:val="single" w:sz="4" w:space="0" w:color="auto"/>
            </w:tcBorders>
            <w:noWrap/>
            <w:vAlign w:val="center"/>
          </w:tcPr>
          <w:p w:rsidR="00D25923" w:rsidRPr="00572BCE" w:rsidRDefault="00D25923" w:rsidP="008625D4">
            <w:pPr>
              <w:spacing w:after="240" w:line="360" w:lineRule="auto"/>
              <w:jc w:val="center"/>
              <w:rPr>
                <w:rFonts w:ascii="Arial" w:hAnsi="Arial" w:cs="Arial"/>
                <w:color w:val="000000"/>
                <w:sz w:val="20"/>
                <w:szCs w:val="20"/>
              </w:rPr>
            </w:pPr>
            <w:r w:rsidRPr="00572BCE">
              <w:rPr>
                <w:rFonts w:ascii="Arial" w:hAnsi="Arial" w:cs="Arial"/>
                <w:color w:val="000000"/>
                <w:sz w:val="20"/>
                <w:szCs w:val="20"/>
              </w:rPr>
              <w:t>1</w:t>
            </w:r>
          </w:p>
        </w:tc>
        <w:tc>
          <w:tcPr>
            <w:tcW w:w="12496" w:type="dxa"/>
            <w:gridSpan w:val="12"/>
            <w:vMerge w:val="restart"/>
            <w:tcBorders>
              <w:top w:val="single" w:sz="4" w:space="0" w:color="auto"/>
              <w:left w:val="single" w:sz="4" w:space="0" w:color="auto"/>
              <w:bottom w:val="single" w:sz="4" w:space="0" w:color="000000"/>
              <w:right w:val="single" w:sz="4" w:space="0" w:color="000000"/>
            </w:tcBorders>
            <w:vAlign w:val="center"/>
          </w:tcPr>
          <w:p w:rsidR="00D25923" w:rsidRPr="00572BCE" w:rsidRDefault="00D25923" w:rsidP="008625D4">
            <w:pPr>
              <w:spacing w:after="240" w:line="360" w:lineRule="auto"/>
              <w:rPr>
                <w:rFonts w:ascii="Arial" w:hAnsi="Arial" w:cs="Arial"/>
                <w:color w:val="000000"/>
                <w:sz w:val="20"/>
                <w:szCs w:val="20"/>
              </w:rPr>
            </w:pPr>
            <w:r w:rsidRPr="00572BCE">
              <w:rPr>
                <w:rFonts w:ascii="Arial" w:hAnsi="Arial" w:cs="Arial"/>
                <w:color w:val="000000"/>
                <w:sz w:val="20"/>
                <w:szCs w:val="20"/>
              </w:rPr>
              <w:t xml:space="preserve">Devíamos fazer de 30 a 40 mil casas, </w:t>
            </w:r>
            <w:r w:rsidRPr="00572BCE">
              <w:rPr>
                <w:rFonts w:ascii="Arial" w:hAnsi="Arial" w:cs="Arial"/>
                <w:b/>
                <w:bCs/>
                <w:color w:val="000000"/>
                <w:sz w:val="20"/>
                <w:szCs w:val="20"/>
              </w:rPr>
              <w:t>priorizando as pessoas de baixa renda e com mais de 2 filhos</w:t>
            </w:r>
            <w:r w:rsidRPr="00572BCE">
              <w:rPr>
                <w:rFonts w:ascii="Arial" w:hAnsi="Arial" w:cs="Arial"/>
                <w:color w:val="000000"/>
                <w:sz w:val="20"/>
                <w:szCs w:val="20"/>
              </w:rPr>
              <w:t xml:space="preserve">. Isso ajudaria muita gente. Um bom lugar pra iniciar esse projeto seria na </w:t>
            </w:r>
            <w:r w:rsidRPr="00572BCE">
              <w:rPr>
                <w:rFonts w:ascii="Arial" w:hAnsi="Arial" w:cs="Arial"/>
                <w:b/>
                <w:bCs/>
                <w:color w:val="000000"/>
                <w:sz w:val="20"/>
                <w:szCs w:val="20"/>
              </w:rPr>
              <w:t>saída do Lamarão indo pro João Alves,</w:t>
            </w:r>
            <w:r w:rsidRPr="00572BCE">
              <w:rPr>
                <w:rFonts w:ascii="Arial" w:hAnsi="Arial" w:cs="Arial"/>
                <w:color w:val="000000"/>
                <w:sz w:val="20"/>
                <w:szCs w:val="20"/>
              </w:rPr>
              <w:t xml:space="preserve"> pois os terrenos estão sendo invadidos. Com isso a prefeitura faz seu papel e acaba com as invasões, mas é preciso coragem e força de vontade do poder público.</w:t>
            </w:r>
          </w:p>
        </w:tc>
      </w:tr>
      <w:tr w:rsidR="00D25923" w:rsidRPr="00572BCE">
        <w:trPr>
          <w:trHeight w:val="585"/>
        </w:trPr>
        <w:tc>
          <w:tcPr>
            <w:tcW w:w="1240" w:type="dxa"/>
            <w:vMerge/>
            <w:tcBorders>
              <w:top w:val="nil"/>
              <w:left w:val="single" w:sz="4" w:space="0" w:color="auto"/>
              <w:bottom w:val="single" w:sz="4" w:space="0" w:color="000000"/>
              <w:right w:val="single" w:sz="4" w:space="0" w:color="auto"/>
            </w:tcBorders>
            <w:vAlign w:val="center"/>
          </w:tcPr>
          <w:p w:rsidR="00D25923" w:rsidRPr="00572BCE" w:rsidRDefault="00D25923" w:rsidP="008625D4">
            <w:pPr>
              <w:spacing w:after="240" w:line="360" w:lineRule="auto"/>
              <w:rPr>
                <w:rFonts w:ascii="Arial" w:hAnsi="Arial" w:cs="Arial"/>
                <w:color w:val="000000"/>
                <w:sz w:val="20"/>
                <w:szCs w:val="20"/>
              </w:rPr>
            </w:pPr>
          </w:p>
        </w:tc>
        <w:tc>
          <w:tcPr>
            <w:tcW w:w="12496" w:type="dxa"/>
            <w:gridSpan w:val="12"/>
            <w:vMerge/>
            <w:tcBorders>
              <w:top w:val="single" w:sz="4" w:space="0" w:color="auto"/>
              <w:left w:val="single" w:sz="4" w:space="0" w:color="auto"/>
              <w:bottom w:val="single" w:sz="4" w:space="0" w:color="000000"/>
              <w:right w:val="single" w:sz="4" w:space="0" w:color="000000"/>
            </w:tcBorders>
            <w:vAlign w:val="center"/>
          </w:tcPr>
          <w:p w:rsidR="00D25923" w:rsidRPr="00572BCE" w:rsidRDefault="00D25923" w:rsidP="008625D4">
            <w:pPr>
              <w:spacing w:after="240" w:line="360" w:lineRule="auto"/>
              <w:rPr>
                <w:rFonts w:ascii="Arial" w:hAnsi="Arial" w:cs="Arial"/>
                <w:color w:val="000000"/>
                <w:sz w:val="20"/>
                <w:szCs w:val="20"/>
              </w:rPr>
            </w:pPr>
          </w:p>
        </w:tc>
      </w:tr>
      <w:tr w:rsidR="00D25923" w:rsidRPr="00572BCE">
        <w:trPr>
          <w:trHeight w:val="585"/>
        </w:trPr>
        <w:tc>
          <w:tcPr>
            <w:tcW w:w="1240" w:type="dxa"/>
            <w:vMerge/>
            <w:tcBorders>
              <w:top w:val="nil"/>
              <w:left w:val="single" w:sz="4" w:space="0" w:color="auto"/>
              <w:bottom w:val="single" w:sz="4" w:space="0" w:color="000000"/>
              <w:right w:val="single" w:sz="4" w:space="0" w:color="auto"/>
            </w:tcBorders>
            <w:vAlign w:val="center"/>
          </w:tcPr>
          <w:p w:rsidR="00D25923" w:rsidRPr="00572BCE" w:rsidRDefault="00D25923" w:rsidP="008625D4">
            <w:pPr>
              <w:spacing w:after="240" w:line="360" w:lineRule="auto"/>
              <w:rPr>
                <w:rFonts w:ascii="Arial" w:hAnsi="Arial" w:cs="Arial"/>
                <w:color w:val="000000"/>
                <w:sz w:val="20"/>
                <w:szCs w:val="20"/>
              </w:rPr>
            </w:pPr>
          </w:p>
        </w:tc>
        <w:tc>
          <w:tcPr>
            <w:tcW w:w="12496" w:type="dxa"/>
            <w:gridSpan w:val="12"/>
            <w:vMerge/>
            <w:tcBorders>
              <w:top w:val="single" w:sz="4" w:space="0" w:color="auto"/>
              <w:left w:val="single" w:sz="4" w:space="0" w:color="auto"/>
              <w:bottom w:val="single" w:sz="4" w:space="0" w:color="000000"/>
              <w:right w:val="single" w:sz="4" w:space="0" w:color="000000"/>
            </w:tcBorders>
            <w:vAlign w:val="center"/>
          </w:tcPr>
          <w:p w:rsidR="00D25923" w:rsidRPr="00572BCE" w:rsidRDefault="00D25923" w:rsidP="008625D4">
            <w:pPr>
              <w:spacing w:after="240" w:line="360" w:lineRule="auto"/>
              <w:rPr>
                <w:rFonts w:ascii="Arial" w:hAnsi="Arial" w:cs="Arial"/>
                <w:color w:val="000000"/>
                <w:sz w:val="20"/>
                <w:szCs w:val="20"/>
              </w:rPr>
            </w:pPr>
          </w:p>
        </w:tc>
      </w:tr>
      <w:tr w:rsidR="00D25923" w:rsidRPr="00572BCE">
        <w:trPr>
          <w:trHeight w:val="300"/>
        </w:trPr>
        <w:tc>
          <w:tcPr>
            <w:tcW w:w="1240" w:type="dxa"/>
            <w:tcBorders>
              <w:top w:val="nil"/>
              <w:left w:val="single" w:sz="4" w:space="0" w:color="auto"/>
              <w:bottom w:val="nil"/>
              <w:right w:val="single" w:sz="4" w:space="0" w:color="auto"/>
            </w:tcBorders>
            <w:noWrap/>
            <w:vAlign w:val="center"/>
          </w:tcPr>
          <w:p w:rsidR="00D25923" w:rsidRPr="00572BCE" w:rsidRDefault="00D25923" w:rsidP="008625D4">
            <w:pPr>
              <w:spacing w:after="240" w:line="360" w:lineRule="auto"/>
              <w:jc w:val="center"/>
              <w:rPr>
                <w:rFonts w:ascii="Arial" w:hAnsi="Arial" w:cs="Arial"/>
                <w:color w:val="000000"/>
                <w:sz w:val="20"/>
                <w:szCs w:val="20"/>
              </w:rPr>
            </w:pPr>
            <w:r w:rsidRPr="00572BCE">
              <w:rPr>
                <w:rFonts w:ascii="Arial" w:hAnsi="Arial" w:cs="Arial"/>
                <w:color w:val="000000"/>
                <w:sz w:val="20"/>
                <w:szCs w:val="20"/>
              </w:rPr>
              <w:t>2</w:t>
            </w:r>
          </w:p>
        </w:tc>
        <w:tc>
          <w:tcPr>
            <w:tcW w:w="12496" w:type="dxa"/>
            <w:gridSpan w:val="12"/>
            <w:vMerge w:val="restart"/>
            <w:tcBorders>
              <w:top w:val="single" w:sz="4" w:space="0" w:color="auto"/>
              <w:left w:val="single" w:sz="4" w:space="0" w:color="auto"/>
              <w:bottom w:val="single" w:sz="4" w:space="0" w:color="000000"/>
              <w:right w:val="single" w:sz="4" w:space="0" w:color="000000"/>
            </w:tcBorders>
            <w:vAlign w:val="center"/>
          </w:tcPr>
          <w:p w:rsidR="00D25923" w:rsidRPr="00572BCE" w:rsidRDefault="00D25923" w:rsidP="008625D4">
            <w:pPr>
              <w:spacing w:after="240" w:line="360" w:lineRule="auto"/>
              <w:rPr>
                <w:rFonts w:ascii="Arial" w:hAnsi="Arial" w:cs="Arial"/>
                <w:color w:val="000000"/>
                <w:sz w:val="20"/>
                <w:szCs w:val="20"/>
              </w:rPr>
            </w:pPr>
            <w:r w:rsidRPr="00572BCE">
              <w:rPr>
                <w:rFonts w:ascii="Arial" w:hAnsi="Arial" w:cs="Arial"/>
                <w:color w:val="000000"/>
                <w:sz w:val="20"/>
                <w:szCs w:val="20"/>
              </w:rPr>
              <w:t xml:space="preserve">Se for em relação a esse plano habitacional, seria ótimo se as casas fossem construídas em algum </w:t>
            </w:r>
            <w:r w:rsidRPr="00572BCE">
              <w:rPr>
                <w:rFonts w:ascii="Arial" w:hAnsi="Arial" w:cs="Arial"/>
                <w:b/>
                <w:bCs/>
                <w:color w:val="000000"/>
                <w:sz w:val="20"/>
                <w:szCs w:val="20"/>
              </w:rPr>
              <w:t>bairro mais próximo do Centro</w:t>
            </w:r>
            <w:r w:rsidRPr="00572BCE">
              <w:rPr>
                <w:rFonts w:ascii="Arial" w:hAnsi="Arial" w:cs="Arial"/>
                <w:color w:val="000000"/>
                <w:sz w:val="20"/>
                <w:szCs w:val="20"/>
              </w:rPr>
              <w:t xml:space="preserve"> e se o modelo fosse igual as casas do PAR lá no Santa Tereza.</w:t>
            </w:r>
          </w:p>
        </w:tc>
      </w:tr>
      <w:tr w:rsidR="00D25923" w:rsidRPr="00572BCE">
        <w:trPr>
          <w:trHeight w:val="300"/>
        </w:trPr>
        <w:tc>
          <w:tcPr>
            <w:tcW w:w="1240" w:type="dxa"/>
            <w:tcBorders>
              <w:top w:val="nil"/>
              <w:left w:val="single" w:sz="4" w:space="0" w:color="auto"/>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color w:val="000000"/>
                <w:sz w:val="20"/>
                <w:szCs w:val="20"/>
              </w:rPr>
            </w:pPr>
            <w:r w:rsidRPr="00572BCE">
              <w:rPr>
                <w:rFonts w:ascii="Arial" w:hAnsi="Arial" w:cs="Arial"/>
                <w:color w:val="000000"/>
                <w:sz w:val="20"/>
                <w:szCs w:val="20"/>
              </w:rPr>
              <w:t> </w:t>
            </w:r>
          </w:p>
        </w:tc>
        <w:tc>
          <w:tcPr>
            <w:tcW w:w="12496" w:type="dxa"/>
            <w:gridSpan w:val="12"/>
            <w:vMerge/>
            <w:tcBorders>
              <w:top w:val="nil"/>
              <w:left w:val="single" w:sz="4" w:space="0" w:color="auto"/>
              <w:bottom w:val="single" w:sz="4" w:space="0" w:color="auto"/>
              <w:right w:val="single" w:sz="4" w:space="0" w:color="auto"/>
            </w:tcBorders>
            <w:vAlign w:val="center"/>
          </w:tcPr>
          <w:p w:rsidR="00D25923" w:rsidRPr="00572BCE" w:rsidRDefault="00D25923" w:rsidP="008625D4">
            <w:pPr>
              <w:spacing w:after="240" w:line="360" w:lineRule="auto"/>
              <w:rPr>
                <w:rFonts w:ascii="Arial" w:hAnsi="Arial" w:cs="Arial"/>
                <w:color w:val="000000"/>
                <w:sz w:val="20"/>
                <w:szCs w:val="20"/>
              </w:rPr>
            </w:pPr>
          </w:p>
        </w:tc>
      </w:tr>
      <w:tr w:rsidR="00D25923" w:rsidRPr="00572BCE">
        <w:trPr>
          <w:trHeight w:val="585"/>
        </w:trPr>
        <w:tc>
          <w:tcPr>
            <w:tcW w:w="1240" w:type="dxa"/>
            <w:vMerge w:val="restart"/>
            <w:tcBorders>
              <w:top w:val="nil"/>
              <w:left w:val="single" w:sz="4" w:space="0" w:color="auto"/>
              <w:bottom w:val="single" w:sz="4" w:space="0" w:color="000000"/>
              <w:right w:val="single" w:sz="4" w:space="0" w:color="auto"/>
            </w:tcBorders>
            <w:noWrap/>
            <w:vAlign w:val="center"/>
          </w:tcPr>
          <w:p w:rsidR="00D25923" w:rsidRPr="00572BCE" w:rsidRDefault="00D25923" w:rsidP="008625D4">
            <w:pPr>
              <w:spacing w:after="240" w:line="360" w:lineRule="auto"/>
              <w:jc w:val="center"/>
              <w:rPr>
                <w:rFonts w:ascii="Arial" w:hAnsi="Arial" w:cs="Arial"/>
                <w:color w:val="000000"/>
                <w:sz w:val="20"/>
                <w:szCs w:val="20"/>
              </w:rPr>
            </w:pPr>
            <w:r w:rsidRPr="00572BCE">
              <w:rPr>
                <w:rFonts w:ascii="Arial" w:hAnsi="Arial" w:cs="Arial"/>
                <w:color w:val="000000"/>
                <w:sz w:val="20"/>
                <w:szCs w:val="20"/>
              </w:rPr>
              <w:t>3</w:t>
            </w:r>
          </w:p>
        </w:tc>
        <w:tc>
          <w:tcPr>
            <w:tcW w:w="12496" w:type="dxa"/>
            <w:gridSpan w:val="12"/>
            <w:vMerge w:val="restart"/>
            <w:tcBorders>
              <w:top w:val="single" w:sz="4" w:space="0" w:color="auto"/>
              <w:left w:val="single" w:sz="4" w:space="0" w:color="auto"/>
              <w:bottom w:val="single" w:sz="4" w:space="0" w:color="000000"/>
              <w:right w:val="single" w:sz="4" w:space="0" w:color="000000"/>
            </w:tcBorders>
            <w:vAlign w:val="center"/>
          </w:tcPr>
          <w:p w:rsidR="00D25923" w:rsidRPr="00572BCE" w:rsidRDefault="00D25923" w:rsidP="008625D4">
            <w:pPr>
              <w:spacing w:after="240" w:line="360" w:lineRule="auto"/>
              <w:rPr>
                <w:rFonts w:ascii="Arial" w:hAnsi="Arial" w:cs="Arial"/>
                <w:color w:val="000000"/>
                <w:sz w:val="20"/>
                <w:szCs w:val="20"/>
              </w:rPr>
            </w:pPr>
            <w:r w:rsidRPr="00572BCE">
              <w:rPr>
                <w:rFonts w:ascii="Arial" w:hAnsi="Arial" w:cs="Arial"/>
                <w:color w:val="000000"/>
                <w:sz w:val="20"/>
                <w:szCs w:val="20"/>
              </w:rPr>
              <w:t xml:space="preserve">Acho que a PMA deveria </w:t>
            </w:r>
            <w:r w:rsidRPr="00572BCE">
              <w:rPr>
                <w:rFonts w:ascii="Arial" w:hAnsi="Arial" w:cs="Arial"/>
                <w:b/>
                <w:bCs/>
                <w:color w:val="000000"/>
                <w:sz w:val="20"/>
                <w:szCs w:val="20"/>
              </w:rPr>
              <w:t xml:space="preserve">utilizar os prédios antigos do Centro de Aracaju </w:t>
            </w:r>
            <w:r w:rsidRPr="00572BCE">
              <w:rPr>
                <w:rFonts w:ascii="Arial" w:hAnsi="Arial" w:cs="Arial"/>
                <w:color w:val="000000"/>
                <w:sz w:val="20"/>
                <w:szCs w:val="20"/>
              </w:rPr>
              <w:t>para fazer moradia popular, existem muitos prédios abandonados que devem ser desapropriados para a moradia dos mais carentes, ainda ajudaria a povoar o Centro prevenindo a criminalidade.</w:t>
            </w:r>
          </w:p>
        </w:tc>
      </w:tr>
      <w:tr w:rsidR="00D25923" w:rsidRPr="00572BCE">
        <w:trPr>
          <w:trHeight w:val="585"/>
        </w:trPr>
        <w:tc>
          <w:tcPr>
            <w:tcW w:w="1240" w:type="dxa"/>
            <w:vMerge/>
            <w:tcBorders>
              <w:top w:val="nil"/>
              <w:left w:val="single" w:sz="4" w:space="0" w:color="auto"/>
              <w:bottom w:val="single" w:sz="4" w:space="0" w:color="000000"/>
              <w:right w:val="single" w:sz="4" w:space="0" w:color="auto"/>
            </w:tcBorders>
            <w:vAlign w:val="center"/>
          </w:tcPr>
          <w:p w:rsidR="00D25923" w:rsidRPr="00572BCE" w:rsidRDefault="00D25923" w:rsidP="008625D4">
            <w:pPr>
              <w:spacing w:after="240" w:line="360" w:lineRule="auto"/>
              <w:rPr>
                <w:rFonts w:ascii="Arial" w:hAnsi="Arial" w:cs="Arial"/>
                <w:color w:val="000000"/>
                <w:sz w:val="20"/>
                <w:szCs w:val="20"/>
              </w:rPr>
            </w:pPr>
          </w:p>
        </w:tc>
        <w:tc>
          <w:tcPr>
            <w:tcW w:w="12496" w:type="dxa"/>
            <w:gridSpan w:val="12"/>
            <w:vMerge/>
            <w:tcBorders>
              <w:top w:val="single" w:sz="4" w:space="0" w:color="auto"/>
              <w:left w:val="single" w:sz="4" w:space="0" w:color="auto"/>
              <w:bottom w:val="single" w:sz="4" w:space="0" w:color="000000"/>
              <w:right w:val="single" w:sz="4" w:space="0" w:color="000000"/>
            </w:tcBorders>
            <w:vAlign w:val="center"/>
          </w:tcPr>
          <w:p w:rsidR="00D25923" w:rsidRPr="00572BCE" w:rsidRDefault="00D25923" w:rsidP="008625D4">
            <w:pPr>
              <w:spacing w:after="240" w:line="360" w:lineRule="auto"/>
              <w:rPr>
                <w:rFonts w:ascii="Arial" w:hAnsi="Arial" w:cs="Arial"/>
                <w:color w:val="000000"/>
                <w:sz w:val="20"/>
                <w:szCs w:val="20"/>
              </w:rPr>
            </w:pPr>
          </w:p>
        </w:tc>
      </w:tr>
      <w:tr w:rsidR="00D25923" w:rsidRPr="00572BCE">
        <w:trPr>
          <w:trHeight w:val="300"/>
        </w:trPr>
        <w:tc>
          <w:tcPr>
            <w:tcW w:w="1240" w:type="dxa"/>
            <w:tcBorders>
              <w:top w:val="nil"/>
              <w:left w:val="single" w:sz="4" w:space="0" w:color="auto"/>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color w:val="000000"/>
                <w:sz w:val="20"/>
                <w:szCs w:val="20"/>
              </w:rPr>
            </w:pPr>
            <w:r w:rsidRPr="00572BCE">
              <w:rPr>
                <w:rFonts w:ascii="Arial" w:hAnsi="Arial" w:cs="Arial"/>
                <w:color w:val="000000"/>
                <w:sz w:val="20"/>
                <w:szCs w:val="20"/>
              </w:rPr>
              <w:t>2</w:t>
            </w:r>
          </w:p>
        </w:tc>
        <w:tc>
          <w:tcPr>
            <w:tcW w:w="12496" w:type="dxa"/>
            <w:gridSpan w:val="12"/>
            <w:tcBorders>
              <w:top w:val="single" w:sz="4" w:space="0" w:color="auto"/>
              <w:left w:val="nil"/>
              <w:bottom w:val="single" w:sz="4" w:space="0" w:color="auto"/>
              <w:right w:val="single" w:sz="4" w:space="0" w:color="000000"/>
            </w:tcBorders>
            <w:noWrap/>
            <w:vAlign w:val="center"/>
          </w:tcPr>
          <w:p w:rsidR="00D25923" w:rsidRPr="00572BCE" w:rsidRDefault="00D25923" w:rsidP="008625D4">
            <w:pPr>
              <w:spacing w:after="240" w:line="360" w:lineRule="auto"/>
              <w:rPr>
                <w:rFonts w:ascii="Arial" w:hAnsi="Arial" w:cs="Arial"/>
                <w:color w:val="000000"/>
                <w:sz w:val="20"/>
                <w:szCs w:val="20"/>
              </w:rPr>
            </w:pPr>
            <w:r w:rsidRPr="00572BCE">
              <w:rPr>
                <w:rFonts w:ascii="Arial" w:hAnsi="Arial" w:cs="Arial"/>
                <w:color w:val="000000"/>
                <w:sz w:val="20"/>
                <w:szCs w:val="20"/>
              </w:rPr>
              <w:t xml:space="preserve">Local no </w:t>
            </w:r>
            <w:r w:rsidRPr="00572BCE">
              <w:rPr>
                <w:rFonts w:ascii="Arial" w:hAnsi="Arial" w:cs="Arial"/>
                <w:b/>
                <w:bCs/>
                <w:color w:val="000000"/>
                <w:sz w:val="20"/>
                <w:szCs w:val="20"/>
              </w:rPr>
              <w:t>bairro Capucho</w:t>
            </w:r>
          </w:p>
        </w:tc>
      </w:tr>
      <w:tr w:rsidR="00D25923" w:rsidRPr="00572BCE">
        <w:trPr>
          <w:trHeight w:val="585"/>
        </w:trPr>
        <w:tc>
          <w:tcPr>
            <w:tcW w:w="1240" w:type="dxa"/>
            <w:vMerge w:val="restart"/>
            <w:tcBorders>
              <w:top w:val="nil"/>
              <w:left w:val="single" w:sz="4" w:space="0" w:color="auto"/>
              <w:bottom w:val="single" w:sz="4" w:space="0" w:color="000000"/>
              <w:right w:val="single" w:sz="4" w:space="0" w:color="auto"/>
            </w:tcBorders>
            <w:noWrap/>
            <w:vAlign w:val="center"/>
          </w:tcPr>
          <w:p w:rsidR="00D25923" w:rsidRPr="00572BCE" w:rsidRDefault="00D25923" w:rsidP="008625D4">
            <w:pPr>
              <w:spacing w:after="240" w:line="360" w:lineRule="auto"/>
              <w:jc w:val="center"/>
              <w:rPr>
                <w:rFonts w:ascii="Arial" w:hAnsi="Arial" w:cs="Arial"/>
                <w:color w:val="000000"/>
                <w:sz w:val="20"/>
                <w:szCs w:val="20"/>
              </w:rPr>
            </w:pPr>
            <w:r w:rsidRPr="00572BCE">
              <w:rPr>
                <w:rFonts w:ascii="Arial" w:hAnsi="Arial" w:cs="Arial"/>
                <w:color w:val="000000"/>
                <w:sz w:val="20"/>
                <w:szCs w:val="20"/>
              </w:rPr>
              <w:t>2</w:t>
            </w:r>
          </w:p>
        </w:tc>
        <w:tc>
          <w:tcPr>
            <w:tcW w:w="12496" w:type="dxa"/>
            <w:gridSpan w:val="12"/>
            <w:vMerge w:val="restart"/>
            <w:tcBorders>
              <w:top w:val="single" w:sz="4" w:space="0" w:color="auto"/>
              <w:left w:val="single" w:sz="4" w:space="0" w:color="auto"/>
              <w:bottom w:val="single" w:sz="4" w:space="0" w:color="000000"/>
              <w:right w:val="single" w:sz="4" w:space="0" w:color="000000"/>
            </w:tcBorders>
            <w:vAlign w:val="center"/>
          </w:tcPr>
          <w:p w:rsidR="00D25923" w:rsidRPr="00572BCE" w:rsidRDefault="00D25923" w:rsidP="008625D4">
            <w:pPr>
              <w:spacing w:after="240" w:line="360" w:lineRule="auto"/>
              <w:rPr>
                <w:rFonts w:ascii="Arial" w:hAnsi="Arial" w:cs="Arial"/>
                <w:color w:val="000000"/>
                <w:sz w:val="20"/>
                <w:szCs w:val="20"/>
              </w:rPr>
            </w:pPr>
            <w:r w:rsidRPr="00572BCE">
              <w:rPr>
                <w:rFonts w:ascii="Arial" w:hAnsi="Arial" w:cs="Arial"/>
                <w:color w:val="000000"/>
                <w:sz w:val="20"/>
                <w:szCs w:val="20"/>
              </w:rPr>
              <w:t xml:space="preserve">Então acho um lugar propício pra construção de novas residenciais </w:t>
            </w:r>
            <w:r w:rsidRPr="00572BCE">
              <w:rPr>
                <w:rFonts w:ascii="Arial" w:hAnsi="Arial" w:cs="Arial"/>
                <w:b/>
                <w:bCs/>
                <w:color w:val="000000"/>
                <w:sz w:val="20"/>
                <w:szCs w:val="20"/>
              </w:rPr>
              <w:t xml:space="preserve">depois do bairro América, </w:t>
            </w:r>
            <w:r w:rsidRPr="00572BCE">
              <w:rPr>
                <w:rFonts w:ascii="Arial" w:hAnsi="Arial" w:cs="Arial"/>
                <w:color w:val="000000"/>
                <w:sz w:val="20"/>
                <w:szCs w:val="20"/>
              </w:rPr>
              <w:t>vizinho ao condomínio residencial Vila Vitória, construído pela caixa econômica junto a prefeitura municipal.</w:t>
            </w:r>
          </w:p>
        </w:tc>
      </w:tr>
      <w:tr w:rsidR="00D25923" w:rsidRPr="00572BCE">
        <w:trPr>
          <w:trHeight w:val="585"/>
        </w:trPr>
        <w:tc>
          <w:tcPr>
            <w:tcW w:w="1240" w:type="dxa"/>
            <w:vMerge/>
            <w:tcBorders>
              <w:top w:val="nil"/>
              <w:left w:val="single" w:sz="4" w:space="0" w:color="auto"/>
              <w:bottom w:val="single" w:sz="4" w:space="0" w:color="000000"/>
              <w:right w:val="single" w:sz="4" w:space="0" w:color="auto"/>
            </w:tcBorders>
            <w:vAlign w:val="center"/>
          </w:tcPr>
          <w:p w:rsidR="00D25923" w:rsidRPr="00572BCE" w:rsidRDefault="00D25923" w:rsidP="008625D4">
            <w:pPr>
              <w:spacing w:after="240" w:line="360" w:lineRule="auto"/>
              <w:rPr>
                <w:rFonts w:ascii="Arial" w:hAnsi="Arial" w:cs="Arial"/>
                <w:color w:val="000000"/>
                <w:sz w:val="20"/>
                <w:szCs w:val="20"/>
              </w:rPr>
            </w:pPr>
          </w:p>
        </w:tc>
        <w:tc>
          <w:tcPr>
            <w:tcW w:w="12496" w:type="dxa"/>
            <w:gridSpan w:val="12"/>
            <w:vMerge/>
            <w:tcBorders>
              <w:top w:val="single" w:sz="4" w:space="0" w:color="auto"/>
              <w:left w:val="single" w:sz="4" w:space="0" w:color="auto"/>
              <w:bottom w:val="single" w:sz="4" w:space="0" w:color="000000"/>
              <w:right w:val="single" w:sz="4" w:space="0" w:color="000000"/>
            </w:tcBorders>
            <w:vAlign w:val="center"/>
          </w:tcPr>
          <w:p w:rsidR="00D25923" w:rsidRPr="00572BCE" w:rsidRDefault="00D25923" w:rsidP="008625D4">
            <w:pPr>
              <w:spacing w:after="240" w:line="360" w:lineRule="auto"/>
              <w:rPr>
                <w:rFonts w:ascii="Arial" w:hAnsi="Arial" w:cs="Arial"/>
                <w:color w:val="000000"/>
                <w:sz w:val="20"/>
                <w:szCs w:val="20"/>
              </w:rPr>
            </w:pPr>
          </w:p>
        </w:tc>
      </w:tr>
      <w:tr w:rsidR="00D25923" w:rsidRPr="00572BCE">
        <w:trPr>
          <w:trHeight w:val="300"/>
        </w:trPr>
        <w:tc>
          <w:tcPr>
            <w:tcW w:w="1240" w:type="dxa"/>
            <w:tcBorders>
              <w:top w:val="nil"/>
              <w:left w:val="single" w:sz="4" w:space="0" w:color="auto"/>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color w:val="000000"/>
                <w:sz w:val="20"/>
                <w:szCs w:val="20"/>
              </w:rPr>
            </w:pPr>
            <w:r w:rsidRPr="00572BCE">
              <w:rPr>
                <w:rFonts w:ascii="Arial" w:hAnsi="Arial" w:cs="Arial"/>
                <w:color w:val="000000"/>
                <w:sz w:val="20"/>
                <w:szCs w:val="20"/>
              </w:rPr>
              <w:t>3</w:t>
            </w:r>
          </w:p>
        </w:tc>
        <w:tc>
          <w:tcPr>
            <w:tcW w:w="11599" w:type="dxa"/>
            <w:gridSpan w:val="9"/>
            <w:tcBorders>
              <w:top w:val="nil"/>
              <w:left w:val="single" w:sz="4" w:space="0" w:color="auto"/>
              <w:bottom w:val="single" w:sz="4" w:space="0" w:color="auto"/>
              <w:right w:val="nil"/>
            </w:tcBorders>
            <w:noWrap/>
            <w:vAlign w:val="center"/>
          </w:tcPr>
          <w:p w:rsidR="00D25923" w:rsidRPr="00572BCE" w:rsidRDefault="00D25923" w:rsidP="008625D4">
            <w:pPr>
              <w:spacing w:after="240" w:line="360" w:lineRule="auto"/>
              <w:rPr>
                <w:rFonts w:ascii="Arial" w:hAnsi="Arial" w:cs="Arial"/>
                <w:color w:val="000000"/>
              </w:rPr>
            </w:pPr>
            <w:r w:rsidRPr="00572BCE">
              <w:rPr>
                <w:rFonts w:ascii="Arial" w:hAnsi="Arial" w:cs="Arial"/>
                <w:color w:val="000000"/>
                <w:sz w:val="22"/>
                <w:szCs w:val="22"/>
              </w:rPr>
              <w:t xml:space="preserve">Próximo ao </w:t>
            </w:r>
            <w:r w:rsidRPr="00572BCE">
              <w:rPr>
                <w:rFonts w:ascii="Arial" w:hAnsi="Arial" w:cs="Arial"/>
                <w:b/>
                <w:bCs/>
                <w:color w:val="000000"/>
                <w:sz w:val="22"/>
                <w:szCs w:val="22"/>
              </w:rPr>
              <w:t>G. Barbosa</w:t>
            </w:r>
            <w:r w:rsidRPr="00572BCE">
              <w:rPr>
                <w:rFonts w:ascii="Arial" w:hAnsi="Arial" w:cs="Arial"/>
                <w:color w:val="000000"/>
                <w:sz w:val="22"/>
                <w:szCs w:val="22"/>
              </w:rPr>
              <w:t xml:space="preserve"> norte tem um grande terreno que pode ser construída várias casas. </w:t>
            </w:r>
          </w:p>
        </w:tc>
        <w:tc>
          <w:tcPr>
            <w:tcW w:w="493" w:type="dxa"/>
            <w:tcBorders>
              <w:top w:val="nil"/>
              <w:left w:val="nil"/>
              <w:bottom w:val="single" w:sz="4" w:space="0" w:color="auto"/>
              <w:right w:val="nil"/>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c>
          <w:tcPr>
            <w:tcW w:w="202" w:type="dxa"/>
            <w:tcBorders>
              <w:top w:val="nil"/>
              <w:left w:val="nil"/>
              <w:bottom w:val="single" w:sz="4" w:space="0" w:color="auto"/>
              <w:right w:val="nil"/>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c>
          <w:tcPr>
            <w:tcW w:w="202"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r>
      <w:tr w:rsidR="00D25923" w:rsidRPr="00572BCE">
        <w:trPr>
          <w:trHeight w:val="300"/>
        </w:trPr>
        <w:tc>
          <w:tcPr>
            <w:tcW w:w="1240" w:type="dxa"/>
            <w:tcBorders>
              <w:top w:val="nil"/>
              <w:left w:val="single" w:sz="4" w:space="0" w:color="auto"/>
              <w:bottom w:val="nil"/>
              <w:right w:val="single" w:sz="4" w:space="0" w:color="auto"/>
            </w:tcBorders>
            <w:noWrap/>
            <w:vAlign w:val="center"/>
          </w:tcPr>
          <w:p w:rsidR="00D25923" w:rsidRPr="00572BCE" w:rsidRDefault="00D25923" w:rsidP="008625D4">
            <w:pPr>
              <w:spacing w:after="240" w:line="360" w:lineRule="auto"/>
              <w:jc w:val="center"/>
              <w:rPr>
                <w:rFonts w:ascii="Arial" w:hAnsi="Arial" w:cs="Arial"/>
                <w:color w:val="000000"/>
                <w:sz w:val="20"/>
                <w:szCs w:val="20"/>
              </w:rPr>
            </w:pPr>
            <w:r w:rsidRPr="00572BCE">
              <w:rPr>
                <w:rFonts w:ascii="Arial" w:hAnsi="Arial" w:cs="Arial"/>
                <w:color w:val="000000"/>
                <w:sz w:val="20"/>
                <w:szCs w:val="20"/>
              </w:rPr>
              <w:t>1</w:t>
            </w:r>
          </w:p>
        </w:tc>
        <w:tc>
          <w:tcPr>
            <w:tcW w:w="12294" w:type="dxa"/>
            <w:gridSpan w:val="11"/>
            <w:tcBorders>
              <w:top w:val="single" w:sz="4" w:space="0" w:color="auto"/>
              <w:left w:val="single" w:sz="4" w:space="0" w:color="auto"/>
              <w:bottom w:val="nil"/>
              <w:right w:val="nil"/>
            </w:tcBorders>
            <w:noWrap/>
            <w:vAlign w:val="center"/>
          </w:tcPr>
          <w:p w:rsidR="00D25923" w:rsidRPr="00572BCE" w:rsidRDefault="00D25923" w:rsidP="008625D4">
            <w:pPr>
              <w:spacing w:after="240" w:line="360" w:lineRule="auto"/>
              <w:rPr>
                <w:rFonts w:ascii="Arial" w:hAnsi="Arial" w:cs="Arial"/>
                <w:color w:val="000000"/>
                <w:sz w:val="20"/>
                <w:szCs w:val="20"/>
              </w:rPr>
            </w:pPr>
            <w:r w:rsidRPr="00572BCE">
              <w:rPr>
                <w:rFonts w:ascii="Arial" w:hAnsi="Arial" w:cs="Arial"/>
                <w:color w:val="000000"/>
                <w:sz w:val="20"/>
                <w:szCs w:val="20"/>
              </w:rPr>
              <w:t xml:space="preserve">Um ótimo local seria nas </w:t>
            </w:r>
            <w:r w:rsidRPr="00572BCE">
              <w:rPr>
                <w:rFonts w:ascii="Arial" w:hAnsi="Arial" w:cs="Arial"/>
                <w:b/>
                <w:bCs/>
                <w:color w:val="000000"/>
                <w:sz w:val="20"/>
                <w:szCs w:val="20"/>
              </w:rPr>
              <w:t xml:space="preserve">mediações do bairro Santo Antonio </w:t>
            </w:r>
            <w:r w:rsidRPr="00572BCE">
              <w:rPr>
                <w:rFonts w:ascii="Arial" w:hAnsi="Arial" w:cs="Arial"/>
                <w:color w:val="000000"/>
                <w:sz w:val="20"/>
                <w:szCs w:val="20"/>
              </w:rPr>
              <w:t>próximo ao hospital universitário essa região é de ótima localidade.</w:t>
            </w:r>
          </w:p>
        </w:tc>
        <w:tc>
          <w:tcPr>
            <w:tcW w:w="202" w:type="dxa"/>
            <w:tcBorders>
              <w:top w:val="nil"/>
              <w:left w:val="nil"/>
              <w:bottom w:val="nil"/>
              <w:right w:val="single" w:sz="4" w:space="0" w:color="auto"/>
            </w:tcBorders>
            <w:noWrap/>
            <w:vAlign w:val="center"/>
          </w:tcPr>
          <w:p w:rsidR="00D25923" w:rsidRPr="00572BCE" w:rsidRDefault="00D25923" w:rsidP="008625D4">
            <w:pPr>
              <w:spacing w:after="240" w:line="360" w:lineRule="auto"/>
              <w:rPr>
                <w:rFonts w:ascii="Arial" w:hAnsi="Arial" w:cs="Arial"/>
                <w:color w:val="000000"/>
              </w:rPr>
            </w:pPr>
            <w:r w:rsidRPr="00572BCE">
              <w:rPr>
                <w:rFonts w:ascii="Arial" w:hAnsi="Arial" w:cs="Arial"/>
                <w:color w:val="000000"/>
                <w:sz w:val="22"/>
                <w:szCs w:val="22"/>
              </w:rPr>
              <w:t> </w:t>
            </w:r>
          </w:p>
        </w:tc>
      </w:tr>
      <w:tr w:rsidR="00D25923" w:rsidRPr="00572BCE">
        <w:trPr>
          <w:trHeight w:val="300"/>
        </w:trPr>
        <w:tc>
          <w:tcPr>
            <w:tcW w:w="1240" w:type="dxa"/>
            <w:tcBorders>
              <w:top w:val="single" w:sz="4" w:space="0" w:color="auto"/>
              <w:left w:val="single" w:sz="4" w:space="0" w:color="auto"/>
              <w:bottom w:val="nil"/>
              <w:right w:val="single" w:sz="4" w:space="0" w:color="auto"/>
            </w:tcBorders>
            <w:noWrap/>
            <w:vAlign w:val="center"/>
          </w:tcPr>
          <w:p w:rsidR="00D25923" w:rsidRPr="00572BCE" w:rsidRDefault="00D25923" w:rsidP="008625D4">
            <w:pPr>
              <w:spacing w:after="240" w:line="360" w:lineRule="auto"/>
              <w:jc w:val="center"/>
              <w:rPr>
                <w:rFonts w:ascii="Arial" w:hAnsi="Arial" w:cs="Arial"/>
                <w:color w:val="000000"/>
                <w:sz w:val="20"/>
                <w:szCs w:val="20"/>
              </w:rPr>
            </w:pPr>
            <w:r w:rsidRPr="00572BCE">
              <w:rPr>
                <w:rFonts w:ascii="Arial" w:hAnsi="Arial" w:cs="Arial"/>
                <w:color w:val="000000"/>
                <w:sz w:val="20"/>
                <w:szCs w:val="20"/>
              </w:rPr>
              <w:t>7</w:t>
            </w:r>
          </w:p>
        </w:tc>
        <w:tc>
          <w:tcPr>
            <w:tcW w:w="11061" w:type="dxa"/>
            <w:gridSpan w:val="8"/>
            <w:tcBorders>
              <w:top w:val="single" w:sz="4" w:space="0" w:color="auto"/>
              <w:left w:val="single" w:sz="4" w:space="0" w:color="auto"/>
              <w:bottom w:val="nil"/>
              <w:right w:val="nil"/>
            </w:tcBorders>
            <w:noWrap/>
            <w:vAlign w:val="center"/>
          </w:tcPr>
          <w:p w:rsidR="00D25923" w:rsidRPr="00572BCE" w:rsidRDefault="00D25923" w:rsidP="008625D4">
            <w:pPr>
              <w:spacing w:after="240" w:line="360" w:lineRule="auto"/>
              <w:rPr>
                <w:rFonts w:ascii="Arial" w:hAnsi="Arial" w:cs="Arial"/>
                <w:color w:val="000000"/>
                <w:sz w:val="20"/>
                <w:szCs w:val="20"/>
              </w:rPr>
            </w:pPr>
            <w:r w:rsidRPr="00572BCE">
              <w:rPr>
                <w:rFonts w:ascii="Arial" w:hAnsi="Arial" w:cs="Arial"/>
                <w:color w:val="000000"/>
                <w:sz w:val="20"/>
                <w:szCs w:val="20"/>
              </w:rPr>
              <w:t xml:space="preserve">Construir </w:t>
            </w:r>
            <w:r w:rsidRPr="00572BCE">
              <w:rPr>
                <w:rFonts w:ascii="Arial" w:hAnsi="Arial" w:cs="Arial"/>
                <w:b/>
                <w:bCs/>
                <w:color w:val="000000"/>
                <w:sz w:val="20"/>
                <w:szCs w:val="20"/>
              </w:rPr>
              <w:t xml:space="preserve">casa para família de baixa renda, </w:t>
            </w:r>
            <w:r w:rsidRPr="00572BCE">
              <w:rPr>
                <w:rFonts w:ascii="Arial" w:hAnsi="Arial" w:cs="Arial"/>
                <w:color w:val="000000"/>
                <w:sz w:val="20"/>
                <w:szCs w:val="20"/>
              </w:rPr>
              <w:t>sem restrições ou consulta ao SPC ou SERASA.</w:t>
            </w:r>
          </w:p>
        </w:tc>
        <w:tc>
          <w:tcPr>
            <w:tcW w:w="538" w:type="dxa"/>
            <w:tcBorders>
              <w:top w:val="single" w:sz="4" w:space="0" w:color="auto"/>
              <w:left w:val="nil"/>
              <w:bottom w:val="nil"/>
              <w:right w:val="nil"/>
            </w:tcBorders>
            <w:noWrap/>
            <w:vAlign w:val="center"/>
          </w:tcPr>
          <w:p w:rsidR="00D25923" w:rsidRPr="00572BCE" w:rsidRDefault="00D25923" w:rsidP="008625D4">
            <w:pPr>
              <w:spacing w:after="240" w:line="360" w:lineRule="auto"/>
              <w:rPr>
                <w:rFonts w:ascii="Arial" w:hAnsi="Arial" w:cs="Arial"/>
                <w:color w:val="000000"/>
              </w:rPr>
            </w:pPr>
            <w:r w:rsidRPr="00572BCE">
              <w:rPr>
                <w:rFonts w:ascii="Arial" w:hAnsi="Arial" w:cs="Arial"/>
                <w:color w:val="000000"/>
                <w:sz w:val="22"/>
                <w:szCs w:val="22"/>
              </w:rPr>
              <w:t> </w:t>
            </w:r>
          </w:p>
        </w:tc>
        <w:tc>
          <w:tcPr>
            <w:tcW w:w="493" w:type="dxa"/>
            <w:tcBorders>
              <w:top w:val="single" w:sz="4" w:space="0" w:color="auto"/>
              <w:left w:val="nil"/>
              <w:bottom w:val="nil"/>
              <w:right w:val="nil"/>
            </w:tcBorders>
            <w:noWrap/>
            <w:vAlign w:val="center"/>
          </w:tcPr>
          <w:p w:rsidR="00D25923" w:rsidRPr="00572BCE" w:rsidRDefault="00D25923" w:rsidP="008625D4">
            <w:pPr>
              <w:spacing w:after="240" w:line="360" w:lineRule="auto"/>
              <w:rPr>
                <w:rFonts w:ascii="Arial" w:hAnsi="Arial" w:cs="Arial"/>
                <w:color w:val="000000"/>
              </w:rPr>
            </w:pPr>
            <w:r w:rsidRPr="00572BCE">
              <w:rPr>
                <w:rFonts w:ascii="Arial" w:hAnsi="Arial" w:cs="Arial"/>
                <w:color w:val="000000"/>
                <w:sz w:val="22"/>
                <w:szCs w:val="22"/>
              </w:rPr>
              <w:t> </w:t>
            </w:r>
          </w:p>
        </w:tc>
        <w:tc>
          <w:tcPr>
            <w:tcW w:w="202" w:type="dxa"/>
            <w:tcBorders>
              <w:top w:val="single" w:sz="4" w:space="0" w:color="auto"/>
              <w:left w:val="nil"/>
              <w:bottom w:val="nil"/>
              <w:right w:val="nil"/>
            </w:tcBorders>
            <w:noWrap/>
            <w:vAlign w:val="center"/>
          </w:tcPr>
          <w:p w:rsidR="00D25923" w:rsidRPr="00572BCE" w:rsidRDefault="00D25923" w:rsidP="008625D4">
            <w:pPr>
              <w:spacing w:after="240" w:line="360" w:lineRule="auto"/>
              <w:rPr>
                <w:rFonts w:ascii="Arial" w:hAnsi="Arial" w:cs="Arial"/>
                <w:color w:val="000000"/>
              </w:rPr>
            </w:pPr>
            <w:r w:rsidRPr="00572BCE">
              <w:rPr>
                <w:rFonts w:ascii="Arial" w:hAnsi="Arial" w:cs="Arial"/>
                <w:color w:val="000000"/>
                <w:sz w:val="22"/>
                <w:szCs w:val="22"/>
              </w:rPr>
              <w:t> </w:t>
            </w:r>
          </w:p>
        </w:tc>
        <w:tc>
          <w:tcPr>
            <w:tcW w:w="202" w:type="dxa"/>
            <w:tcBorders>
              <w:top w:val="single" w:sz="4" w:space="0" w:color="auto"/>
              <w:left w:val="nil"/>
              <w:bottom w:val="nil"/>
              <w:right w:val="single" w:sz="4" w:space="0" w:color="auto"/>
            </w:tcBorders>
            <w:noWrap/>
            <w:vAlign w:val="center"/>
          </w:tcPr>
          <w:p w:rsidR="00D25923" w:rsidRPr="00572BCE" w:rsidRDefault="00D25923" w:rsidP="008625D4">
            <w:pPr>
              <w:spacing w:after="240" w:line="360" w:lineRule="auto"/>
              <w:rPr>
                <w:rFonts w:ascii="Arial" w:hAnsi="Arial" w:cs="Arial"/>
                <w:color w:val="000000"/>
              </w:rPr>
            </w:pPr>
            <w:r w:rsidRPr="00572BCE">
              <w:rPr>
                <w:rFonts w:ascii="Arial" w:hAnsi="Arial" w:cs="Arial"/>
                <w:color w:val="000000"/>
                <w:sz w:val="22"/>
                <w:szCs w:val="22"/>
              </w:rPr>
              <w:t> </w:t>
            </w:r>
          </w:p>
        </w:tc>
      </w:tr>
      <w:tr w:rsidR="00D25923" w:rsidRPr="00572BCE">
        <w:trPr>
          <w:trHeight w:val="300"/>
        </w:trPr>
        <w:tc>
          <w:tcPr>
            <w:tcW w:w="1240" w:type="dxa"/>
            <w:tcBorders>
              <w:top w:val="single" w:sz="4" w:space="0" w:color="auto"/>
              <w:left w:val="single" w:sz="4" w:space="0" w:color="auto"/>
              <w:bottom w:val="nil"/>
              <w:right w:val="single" w:sz="4" w:space="0" w:color="auto"/>
            </w:tcBorders>
            <w:noWrap/>
            <w:vAlign w:val="center"/>
          </w:tcPr>
          <w:p w:rsidR="00D25923" w:rsidRPr="00572BCE" w:rsidRDefault="00D25923" w:rsidP="008625D4">
            <w:pPr>
              <w:spacing w:after="240" w:line="360" w:lineRule="auto"/>
              <w:jc w:val="center"/>
              <w:rPr>
                <w:rFonts w:ascii="Arial" w:hAnsi="Arial" w:cs="Arial"/>
                <w:color w:val="000000"/>
                <w:sz w:val="20"/>
                <w:szCs w:val="20"/>
              </w:rPr>
            </w:pPr>
            <w:r w:rsidRPr="00572BCE">
              <w:rPr>
                <w:rFonts w:ascii="Arial" w:hAnsi="Arial" w:cs="Arial"/>
                <w:color w:val="000000"/>
                <w:sz w:val="20"/>
                <w:szCs w:val="20"/>
              </w:rPr>
              <w:t>2</w:t>
            </w:r>
          </w:p>
        </w:tc>
        <w:tc>
          <w:tcPr>
            <w:tcW w:w="9660" w:type="dxa"/>
            <w:gridSpan w:val="3"/>
            <w:tcBorders>
              <w:top w:val="single" w:sz="4" w:space="0" w:color="auto"/>
              <w:left w:val="single" w:sz="4" w:space="0" w:color="auto"/>
              <w:bottom w:val="nil"/>
              <w:right w:val="nil"/>
            </w:tcBorders>
            <w:noWrap/>
            <w:vAlign w:val="center"/>
          </w:tcPr>
          <w:p w:rsidR="00D25923" w:rsidRPr="00572BCE" w:rsidRDefault="00D25923" w:rsidP="008625D4">
            <w:pPr>
              <w:spacing w:after="240" w:line="360" w:lineRule="auto"/>
              <w:rPr>
                <w:rFonts w:ascii="Arial" w:hAnsi="Arial" w:cs="Arial"/>
                <w:color w:val="000000"/>
                <w:sz w:val="20"/>
                <w:szCs w:val="20"/>
              </w:rPr>
            </w:pPr>
            <w:r w:rsidRPr="00572BCE">
              <w:rPr>
                <w:rFonts w:ascii="Arial" w:hAnsi="Arial" w:cs="Arial"/>
                <w:color w:val="000000"/>
                <w:sz w:val="20"/>
                <w:szCs w:val="20"/>
              </w:rPr>
              <w:t xml:space="preserve">Construir casas no </w:t>
            </w:r>
            <w:r w:rsidRPr="00572BCE">
              <w:rPr>
                <w:rFonts w:ascii="Arial" w:hAnsi="Arial" w:cs="Arial"/>
                <w:b/>
                <w:bCs/>
                <w:color w:val="000000"/>
                <w:sz w:val="20"/>
                <w:szCs w:val="20"/>
              </w:rPr>
              <w:t>Ponto novo.</w:t>
            </w:r>
          </w:p>
        </w:tc>
        <w:tc>
          <w:tcPr>
            <w:tcW w:w="202" w:type="dxa"/>
            <w:tcBorders>
              <w:top w:val="single" w:sz="4" w:space="0" w:color="auto"/>
              <w:left w:val="nil"/>
              <w:bottom w:val="nil"/>
              <w:right w:val="nil"/>
            </w:tcBorders>
            <w:noWrap/>
            <w:vAlign w:val="center"/>
          </w:tcPr>
          <w:p w:rsidR="00D25923" w:rsidRPr="00572BCE" w:rsidRDefault="00D25923" w:rsidP="008625D4">
            <w:pPr>
              <w:spacing w:after="240" w:line="360" w:lineRule="auto"/>
              <w:rPr>
                <w:rFonts w:ascii="Arial" w:hAnsi="Arial" w:cs="Arial"/>
                <w:color w:val="000000"/>
              </w:rPr>
            </w:pPr>
            <w:r w:rsidRPr="00572BCE">
              <w:rPr>
                <w:rFonts w:ascii="Arial" w:hAnsi="Arial" w:cs="Arial"/>
                <w:color w:val="000000"/>
                <w:sz w:val="22"/>
                <w:szCs w:val="22"/>
              </w:rPr>
              <w:t> </w:t>
            </w:r>
          </w:p>
        </w:tc>
        <w:tc>
          <w:tcPr>
            <w:tcW w:w="202" w:type="dxa"/>
            <w:tcBorders>
              <w:top w:val="single" w:sz="4" w:space="0" w:color="auto"/>
              <w:left w:val="nil"/>
              <w:bottom w:val="nil"/>
              <w:right w:val="nil"/>
            </w:tcBorders>
            <w:noWrap/>
            <w:vAlign w:val="center"/>
          </w:tcPr>
          <w:p w:rsidR="00D25923" w:rsidRPr="00572BCE" w:rsidRDefault="00D25923" w:rsidP="008625D4">
            <w:pPr>
              <w:spacing w:after="240" w:line="360" w:lineRule="auto"/>
              <w:rPr>
                <w:rFonts w:ascii="Arial" w:hAnsi="Arial" w:cs="Arial"/>
                <w:color w:val="000000"/>
              </w:rPr>
            </w:pPr>
            <w:r w:rsidRPr="00572BCE">
              <w:rPr>
                <w:rFonts w:ascii="Arial" w:hAnsi="Arial" w:cs="Arial"/>
                <w:color w:val="000000"/>
                <w:sz w:val="22"/>
                <w:szCs w:val="22"/>
              </w:rPr>
              <w:t> </w:t>
            </w:r>
          </w:p>
        </w:tc>
        <w:tc>
          <w:tcPr>
            <w:tcW w:w="202" w:type="dxa"/>
            <w:tcBorders>
              <w:top w:val="single" w:sz="4" w:space="0" w:color="auto"/>
              <w:left w:val="nil"/>
              <w:bottom w:val="nil"/>
              <w:right w:val="nil"/>
            </w:tcBorders>
            <w:noWrap/>
            <w:vAlign w:val="center"/>
          </w:tcPr>
          <w:p w:rsidR="00D25923" w:rsidRPr="00572BCE" w:rsidRDefault="00D25923" w:rsidP="008625D4">
            <w:pPr>
              <w:spacing w:after="240" w:line="360" w:lineRule="auto"/>
              <w:rPr>
                <w:rFonts w:ascii="Arial" w:hAnsi="Arial" w:cs="Arial"/>
                <w:color w:val="000000"/>
              </w:rPr>
            </w:pPr>
            <w:r w:rsidRPr="00572BCE">
              <w:rPr>
                <w:rFonts w:ascii="Arial" w:hAnsi="Arial" w:cs="Arial"/>
                <w:color w:val="000000"/>
                <w:sz w:val="22"/>
                <w:szCs w:val="22"/>
              </w:rPr>
              <w:t> </w:t>
            </w:r>
          </w:p>
        </w:tc>
        <w:tc>
          <w:tcPr>
            <w:tcW w:w="202" w:type="dxa"/>
            <w:tcBorders>
              <w:top w:val="single" w:sz="4" w:space="0" w:color="auto"/>
              <w:left w:val="nil"/>
              <w:bottom w:val="nil"/>
              <w:right w:val="nil"/>
            </w:tcBorders>
            <w:noWrap/>
            <w:vAlign w:val="center"/>
          </w:tcPr>
          <w:p w:rsidR="00D25923" w:rsidRPr="00572BCE" w:rsidRDefault="00D25923" w:rsidP="008625D4">
            <w:pPr>
              <w:spacing w:after="240" w:line="360" w:lineRule="auto"/>
              <w:rPr>
                <w:rFonts w:ascii="Arial" w:hAnsi="Arial" w:cs="Arial"/>
                <w:color w:val="000000"/>
              </w:rPr>
            </w:pPr>
            <w:r w:rsidRPr="00572BCE">
              <w:rPr>
                <w:rFonts w:ascii="Arial" w:hAnsi="Arial" w:cs="Arial"/>
                <w:color w:val="000000"/>
                <w:sz w:val="22"/>
                <w:szCs w:val="22"/>
              </w:rPr>
              <w:t> </w:t>
            </w:r>
          </w:p>
        </w:tc>
        <w:tc>
          <w:tcPr>
            <w:tcW w:w="593" w:type="dxa"/>
            <w:tcBorders>
              <w:top w:val="single" w:sz="4" w:space="0" w:color="auto"/>
              <w:left w:val="nil"/>
              <w:bottom w:val="nil"/>
              <w:right w:val="nil"/>
            </w:tcBorders>
            <w:noWrap/>
            <w:vAlign w:val="center"/>
          </w:tcPr>
          <w:p w:rsidR="00D25923" w:rsidRPr="00572BCE" w:rsidRDefault="00D25923" w:rsidP="008625D4">
            <w:pPr>
              <w:spacing w:after="240" w:line="360" w:lineRule="auto"/>
              <w:rPr>
                <w:rFonts w:ascii="Arial" w:hAnsi="Arial" w:cs="Arial"/>
                <w:color w:val="000000"/>
              </w:rPr>
            </w:pPr>
            <w:r w:rsidRPr="00572BCE">
              <w:rPr>
                <w:rFonts w:ascii="Arial" w:hAnsi="Arial" w:cs="Arial"/>
                <w:color w:val="000000"/>
                <w:sz w:val="22"/>
                <w:szCs w:val="22"/>
              </w:rPr>
              <w:t> </w:t>
            </w:r>
          </w:p>
        </w:tc>
        <w:tc>
          <w:tcPr>
            <w:tcW w:w="538" w:type="dxa"/>
            <w:tcBorders>
              <w:top w:val="single" w:sz="4" w:space="0" w:color="auto"/>
              <w:left w:val="nil"/>
              <w:bottom w:val="nil"/>
              <w:right w:val="nil"/>
            </w:tcBorders>
            <w:noWrap/>
            <w:vAlign w:val="center"/>
          </w:tcPr>
          <w:p w:rsidR="00D25923" w:rsidRPr="00572BCE" w:rsidRDefault="00D25923" w:rsidP="008625D4">
            <w:pPr>
              <w:spacing w:after="240" w:line="360" w:lineRule="auto"/>
              <w:rPr>
                <w:rFonts w:ascii="Arial" w:hAnsi="Arial" w:cs="Arial"/>
                <w:color w:val="000000"/>
              </w:rPr>
            </w:pPr>
            <w:r w:rsidRPr="00572BCE">
              <w:rPr>
                <w:rFonts w:ascii="Arial" w:hAnsi="Arial" w:cs="Arial"/>
                <w:color w:val="000000"/>
                <w:sz w:val="22"/>
                <w:szCs w:val="22"/>
              </w:rPr>
              <w:t> </w:t>
            </w:r>
          </w:p>
        </w:tc>
        <w:tc>
          <w:tcPr>
            <w:tcW w:w="493" w:type="dxa"/>
            <w:tcBorders>
              <w:top w:val="single" w:sz="4" w:space="0" w:color="auto"/>
              <w:left w:val="nil"/>
              <w:bottom w:val="nil"/>
              <w:right w:val="nil"/>
            </w:tcBorders>
            <w:noWrap/>
            <w:vAlign w:val="center"/>
          </w:tcPr>
          <w:p w:rsidR="00D25923" w:rsidRPr="00572BCE" w:rsidRDefault="00D25923" w:rsidP="008625D4">
            <w:pPr>
              <w:spacing w:after="240" w:line="360" w:lineRule="auto"/>
              <w:rPr>
                <w:rFonts w:ascii="Arial" w:hAnsi="Arial" w:cs="Arial"/>
                <w:color w:val="000000"/>
              </w:rPr>
            </w:pPr>
            <w:r w:rsidRPr="00572BCE">
              <w:rPr>
                <w:rFonts w:ascii="Arial" w:hAnsi="Arial" w:cs="Arial"/>
                <w:color w:val="000000"/>
                <w:sz w:val="22"/>
                <w:szCs w:val="22"/>
              </w:rPr>
              <w:t> </w:t>
            </w:r>
          </w:p>
        </w:tc>
        <w:tc>
          <w:tcPr>
            <w:tcW w:w="202" w:type="dxa"/>
            <w:tcBorders>
              <w:top w:val="single" w:sz="4" w:space="0" w:color="auto"/>
              <w:left w:val="nil"/>
              <w:bottom w:val="nil"/>
              <w:right w:val="nil"/>
            </w:tcBorders>
            <w:noWrap/>
            <w:vAlign w:val="center"/>
          </w:tcPr>
          <w:p w:rsidR="00D25923" w:rsidRPr="00572BCE" w:rsidRDefault="00D25923" w:rsidP="008625D4">
            <w:pPr>
              <w:spacing w:after="240" w:line="360" w:lineRule="auto"/>
              <w:rPr>
                <w:rFonts w:ascii="Arial" w:hAnsi="Arial" w:cs="Arial"/>
                <w:color w:val="000000"/>
              </w:rPr>
            </w:pPr>
            <w:r w:rsidRPr="00572BCE">
              <w:rPr>
                <w:rFonts w:ascii="Arial" w:hAnsi="Arial" w:cs="Arial"/>
                <w:color w:val="000000"/>
                <w:sz w:val="22"/>
                <w:szCs w:val="22"/>
              </w:rPr>
              <w:t> </w:t>
            </w:r>
          </w:p>
        </w:tc>
        <w:tc>
          <w:tcPr>
            <w:tcW w:w="202" w:type="dxa"/>
            <w:tcBorders>
              <w:top w:val="single" w:sz="4" w:space="0" w:color="auto"/>
              <w:left w:val="nil"/>
              <w:bottom w:val="nil"/>
              <w:right w:val="single" w:sz="4" w:space="0" w:color="auto"/>
            </w:tcBorders>
            <w:noWrap/>
            <w:vAlign w:val="center"/>
          </w:tcPr>
          <w:p w:rsidR="00D25923" w:rsidRPr="00572BCE" w:rsidRDefault="00D25923" w:rsidP="008625D4">
            <w:pPr>
              <w:spacing w:after="240" w:line="360" w:lineRule="auto"/>
              <w:rPr>
                <w:rFonts w:ascii="Arial" w:hAnsi="Arial" w:cs="Arial"/>
                <w:color w:val="000000"/>
              </w:rPr>
            </w:pPr>
            <w:r w:rsidRPr="00572BCE">
              <w:rPr>
                <w:rFonts w:ascii="Arial" w:hAnsi="Arial" w:cs="Arial"/>
                <w:color w:val="000000"/>
                <w:sz w:val="22"/>
                <w:szCs w:val="22"/>
              </w:rPr>
              <w:t> </w:t>
            </w:r>
          </w:p>
        </w:tc>
      </w:tr>
      <w:tr w:rsidR="00D25923" w:rsidRPr="00572BCE">
        <w:trPr>
          <w:trHeight w:val="300"/>
        </w:trPr>
        <w:tc>
          <w:tcPr>
            <w:tcW w:w="1240" w:type="dxa"/>
            <w:tcBorders>
              <w:top w:val="single" w:sz="4" w:space="0" w:color="auto"/>
              <w:left w:val="single" w:sz="4" w:space="0" w:color="auto"/>
              <w:bottom w:val="nil"/>
              <w:right w:val="single" w:sz="4" w:space="0" w:color="auto"/>
            </w:tcBorders>
            <w:noWrap/>
            <w:vAlign w:val="center"/>
          </w:tcPr>
          <w:p w:rsidR="00D25923" w:rsidRPr="00572BCE" w:rsidRDefault="00D25923" w:rsidP="008625D4">
            <w:pPr>
              <w:spacing w:after="240" w:line="360" w:lineRule="auto"/>
              <w:jc w:val="center"/>
              <w:rPr>
                <w:rFonts w:ascii="Arial" w:hAnsi="Arial" w:cs="Arial"/>
                <w:color w:val="000000"/>
                <w:sz w:val="20"/>
                <w:szCs w:val="20"/>
              </w:rPr>
            </w:pPr>
            <w:r w:rsidRPr="00572BCE">
              <w:rPr>
                <w:rFonts w:ascii="Arial" w:hAnsi="Arial" w:cs="Arial"/>
                <w:color w:val="000000"/>
                <w:sz w:val="20"/>
                <w:szCs w:val="20"/>
              </w:rPr>
              <w:t>2</w:t>
            </w:r>
          </w:p>
        </w:tc>
        <w:tc>
          <w:tcPr>
            <w:tcW w:w="11599" w:type="dxa"/>
            <w:gridSpan w:val="9"/>
            <w:tcBorders>
              <w:top w:val="single" w:sz="4" w:space="0" w:color="auto"/>
              <w:left w:val="single" w:sz="4" w:space="0" w:color="auto"/>
              <w:bottom w:val="nil"/>
              <w:right w:val="nil"/>
            </w:tcBorders>
            <w:noWrap/>
            <w:vAlign w:val="center"/>
          </w:tcPr>
          <w:p w:rsidR="00D25923" w:rsidRPr="00572BCE" w:rsidRDefault="00D25923" w:rsidP="008625D4">
            <w:pPr>
              <w:spacing w:after="240" w:line="360" w:lineRule="auto"/>
              <w:rPr>
                <w:rFonts w:ascii="Arial" w:hAnsi="Arial" w:cs="Arial"/>
                <w:color w:val="000000"/>
                <w:sz w:val="20"/>
                <w:szCs w:val="20"/>
              </w:rPr>
            </w:pPr>
            <w:r w:rsidRPr="00572BCE">
              <w:rPr>
                <w:rFonts w:ascii="Arial" w:hAnsi="Arial" w:cs="Arial"/>
                <w:color w:val="000000"/>
                <w:sz w:val="20"/>
                <w:szCs w:val="20"/>
              </w:rPr>
              <w:t>Deveria s</w:t>
            </w:r>
            <w:r w:rsidRPr="00572BCE">
              <w:rPr>
                <w:rFonts w:ascii="Arial" w:hAnsi="Arial" w:cs="Arial"/>
                <w:b/>
                <w:bCs/>
                <w:color w:val="000000"/>
                <w:sz w:val="20"/>
                <w:szCs w:val="20"/>
              </w:rPr>
              <w:t>er feito um levantamento no Bairro Luzia, Ponto Novo, Médic</w:t>
            </w:r>
            <w:r>
              <w:rPr>
                <w:rFonts w:ascii="Arial" w:hAnsi="Arial" w:cs="Arial"/>
                <w:b/>
                <w:bCs/>
                <w:color w:val="000000"/>
                <w:sz w:val="20"/>
                <w:szCs w:val="20"/>
              </w:rPr>
              <w:t>i</w:t>
            </w:r>
            <w:r w:rsidRPr="00572BCE">
              <w:rPr>
                <w:rFonts w:ascii="Arial" w:hAnsi="Arial" w:cs="Arial"/>
                <w:b/>
                <w:bCs/>
                <w:color w:val="000000"/>
                <w:sz w:val="20"/>
                <w:szCs w:val="20"/>
              </w:rPr>
              <w:t>,</w:t>
            </w:r>
            <w:r w:rsidRPr="00572BCE">
              <w:rPr>
                <w:rFonts w:ascii="Arial" w:hAnsi="Arial" w:cs="Arial"/>
                <w:color w:val="000000"/>
                <w:sz w:val="20"/>
                <w:szCs w:val="20"/>
              </w:rPr>
              <w:t xml:space="preserve"> tem áreas de interesse geral.</w:t>
            </w:r>
          </w:p>
        </w:tc>
        <w:tc>
          <w:tcPr>
            <w:tcW w:w="493" w:type="dxa"/>
            <w:tcBorders>
              <w:top w:val="single" w:sz="4" w:space="0" w:color="auto"/>
              <w:left w:val="nil"/>
              <w:bottom w:val="nil"/>
              <w:right w:val="nil"/>
            </w:tcBorders>
            <w:noWrap/>
            <w:vAlign w:val="center"/>
          </w:tcPr>
          <w:p w:rsidR="00D25923" w:rsidRPr="00572BCE" w:rsidRDefault="00D25923" w:rsidP="008625D4">
            <w:pPr>
              <w:spacing w:after="240" w:line="360" w:lineRule="auto"/>
              <w:rPr>
                <w:rFonts w:ascii="Arial" w:hAnsi="Arial" w:cs="Arial"/>
                <w:color w:val="000000"/>
              </w:rPr>
            </w:pPr>
            <w:r w:rsidRPr="00572BCE">
              <w:rPr>
                <w:rFonts w:ascii="Arial" w:hAnsi="Arial" w:cs="Arial"/>
                <w:color w:val="000000"/>
                <w:sz w:val="22"/>
                <w:szCs w:val="22"/>
              </w:rPr>
              <w:t> </w:t>
            </w:r>
          </w:p>
        </w:tc>
        <w:tc>
          <w:tcPr>
            <w:tcW w:w="202" w:type="dxa"/>
            <w:tcBorders>
              <w:top w:val="single" w:sz="4" w:space="0" w:color="auto"/>
              <w:left w:val="nil"/>
              <w:bottom w:val="nil"/>
              <w:right w:val="nil"/>
            </w:tcBorders>
            <w:noWrap/>
            <w:vAlign w:val="center"/>
          </w:tcPr>
          <w:p w:rsidR="00D25923" w:rsidRPr="00572BCE" w:rsidRDefault="00D25923" w:rsidP="008625D4">
            <w:pPr>
              <w:spacing w:after="240" w:line="360" w:lineRule="auto"/>
              <w:rPr>
                <w:rFonts w:ascii="Arial" w:hAnsi="Arial" w:cs="Arial"/>
                <w:color w:val="000000"/>
              </w:rPr>
            </w:pPr>
            <w:r w:rsidRPr="00572BCE">
              <w:rPr>
                <w:rFonts w:ascii="Arial" w:hAnsi="Arial" w:cs="Arial"/>
                <w:color w:val="000000"/>
                <w:sz w:val="22"/>
                <w:szCs w:val="22"/>
              </w:rPr>
              <w:t> </w:t>
            </w:r>
          </w:p>
        </w:tc>
        <w:tc>
          <w:tcPr>
            <w:tcW w:w="202" w:type="dxa"/>
            <w:tcBorders>
              <w:top w:val="single" w:sz="4" w:space="0" w:color="auto"/>
              <w:left w:val="nil"/>
              <w:bottom w:val="nil"/>
              <w:right w:val="single" w:sz="4" w:space="0" w:color="auto"/>
            </w:tcBorders>
            <w:noWrap/>
            <w:vAlign w:val="center"/>
          </w:tcPr>
          <w:p w:rsidR="00D25923" w:rsidRPr="00572BCE" w:rsidRDefault="00D25923" w:rsidP="008625D4">
            <w:pPr>
              <w:spacing w:after="240" w:line="360" w:lineRule="auto"/>
              <w:rPr>
                <w:rFonts w:ascii="Arial" w:hAnsi="Arial" w:cs="Arial"/>
                <w:color w:val="000000"/>
              </w:rPr>
            </w:pPr>
            <w:r w:rsidRPr="00572BCE">
              <w:rPr>
                <w:rFonts w:ascii="Arial" w:hAnsi="Arial" w:cs="Arial"/>
                <w:color w:val="000000"/>
                <w:sz w:val="22"/>
                <w:szCs w:val="22"/>
              </w:rPr>
              <w:t> </w:t>
            </w:r>
          </w:p>
        </w:tc>
      </w:tr>
      <w:tr w:rsidR="00D25923" w:rsidRPr="00572BCE">
        <w:trPr>
          <w:trHeight w:val="585"/>
        </w:trPr>
        <w:tc>
          <w:tcPr>
            <w:tcW w:w="1240" w:type="dxa"/>
            <w:vMerge w:val="restart"/>
            <w:tcBorders>
              <w:top w:val="single" w:sz="4" w:space="0" w:color="auto"/>
              <w:left w:val="single" w:sz="4" w:space="0" w:color="auto"/>
              <w:bottom w:val="single" w:sz="4" w:space="0" w:color="000000"/>
              <w:right w:val="single" w:sz="4" w:space="0" w:color="auto"/>
            </w:tcBorders>
            <w:noWrap/>
            <w:vAlign w:val="center"/>
          </w:tcPr>
          <w:p w:rsidR="00D25923" w:rsidRPr="00572BCE" w:rsidRDefault="00D25923" w:rsidP="008625D4">
            <w:pPr>
              <w:spacing w:after="240" w:line="360" w:lineRule="auto"/>
              <w:jc w:val="center"/>
              <w:rPr>
                <w:rFonts w:ascii="Arial" w:hAnsi="Arial" w:cs="Arial"/>
                <w:color w:val="000000"/>
                <w:sz w:val="20"/>
                <w:szCs w:val="20"/>
              </w:rPr>
            </w:pPr>
            <w:r w:rsidRPr="00572BCE">
              <w:rPr>
                <w:rFonts w:ascii="Arial" w:hAnsi="Arial" w:cs="Arial"/>
                <w:color w:val="000000"/>
                <w:sz w:val="20"/>
                <w:szCs w:val="20"/>
              </w:rPr>
              <w:t>1</w:t>
            </w:r>
          </w:p>
        </w:tc>
        <w:tc>
          <w:tcPr>
            <w:tcW w:w="12496" w:type="dxa"/>
            <w:gridSpan w:val="12"/>
            <w:vMerge w:val="restart"/>
            <w:tcBorders>
              <w:top w:val="single" w:sz="4" w:space="0" w:color="auto"/>
              <w:left w:val="single" w:sz="4" w:space="0" w:color="auto"/>
              <w:bottom w:val="single" w:sz="4" w:space="0" w:color="000000"/>
              <w:right w:val="single" w:sz="4" w:space="0" w:color="000000"/>
            </w:tcBorders>
            <w:vAlign w:val="center"/>
          </w:tcPr>
          <w:p w:rsidR="00D25923" w:rsidRPr="00572BCE" w:rsidRDefault="00D25923" w:rsidP="008625D4">
            <w:pPr>
              <w:spacing w:after="240" w:line="360" w:lineRule="auto"/>
              <w:rPr>
                <w:rFonts w:ascii="Arial" w:hAnsi="Arial" w:cs="Arial"/>
                <w:color w:val="000000"/>
                <w:sz w:val="20"/>
                <w:szCs w:val="20"/>
              </w:rPr>
            </w:pPr>
            <w:r w:rsidRPr="00572BCE">
              <w:rPr>
                <w:rFonts w:ascii="Arial" w:hAnsi="Arial" w:cs="Arial"/>
                <w:color w:val="000000"/>
                <w:sz w:val="20"/>
                <w:szCs w:val="20"/>
              </w:rPr>
              <w:t>Bom minha sugestão é fazer mais moradias com facilidade de compra! Como esse benefício minha casa minha vida. Esse benefício não vai contemplar todos aqueles que precisam. O governo poderia entrar com a facilidade de renda para essas pessoas!</w:t>
            </w:r>
          </w:p>
        </w:tc>
      </w:tr>
      <w:tr w:rsidR="00D25923" w:rsidRPr="00572BCE">
        <w:trPr>
          <w:trHeight w:val="585"/>
        </w:trPr>
        <w:tc>
          <w:tcPr>
            <w:tcW w:w="1240" w:type="dxa"/>
            <w:vMerge/>
            <w:tcBorders>
              <w:top w:val="single" w:sz="4" w:space="0" w:color="auto"/>
              <w:left w:val="single" w:sz="4" w:space="0" w:color="auto"/>
              <w:bottom w:val="single" w:sz="4" w:space="0" w:color="000000"/>
              <w:right w:val="single" w:sz="4" w:space="0" w:color="auto"/>
            </w:tcBorders>
            <w:vAlign w:val="center"/>
          </w:tcPr>
          <w:p w:rsidR="00D25923" w:rsidRPr="00572BCE" w:rsidRDefault="00D25923" w:rsidP="008625D4">
            <w:pPr>
              <w:spacing w:after="240" w:line="360" w:lineRule="auto"/>
              <w:rPr>
                <w:rFonts w:ascii="Arial" w:hAnsi="Arial" w:cs="Arial"/>
                <w:color w:val="000000"/>
                <w:sz w:val="20"/>
                <w:szCs w:val="20"/>
              </w:rPr>
            </w:pPr>
          </w:p>
        </w:tc>
        <w:tc>
          <w:tcPr>
            <w:tcW w:w="12496" w:type="dxa"/>
            <w:gridSpan w:val="12"/>
            <w:vMerge/>
            <w:tcBorders>
              <w:top w:val="single" w:sz="4" w:space="0" w:color="auto"/>
              <w:left w:val="single" w:sz="4" w:space="0" w:color="auto"/>
              <w:bottom w:val="single" w:sz="4" w:space="0" w:color="000000"/>
              <w:right w:val="single" w:sz="4" w:space="0" w:color="000000"/>
            </w:tcBorders>
            <w:vAlign w:val="center"/>
          </w:tcPr>
          <w:p w:rsidR="00D25923" w:rsidRPr="00572BCE" w:rsidRDefault="00D25923" w:rsidP="008625D4">
            <w:pPr>
              <w:spacing w:after="240" w:line="360" w:lineRule="auto"/>
              <w:rPr>
                <w:rFonts w:ascii="Arial" w:hAnsi="Arial" w:cs="Arial"/>
                <w:color w:val="000000"/>
                <w:sz w:val="20"/>
                <w:szCs w:val="20"/>
              </w:rPr>
            </w:pPr>
          </w:p>
        </w:tc>
      </w:tr>
      <w:tr w:rsidR="00D25923" w:rsidRPr="00572BCE">
        <w:trPr>
          <w:trHeight w:val="300"/>
        </w:trPr>
        <w:tc>
          <w:tcPr>
            <w:tcW w:w="1240" w:type="dxa"/>
            <w:tcBorders>
              <w:top w:val="nil"/>
              <w:left w:val="single" w:sz="4" w:space="0" w:color="auto"/>
              <w:bottom w:val="nil"/>
              <w:right w:val="single" w:sz="4" w:space="0" w:color="auto"/>
            </w:tcBorders>
            <w:noWrap/>
            <w:vAlign w:val="center"/>
          </w:tcPr>
          <w:p w:rsidR="00D25923" w:rsidRPr="00572BCE" w:rsidRDefault="00D25923" w:rsidP="008625D4">
            <w:pPr>
              <w:spacing w:after="240" w:line="360" w:lineRule="auto"/>
              <w:jc w:val="center"/>
              <w:rPr>
                <w:rFonts w:ascii="Arial" w:hAnsi="Arial" w:cs="Arial"/>
                <w:color w:val="000000"/>
                <w:sz w:val="20"/>
                <w:szCs w:val="20"/>
              </w:rPr>
            </w:pPr>
            <w:r w:rsidRPr="00572BCE">
              <w:rPr>
                <w:rFonts w:ascii="Arial" w:hAnsi="Arial" w:cs="Arial"/>
                <w:color w:val="000000"/>
                <w:sz w:val="20"/>
                <w:szCs w:val="20"/>
              </w:rPr>
              <w:t>1</w:t>
            </w:r>
          </w:p>
        </w:tc>
        <w:tc>
          <w:tcPr>
            <w:tcW w:w="12294" w:type="dxa"/>
            <w:gridSpan w:val="11"/>
            <w:tcBorders>
              <w:top w:val="single" w:sz="4" w:space="0" w:color="auto"/>
              <w:left w:val="single" w:sz="4" w:space="0" w:color="auto"/>
              <w:bottom w:val="nil"/>
              <w:right w:val="nil"/>
            </w:tcBorders>
            <w:noWrap/>
            <w:vAlign w:val="center"/>
          </w:tcPr>
          <w:p w:rsidR="00D25923" w:rsidRPr="00572BCE" w:rsidRDefault="00D25923" w:rsidP="008625D4">
            <w:pPr>
              <w:spacing w:after="240" w:line="360" w:lineRule="auto"/>
              <w:rPr>
                <w:rFonts w:ascii="Arial" w:hAnsi="Arial" w:cs="Arial"/>
                <w:color w:val="000000"/>
                <w:sz w:val="20"/>
                <w:szCs w:val="20"/>
              </w:rPr>
            </w:pPr>
            <w:r w:rsidRPr="00572BCE">
              <w:rPr>
                <w:rFonts w:ascii="Arial" w:hAnsi="Arial" w:cs="Arial"/>
                <w:color w:val="000000"/>
                <w:sz w:val="20"/>
                <w:szCs w:val="20"/>
              </w:rPr>
              <w:t>Ainda não sei o que sugerir, então o ideal seria um formulário de pesquisa com perguntas que levem a construção deste plano.</w:t>
            </w:r>
          </w:p>
        </w:tc>
        <w:tc>
          <w:tcPr>
            <w:tcW w:w="202" w:type="dxa"/>
            <w:tcBorders>
              <w:top w:val="nil"/>
              <w:left w:val="nil"/>
              <w:bottom w:val="nil"/>
              <w:right w:val="single" w:sz="4" w:space="0" w:color="auto"/>
            </w:tcBorders>
            <w:noWrap/>
            <w:vAlign w:val="center"/>
          </w:tcPr>
          <w:p w:rsidR="00D25923" w:rsidRPr="00572BCE" w:rsidRDefault="00D25923" w:rsidP="008625D4">
            <w:pPr>
              <w:spacing w:after="240" w:line="360" w:lineRule="auto"/>
              <w:rPr>
                <w:rFonts w:ascii="Arial" w:hAnsi="Arial" w:cs="Arial"/>
                <w:color w:val="000000"/>
                <w:sz w:val="20"/>
                <w:szCs w:val="20"/>
              </w:rPr>
            </w:pPr>
            <w:r w:rsidRPr="00572BCE">
              <w:rPr>
                <w:rFonts w:ascii="Arial" w:hAnsi="Arial" w:cs="Arial"/>
                <w:color w:val="000000"/>
                <w:sz w:val="20"/>
                <w:szCs w:val="20"/>
              </w:rPr>
              <w:t> </w:t>
            </w:r>
          </w:p>
        </w:tc>
      </w:tr>
      <w:tr w:rsidR="00D25923" w:rsidRPr="00572BCE">
        <w:trPr>
          <w:trHeight w:val="585"/>
        </w:trPr>
        <w:tc>
          <w:tcPr>
            <w:tcW w:w="1240" w:type="dxa"/>
            <w:vMerge w:val="restart"/>
            <w:tcBorders>
              <w:top w:val="single" w:sz="4" w:space="0" w:color="auto"/>
              <w:left w:val="single" w:sz="4" w:space="0" w:color="auto"/>
              <w:bottom w:val="single" w:sz="4" w:space="0" w:color="000000"/>
              <w:right w:val="single" w:sz="4" w:space="0" w:color="auto"/>
            </w:tcBorders>
            <w:noWrap/>
            <w:vAlign w:val="center"/>
          </w:tcPr>
          <w:p w:rsidR="00D25923" w:rsidRPr="00572BCE" w:rsidRDefault="00D25923" w:rsidP="008625D4">
            <w:pPr>
              <w:spacing w:after="240" w:line="360" w:lineRule="auto"/>
              <w:jc w:val="center"/>
              <w:rPr>
                <w:rFonts w:ascii="Arial" w:hAnsi="Arial" w:cs="Arial"/>
                <w:color w:val="000000"/>
                <w:sz w:val="20"/>
                <w:szCs w:val="20"/>
              </w:rPr>
            </w:pPr>
            <w:r w:rsidRPr="00572BCE">
              <w:rPr>
                <w:rFonts w:ascii="Arial" w:hAnsi="Arial" w:cs="Arial"/>
                <w:color w:val="000000"/>
                <w:sz w:val="20"/>
                <w:szCs w:val="20"/>
              </w:rPr>
              <w:t>1</w:t>
            </w:r>
          </w:p>
        </w:tc>
        <w:tc>
          <w:tcPr>
            <w:tcW w:w="12496" w:type="dxa"/>
            <w:gridSpan w:val="12"/>
            <w:vMerge w:val="restart"/>
            <w:tcBorders>
              <w:top w:val="single" w:sz="4" w:space="0" w:color="auto"/>
              <w:left w:val="single" w:sz="4" w:space="0" w:color="auto"/>
              <w:bottom w:val="single" w:sz="4" w:space="0" w:color="000000"/>
              <w:right w:val="single" w:sz="4" w:space="0" w:color="000000"/>
            </w:tcBorders>
            <w:vAlign w:val="center"/>
          </w:tcPr>
          <w:p w:rsidR="00D25923" w:rsidRPr="00572BCE" w:rsidRDefault="00D25923" w:rsidP="008625D4">
            <w:pPr>
              <w:spacing w:after="240" w:line="360" w:lineRule="auto"/>
              <w:rPr>
                <w:rFonts w:ascii="Arial" w:hAnsi="Arial" w:cs="Arial"/>
                <w:color w:val="000000"/>
                <w:sz w:val="20"/>
                <w:szCs w:val="20"/>
              </w:rPr>
            </w:pPr>
            <w:r w:rsidRPr="00572BCE">
              <w:rPr>
                <w:rFonts w:ascii="Arial" w:hAnsi="Arial" w:cs="Arial"/>
                <w:color w:val="000000"/>
                <w:sz w:val="20"/>
                <w:szCs w:val="20"/>
              </w:rPr>
              <w:t>O plano de habitação de interesse social deve abranger as famílias que possuem renda de no máximo 3 salários e pessoas solteiras que possuam até 3 salários também e que gostariam de ter o seu imóvel e ter sua independência em grande parte dos casos.</w:t>
            </w:r>
          </w:p>
        </w:tc>
      </w:tr>
      <w:tr w:rsidR="00D25923" w:rsidRPr="00572BCE">
        <w:trPr>
          <w:trHeight w:val="585"/>
        </w:trPr>
        <w:tc>
          <w:tcPr>
            <w:tcW w:w="1240" w:type="dxa"/>
            <w:vMerge/>
            <w:tcBorders>
              <w:top w:val="single" w:sz="4" w:space="0" w:color="auto"/>
              <w:left w:val="single" w:sz="4" w:space="0" w:color="auto"/>
              <w:bottom w:val="single" w:sz="4" w:space="0" w:color="000000"/>
              <w:right w:val="single" w:sz="4" w:space="0" w:color="auto"/>
            </w:tcBorders>
            <w:vAlign w:val="center"/>
          </w:tcPr>
          <w:p w:rsidR="00D25923" w:rsidRPr="00572BCE" w:rsidRDefault="00D25923" w:rsidP="008625D4">
            <w:pPr>
              <w:spacing w:after="240" w:line="360" w:lineRule="auto"/>
              <w:rPr>
                <w:rFonts w:ascii="Arial" w:hAnsi="Arial" w:cs="Arial"/>
                <w:color w:val="000000"/>
                <w:sz w:val="20"/>
                <w:szCs w:val="20"/>
              </w:rPr>
            </w:pPr>
          </w:p>
        </w:tc>
        <w:tc>
          <w:tcPr>
            <w:tcW w:w="12496" w:type="dxa"/>
            <w:gridSpan w:val="12"/>
            <w:vMerge/>
            <w:tcBorders>
              <w:top w:val="single" w:sz="4" w:space="0" w:color="auto"/>
              <w:left w:val="single" w:sz="4" w:space="0" w:color="auto"/>
              <w:bottom w:val="single" w:sz="4" w:space="0" w:color="000000"/>
              <w:right w:val="single" w:sz="4" w:space="0" w:color="000000"/>
            </w:tcBorders>
            <w:vAlign w:val="center"/>
          </w:tcPr>
          <w:p w:rsidR="00D25923" w:rsidRPr="00572BCE" w:rsidRDefault="00D25923" w:rsidP="008625D4">
            <w:pPr>
              <w:spacing w:after="240" w:line="360" w:lineRule="auto"/>
              <w:rPr>
                <w:rFonts w:ascii="Arial" w:hAnsi="Arial" w:cs="Arial"/>
                <w:color w:val="000000"/>
                <w:sz w:val="20"/>
                <w:szCs w:val="20"/>
              </w:rPr>
            </w:pPr>
          </w:p>
        </w:tc>
      </w:tr>
      <w:tr w:rsidR="00D25923" w:rsidRPr="00572BCE">
        <w:trPr>
          <w:trHeight w:val="585"/>
        </w:trPr>
        <w:tc>
          <w:tcPr>
            <w:tcW w:w="1240" w:type="dxa"/>
            <w:vMerge w:val="restart"/>
            <w:tcBorders>
              <w:top w:val="nil"/>
              <w:left w:val="single" w:sz="4" w:space="0" w:color="auto"/>
              <w:bottom w:val="single" w:sz="4" w:space="0" w:color="000000"/>
              <w:right w:val="single" w:sz="4" w:space="0" w:color="auto"/>
            </w:tcBorders>
            <w:noWrap/>
            <w:vAlign w:val="center"/>
          </w:tcPr>
          <w:p w:rsidR="00D25923" w:rsidRPr="00572BCE" w:rsidRDefault="00D25923" w:rsidP="008625D4">
            <w:pPr>
              <w:spacing w:after="240" w:line="360" w:lineRule="auto"/>
              <w:jc w:val="center"/>
              <w:rPr>
                <w:rFonts w:ascii="Arial" w:hAnsi="Arial" w:cs="Arial"/>
                <w:color w:val="000000"/>
                <w:sz w:val="20"/>
                <w:szCs w:val="20"/>
              </w:rPr>
            </w:pPr>
            <w:r w:rsidRPr="00572BCE">
              <w:rPr>
                <w:rFonts w:ascii="Arial" w:hAnsi="Arial" w:cs="Arial"/>
                <w:color w:val="000000"/>
                <w:sz w:val="20"/>
                <w:szCs w:val="20"/>
              </w:rPr>
              <w:t>6</w:t>
            </w:r>
          </w:p>
        </w:tc>
        <w:tc>
          <w:tcPr>
            <w:tcW w:w="12496" w:type="dxa"/>
            <w:gridSpan w:val="12"/>
            <w:vMerge w:val="restart"/>
            <w:tcBorders>
              <w:top w:val="single" w:sz="4" w:space="0" w:color="auto"/>
              <w:left w:val="single" w:sz="4" w:space="0" w:color="auto"/>
              <w:bottom w:val="single" w:sz="4" w:space="0" w:color="000000"/>
              <w:right w:val="single" w:sz="4" w:space="0" w:color="000000"/>
            </w:tcBorders>
            <w:vAlign w:val="center"/>
          </w:tcPr>
          <w:p w:rsidR="00D25923" w:rsidRPr="00572BCE" w:rsidRDefault="00D25923" w:rsidP="008625D4">
            <w:pPr>
              <w:spacing w:after="240" w:line="360" w:lineRule="auto"/>
              <w:rPr>
                <w:rFonts w:ascii="Arial" w:hAnsi="Arial" w:cs="Arial"/>
                <w:color w:val="000000"/>
                <w:sz w:val="20"/>
                <w:szCs w:val="20"/>
              </w:rPr>
            </w:pPr>
            <w:r w:rsidRPr="00572BCE">
              <w:rPr>
                <w:rFonts w:ascii="Arial" w:hAnsi="Arial" w:cs="Arial"/>
                <w:color w:val="000000"/>
                <w:sz w:val="20"/>
                <w:szCs w:val="20"/>
              </w:rPr>
              <w:t xml:space="preserve">Que todo o loteamento, antes de sua liberação para venda dos lotes, seja todo beneficiado com toda a </w:t>
            </w:r>
            <w:r w:rsidRPr="00572BCE">
              <w:rPr>
                <w:rFonts w:ascii="Arial" w:hAnsi="Arial" w:cs="Arial"/>
                <w:b/>
                <w:bCs/>
                <w:color w:val="000000"/>
                <w:sz w:val="20"/>
                <w:szCs w:val="20"/>
              </w:rPr>
              <w:t xml:space="preserve">infra-estrutura necessária </w:t>
            </w:r>
            <w:r w:rsidRPr="00572BCE">
              <w:rPr>
                <w:rFonts w:ascii="Arial" w:hAnsi="Arial" w:cs="Arial"/>
                <w:color w:val="000000"/>
                <w:sz w:val="20"/>
                <w:szCs w:val="20"/>
              </w:rPr>
              <w:t xml:space="preserve">à uma vida com qualidade. </w:t>
            </w:r>
            <w:r w:rsidRPr="00572BCE">
              <w:rPr>
                <w:rFonts w:ascii="Arial" w:hAnsi="Arial" w:cs="Arial"/>
                <w:b/>
                <w:bCs/>
                <w:color w:val="000000"/>
                <w:sz w:val="20"/>
                <w:szCs w:val="20"/>
              </w:rPr>
              <w:t>Ruas pavimentadas</w:t>
            </w:r>
            <w:r w:rsidRPr="00572BCE">
              <w:rPr>
                <w:rFonts w:ascii="Arial" w:hAnsi="Arial" w:cs="Arial"/>
                <w:color w:val="000000"/>
                <w:sz w:val="20"/>
                <w:szCs w:val="20"/>
              </w:rPr>
              <w:t xml:space="preserve">, com </w:t>
            </w:r>
            <w:r w:rsidRPr="00572BCE">
              <w:rPr>
                <w:rFonts w:ascii="Arial" w:hAnsi="Arial" w:cs="Arial"/>
                <w:b/>
                <w:bCs/>
                <w:color w:val="000000"/>
                <w:sz w:val="20"/>
                <w:szCs w:val="20"/>
              </w:rPr>
              <w:t xml:space="preserve">esgotamento sanitário e redes de distribuição de água, energia e telefonia fixa. </w:t>
            </w:r>
            <w:r w:rsidRPr="00572BCE">
              <w:rPr>
                <w:rFonts w:ascii="Arial" w:hAnsi="Arial" w:cs="Arial"/>
                <w:color w:val="000000"/>
                <w:sz w:val="20"/>
                <w:szCs w:val="20"/>
              </w:rPr>
              <w:t>Assim teremos uma diminuição enorme nos transtornos dos aracajuanos desses locais e de outros vizinhos.</w:t>
            </w:r>
          </w:p>
        </w:tc>
      </w:tr>
      <w:tr w:rsidR="00D25923" w:rsidRPr="00572BCE">
        <w:trPr>
          <w:trHeight w:val="585"/>
        </w:trPr>
        <w:tc>
          <w:tcPr>
            <w:tcW w:w="1240" w:type="dxa"/>
            <w:vMerge/>
            <w:tcBorders>
              <w:top w:val="nil"/>
              <w:left w:val="single" w:sz="4" w:space="0" w:color="auto"/>
              <w:bottom w:val="single" w:sz="4" w:space="0" w:color="000000"/>
              <w:right w:val="single" w:sz="4" w:space="0" w:color="auto"/>
            </w:tcBorders>
            <w:vAlign w:val="center"/>
          </w:tcPr>
          <w:p w:rsidR="00D25923" w:rsidRPr="00572BCE" w:rsidRDefault="00D25923" w:rsidP="008625D4">
            <w:pPr>
              <w:spacing w:after="240" w:line="360" w:lineRule="auto"/>
              <w:rPr>
                <w:rFonts w:ascii="Arial" w:hAnsi="Arial" w:cs="Arial"/>
                <w:color w:val="000000"/>
                <w:sz w:val="20"/>
                <w:szCs w:val="20"/>
              </w:rPr>
            </w:pPr>
          </w:p>
        </w:tc>
        <w:tc>
          <w:tcPr>
            <w:tcW w:w="12496" w:type="dxa"/>
            <w:gridSpan w:val="12"/>
            <w:vMerge/>
            <w:tcBorders>
              <w:top w:val="single" w:sz="4" w:space="0" w:color="auto"/>
              <w:left w:val="single" w:sz="4" w:space="0" w:color="auto"/>
              <w:bottom w:val="single" w:sz="4" w:space="0" w:color="000000"/>
              <w:right w:val="single" w:sz="4" w:space="0" w:color="000000"/>
            </w:tcBorders>
            <w:vAlign w:val="center"/>
          </w:tcPr>
          <w:p w:rsidR="00D25923" w:rsidRPr="00572BCE" w:rsidRDefault="00D25923" w:rsidP="008625D4">
            <w:pPr>
              <w:spacing w:after="240" w:line="360" w:lineRule="auto"/>
              <w:rPr>
                <w:rFonts w:ascii="Arial" w:hAnsi="Arial" w:cs="Arial"/>
                <w:color w:val="000000"/>
                <w:sz w:val="20"/>
                <w:szCs w:val="20"/>
              </w:rPr>
            </w:pPr>
          </w:p>
        </w:tc>
      </w:tr>
      <w:tr w:rsidR="00D25923" w:rsidRPr="00572BCE">
        <w:trPr>
          <w:trHeight w:val="585"/>
        </w:trPr>
        <w:tc>
          <w:tcPr>
            <w:tcW w:w="1240" w:type="dxa"/>
            <w:vMerge/>
            <w:tcBorders>
              <w:top w:val="nil"/>
              <w:left w:val="single" w:sz="4" w:space="0" w:color="auto"/>
              <w:bottom w:val="single" w:sz="4" w:space="0" w:color="000000"/>
              <w:right w:val="single" w:sz="4" w:space="0" w:color="auto"/>
            </w:tcBorders>
            <w:vAlign w:val="center"/>
          </w:tcPr>
          <w:p w:rsidR="00D25923" w:rsidRPr="00572BCE" w:rsidRDefault="00D25923" w:rsidP="008625D4">
            <w:pPr>
              <w:spacing w:after="240" w:line="360" w:lineRule="auto"/>
              <w:rPr>
                <w:rFonts w:ascii="Arial" w:hAnsi="Arial" w:cs="Arial"/>
                <w:color w:val="000000"/>
                <w:sz w:val="20"/>
                <w:szCs w:val="20"/>
              </w:rPr>
            </w:pPr>
          </w:p>
        </w:tc>
        <w:tc>
          <w:tcPr>
            <w:tcW w:w="12496" w:type="dxa"/>
            <w:gridSpan w:val="12"/>
            <w:vMerge/>
            <w:tcBorders>
              <w:top w:val="single" w:sz="4" w:space="0" w:color="auto"/>
              <w:left w:val="single" w:sz="4" w:space="0" w:color="auto"/>
              <w:bottom w:val="single" w:sz="4" w:space="0" w:color="000000"/>
              <w:right w:val="single" w:sz="4" w:space="0" w:color="000000"/>
            </w:tcBorders>
            <w:vAlign w:val="center"/>
          </w:tcPr>
          <w:p w:rsidR="00D25923" w:rsidRPr="00572BCE" w:rsidRDefault="00D25923" w:rsidP="008625D4">
            <w:pPr>
              <w:spacing w:after="240" w:line="360" w:lineRule="auto"/>
              <w:rPr>
                <w:rFonts w:ascii="Arial" w:hAnsi="Arial" w:cs="Arial"/>
                <w:color w:val="000000"/>
                <w:sz w:val="20"/>
                <w:szCs w:val="20"/>
              </w:rPr>
            </w:pPr>
          </w:p>
        </w:tc>
      </w:tr>
      <w:tr w:rsidR="00D25923" w:rsidRPr="00572BCE">
        <w:trPr>
          <w:trHeight w:val="585"/>
        </w:trPr>
        <w:tc>
          <w:tcPr>
            <w:tcW w:w="1240" w:type="dxa"/>
            <w:vMerge w:val="restart"/>
            <w:tcBorders>
              <w:top w:val="nil"/>
              <w:left w:val="single" w:sz="4" w:space="0" w:color="auto"/>
              <w:bottom w:val="single" w:sz="4" w:space="0" w:color="000000"/>
              <w:right w:val="single" w:sz="4" w:space="0" w:color="auto"/>
            </w:tcBorders>
            <w:noWrap/>
            <w:vAlign w:val="center"/>
          </w:tcPr>
          <w:p w:rsidR="00D25923" w:rsidRPr="00572BCE" w:rsidRDefault="00D25923" w:rsidP="008625D4">
            <w:pPr>
              <w:spacing w:after="240" w:line="360" w:lineRule="auto"/>
              <w:jc w:val="center"/>
              <w:rPr>
                <w:rFonts w:ascii="Arial" w:hAnsi="Arial" w:cs="Arial"/>
                <w:color w:val="000000"/>
                <w:sz w:val="20"/>
                <w:szCs w:val="20"/>
              </w:rPr>
            </w:pPr>
            <w:r w:rsidRPr="00572BCE">
              <w:rPr>
                <w:rFonts w:ascii="Arial" w:hAnsi="Arial" w:cs="Arial"/>
                <w:color w:val="000000"/>
                <w:sz w:val="20"/>
                <w:szCs w:val="20"/>
              </w:rPr>
              <w:t>1</w:t>
            </w:r>
          </w:p>
        </w:tc>
        <w:tc>
          <w:tcPr>
            <w:tcW w:w="12496" w:type="dxa"/>
            <w:gridSpan w:val="12"/>
            <w:vMerge w:val="restart"/>
            <w:tcBorders>
              <w:top w:val="single" w:sz="4" w:space="0" w:color="auto"/>
              <w:left w:val="single" w:sz="4" w:space="0" w:color="auto"/>
              <w:bottom w:val="single" w:sz="4" w:space="0" w:color="000000"/>
              <w:right w:val="single" w:sz="4" w:space="0" w:color="000000"/>
            </w:tcBorders>
            <w:vAlign w:val="center"/>
          </w:tcPr>
          <w:p w:rsidR="00D25923" w:rsidRPr="00572BCE" w:rsidRDefault="00D25923" w:rsidP="008625D4">
            <w:pPr>
              <w:spacing w:after="240" w:line="360" w:lineRule="auto"/>
              <w:rPr>
                <w:rFonts w:ascii="Arial" w:hAnsi="Arial" w:cs="Arial"/>
                <w:color w:val="000000"/>
                <w:sz w:val="20"/>
                <w:szCs w:val="20"/>
              </w:rPr>
            </w:pPr>
            <w:r w:rsidRPr="00572BCE">
              <w:rPr>
                <w:rFonts w:ascii="Arial" w:hAnsi="Arial" w:cs="Arial"/>
                <w:color w:val="000000"/>
                <w:sz w:val="20"/>
                <w:szCs w:val="20"/>
              </w:rPr>
              <w:t xml:space="preserve">A prefeitura disponibilizaria o local e o material para as obras e a comunidade se reuniria em mutirão organizado e supervisionado por engenheiros para construir as casas. </w:t>
            </w:r>
          </w:p>
        </w:tc>
      </w:tr>
      <w:tr w:rsidR="00D25923" w:rsidRPr="00572BCE">
        <w:trPr>
          <w:trHeight w:val="585"/>
        </w:trPr>
        <w:tc>
          <w:tcPr>
            <w:tcW w:w="1240" w:type="dxa"/>
            <w:vMerge/>
            <w:tcBorders>
              <w:top w:val="nil"/>
              <w:left w:val="single" w:sz="4" w:space="0" w:color="auto"/>
              <w:bottom w:val="single" w:sz="4" w:space="0" w:color="000000"/>
              <w:right w:val="single" w:sz="4" w:space="0" w:color="auto"/>
            </w:tcBorders>
            <w:vAlign w:val="center"/>
          </w:tcPr>
          <w:p w:rsidR="00D25923" w:rsidRPr="00572BCE" w:rsidRDefault="00D25923" w:rsidP="008625D4">
            <w:pPr>
              <w:spacing w:after="240" w:line="360" w:lineRule="auto"/>
              <w:rPr>
                <w:rFonts w:ascii="Arial" w:hAnsi="Arial" w:cs="Arial"/>
                <w:color w:val="000000"/>
                <w:sz w:val="20"/>
                <w:szCs w:val="20"/>
              </w:rPr>
            </w:pPr>
          </w:p>
        </w:tc>
        <w:tc>
          <w:tcPr>
            <w:tcW w:w="12496" w:type="dxa"/>
            <w:gridSpan w:val="12"/>
            <w:vMerge/>
            <w:tcBorders>
              <w:top w:val="single" w:sz="4" w:space="0" w:color="auto"/>
              <w:left w:val="single" w:sz="4" w:space="0" w:color="auto"/>
              <w:bottom w:val="single" w:sz="4" w:space="0" w:color="000000"/>
              <w:right w:val="single" w:sz="4" w:space="0" w:color="000000"/>
            </w:tcBorders>
            <w:vAlign w:val="center"/>
          </w:tcPr>
          <w:p w:rsidR="00D25923" w:rsidRPr="00572BCE" w:rsidRDefault="00D25923" w:rsidP="008625D4">
            <w:pPr>
              <w:spacing w:after="240" w:line="360" w:lineRule="auto"/>
              <w:rPr>
                <w:rFonts w:ascii="Arial" w:hAnsi="Arial" w:cs="Arial"/>
                <w:color w:val="000000"/>
                <w:sz w:val="20"/>
                <w:szCs w:val="20"/>
              </w:rPr>
            </w:pPr>
          </w:p>
        </w:tc>
      </w:tr>
      <w:tr w:rsidR="00D25923" w:rsidRPr="00572BCE">
        <w:trPr>
          <w:trHeight w:val="300"/>
        </w:trPr>
        <w:tc>
          <w:tcPr>
            <w:tcW w:w="1240" w:type="dxa"/>
            <w:tcBorders>
              <w:top w:val="nil"/>
              <w:left w:val="single" w:sz="4" w:space="0" w:color="auto"/>
              <w:bottom w:val="nil"/>
              <w:right w:val="single" w:sz="4" w:space="0" w:color="auto"/>
            </w:tcBorders>
            <w:noWrap/>
            <w:vAlign w:val="center"/>
          </w:tcPr>
          <w:p w:rsidR="00D25923" w:rsidRPr="00572BCE" w:rsidRDefault="00D25923" w:rsidP="008625D4">
            <w:pPr>
              <w:spacing w:after="240" w:line="360" w:lineRule="auto"/>
              <w:jc w:val="center"/>
              <w:rPr>
                <w:rFonts w:ascii="Arial" w:hAnsi="Arial" w:cs="Arial"/>
                <w:color w:val="000000"/>
                <w:sz w:val="20"/>
                <w:szCs w:val="20"/>
              </w:rPr>
            </w:pPr>
            <w:r w:rsidRPr="00572BCE">
              <w:rPr>
                <w:rFonts w:ascii="Arial" w:hAnsi="Arial" w:cs="Arial"/>
                <w:color w:val="000000"/>
                <w:sz w:val="20"/>
                <w:szCs w:val="20"/>
              </w:rPr>
              <w:t>1</w:t>
            </w:r>
          </w:p>
        </w:tc>
        <w:tc>
          <w:tcPr>
            <w:tcW w:w="12496" w:type="dxa"/>
            <w:gridSpan w:val="12"/>
            <w:tcBorders>
              <w:top w:val="single" w:sz="4" w:space="0" w:color="auto"/>
              <w:left w:val="single" w:sz="4" w:space="0" w:color="auto"/>
              <w:bottom w:val="nil"/>
              <w:right w:val="single" w:sz="4" w:space="0" w:color="000000"/>
            </w:tcBorders>
            <w:noWrap/>
            <w:vAlign w:val="center"/>
          </w:tcPr>
          <w:p w:rsidR="00D25923" w:rsidRPr="00572BCE" w:rsidRDefault="00D25923" w:rsidP="008625D4">
            <w:pPr>
              <w:spacing w:after="240" w:line="360" w:lineRule="auto"/>
              <w:rPr>
                <w:rFonts w:ascii="Arial" w:hAnsi="Arial" w:cs="Arial"/>
                <w:color w:val="000000"/>
                <w:sz w:val="20"/>
                <w:szCs w:val="20"/>
              </w:rPr>
            </w:pPr>
            <w:r w:rsidRPr="00572BCE">
              <w:rPr>
                <w:rFonts w:ascii="Arial" w:hAnsi="Arial" w:cs="Arial"/>
                <w:color w:val="000000"/>
                <w:sz w:val="20"/>
                <w:szCs w:val="20"/>
              </w:rPr>
              <w:t>Nos bairros necessitam transporte eficiente, por isso proponho planejar ruas largas para a passagem futura de bondes ou mesmo de um metro.</w:t>
            </w:r>
          </w:p>
        </w:tc>
      </w:tr>
      <w:tr w:rsidR="00D25923" w:rsidRPr="00572BCE">
        <w:trPr>
          <w:trHeight w:val="585"/>
        </w:trPr>
        <w:tc>
          <w:tcPr>
            <w:tcW w:w="1240" w:type="dxa"/>
            <w:vMerge w:val="restart"/>
            <w:tcBorders>
              <w:top w:val="single" w:sz="4" w:space="0" w:color="auto"/>
              <w:left w:val="single" w:sz="4" w:space="0" w:color="auto"/>
              <w:bottom w:val="single" w:sz="4" w:space="0" w:color="000000"/>
              <w:right w:val="single" w:sz="4" w:space="0" w:color="auto"/>
            </w:tcBorders>
            <w:noWrap/>
            <w:vAlign w:val="center"/>
          </w:tcPr>
          <w:p w:rsidR="00D25923" w:rsidRPr="00572BCE" w:rsidRDefault="00D25923" w:rsidP="008625D4">
            <w:pPr>
              <w:spacing w:after="240" w:line="360" w:lineRule="auto"/>
              <w:jc w:val="center"/>
              <w:rPr>
                <w:rFonts w:ascii="Arial" w:hAnsi="Arial" w:cs="Arial"/>
                <w:color w:val="000000"/>
                <w:sz w:val="20"/>
                <w:szCs w:val="20"/>
              </w:rPr>
            </w:pPr>
            <w:r w:rsidRPr="00572BCE">
              <w:rPr>
                <w:rFonts w:ascii="Arial" w:hAnsi="Arial" w:cs="Arial"/>
                <w:color w:val="000000"/>
                <w:sz w:val="20"/>
                <w:szCs w:val="20"/>
              </w:rPr>
              <w:t>1</w:t>
            </w:r>
          </w:p>
        </w:tc>
        <w:tc>
          <w:tcPr>
            <w:tcW w:w="12496" w:type="dxa"/>
            <w:gridSpan w:val="12"/>
            <w:vMerge w:val="restart"/>
            <w:tcBorders>
              <w:top w:val="single" w:sz="4" w:space="0" w:color="auto"/>
              <w:left w:val="single" w:sz="4" w:space="0" w:color="auto"/>
              <w:bottom w:val="single" w:sz="4" w:space="0" w:color="000000"/>
              <w:right w:val="single" w:sz="4" w:space="0" w:color="000000"/>
            </w:tcBorders>
            <w:vAlign w:val="center"/>
          </w:tcPr>
          <w:p w:rsidR="00D25923" w:rsidRPr="00572BCE" w:rsidRDefault="00D25923" w:rsidP="008625D4">
            <w:pPr>
              <w:spacing w:after="240" w:line="360" w:lineRule="auto"/>
              <w:rPr>
                <w:rFonts w:ascii="Arial" w:hAnsi="Arial" w:cs="Arial"/>
                <w:color w:val="000000"/>
                <w:sz w:val="20"/>
                <w:szCs w:val="20"/>
              </w:rPr>
            </w:pPr>
            <w:r w:rsidRPr="00572BCE">
              <w:rPr>
                <w:rFonts w:ascii="Arial" w:hAnsi="Arial" w:cs="Arial"/>
                <w:color w:val="000000"/>
                <w:sz w:val="20"/>
                <w:szCs w:val="20"/>
              </w:rPr>
              <w:t>Só pra refletir: será que as políticas de habitação são realmente para todos? Acho que não! Será realmente um benefício? Acho que não! Eu vou estudar e vou enviar talvez uma boa sugestão.</w:t>
            </w:r>
          </w:p>
        </w:tc>
      </w:tr>
      <w:tr w:rsidR="00D25923" w:rsidRPr="00572BCE">
        <w:trPr>
          <w:trHeight w:val="585"/>
        </w:trPr>
        <w:tc>
          <w:tcPr>
            <w:tcW w:w="1240" w:type="dxa"/>
            <w:vMerge/>
            <w:tcBorders>
              <w:top w:val="single" w:sz="4" w:space="0" w:color="auto"/>
              <w:left w:val="single" w:sz="4" w:space="0" w:color="auto"/>
              <w:bottom w:val="single" w:sz="4" w:space="0" w:color="000000"/>
              <w:right w:val="single" w:sz="4" w:space="0" w:color="auto"/>
            </w:tcBorders>
            <w:vAlign w:val="center"/>
          </w:tcPr>
          <w:p w:rsidR="00D25923" w:rsidRPr="00572BCE" w:rsidRDefault="00D25923" w:rsidP="008625D4">
            <w:pPr>
              <w:spacing w:after="240" w:line="360" w:lineRule="auto"/>
              <w:rPr>
                <w:rFonts w:ascii="Arial" w:hAnsi="Arial" w:cs="Arial"/>
                <w:color w:val="000000"/>
                <w:sz w:val="20"/>
                <w:szCs w:val="20"/>
              </w:rPr>
            </w:pPr>
          </w:p>
        </w:tc>
        <w:tc>
          <w:tcPr>
            <w:tcW w:w="12496" w:type="dxa"/>
            <w:gridSpan w:val="12"/>
            <w:vMerge/>
            <w:tcBorders>
              <w:top w:val="single" w:sz="4" w:space="0" w:color="auto"/>
              <w:left w:val="single" w:sz="4" w:space="0" w:color="auto"/>
              <w:bottom w:val="single" w:sz="4" w:space="0" w:color="000000"/>
              <w:right w:val="single" w:sz="4" w:space="0" w:color="000000"/>
            </w:tcBorders>
            <w:vAlign w:val="center"/>
          </w:tcPr>
          <w:p w:rsidR="00D25923" w:rsidRPr="00572BCE" w:rsidRDefault="00D25923" w:rsidP="008625D4">
            <w:pPr>
              <w:spacing w:after="240" w:line="360" w:lineRule="auto"/>
              <w:rPr>
                <w:rFonts w:ascii="Arial" w:hAnsi="Arial" w:cs="Arial"/>
                <w:color w:val="000000"/>
                <w:sz w:val="20"/>
                <w:szCs w:val="20"/>
              </w:rPr>
            </w:pPr>
          </w:p>
        </w:tc>
      </w:tr>
      <w:tr w:rsidR="00D25923" w:rsidRPr="00572BCE">
        <w:trPr>
          <w:trHeight w:val="585"/>
        </w:trPr>
        <w:tc>
          <w:tcPr>
            <w:tcW w:w="1240" w:type="dxa"/>
            <w:vMerge w:val="restart"/>
            <w:tcBorders>
              <w:top w:val="nil"/>
              <w:left w:val="single" w:sz="4" w:space="0" w:color="auto"/>
              <w:bottom w:val="single" w:sz="4" w:space="0" w:color="000000"/>
              <w:right w:val="single" w:sz="4" w:space="0" w:color="auto"/>
            </w:tcBorders>
            <w:noWrap/>
            <w:vAlign w:val="center"/>
          </w:tcPr>
          <w:p w:rsidR="00D25923" w:rsidRPr="00572BCE" w:rsidRDefault="00D25923" w:rsidP="008625D4">
            <w:pPr>
              <w:spacing w:after="240" w:line="360" w:lineRule="auto"/>
              <w:jc w:val="center"/>
              <w:rPr>
                <w:rFonts w:ascii="Arial" w:hAnsi="Arial" w:cs="Arial"/>
                <w:color w:val="000000"/>
                <w:sz w:val="20"/>
                <w:szCs w:val="20"/>
              </w:rPr>
            </w:pPr>
            <w:r w:rsidRPr="00572BCE">
              <w:rPr>
                <w:rFonts w:ascii="Arial" w:hAnsi="Arial" w:cs="Arial"/>
                <w:color w:val="000000"/>
                <w:sz w:val="20"/>
                <w:szCs w:val="20"/>
              </w:rPr>
              <w:t>2</w:t>
            </w:r>
          </w:p>
        </w:tc>
        <w:tc>
          <w:tcPr>
            <w:tcW w:w="12496" w:type="dxa"/>
            <w:gridSpan w:val="12"/>
            <w:vMerge w:val="restart"/>
            <w:tcBorders>
              <w:top w:val="single" w:sz="4" w:space="0" w:color="auto"/>
              <w:left w:val="single" w:sz="4" w:space="0" w:color="auto"/>
              <w:bottom w:val="single" w:sz="4" w:space="0" w:color="000000"/>
              <w:right w:val="single" w:sz="4" w:space="0" w:color="000000"/>
            </w:tcBorders>
            <w:vAlign w:val="center"/>
          </w:tcPr>
          <w:p w:rsidR="00D25923" w:rsidRPr="00572BCE" w:rsidRDefault="00D25923" w:rsidP="008625D4">
            <w:pPr>
              <w:spacing w:after="240" w:line="360" w:lineRule="auto"/>
              <w:rPr>
                <w:rFonts w:ascii="Arial" w:hAnsi="Arial" w:cs="Arial"/>
                <w:color w:val="000000"/>
                <w:sz w:val="20"/>
                <w:szCs w:val="20"/>
              </w:rPr>
            </w:pPr>
            <w:r w:rsidRPr="00572BCE">
              <w:rPr>
                <w:rFonts w:ascii="Arial" w:hAnsi="Arial" w:cs="Arial"/>
                <w:color w:val="000000"/>
                <w:sz w:val="20"/>
                <w:szCs w:val="20"/>
              </w:rPr>
              <w:t>Sou servidor estadual não é interessante se o Estado e o município fizessem um plano habitacional descontando no seu contra cheque seria mais favorável aqueles que tem pendências com SPC e SERASA.</w:t>
            </w:r>
          </w:p>
        </w:tc>
      </w:tr>
      <w:tr w:rsidR="00D25923" w:rsidRPr="00572BCE">
        <w:trPr>
          <w:trHeight w:val="585"/>
        </w:trPr>
        <w:tc>
          <w:tcPr>
            <w:tcW w:w="1240" w:type="dxa"/>
            <w:vMerge/>
            <w:tcBorders>
              <w:top w:val="nil"/>
              <w:left w:val="single" w:sz="4" w:space="0" w:color="auto"/>
              <w:bottom w:val="single" w:sz="4" w:space="0" w:color="000000"/>
              <w:right w:val="single" w:sz="4" w:space="0" w:color="auto"/>
            </w:tcBorders>
            <w:vAlign w:val="center"/>
          </w:tcPr>
          <w:p w:rsidR="00D25923" w:rsidRPr="00572BCE" w:rsidRDefault="00D25923" w:rsidP="008625D4">
            <w:pPr>
              <w:spacing w:after="240" w:line="360" w:lineRule="auto"/>
              <w:rPr>
                <w:rFonts w:ascii="Arial" w:hAnsi="Arial" w:cs="Arial"/>
                <w:color w:val="000000"/>
                <w:sz w:val="20"/>
                <w:szCs w:val="20"/>
              </w:rPr>
            </w:pPr>
          </w:p>
        </w:tc>
        <w:tc>
          <w:tcPr>
            <w:tcW w:w="12496" w:type="dxa"/>
            <w:gridSpan w:val="12"/>
            <w:vMerge/>
            <w:tcBorders>
              <w:top w:val="single" w:sz="4" w:space="0" w:color="auto"/>
              <w:left w:val="single" w:sz="4" w:space="0" w:color="auto"/>
              <w:bottom w:val="single" w:sz="4" w:space="0" w:color="000000"/>
              <w:right w:val="single" w:sz="4" w:space="0" w:color="000000"/>
            </w:tcBorders>
            <w:vAlign w:val="center"/>
          </w:tcPr>
          <w:p w:rsidR="00D25923" w:rsidRPr="00572BCE" w:rsidRDefault="00D25923" w:rsidP="008625D4">
            <w:pPr>
              <w:spacing w:after="240" w:line="360" w:lineRule="auto"/>
              <w:rPr>
                <w:rFonts w:ascii="Arial" w:hAnsi="Arial" w:cs="Arial"/>
                <w:color w:val="000000"/>
                <w:sz w:val="20"/>
                <w:szCs w:val="20"/>
              </w:rPr>
            </w:pPr>
          </w:p>
        </w:tc>
      </w:tr>
      <w:tr w:rsidR="00D25923" w:rsidRPr="00572BCE">
        <w:trPr>
          <w:trHeight w:val="654"/>
        </w:trPr>
        <w:tc>
          <w:tcPr>
            <w:tcW w:w="1240" w:type="dxa"/>
            <w:vMerge w:val="restart"/>
            <w:tcBorders>
              <w:top w:val="nil"/>
              <w:left w:val="single" w:sz="4" w:space="0" w:color="auto"/>
              <w:bottom w:val="single" w:sz="4" w:space="0" w:color="000000"/>
              <w:right w:val="single" w:sz="4" w:space="0" w:color="auto"/>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1</w:t>
            </w:r>
          </w:p>
        </w:tc>
        <w:tc>
          <w:tcPr>
            <w:tcW w:w="12496" w:type="dxa"/>
            <w:gridSpan w:val="12"/>
            <w:vMerge w:val="restart"/>
            <w:tcBorders>
              <w:top w:val="single" w:sz="4" w:space="0" w:color="auto"/>
              <w:left w:val="single" w:sz="4" w:space="0" w:color="auto"/>
              <w:bottom w:val="single" w:sz="4" w:space="0" w:color="000000"/>
              <w:right w:val="single" w:sz="4" w:space="0" w:color="000000"/>
            </w:tcBorders>
            <w:vAlign w:val="center"/>
          </w:tcPr>
          <w:p w:rsidR="00D25923" w:rsidRPr="00572BCE" w:rsidRDefault="00D25923" w:rsidP="008625D4">
            <w:pPr>
              <w:spacing w:after="240" w:line="360" w:lineRule="auto"/>
              <w:rPr>
                <w:rFonts w:ascii="Arial" w:hAnsi="Arial" w:cs="Arial"/>
                <w:color w:val="000000"/>
                <w:sz w:val="20"/>
                <w:szCs w:val="20"/>
              </w:rPr>
            </w:pPr>
            <w:r w:rsidRPr="00572BCE">
              <w:rPr>
                <w:rFonts w:ascii="Arial" w:hAnsi="Arial" w:cs="Arial"/>
                <w:color w:val="000000"/>
                <w:sz w:val="20"/>
                <w:szCs w:val="20"/>
              </w:rPr>
              <w:t>O planejamento de um conjunto de apartamentos seria uma boa, pois em um só terreno com uma estrutura garantida poderia ter a ocupação de vários usuários, em vez de casas que ocupa uma família só por terreno.</w:t>
            </w:r>
          </w:p>
        </w:tc>
      </w:tr>
      <w:tr w:rsidR="00D25923" w:rsidRPr="00572BCE">
        <w:trPr>
          <w:trHeight w:val="654"/>
        </w:trPr>
        <w:tc>
          <w:tcPr>
            <w:tcW w:w="1240" w:type="dxa"/>
            <w:vMerge/>
            <w:tcBorders>
              <w:top w:val="nil"/>
              <w:left w:val="single" w:sz="4" w:space="0" w:color="auto"/>
              <w:bottom w:val="single" w:sz="4" w:space="0" w:color="000000"/>
              <w:right w:val="single" w:sz="4" w:space="0" w:color="auto"/>
            </w:tcBorders>
            <w:vAlign w:val="center"/>
          </w:tcPr>
          <w:p w:rsidR="00D25923" w:rsidRPr="00572BCE" w:rsidRDefault="00D25923" w:rsidP="008625D4">
            <w:pPr>
              <w:spacing w:after="240" w:line="360" w:lineRule="auto"/>
              <w:rPr>
                <w:rFonts w:ascii="Arial" w:hAnsi="Arial" w:cs="Arial"/>
                <w:color w:val="000000"/>
              </w:rPr>
            </w:pPr>
          </w:p>
        </w:tc>
        <w:tc>
          <w:tcPr>
            <w:tcW w:w="12496" w:type="dxa"/>
            <w:gridSpan w:val="12"/>
            <w:vMerge/>
            <w:tcBorders>
              <w:top w:val="single" w:sz="4" w:space="0" w:color="auto"/>
              <w:left w:val="single" w:sz="4" w:space="0" w:color="auto"/>
              <w:bottom w:val="single" w:sz="4" w:space="0" w:color="000000"/>
              <w:right w:val="single" w:sz="4" w:space="0" w:color="000000"/>
            </w:tcBorders>
            <w:vAlign w:val="center"/>
          </w:tcPr>
          <w:p w:rsidR="00D25923" w:rsidRPr="00572BCE" w:rsidRDefault="00D25923" w:rsidP="008625D4">
            <w:pPr>
              <w:spacing w:after="240" w:line="360" w:lineRule="auto"/>
              <w:rPr>
                <w:rFonts w:ascii="Arial" w:hAnsi="Arial" w:cs="Arial"/>
                <w:color w:val="000000"/>
                <w:sz w:val="20"/>
                <w:szCs w:val="20"/>
              </w:rPr>
            </w:pPr>
          </w:p>
        </w:tc>
      </w:tr>
      <w:tr w:rsidR="00D25923" w:rsidRPr="00572BCE">
        <w:trPr>
          <w:trHeight w:val="654"/>
        </w:trPr>
        <w:tc>
          <w:tcPr>
            <w:tcW w:w="1240" w:type="dxa"/>
            <w:vMerge w:val="restart"/>
            <w:tcBorders>
              <w:top w:val="nil"/>
              <w:left w:val="single" w:sz="4" w:space="0" w:color="auto"/>
              <w:bottom w:val="single" w:sz="4" w:space="0" w:color="000000"/>
              <w:right w:val="single" w:sz="4" w:space="0" w:color="auto"/>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3</w:t>
            </w:r>
          </w:p>
        </w:tc>
        <w:tc>
          <w:tcPr>
            <w:tcW w:w="12496" w:type="dxa"/>
            <w:gridSpan w:val="12"/>
            <w:vMerge w:val="restart"/>
            <w:tcBorders>
              <w:top w:val="single" w:sz="4" w:space="0" w:color="auto"/>
              <w:left w:val="single" w:sz="4" w:space="0" w:color="auto"/>
              <w:bottom w:val="single" w:sz="4" w:space="0" w:color="000000"/>
              <w:right w:val="single" w:sz="4" w:space="0" w:color="000000"/>
            </w:tcBorders>
            <w:vAlign w:val="center"/>
          </w:tcPr>
          <w:p w:rsidR="00D25923" w:rsidRPr="00572BCE" w:rsidRDefault="00D25923" w:rsidP="008625D4">
            <w:pPr>
              <w:spacing w:after="240" w:line="360" w:lineRule="auto"/>
              <w:rPr>
                <w:rFonts w:ascii="Arial" w:hAnsi="Arial" w:cs="Arial"/>
                <w:color w:val="000000"/>
                <w:sz w:val="20"/>
                <w:szCs w:val="20"/>
              </w:rPr>
            </w:pPr>
            <w:r w:rsidRPr="00572BCE">
              <w:rPr>
                <w:rFonts w:ascii="Arial" w:hAnsi="Arial" w:cs="Arial"/>
                <w:color w:val="000000"/>
                <w:sz w:val="20"/>
                <w:szCs w:val="20"/>
              </w:rPr>
              <w:t>Este plano deveria beneficiar realmente as pessoas de baixa renda, que não tivesse imóveis no seu nome, e junto com a instituição financeira parceira oferecessem crédito com facilidade de pagamento e juros baixos, mas que realmente a política adotada fosse levada a sério com avaliações e pesquisas sobre os candidatos, e que a escolha dos mesmos fosse séria, sem indicações políticas principalmente</w:t>
            </w:r>
          </w:p>
        </w:tc>
      </w:tr>
      <w:tr w:rsidR="00D25923" w:rsidRPr="00572BCE">
        <w:trPr>
          <w:trHeight w:val="654"/>
        </w:trPr>
        <w:tc>
          <w:tcPr>
            <w:tcW w:w="1240" w:type="dxa"/>
            <w:vMerge/>
            <w:tcBorders>
              <w:top w:val="nil"/>
              <w:left w:val="single" w:sz="4" w:space="0" w:color="auto"/>
              <w:bottom w:val="single" w:sz="4" w:space="0" w:color="000000"/>
              <w:right w:val="single" w:sz="4" w:space="0" w:color="auto"/>
            </w:tcBorders>
            <w:vAlign w:val="center"/>
          </w:tcPr>
          <w:p w:rsidR="00D25923" w:rsidRPr="00572BCE" w:rsidRDefault="00D25923" w:rsidP="008625D4">
            <w:pPr>
              <w:spacing w:after="240" w:line="360" w:lineRule="auto"/>
              <w:rPr>
                <w:rFonts w:ascii="Arial" w:hAnsi="Arial" w:cs="Arial"/>
                <w:color w:val="000000"/>
              </w:rPr>
            </w:pPr>
          </w:p>
        </w:tc>
        <w:tc>
          <w:tcPr>
            <w:tcW w:w="12496" w:type="dxa"/>
            <w:gridSpan w:val="12"/>
            <w:vMerge/>
            <w:tcBorders>
              <w:top w:val="single" w:sz="4" w:space="0" w:color="auto"/>
              <w:left w:val="single" w:sz="4" w:space="0" w:color="auto"/>
              <w:bottom w:val="single" w:sz="4" w:space="0" w:color="000000"/>
              <w:right w:val="single" w:sz="4" w:space="0" w:color="000000"/>
            </w:tcBorders>
            <w:vAlign w:val="center"/>
          </w:tcPr>
          <w:p w:rsidR="00D25923" w:rsidRPr="00572BCE" w:rsidRDefault="00D25923" w:rsidP="008625D4">
            <w:pPr>
              <w:spacing w:after="240" w:line="360" w:lineRule="auto"/>
              <w:rPr>
                <w:rFonts w:ascii="Arial" w:hAnsi="Arial" w:cs="Arial"/>
                <w:color w:val="000000"/>
                <w:sz w:val="20"/>
                <w:szCs w:val="20"/>
              </w:rPr>
            </w:pPr>
          </w:p>
        </w:tc>
      </w:tr>
      <w:tr w:rsidR="00D25923" w:rsidRPr="00572BCE">
        <w:trPr>
          <w:trHeight w:val="654"/>
        </w:trPr>
        <w:tc>
          <w:tcPr>
            <w:tcW w:w="1240" w:type="dxa"/>
            <w:vMerge w:val="restart"/>
            <w:tcBorders>
              <w:top w:val="nil"/>
              <w:left w:val="single" w:sz="4" w:space="0" w:color="auto"/>
              <w:bottom w:val="single" w:sz="4" w:space="0" w:color="000000"/>
              <w:right w:val="single" w:sz="4" w:space="0" w:color="auto"/>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3</w:t>
            </w:r>
          </w:p>
        </w:tc>
        <w:tc>
          <w:tcPr>
            <w:tcW w:w="12496" w:type="dxa"/>
            <w:gridSpan w:val="12"/>
            <w:vMerge w:val="restart"/>
            <w:tcBorders>
              <w:top w:val="single" w:sz="4" w:space="0" w:color="auto"/>
              <w:left w:val="single" w:sz="4" w:space="0" w:color="auto"/>
              <w:bottom w:val="single" w:sz="4" w:space="0" w:color="000000"/>
              <w:right w:val="single" w:sz="4" w:space="0" w:color="000000"/>
            </w:tcBorders>
            <w:vAlign w:val="center"/>
          </w:tcPr>
          <w:p w:rsidR="00D25923" w:rsidRPr="00572BCE" w:rsidRDefault="00D25923" w:rsidP="008625D4">
            <w:pPr>
              <w:spacing w:after="240" w:line="360" w:lineRule="auto"/>
              <w:rPr>
                <w:rFonts w:ascii="Arial" w:hAnsi="Arial" w:cs="Arial"/>
                <w:color w:val="000000"/>
                <w:sz w:val="20"/>
                <w:szCs w:val="20"/>
              </w:rPr>
            </w:pPr>
            <w:r w:rsidRPr="00572BCE">
              <w:rPr>
                <w:rFonts w:ascii="Arial" w:hAnsi="Arial" w:cs="Arial"/>
                <w:color w:val="000000"/>
                <w:sz w:val="20"/>
                <w:szCs w:val="20"/>
              </w:rPr>
              <w:t>Fazer com que essas pessoas assinem algum documento que os impeçam de vender esse imóvel. Pois vendem e voltam a fazer novas invasões, fiscalizar mais essas pessoas que já estão bem acostumadas.</w:t>
            </w:r>
          </w:p>
        </w:tc>
      </w:tr>
      <w:tr w:rsidR="00D25923" w:rsidRPr="00572BCE">
        <w:trPr>
          <w:trHeight w:val="654"/>
        </w:trPr>
        <w:tc>
          <w:tcPr>
            <w:tcW w:w="1240" w:type="dxa"/>
            <w:vMerge/>
            <w:tcBorders>
              <w:top w:val="nil"/>
              <w:left w:val="single" w:sz="4" w:space="0" w:color="auto"/>
              <w:bottom w:val="single" w:sz="4" w:space="0" w:color="000000"/>
              <w:right w:val="single" w:sz="4" w:space="0" w:color="auto"/>
            </w:tcBorders>
            <w:vAlign w:val="center"/>
          </w:tcPr>
          <w:p w:rsidR="00D25923" w:rsidRPr="00572BCE" w:rsidRDefault="00D25923" w:rsidP="008625D4">
            <w:pPr>
              <w:spacing w:after="240" w:line="360" w:lineRule="auto"/>
              <w:rPr>
                <w:rFonts w:ascii="Arial" w:hAnsi="Arial" w:cs="Arial"/>
                <w:color w:val="000000"/>
              </w:rPr>
            </w:pPr>
          </w:p>
        </w:tc>
        <w:tc>
          <w:tcPr>
            <w:tcW w:w="12496" w:type="dxa"/>
            <w:gridSpan w:val="12"/>
            <w:vMerge/>
            <w:tcBorders>
              <w:top w:val="single" w:sz="4" w:space="0" w:color="auto"/>
              <w:left w:val="single" w:sz="4" w:space="0" w:color="auto"/>
              <w:bottom w:val="single" w:sz="4" w:space="0" w:color="000000"/>
              <w:right w:val="single" w:sz="4" w:space="0" w:color="000000"/>
            </w:tcBorders>
            <w:vAlign w:val="center"/>
          </w:tcPr>
          <w:p w:rsidR="00D25923" w:rsidRPr="00572BCE" w:rsidRDefault="00D25923" w:rsidP="008625D4">
            <w:pPr>
              <w:spacing w:after="240" w:line="360" w:lineRule="auto"/>
              <w:rPr>
                <w:rFonts w:ascii="Arial" w:hAnsi="Arial" w:cs="Arial"/>
                <w:color w:val="000000"/>
                <w:sz w:val="20"/>
                <w:szCs w:val="20"/>
              </w:rPr>
            </w:pPr>
          </w:p>
        </w:tc>
      </w:tr>
      <w:tr w:rsidR="00D25923" w:rsidRPr="00572BCE">
        <w:trPr>
          <w:trHeight w:val="654"/>
        </w:trPr>
        <w:tc>
          <w:tcPr>
            <w:tcW w:w="1240" w:type="dxa"/>
            <w:vMerge w:val="restart"/>
            <w:tcBorders>
              <w:top w:val="nil"/>
              <w:left w:val="single" w:sz="4" w:space="0" w:color="auto"/>
              <w:bottom w:val="single" w:sz="4" w:space="0" w:color="000000"/>
              <w:right w:val="single" w:sz="4" w:space="0" w:color="auto"/>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1</w:t>
            </w:r>
          </w:p>
        </w:tc>
        <w:tc>
          <w:tcPr>
            <w:tcW w:w="12496" w:type="dxa"/>
            <w:gridSpan w:val="12"/>
            <w:vMerge w:val="restart"/>
            <w:tcBorders>
              <w:top w:val="single" w:sz="4" w:space="0" w:color="auto"/>
              <w:left w:val="single" w:sz="4" w:space="0" w:color="auto"/>
              <w:bottom w:val="single" w:sz="4" w:space="0" w:color="000000"/>
              <w:right w:val="single" w:sz="4" w:space="0" w:color="000000"/>
            </w:tcBorders>
            <w:vAlign w:val="center"/>
          </w:tcPr>
          <w:p w:rsidR="00D25923" w:rsidRPr="00572BCE" w:rsidRDefault="00D25923" w:rsidP="008625D4">
            <w:pPr>
              <w:spacing w:after="240" w:line="360" w:lineRule="auto"/>
              <w:rPr>
                <w:rFonts w:ascii="Arial" w:hAnsi="Arial" w:cs="Arial"/>
                <w:color w:val="000000"/>
                <w:sz w:val="20"/>
                <w:szCs w:val="20"/>
              </w:rPr>
            </w:pPr>
            <w:r w:rsidRPr="00572BCE">
              <w:rPr>
                <w:rFonts w:ascii="Arial" w:hAnsi="Arial" w:cs="Arial"/>
                <w:color w:val="000000"/>
                <w:sz w:val="20"/>
                <w:szCs w:val="20"/>
              </w:rPr>
              <w:t>Sou aracajuana de nascença, e com certeza posso agora me fazer voz de tanto cidadãos dessa cidade, sem dúvida alguma um lugar onde a maioria da população não gostaria que estivesse sendo construído na vertical como tem sido até então é a Av. Beira Mar, no bairro 13 de Julho, é um absurdo fechar a ventilação daquela região com os prédios que se ergueram naquela faixa uns após os outros. Assim nossa cidade daqui uns dias não será mais a cidade da qualidade de vida.</w:t>
            </w:r>
          </w:p>
        </w:tc>
      </w:tr>
      <w:tr w:rsidR="00D25923" w:rsidRPr="00572BCE">
        <w:trPr>
          <w:trHeight w:val="840"/>
        </w:trPr>
        <w:tc>
          <w:tcPr>
            <w:tcW w:w="1240" w:type="dxa"/>
            <w:vMerge/>
            <w:tcBorders>
              <w:top w:val="nil"/>
              <w:left w:val="single" w:sz="4" w:space="0" w:color="auto"/>
              <w:bottom w:val="single" w:sz="4" w:space="0" w:color="000000"/>
              <w:right w:val="single" w:sz="4" w:space="0" w:color="auto"/>
            </w:tcBorders>
            <w:vAlign w:val="center"/>
          </w:tcPr>
          <w:p w:rsidR="00D25923" w:rsidRPr="00572BCE" w:rsidRDefault="00D25923" w:rsidP="008625D4">
            <w:pPr>
              <w:spacing w:after="240" w:line="360" w:lineRule="auto"/>
              <w:rPr>
                <w:rFonts w:ascii="Arial" w:hAnsi="Arial" w:cs="Arial"/>
                <w:color w:val="000000"/>
              </w:rPr>
            </w:pPr>
          </w:p>
        </w:tc>
        <w:tc>
          <w:tcPr>
            <w:tcW w:w="12496" w:type="dxa"/>
            <w:gridSpan w:val="12"/>
            <w:vMerge/>
            <w:tcBorders>
              <w:top w:val="single" w:sz="4" w:space="0" w:color="auto"/>
              <w:left w:val="single" w:sz="4" w:space="0" w:color="auto"/>
              <w:bottom w:val="single" w:sz="4" w:space="0" w:color="000000"/>
              <w:right w:val="single" w:sz="4" w:space="0" w:color="000000"/>
            </w:tcBorders>
            <w:vAlign w:val="center"/>
          </w:tcPr>
          <w:p w:rsidR="00D25923" w:rsidRPr="00572BCE" w:rsidRDefault="00D25923" w:rsidP="008625D4">
            <w:pPr>
              <w:spacing w:after="240" w:line="360" w:lineRule="auto"/>
              <w:rPr>
                <w:rFonts w:ascii="Arial" w:hAnsi="Arial" w:cs="Arial"/>
                <w:color w:val="000000"/>
                <w:sz w:val="20"/>
                <w:szCs w:val="20"/>
              </w:rPr>
            </w:pPr>
          </w:p>
        </w:tc>
      </w:tr>
      <w:tr w:rsidR="00D25923" w:rsidRPr="00572BCE">
        <w:trPr>
          <w:trHeight w:val="654"/>
        </w:trPr>
        <w:tc>
          <w:tcPr>
            <w:tcW w:w="1240" w:type="dxa"/>
            <w:vMerge w:val="restart"/>
            <w:tcBorders>
              <w:top w:val="nil"/>
              <w:left w:val="single" w:sz="4" w:space="0" w:color="auto"/>
              <w:bottom w:val="single" w:sz="4" w:space="0" w:color="000000"/>
              <w:right w:val="single" w:sz="4" w:space="0" w:color="auto"/>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1</w:t>
            </w:r>
          </w:p>
        </w:tc>
        <w:tc>
          <w:tcPr>
            <w:tcW w:w="12496" w:type="dxa"/>
            <w:gridSpan w:val="12"/>
            <w:vMerge w:val="restart"/>
            <w:tcBorders>
              <w:top w:val="single" w:sz="4" w:space="0" w:color="auto"/>
              <w:left w:val="single" w:sz="4" w:space="0" w:color="auto"/>
              <w:bottom w:val="single" w:sz="4" w:space="0" w:color="000000"/>
              <w:right w:val="single" w:sz="4" w:space="0" w:color="000000"/>
            </w:tcBorders>
            <w:vAlign w:val="center"/>
          </w:tcPr>
          <w:p w:rsidR="00D25923" w:rsidRPr="00572BCE" w:rsidRDefault="00D25923" w:rsidP="008625D4">
            <w:pPr>
              <w:spacing w:after="240" w:line="360" w:lineRule="auto"/>
              <w:rPr>
                <w:rFonts w:ascii="Arial" w:hAnsi="Arial" w:cs="Arial"/>
                <w:color w:val="000000"/>
                <w:sz w:val="20"/>
                <w:szCs w:val="20"/>
              </w:rPr>
            </w:pPr>
            <w:r w:rsidRPr="00572BCE">
              <w:rPr>
                <w:rFonts w:ascii="Arial" w:hAnsi="Arial" w:cs="Arial"/>
                <w:color w:val="000000"/>
                <w:sz w:val="20"/>
                <w:szCs w:val="20"/>
              </w:rPr>
              <w:t>Observei as moradias do PAR e notei que são conjuntos distantes (os de casas) seria interessante conjuntos ambientalmente corretos e arborizados, com jardins não montados artificialmente porém possuindo flora natural, gerando uma aparência preservativa com o meio ambiente, para desenvolvimento de qualidade de vida apropriada para os moradores, os conjuntos deveria ser fechados com guarita e tudo para melhor segurança.</w:t>
            </w:r>
          </w:p>
        </w:tc>
      </w:tr>
      <w:tr w:rsidR="00D25923" w:rsidRPr="00572BCE">
        <w:trPr>
          <w:trHeight w:val="735"/>
        </w:trPr>
        <w:tc>
          <w:tcPr>
            <w:tcW w:w="1240" w:type="dxa"/>
            <w:vMerge/>
            <w:tcBorders>
              <w:top w:val="nil"/>
              <w:left w:val="single" w:sz="4" w:space="0" w:color="auto"/>
              <w:bottom w:val="single" w:sz="4" w:space="0" w:color="000000"/>
              <w:right w:val="single" w:sz="4" w:space="0" w:color="auto"/>
            </w:tcBorders>
            <w:vAlign w:val="center"/>
          </w:tcPr>
          <w:p w:rsidR="00D25923" w:rsidRPr="00572BCE" w:rsidRDefault="00D25923" w:rsidP="008625D4">
            <w:pPr>
              <w:spacing w:after="240" w:line="360" w:lineRule="auto"/>
              <w:rPr>
                <w:rFonts w:ascii="Arial" w:hAnsi="Arial" w:cs="Arial"/>
                <w:color w:val="000000"/>
              </w:rPr>
            </w:pPr>
          </w:p>
        </w:tc>
        <w:tc>
          <w:tcPr>
            <w:tcW w:w="12496" w:type="dxa"/>
            <w:gridSpan w:val="12"/>
            <w:vMerge/>
            <w:tcBorders>
              <w:top w:val="single" w:sz="4" w:space="0" w:color="auto"/>
              <w:left w:val="single" w:sz="4" w:space="0" w:color="auto"/>
              <w:bottom w:val="single" w:sz="4" w:space="0" w:color="000000"/>
              <w:right w:val="single" w:sz="4" w:space="0" w:color="000000"/>
            </w:tcBorders>
            <w:vAlign w:val="center"/>
          </w:tcPr>
          <w:p w:rsidR="00D25923" w:rsidRPr="00572BCE" w:rsidRDefault="00D25923" w:rsidP="008625D4">
            <w:pPr>
              <w:spacing w:after="240" w:line="360" w:lineRule="auto"/>
              <w:rPr>
                <w:rFonts w:ascii="Arial" w:hAnsi="Arial" w:cs="Arial"/>
                <w:color w:val="000000"/>
                <w:sz w:val="20"/>
                <w:szCs w:val="20"/>
              </w:rPr>
            </w:pPr>
          </w:p>
        </w:tc>
      </w:tr>
      <w:tr w:rsidR="00D25923" w:rsidRPr="00572BCE">
        <w:trPr>
          <w:trHeight w:val="345"/>
        </w:trPr>
        <w:tc>
          <w:tcPr>
            <w:tcW w:w="1240" w:type="dxa"/>
            <w:tcBorders>
              <w:top w:val="nil"/>
              <w:left w:val="single" w:sz="4" w:space="0" w:color="auto"/>
              <w:bottom w:val="nil"/>
              <w:right w:val="single" w:sz="4" w:space="0" w:color="auto"/>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2</w:t>
            </w:r>
          </w:p>
        </w:tc>
        <w:tc>
          <w:tcPr>
            <w:tcW w:w="10266" w:type="dxa"/>
            <w:gridSpan w:val="6"/>
            <w:tcBorders>
              <w:top w:val="single" w:sz="4" w:space="0" w:color="auto"/>
              <w:left w:val="single" w:sz="4" w:space="0" w:color="auto"/>
              <w:bottom w:val="nil"/>
              <w:right w:val="nil"/>
            </w:tcBorders>
            <w:noWrap/>
            <w:vAlign w:val="center"/>
          </w:tcPr>
          <w:p w:rsidR="00D25923" w:rsidRPr="00572BCE" w:rsidRDefault="00D25923" w:rsidP="008625D4">
            <w:pPr>
              <w:spacing w:after="240" w:line="360" w:lineRule="auto"/>
              <w:rPr>
                <w:rFonts w:ascii="Arial" w:hAnsi="Arial" w:cs="Arial"/>
                <w:color w:val="000000"/>
                <w:sz w:val="20"/>
                <w:szCs w:val="20"/>
              </w:rPr>
            </w:pPr>
            <w:r w:rsidRPr="00572BCE">
              <w:rPr>
                <w:rFonts w:ascii="Arial" w:hAnsi="Arial" w:cs="Arial"/>
                <w:color w:val="000000"/>
                <w:sz w:val="20"/>
                <w:szCs w:val="20"/>
              </w:rPr>
              <w:t xml:space="preserve">Vocês deveriam construir alguns condomínios no </w:t>
            </w:r>
            <w:r w:rsidRPr="00572BCE">
              <w:rPr>
                <w:rFonts w:ascii="Arial" w:hAnsi="Arial" w:cs="Arial"/>
                <w:b/>
                <w:bCs/>
                <w:color w:val="000000"/>
                <w:sz w:val="20"/>
                <w:szCs w:val="20"/>
              </w:rPr>
              <w:t>Conjunto Bugio.</w:t>
            </w:r>
          </w:p>
        </w:tc>
        <w:tc>
          <w:tcPr>
            <w:tcW w:w="202" w:type="dxa"/>
            <w:tcBorders>
              <w:top w:val="nil"/>
              <w:left w:val="nil"/>
              <w:bottom w:val="nil"/>
              <w:right w:val="nil"/>
            </w:tcBorders>
            <w:noWrap/>
            <w:vAlign w:val="center"/>
          </w:tcPr>
          <w:p w:rsidR="00D25923" w:rsidRPr="00572BCE" w:rsidRDefault="00D25923" w:rsidP="008625D4">
            <w:pPr>
              <w:spacing w:after="240" w:line="360" w:lineRule="auto"/>
              <w:rPr>
                <w:rFonts w:ascii="Arial" w:hAnsi="Arial" w:cs="Arial"/>
                <w:color w:val="000000"/>
              </w:rPr>
            </w:pPr>
            <w:r w:rsidRPr="00572BCE">
              <w:rPr>
                <w:rFonts w:ascii="Arial" w:hAnsi="Arial" w:cs="Arial"/>
                <w:color w:val="000000"/>
                <w:sz w:val="22"/>
                <w:szCs w:val="22"/>
              </w:rPr>
              <w:t> </w:t>
            </w:r>
          </w:p>
        </w:tc>
        <w:tc>
          <w:tcPr>
            <w:tcW w:w="593" w:type="dxa"/>
            <w:tcBorders>
              <w:top w:val="nil"/>
              <w:left w:val="nil"/>
              <w:bottom w:val="nil"/>
              <w:right w:val="nil"/>
            </w:tcBorders>
            <w:noWrap/>
            <w:vAlign w:val="center"/>
          </w:tcPr>
          <w:p w:rsidR="00D25923" w:rsidRPr="00572BCE" w:rsidRDefault="00D25923" w:rsidP="008625D4">
            <w:pPr>
              <w:spacing w:after="240" w:line="360" w:lineRule="auto"/>
              <w:rPr>
                <w:rFonts w:ascii="Arial" w:hAnsi="Arial" w:cs="Arial"/>
                <w:color w:val="000000"/>
              </w:rPr>
            </w:pPr>
            <w:r w:rsidRPr="00572BCE">
              <w:rPr>
                <w:rFonts w:ascii="Arial" w:hAnsi="Arial" w:cs="Arial"/>
                <w:color w:val="000000"/>
                <w:sz w:val="22"/>
                <w:szCs w:val="22"/>
              </w:rPr>
              <w:t> </w:t>
            </w:r>
          </w:p>
        </w:tc>
        <w:tc>
          <w:tcPr>
            <w:tcW w:w="538" w:type="dxa"/>
            <w:tcBorders>
              <w:top w:val="nil"/>
              <w:left w:val="nil"/>
              <w:bottom w:val="nil"/>
              <w:right w:val="nil"/>
            </w:tcBorders>
            <w:noWrap/>
            <w:vAlign w:val="center"/>
          </w:tcPr>
          <w:p w:rsidR="00D25923" w:rsidRPr="00572BCE" w:rsidRDefault="00D25923" w:rsidP="008625D4">
            <w:pPr>
              <w:spacing w:after="240" w:line="360" w:lineRule="auto"/>
              <w:rPr>
                <w:rFonts w:ascii="Arial" w:hAnsi="Arial" w:cs="Arial"/>
                <w:color w:val="000000"/>
              </w:rPr>
            </w:pPr>
            <w:r w:rsidRPr="00572BCE">
              <w:rPr>
                <w:rFonts w:ascii="Arial" w:hAnsi="Arial" w:cs="Arial"/>
                <w:color w:val="000000"/>
                <w:sz w:val="22"/>
                <w:szCs w:val="22"/>
              </w:rPr>
              <w:t> </w:t>
            </w:r>
          </w:p>
        </w:tc>
        <w:tc>
          <w:tcPr>
            <w:tcW w:w="493" w:type="dxa"/>
            <w:tcBorders>
              <w:top w:val="nil"/>
              <w:left w:val="nil"/>
              <w:bottom w:val="nil"/>
              <w:right w:val="nil"/>
            </w:tcBorders>
            <w:noWrap/>
            <w:vAlign w:val="center"/>
          </w:tcPr>
          <w:p w:rsidR="00D25923" w:rsidRPr="00572BCE" w:rsidRDefault="00D25923" w:rsidP="008625D4">
            <w:pPr>
              <w:spacing w:after="240" w:line="360" w:lineRule="auto"/>
              <w:rPr>
                <w:rFonts w:ascii="Arial" w:hAnsi="Arial" w:cs="Arial"/>
                <w:color w:val="000000"/>
              </w:rPr>
            </w:pPr>
            <w:r w:rsidRPr="00572BCE">
              <w:rPr>
                <w:rFonts w:ascii="Arial" w:hAnsi="Arial" w:cs="Arial"/>
                <w:color w:val="000000"/>
                <w:sz w:val="22"/>
                <w:szCs w:val="22"/>
              </w:rPr>
              <w:t> </w:t>
            </w:r>
          </w:p>
        </w:tc>
        <w:tc>
          <w:tcPr>
            <w:tcW w:w="202" w:type="dxa"/>
            <w:tcBorders>
              <w:top w:val="nil"/>
              <w:left w:val="nil"/>
              <w:bottom w:val="nil"/>
              <w:right w:val="nil"/>
            </w:tcBorders>
            <w:noWrap/>
            <w:vAlign w:val="center"/>
          </w:tcPr>
          <w:p w:rsidR="00D25923" w:rsidRPr="00572BCE" w:rsidRDefault="00D25923" w:rsidP="008625D4">
            <w:pPr>
              <w:spacing w:after="240" w:line="360" w:lineRule="auto"/>
              <w:rPr>
                <w:rFonts w:ascii="Arial" w:hAnsi="Arial" w:cs="Arial"/>
                <w:color w:val="000000"/>
              </w:rPr>
            </w:pPr>
            <w:r w:rsidRPr="00572BCE">
              <w:rPr>
                <w:rFonts w:ascii="Arial" w:hAnsi="Arial" w:cs="Arial"/>
                <w:color w:val="000000"/>
                <w:sz w:val="22"/>
                <w:szCs w:val="22"/>
              </w:rPr>
              <w:t> </w:t>
            </w:r>
          </w:p>
        </w:tc>
        <w:tc>
          <w:tcPr>
            <w:tcW w:w="202" w:type="dxa"/>
            <w:tcBorders>
              <w:top w:val="nil"/>
              <w:left w:val="nil"/>
              <w:bottom w:val="nil"/>
              <w:right w:val="single" w:sz="4" w:space="0" w:color="auto"/>
            </w:tcBorders>
            <w:noWrap/>
            <w:vAlign w:val="center"/>
          </w:tcPr>
          <w:p w:rsidR="00D25923" w:rsidRPr="00572BCE" w:rsidRDefault="00D25923" w:rsidP="008625D4">
            <w:pPr>
              <w:spacing w:after="240" w:line="360" w:lineRule="auto"/>
              <w:rPr>
                <w:rFonts w:ascii="Arial" w:hAnsi="Arial" w:cs="Arial"/>
                <w:color w:val="000000"/>
              </w:rPr>
            </w:pPr>
            <w:r w:rsidRPr="00572BCE">
              <w:rPr>
                <w:rFonts w:ascii="Arial" w:hAnsi="Arial" w:cs="Arial"/>
                <w:color w:val="000000"/>
                <w:sz w:val="22"/>
                <w:szCs w:val="22"/>
              </w:rPr>
              <w:t> </w:t>
            </w:r>
          </w:p>
        </w:tc>
      </w:tr>
      <w:tr w:rsidR="00D25923" w:rsidRPr="00572BCE">
        <w:trPr>
          <w:trHeight w:val="300"/>
        </w:trPr>
        <w:tc>
          <w:tcPr>
            <w:tcW w:w="1240" w:type="dxa"/>
            <w:tcBorders>
              <w:top w:val="single" w:sz="4" w:space="0" w:color="auto"/>
              <w:left w:val="single" w:sz="4" w:space="0" w:color="auto"/>
              <w:bottom w:val="nil"/>
              <w:right w:val="single" w:sz="4" w:space="0" w:color="auto"/>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2</w:t>
            </w:r>
          </w:p>
        </w:tc>
        <w:tc>
          <w:tcPr>
            <w:tcW w:w="11599" w:type="dxa"/>
            <w:gridSpan w:val="9"/>
            <w:tcBorders>
              <w:top w:val="single" w:sz="4" w:space="0" w:color="auto"/>
              <w:left w:val="single" w:sz="4" w:space="0" w:color="auto"/>
              <w:bottom w:val="nil"/>
              <w:right w:val="nil"/>
            </w:tcBorders>
            <w:noWrap/>
            <w:vAlign w:val="center"/>
          </w:tcPr>
          <w:p w:rsidR="00D25923" w:rsidRPr="00572BCE" w:rsidRDefault="00D25923" w:rsidP="008625D4">
            <w:pPr>
              <w:spacing w:after="240" w:line="360" w:lineRule="auto"/>
              <w:rPr>
                <w:rFonts w:ascii="Arial" w:hAnsi="Arial" w:cs="Arial"/>
                <w:color w:val="000000"/>
                <w:sz w:val="20"/>
                <w:szCs w:val="20"/>
              </w:rPr>
            </w:pPr>
            <w:r w:rsidRPr="00572BCE">
              <w:rPr>
                <w:rFonts w:ascii="Arial" w:hAnsi="Arial" w:cs="Arial"/>
                <w:color w:val="000000"/>
                <w:sz w:val="20"/>
                <w:szCs w:val="20"/>
              </w:rPr>
              <w:t>Entendo que o Plano de Habitação deve ser dividido em faixa salarial para uma melhor divisão habitacional.</w:t>
            </w:r>
          </w:p>
        </w:tc>
        <w:tc>
          <w:tcPr>
            <w:tcW w:w="493" w:type="dxa"/>
            <w:tcBorders>
              <w:top w:val="single" w:sz="4" w:space="0" w:color="auto"/>
              <w:left w:val="nil"/>
              <w:bottom w:val="nil"/>
              <w:right w:val="nil"/>
            </w:tcBorders>
            <w:noWrap/>
            <w:vAlign w:val="center"/>
          </w:tcPr>
          <w:p w:rsidR="00D25923" w:rsidRPr="00572BCE" w:rsidRDefault="00D25923" w:rsidP="008625D4">
            <w:pPr>
              <w:spacing w:after="240" w:line="360" w:lineRule="auto"/>
              <w:rPr>
                <w:rFonts w:ascii="Arial" w:hAnsi="Arial" w:cs="Arial"/>
                <w:color w:val="000000"/>
              </w:rPr>
            </w:pPr>
            <w:r w:rsidRPr="00572BCE">
              <w:rPr>
                <w:rFonts w:ascii="Arial" w:hAnsi="Arial" w:cs="Arial"/>
                <w:color w:val="000000"/>
                <w:sz w:val="22"/>
                <w:szCs w:val="22"/>
              </w:rPr>
              <w:t> </w:t>
            </w:r>
          </w:p>
        </w:tc>
        <w:tc>
          <w:tcPr>
            <w:tcW w:w="202" w:type="dxa"/>
            <w:tcBorders>
              <w:top w:val="single" w:sz="4" w:space="0" w:color="auto"/>
              <w:left w:val="nil"/>
              <w:bottom w:val="nil"/>
              <w:right w:val="nil"/>
            </w:tcBorders>
            <w:noWrap/>
            <w:vAlign w:val="center"/>
          </w:tcPr>
          <w:p w:rsidR="00D25923" w:rsidRPr="00572BCE" w:rsidRDefault="00D25923" w:rsidP="008625D4">
            <w:pPr>
              <w:spacing w:after="240" w:line="360" w:lineRule="auto"/>
              <w:rPr>
                <w:rFonts w:ascii="Arial" w:hAnsi="Arial" w:cs="Arial"/>
                <w:color w:val="000000"/>
              </w:rPr>
            </w:pPr>
            <w:r w:rsidRPr="00572BCE">
              <w:rPr>
                <w:rFonts w:ascii="Arial" w:hAnsi="Arial" w:cs="Arial"/>
                <w:color w:val="000000"/>
                <w:sz w:val="22"/>
                <w:szCs w:val="22"/>
              </w:rPr>
              <w:t> </w:t>
            </w:r>
          </w:p>
        </w:tc>
        <w:tc>
          <w:tcPr>
            <w:tcW w:w="202" w:type="dxa"/>
            <w:tcBorders>
              <w:top w:val="single" w:sz="4" w:space="0" w:color="auto"/>
              <w:left w:val="nil"/>
              <w:bottom w:val="nil"/>
              <w:right w:val="single" w:sz="4" w:space="0" w:color="auto"/>
            </w:tcBorders>
            <w:noWrap/>
            <w:vAlign w:val="center"/>
          </w:tcPr>
          <w:p w:rsidR="00D25923" w:rsidRPr="00572BCE" w:rsidRDefault="00D25923" w:rsidP="008625D4">
            <w:pPr>
              <w:spacing w:after="240" w:line="360" w:lineRule="auto"/>
              <w:rPr>
                <w:rFonts w:ascii="Arial" w:hAnsi="Arial" w:cs="Arial"/>
                <w:color w:val="000000"/>
              </w:rPr>
            </w:pPr>
            <w:r w:rsidRPr="00572BCE">
              <w:rPr>
                <w:rFonts w:ascii="Arial" w:hAnsi="Arial" w:cs="Arial"/>
                <w:color w:val="000000"/>
                <w:sz w:val="22"/>
                <w:szCs w:val="22"/>
              </w:rPr>
              <w:t> </w:t>
            </w:r>
          </w:p>
        </w:tc>
      </w:tr>
      <w:tr w:rsidR="00D25923" w:rsidRPr="00572BCE">
        <w:trPr>
          <w:trHeight w:val="654"/>
        </w:trPr>
        <w:tc>
          <w:tcPr>
            <w:tcW w:w="1240" w:type="dxa"/>
            <w:vMerge w:val="restart"/>
            <w:tcBorders>
              <w:top w:val="single" w:sz="4" w:space="0" w:color="auto"/>
              <w:left w:val="single" w:sz="4" w:space="0" w:color="auto"/>
              <w:bottom w:val="single" w:sz="4" w:space="0" w:color="000000"/>
              <w:right w:val="single" w:sz="4" w:space="0" w:color="auto"/>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1</w:t>
            </w:r>
          </w:p>
        </w:tc>
        <w:tc>
          <w:tcPr>
            <w:tcW w:w="12496" w:type="dxa"/>
            <w:gridSpan w:val="12"/>
            <w:vMerge w:val="restart"/>
            <w:tcBorders>
              <w:top w:val="single" w:sz="4" w:space="0" w:color="auto"/>
              <w:left w:val="single" w:sz="4" w:space="0" w:color="auto"/>
              <w:bottom w:val="single" w:sz="4" w:space="0" w:color="000000"/>
              <w:right w:val="single" w:sz="4" w:space="0" w:color="000000"/>
            </w:tcBorders>
            <w:vAlign w:val="center"/>
          </w:tcPr>
          <w:p w:rsidR="00D25923" w:rsidRPr="00572BCE" w:rsidRDefault="00D25923" w:rsidP="008625D4">
            <w:pPr>
              <w:spacing w:after="240" w:line="360" w:lineRule="auto"/>
              <w:rPr>
                <w:rFonts w:ascii="Arial" w:hAnsi="Arial" w:cs="Arial"/>
                <w:color w:val="000000"/>
                <w:sz w:val="20"/>
                <w:szCs w:val="20"/>
              </w:rPr>
            </w:pPr>
            <w:r w:rsidRPr="00572BCE">
              <w:rPr>
                <w:rFonts w:ascii="Arial" w:hAnsi="Arial" w:cs="Arial"/>
                <w:color w:val="000000"/>
                <w:sz w:val="20"/>
                <w:szCs w:val="20"/>
              </w:rPr>
              <w:t>Sugiro que esse Plano Local de Habitação da PMA a ser construído, leve em conta também a possibilidade de reformar também imóveis o que seria um benefício a natureza por meio da reutilização dos bens materiais e ainda por cima uma economia para o município.</w:t>
            </w:r>
          </w:p>
        </w:tc>
      </w:tr>
      <w:tr w:rsidR="00D25923" w:rsidRPr="00572BCE">
        <w:trPr>
          <w:trHeight w:val="654"/>
        </w:trPr>
        <w:tc>
          <w:tcPr>
            <w:tcW w:w="1240" w:type="dxa"/>
            <w:vMerge/>
            <w:tcBorders>
              <w:top w:val="single" w:sz="4" w:space="0" w:color="auto"/>
              <w:left w:val="single" w:sz="4" w:space="0" w:color="auto"/>
              <w:bottom w:val="single" w:sz="4" w:space="0" w:color="000000"/>
              <w:right w:val="single" w:sz="4" w:space="0" w:color="auto"/>
            </w:tcBorders>
            <w:vAlign w:val="center"/>
          </w:tcPr>
          <w:p w:rsidR="00D25923" w:rsidRPr="00572BCE" w:rsidRDefault="00D25923" w:rsidP="008625D4">
            <w:pPr>
              <w:spacing w:after="240" w:line="360" w:lineRule="auto"/>
              <w:rPr>
                <w:rFonts w:ascii="Arial" w:hAnsi="Arial" w:cs="Arial"/>
                <w:color w:val="000000"/>
              </w:rPr>
            </w:pPr>
          </w:p>
        </w:tc>
        <w:tc>
          <w:tcPr>
            <w:tcW w:w="12496" w:type="dxa"/>
            <w:gridSpan w:val="12"/>
            <w:vMerge/>
            <w:tcBorders>
              <w:top w:val="single" w:sz="4" w:space="0" w:color="auto"/>
              <w:left w:val="single" w:sz="4" w:space="0" w:color="auto"/>
              <w:bottom w:val="single" w:sz="4" w:space="0" w:color="000000"/>
              <w:right w:val="single" w:sz="4" w:space="0" w:color="000000"/>
            </w:tcBorders>
            <w:vAlign w:val="center"/>
          </w:tcPr>
          <w:p w:rsidR="00D25923" w:rsidRPr="00572BCE" w:rsidRDefault="00D25923" w:rsidP="008625D4">
            <w:pPr>
              <w:spacing w:after="240" w:line="360" w:lineRule="auto"/>
              <w:rPr>
                <w:rFonts w:ascii="Arial" w:hAnsi="Arial" w:cs="Arial"/>
                <w:color w:val="000000"/>
                <w:sz w:val="20"/>
                <w:szCs w:val="20"/>
              </w:rPr>
            </w:pPr>
          </w:p>
        </w:tc>
      </w:tr>
      <w:tr w:rsidR="00D25923" w:rsidRPr="00572BCE">
        <w:trPr>
          <w:trHeight w:val="654"/>
        </w:trPr>
        <w:tc>
          <w:tcPr>
            <w:tcW w:w="1240" w:type="dxa"/>
            <w:vMerge w:val="restart"/>
            <w:tcBorders>
              <w:top w:val="nil"/>
              <w:left w:val="single" w:sz="4" w:space="0" w:color="auto"/>
              <w:bottom w:val="single" w:sz="4" w:space="0" w:color="000000"/>
              <w:right w:val="single" w:sz="4" w:space="0" w:color="auto"/>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1</w:t>
            </w:r>
          </w:p>
        </w:tc>
        <w:tc>
          <w:tcPr>
            <w:tcW w:w="12496" w:type="dxa"/>
            <w:gridSpan w:val="12"/>
            <w:vMerge w:val="restart"/>
            <w:tcBorders>
              <w:top w:val="single" w:sz="4" w:space="0" w:color="auto"/>
              <w:left w:val="single" w:sz="4" w:space="0" w:color="auto"/>
              <w:bottom w:val="single" w:sz="4" w:space="0" w:color="000000"/>
              <w:right w:val="single" w:sz="4" w:space="0" w:color="000000"/>
            </w:tcBorders>
            <w:vAlign w:val="center"/>
          </w:tcPr>
          <w:p w:rsidR="00D25923" w:rsidRPr="00572BCE" w:rsidRDefault="00D25923" w:rsidP="008625D4">
            <w:pPr>
              <w:spacing w:after="240" w:line="360" w:lineRule="auto"/>
              <w:rPr>
                <w:rFonts w:ascii="Arial" w:hAnsi="Arial" w:cs="Arial"/>
                <w:color w:val="000000"/>
                <w:sz w:val="20"/>
                <w:szCs w:val="20"/>
              </w:rPr>
            </w:pPr>
            <w:r w:rsidRPr="00572BCE">
              <w:rPr>
                <w:rFonts w:ascii="Arial" w:hAnsi="Arial" w:cs="Arial"/>
                <w:color w:val="000000"/>
                <w:sz w:val="20"/>
                <w:szCs w:val="20"/>
              </w:rPr>
              <w:t>Acho que deveria ter uma política de habitação que priorizasse o funcionário público da saúde que tem o seu salário defasado. Pelo menos não precisaria pagar mais aluguel.</w:t>
            </w:r>
          </w:p>
        </w:tc>
      </w:tr>
      <w:tr w:rsidR="00D25923" w:rsidRPr="00572BCE">
        <w:trPr>
          <w:trHeight w:val="654"/>
        </w:trPr>
        <w:tc>
          <w:tcPr>
            <w:tcW w:w="1240" w:type="dxa"/>
            <w:vMerge/>
            <w:tcBorders>
              <w:top w:val="nil"/>
              <w:left w:val="single" w:sz="4" w:space="0" w:color="auto"/>
              <w:bottom w:val="single" w:sz="4" w:space="0" w:color="000000"/>
              <w:right w:val="single" w:sz="4" w:space="0" w:color="auto"/>
            </w:tcBorders>
            <w:vAlign w:val="center"/>
          </w:tcPr>
          <w:p w:rsidR="00D25923" w:rsidRPr="00572BCE" w:rsidRDefault="00D25923" w:rsidP="008625D4">
            <w:pPr>
              <w:spacing w:after="240" w:line="360" w:lineRule="auto"/>
              <w:rPr>
                <w:rFonts w:ascii="Arial" w:hAnsi="Arial" w:cs="Arial"/>
                <w:color w:val="000000"/>
              </w:rPr>
            </w:pPr>
          </w:p>
        </w:tc>
        <w:tc>
          <w:tcPr>
            <w:tcW w:w="12496" w:type="dxa"/>
            <w:gridSpan w:val="12"/>
            <w:vMerge/>
            <w:tcBorders>
              <w:top w:val="single" w:sz="4" w:space="0" w:color="auto"/>
              <w:left w:val="single" w:sz="4" w:space="0" w:color="auto"/>
              <w:bottom w:val="single" w:sz="4" w:space="0" w:color="000000"/>
              <w:right w:val="single" w:sz="4" w:space="0" w:color="000000"/>
            </w:tcBorders>
            <w:vAlign w:val="center"/>
          </w:tcPr>
          <w:p w:rsidR="00D25923" w:rsidRPr="00572BCE" w:rsidRDefault="00D25923" w:rsidP="008625D4">
            <w:pPr>
              <w:spacing w:after="240" w:line="360" w:lineRule="auto"/>
              <w:rPr>
                <w:rFonts w:ascii="Arial" w:hAnsi="Arial" w:cs="Arial"/>
                <w:color w:val="000000"/>
                <w:sz w:val="20"/>
                <w:szCs w:val="20"/>
              </w:rPr>
            </w:pPr>
          </w:p>
        </w:tc>
      </w:tr>
      <w:tr w:rsidR="00D25923" w:rsidRPr="00572BCE">
        <w:trPr>
          <w:trHeight w:val="654"/>
        </w:trPr>
        <w:tc>
          <w:tcPr>
            <w:tcW w:w="1240" w:type="dxa"/>
            <w:vMerge w:val="restart"/>
            <w:tcBorders>
              <w:top w:val="nil"/>
              <w:left w:val="single" w:sz="4" w:space="0" w:color="auto"/>
              <w:bottom w:val="single" w:sz="4" w:space="0" w:color="000000"/>
              <w:right w:val="single" w:sz="4" w:space="0" w:color="auto"/>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3</w:t>
            </w:r>
          </w:p>
        </w:tc>
        <w:tc>
          <w:tcPr>
            <w:tcW w:w="12496" w:type="dxa"/>
            <w:gridSpan w:val="12"/>
            <w:vMerge w:val="restart"/>
            <w:tcBorders>
              <w:top w:val="single" w:sz="4" w:space="0" w:color="auto"/>
              <w:left w:val="single" w:sz="4" w:space="0" w:color="auto"/>
              <w:bottom w:val="single" w:sz="4" w:space="0" w:color="000000"/>
              <w:right w:val="single" w:sz="4" w:space="0" w:color="000000"/>
            </w:tcBorders>
            <w:vAlign w:val="center"/>
          </w:tcPr>
          <w:p w:rsidR="00D25923" w:rsidRPr="00572BCE" w:rsidRDefault="00D25923" w:rsidP="008625D4">
            <w:pPr>
              <w:spacing w:after="240" w:line="360" w:lineRule="auto"/>
              <w:rPr>
                <w:rFonts w:ascii="Arial" w:hAnsi="Arial" w:cs="Arial"/>
                <w:color w:val="000000"/>
                <w:sz w:val="20"/>
                <w:szCs w:val="20"/>
              </w:rPr>
            </w:pPr>
            <w:r w:rsidRPr="00572BCE">
              <w:rPr>
                <w:rFonts w:ascii="Arial" w:hAnsi="Arial" w:cs="Arial"/>
                <w:color w:val="000000"/>
                <w:sz w:val="20"/>
                <w:szCs w:val="20"/>
              </w:rPr>
              <w:t>Bom dia já que vocês estão querendo nossa participação vou dá a minha sugestão, eu moro sozinha com meu filho ganho apenas um salário mínimo, pago aluguel, água, luz. Gostaria que esse plano inclusive nós que só temos essa renda familiar. Pois gostaria de ser contemplada em algum desses projetos sociais.</w:t>
            </w:r>
          </w:p>
        </w:tc>
      </w:tr>
      <w:tr w:rsidR="00D25923" w:rsidRPr="00572BCE">
        <w:trPr>
          <w:trHeight w:val="654"/>
        </w:trPr>
        <w:tc>
          <w:tcPr>
            <w:tcW w:w="1240" w:type="dxa"/>
            <w:vMerge/>
            <w:tcBorders>
              <w:top w:val="nil"/>
              <w:left w:val="single" w:sz="4" w:space="0" w:color="auto"/>
              <w:bottom w:val="single" w:sz="4" w:space="0" w:color="000000"/>
              <w:right w:val="single" w:sz="4" w:space="0" w:color="auto"/>
            </w:tcBorders>
            <w:vAlign w:val="center"/>
          </w:tcPr>
          <w:p w:rsidR="00D25923" w:rsidRPr="00572BCE" w:rsidRDefault="00D25923" w:rsidP="008625D4">
            <w:pPr>
              <w:spacing w:after="240" w:line="360" w:lineRule="auto"/>
              <w:rPr>
                <w:rFonts w:ascii="Arial" w:hAnsi="Arial" w:cs="Arial"/>
                <w:color w:val="000000"/>
              </w:rPr>
            </w:pPr>
          </w:p>
        </w:tc>
        <w:tc>
          <w:tcPr>
            <w:tcW w:w="12496" w:type="dxa"/>
            <w:gridSpan w:val="12"/>
            <w:vMerge/>
            <w:tcBorders>
              <w:top w:val="single" w:sz="4" w:space="0" w:color="auto"/>
              <w:left w:val="single" w:sz="4" w:space="0" w:color="auto"/>
              <w:bottom w:val="single" w:sz="4" w:space="0" w:color="000000"/>
              <w:right w:val="single" w:sz="4" w:space="0" w:color="000000"/>
            </w:tcBorders>
            <w:vAlign w:val="center"/>
          </w:tcPr>
          <w:p w:rsidR="00D25923" w:rsidRPr="00572BCE" w:rsidRDefault="00D25923" w:rsidP="008625D4">
            <w:pPr>
              <w:spacing w:after="240" w:line="360" w:lineRule="auto"/>
              <w:rPr>
                <w:rFonts w:ascii="Arial" w:hAnsi="Arial" w:cs="Arial"/>
                <w:color w:val="000000"/>
                <w:sz w:val="20"/>
                <w:szCs w:val="20"/>
              </w:rPr>
            </w:pPr>
          </w:p>
        </w:tc>
      </w:tr>
      <w:tr w:rsidR="00D25923" w:rsidRPr="00572BCE">
        <w:trPr>
          <w:trHeight w:val="654"/>
        </w:trPr>
        <w:tc>
          <w:tcPr>
            <w:tcW w:w="1240" w:type="dxa"/>
            <w:vMerge w:val="restart"/>
            <w:tcBorders>
              <w:top w:val="nil"/>
              <w:left w:val="single" w:sz="4" w:space="0" w:color="auto"/>
              <w:bottom w:val="single" w:sz="4" w:space="0" w:color="000000"/>
              <w:right w:val="single" w:sz="4" w:space="0" w:color="auto"/>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1</w:t>
            </w:r>
          </w:p>
        </w:tc>
        <w:tc>
          <w:tcPr>
            <w:tcW w:w="12496" w:type="dxa"/>
            <w:gridSpan w:val="12"/>
            <w:vMerge w:val="restart"/>
            <w:tcBorders>
              <w:top w:val="single" w:sz="4" w:space="0" w:color="auto"/>
              <w:left w:val="single" w:sz="4" w:space="0" w:color="auto"/>
              <w:bottom w:val="single" w:sz="4" w:space="0" w:color="000000"/>
              <w:right w:val="single" w:sz="4" w:space="0" w:color="000000"/>
            </w:tcBorders>
            <w:vAlign w:val="center"/>
          </w:tcPr>
          <w:p w:rsidR="00D25923" w:rsidRPr="00572BCE" w:rsidRDefault="00D25923" w:rsidP="008625D4">
            <w:pPr>
              <w:spacing w:after="240" w:line="360" w:lineRule="auto"/>
              <w:rPr>
                <w:rFonts w:ascii="Arial" w:hAnsi="Arial" w:cs="Arial"/>
                <w:color w:val="000000"/>
                <w:sz w:val="20"/>
                <w:szCs w:val="20"/>
              </w:rPr>
            </w:pPr>
            <w:r w:rsidRPr="00572BCE">
              <w:rPr>
                <w:rFonts w:ascii="Arial" w:hAnsi="Arial" w:cs="Arial"/>
                <w:color w:val="000000"/>
                <w:sz w:val="20"/>
                <w:szCs w:val="20"/>
              </w:rPr>
              <w:t>Dar subsídios financeiros para a comunidade e movimentos sociais com objetivo de democratizar o acesso das famílias mais carentes à casa própria. Facilitando o financiamento de materiais de construção, compras de terrenos e organizando o processo de mutirões.</w:t>
            </w:r>
          </w:p>
        </w:tc>
      </w:tr>
      <w:tr w:rsidR="00D25923" w:rsidRPr="00572BCE">
        <w:trPr>
          <w:trHeight w:val="654"/>
        </w:trPr>
        <w:tc>
          <w:tcPr>
            <w:tcW w:w="1240" w:type="dxa"/>
            <w:vMerge/>
            <w:tcBorders>
              <w:top w:val="nil"/>
              <w:left w:val="single" w:sz="4" w:space="0" w:color="auto"/>
              <w:bottom w:val="single" w:sz="4" w:space="0" w:color="000000"/>
              <w:right w:val="single" w:sz="4" w:space="0" w:color="auto"/>
            </w:tcBorders>
            <w:vAlign w:val="center"/>
          </w:tcPr>
          <w:p w:rsidR="00D25923" w:rsidRPr="00572BCE" w:rsidRDefault="00D25923" w:rsidP="008625D4">
            <w:pPr>
              <w:spacing w:after="240" w:line="360" w:lineRule="auto"/>
              <w:rPr>
                <w:rFonts w:ascii="Arial" w:hAnsi="Arial" w:cs="Arial"/>
                <w:color w:val="000000"/>
              </w:rPr>
            </w:pPr>
          </w:p>
        </w:tc>
        <w:tc>
          <w:tcPr>
            <w:tcW w:w="12496" w:type="dxa"/>
            <w:gridSpan w:val="12"/>
            <w:vMerge/>
            <w:tcBorders>
              <w:top w:val="single" w:sz="4" w:space="0" w:color="auto"/>
              <w:left w:val="single" w:sz="4" w:space="0" w:color="auto"/>
              <w:bottom w:val="single" w:sz="4" w:space="0" w:color="000000"/>
              <w:right w:val="single" w:sz="4" w:space="0" w:color="000000"/>
            </w:tcBorders>
            <w:vAlign w:val="center"/>
          </w:tcPr>
          <w:p w:rsidR="00D25923" w:rsidRPr="00572BCE" w:rsidRDefault="00D25923" w:rsidP="008625D4">
            <w:pPr>
              <w:spacing w:after="240" w:line="360" w:lineRule="auto"/>
              <w:rPr>
                <w:rFonts w:ascii="Arial" w:hAnsi="Arial" w:cs="Arial"/>
                <w:color w:val="000000"/>
                <w:sz w:val="20"/>
                <w:szCs w:val="20"/>
              </w:rPr>
            </w:pPr>
          </w:p>
        </w:tc>
      </w:tr>
      <w:tr w:rsidR="00D25923" w:rsidRPr="00572BCE">
        <w:trPr>
          <w:trHeight w:val="654"/>
        </w:trPr>
        <w:tc>
          <w:tcPr>
            <w:tcW w:w="1240" w:type="dxa"/>
            <w:vMerge w:val="restart"/>
            <w:tcBorders>
              <w:top w:val="single" w:sz="4" w:space="0" w:color="auto"/>
              <w:left w:val="single" w:sz="4" w:space="0" w:color="auto"/>
              <w:bottom w:val="single" w:sz="4" w:space="0" w:color="000000"/>
              <w:right w:val="single" w:sz="4" w:space="0" w:color="auto"/>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3</w:t>
            </w:r>
          </w:p>
        </w:tc>
        <w:tc>
          <w:tcPr>
            <w:tcW w:w="12496" w:type="dxa"/>
            <w:gridSpan w:val="12"/>
            <w:vMerge w:val="restart"/>
            <w:tcBorders>
              <w:top w:val="single" w:sz="4" w:space="0" w:color="auto"/>
              <w:left w:val="single" w:sz="4" w:space="0" w:color="auto"/>
              <w:bottom w:val="single" w:sz="4" w:space="0" w:color="000000"/>
              <w:right w:val="single" w:sz="4" w:space="0" w:color="000000"/>
            </w:tcBorders>
            <w:vAlign w:val="center"/>
          </w:tcPr>
          <w:p w:rsidR="00D25923" w:rsidRPr="00572BCE" w:rsidRDefault="00D25923" w:rsidP="008625D4">
            <w:pPr>
              <w:spacing w:after="240" w:line="360" w:lineRule="auto"/>
              <w:rPr>
                <w:rFonts w:ascii="Arial" w:hAnsi="Arial" w:cs="Arial"/>
                <w:color w:val="000000"/>
                <w:sz w:val="20"/>
                <w:szCs w:val="20"/>
              </w:rPr>
            </w:pPr>
            <w:r w:rsidRPr="00572BCE">
              <w:rPr>
                <w:rFonts w:ascii="Arial" w:hAnsi="Arial" w:cs="Arial"/>
                <w:color w:val="000000"/>
                <w:sz w:val="20"/>
                <w:szCs w:val="20"/>
              </w:rPr>
              <w:t xml:space="preserve">As habitações agora estão sendo quase todas em forma de prédios você acha que um pobre que recebe salário mínimo tem condições de pagar condomínio? Então porque não construir casas para os mai carentes. </w:t>
            </w:r>
          </w:p>
        </w:tc>
      </w:tr>
      <w:tr w:rsidR="00D25923" w:rsidRPr="00572BCE">
        <w:trPr>
          <w:trHeight w:val="654"/>
        </w:trPr>
        <w:tc>
          <w:tcPr>
            <w:tcW w:w="1240" w:type="dxa"/>
            <w:vMerge/>
            <w:tcBorders>
              <w:top w:val="nil"/>
              <w:left w:val="single" w:sz="4" w:space="0" w:color="auto"/>
              <w:bottom w:val="single" w:sz="4" w:space="0" w:color="000000"/>
              <w:right w:val="single" w:sz="4" w:space="0" w:color="auto"/>
            </w:tcBorders>
            <w:vAlign w:val="center"/>
          </w:tcPr>
          <w:p w:rsidR="00D25923" w:rsidRPr="00572BCE" w:rsidRDefault="00D25923" w:rsidP="008625D4">
            <w:pPr>
              <w:spacing w:after="240" w:line="360" w:lineRule="auto"/>
              <w:rPr>
                <w:rFonts w:ascii="Arial" w:hAnsi="Arial" w:cs="Arial"/>
                <w:color w:val="000000"/>
              </w:rPr>
            </w:pPr>
          </w:p>
        </w:tc>
        <w:tc>
          <w:tcPr>
            <w:tcW w:w="12496" w:type="dxa"/>
            <w:gridSpan w:val="12"/>
            <w:vMerge/>
            <w:tcBorders>
              <w:top w:val="single" w:sz="4" w:space="0" w:color="auto"/>
              <w:left w:val="single" w:sz="4" w:space="0" w:color="auto"/>
              <w:bottom w:val="single" w:sz="4" w:space="0" w:color="000000"/>
              <w:right w:val="single" w:sz="4" w:space="0" w:color="000000"/>
            </w:tcBorders>
            <w:vAlign w:val="center"/>
          </w:tcPr>
          <w:p w:rsidR="00D25923" w:rsidRPr="00572BCE" w:rsidRDefault="00D25923" w:rsidP="008625D4">
            <w:pPr>
              <w:spacing w:after="240" w:line="360" w:lineRule="auto"/>
              <w:rPr>
                <w:rFonts w:ascii="Arial" w:hAnsi="Arial" w:cs="Arial"/>
                <w:color w:val="000000"/>
                <w:sz w:val="20"/>
                <w:szCs w:val="20"/>
              </w:rPr>
            </w:pPr>
          </w:p>
        </w:tc>
      </w:tr>
      <w:tr w:rsidR="00D25923" w:rsidRPr="00572BCE">
        <w:trPr>
          <w:trHeight w:val="654"/>
        </w:trPr>
        <w:tc>
          <w:tcPr>
            <w:tcW w:w="1240" w:type="dxa"/>
            <w:vMerge w:val="restart"/>
            <w:tcBorders>
              <w:top w:val="nil"/>
              <w:left w:val="single" w:sz="4" w:space="0" w:color="auto"/>
              <w:bottom w:val="single" w:sz="4" w:space="0" w:color="000000"/>
              <w:right w:val="single" w:sz="4" w:space="0" w:color="auto"/>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1</w:t>
            </w:r>
          </w:p>
        </w:tc>
        <w:tc>
          <w:tcPr>
            <w:tcW w:w="12496" w:type="dxa"/>
            <w:gridSpan w:val="12"/>
            <w:vMerge w:val="restart"/>
            <w:tcBorders>
              <w:top w:val="single" w:sz="4" w:space="0" w:color="auto"/>
              <w:left w:val="single" w:sz="4" w:space="0" w:color="auto"/>
              <w:bottom w:val="single" w:sz="4" w:space="0" w:color="000000"/>
              <w:right w:val="single" w:sz="4" w:space="0" w:color="000000"/>
            </w:tcBorders>
            <w:vAlign w:val="center"/>
          </w:tcPr>
          <w:p w:rsidR="00D25923" w:rsidRPr="00572BCE" w:rsidRDefault="00D25923" w:rsidP="008625D4">
            <w:pPr>
              <w:spacing w:after="240" w:line="360" w:lineRule="auto"/>
              <w:jc w:val="center"/>
              <w:rPr>
                <w:rFonts w:ascii="Arial" w:hAnsi="Arial" w:cs="Arial"/>
                <w:color w:val="000000"/>
                <w:sz w:val="20"/>
                <w:szCs w:val="20"/>
              </w:rPr>
            </w:pPr>
            <w:r w:rsidRPr="00572BCE">
              <w:rPr>
                <w:rFonts w:ascii="Arial" w:hAnsi="Arial" w:cs="Arial"/>
                <w:color w:val="000000"/>
                <w:sz w:val="20"/>
                <w:szCs w:val="20"/>
              </w:rPr>
              <w:t>Casa tem que ser espaçosa com sala ampla, 3 quartos amplos, cozinha ampla, pois as casas de conjunto t</w:t>
            </w:r>
            <w:r>
              <w:rPr>
                <w:rFonts w:ascii="Arial" w:hAnsi="Arial" w:cs="Arial"/>
                <w:color w:val="000000"/>
                <w:sz w:val="20"/>
                <w:szCs w:val="20"/>
              </w:rPr>
              <w:t>ê</w:t>
            </w:r>
            <w:r w:rsidRPr="00572BCE">
              <w:rPr>
                <w:rFonts w:ascii="Arial" w:hAnsi="Arial" w:cs="Arial"/>
                <w:color w:val="000000"/>
                <w:sz w:val="20"/>
                <w:szCs w:val="20"/>
              </w:rPr>
              <w:t>m sido muito pequenas e apertadas, com quintal dependendo da família bem espaçosa, pois ninguém pode morar numa casa de dois quartos tendo 6 filhos. O local perto de tudo, Idéia: Na Barra dos Coqueiros, bairros bons.</w:t>
            </w:r>
          </w:p>
        </w:tc>
      </w:tr>
      <w:tr w:rsidR="00D25923" w:rsidRPr="00572BCE">
        <w:trPr>
          <w:trHeight w:val="654"/>
        </w:trPr>
        <w:tc>
          <w:tcPr>
            <w:tcW w:w="1240" w:type="dxa"/>
            <w:vMerge/>
            <w:tcBorders>
              <w:top w:val="nil"/>
              <w:left w:val="single" w:sz="4" w:space="0" w:color="auto"/>
              <w:bottom w:val="single" w:sz="4" w:space="0" w:color="000000"/>
              <w:right w:val="single" w:sz="4" w:space="0" w:color="auto"/>
            </w:tcBorders>
            <w:vAlign w:val="center"/>
          </w:tcPr>
          <w:p w:rsidR="00D25923" w:rsidRPr="00572BCE" w:rsidRDefault="00D25923" w:rsidP="008625D4">
            <w:pPr>
              <w:spacing w:after="240" w:line="360" w:lineRule="auto"/>
              <w:rPr>
                <w:rFonts w:ascii="Arial" w:hAnsi="Arial" w:cs="Arial"/>
                <w:color w:val="000000"/>
              </w:rPr>
            </w:pPr>
          </w:p>
        </w:tc>
        <w:tc>
          <w:tcPr>
            <w:tcW w:w="12496" w:type="dxa"/>
            <w:gridSpan w:val="12"/>
            <w:vMerge/>
            <w:tcBorders>
              <w:top w:val="single" w:sz="4" w:space="0" w:color="auto"/>
              <w:left w:val="single" w:sz="4" w:space="0" w:color="auto"/>
              <w:bottom w:val="single" w:sz="4" w:space="0" w:color="000000"/>
              <w:right w:val="single" w:sz="4" w:space="0" w:color="000000"/>
            </w:tcBorders>
            <w:vAlign w:val="center"/>
          </w:tcPr>
          <w:p w:rsidR="00D25923" w:rsidRPr="00572BCE" w:rsidRDefault="00D25923" w:rsidP="008625D4">
            <w:pPr>
              <w:spacing w:after="240" w:line="360" w:lineRule="auto"/>
              <w:rPr>
                <w:rFonts w:ascii="Arial" w:hAnsi="Arial" w:cs="Arial"/>
                <w:color w:val="000000"/>
                <w:sz w:val="20"/>
                <w:szCs w:val="20"/>
              </w:rPr>
            </w:pPr>
          </w:p>
        </w:tc>
      </w:tr>
      <w:tr w:rsidR="00D25923" w:rsidRPr="00572BCE">
        <w:trPr>
          <w:trHeight w:val="654"/>
        </w:trPr>
        <w:tc>
          <w:tcPr>
            <w:tcW w:w="1240" w:type="dxa"/>
            <w:vMerge w:val="restart"/>
            <w:tcBorders>
              <w:top w:val="nil"/>
              <w:left w:val="single" w:sz="4" w:space="0" w:color="auto"/>
              <w:bottom w:val="single" w:sz="4" w:space="0" w:color="000000"/>
              <w:right w:val="single" w:sz="4" w:space="0" w:color="auto"/>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5</w:t>
            </w:r>
          </w:p>
        </w:tc>
        <w:tc>
          <w:tcPr>
            <w:tcW w:w="12496" w:type="dxa"/>
            <w:gridSpan w:val="12"/>
            <w:vMerge w:val="restart"/>
            <w:tcBorders>
              <w:top w:val="single" w:sz="4" w:space="0" w:color="auto"/>
              <w:left w:val="single" w:sz="4" w:space="0" w:color="auto"/>
              <w:bottom w:val="single" w:sz="4" w:space="0" w:color="000000"/>
              <w:right w:val="single" w:sz="4" w:space="0" w:color="000000"/>
            </w:tcBorders>
            <w:vAlign w:val="center"/>
          </w:tcPr>
          <w:p w:rsidR="00D25923" w:rsidRPr="00572BCE" w:rsidRDefault="00D25923" w:rsidP="008625D4">
            <w:pPr>
              <w:spacing w:after="240" w:line="360" w:lineRule="auto"/>
              <w:rPr>
                <w:rFonts w:ascii="Arial" w:hAnsi="Arial" w:cs="Arial"/>
                <w:color w:val="000000"/>
                <w:sz w:val="20"/>
                <w:szCs w:val="20"/>
              </w:rPr>
            </w:pPr>
            <w:r w:rsidRPr="00572BCE">
              <w:rPr>
                <w:rFonts w:ascii="Arial" w:hAnsi="Arial" w:cs="Arial"/>
                <w:color w:val="000000"/>
                <w:sz w:val="20"/>
                <w:szCs w:val="20"/>
              </w:rPr>
              <w:t>É sempre um prazer contribuir para o processo democrático e de nossa cidade. Acredito que um dos grandes desafios de hoje, seja para toda a administração pública, esteja voltada para a Habitação. Sugestão: mensalidade acessível, cadastro rigoroso ao controle de inscrição, casa de ótima qualidade, até porque é o dinheiro de contribuinte que está sendo investido.</w:t>
            </w:r>
          </w:p>
        </w:tc>
      </w:tr>
      <w:tr w:rsidR="00D25923" w:rsidRPr="00572BCE">
        <w:trPr>
          <w:trHeight w:val="654"/>
        </w:trPr>
        <w:tc>
          <w:tcPr>
            <w:tcW w:w="1240" w:type="dxa"/>
            <w:vMerge/>
            <w:tcBorders>
              <w:top w:val="nil"/>
              <w:left w:val="single" w:sz="4" w:space="0" w:color="auto"/>
              <w:bottom w:val="single" w:sz="4" w:space="0" w:color="000000"/>
              <w:right w:val="single" w:sz="4" w:space="0" w:color="auto"/>
            </w:tcBorders>
            <w:vAlign w:val="center"/>
          </w:tcPr>
          <w:p w:rsidR="00D25923" w:rsidRPr="00572BCE" w:rsidRDefault="00D25923" w:rsidP="008625D4">
            <w:pPr>
              <w:spacing w:after="240" w:line="360" w:lineRule="auto"/>
              <w:rPr>
                <w:rFonts w:ascii="Arial" w:hAnsi="Arial" w:cs="Arial"/>
                <w:color w:val="000000"/>
              </w:rPr>
            </w:pPr>
          </w:p>
        </w:tc>
        <w:tc>
          <w:tcPr>
            <w:tcW w:w="12496" w:type="dxa"/>
            <w:gridSpan w:val="12"/>
            <w:vMerge/>
            <w:tcBorders>
              <w:top w:val="single" w:sz="4" w:space="0" w:color="auto"/>
              <w:left w:val="single" w:sz="4" w:space="0" w:color="auto"/>
              <w:bottom w:val="single" w:sz="4" w:space="0" w:color="000000"/>
              <w:right w:val="single" w:sz="4" w:space="0" w:color="000000"/>
            </w:tcBorders>
            <w:vAlign w:val="center"/>
          </w:tcPr>
          <w:p w:rsidR="00D25923" w:rsidRPr="00572BCE" w:rsidRDefault="00D25923" w:rsidP="008625D4">
            <w:pPr>
              <w:spacing w:after="240" w:line="360" w:lineRule="auto"/>
              <w:rPr>
                <w:rFonts w:ascii="Arial" w:hAnsi="Arial" w:cs="Arial"/>
                <w:color w:val="000000"/>
                <w:sz w:val="20"/>
                <w:szCs w:val="20"/>
              </w:rPr>
            </w:pPr>
          </w:p>
        </w:tc>
      </w:tr>
      <w:tr w:rsidR="00D25923" w:rsidRPr="00572BCE">
        <w:trPr>
          <w:trHeight w:val="654"/>
        </w:trPr>
        <w:tc>
          <w:tcPr>
            <w:tcW w:w="1240" w:type="dxa"/>
            <w:vMerge w:val="restart"/>
            <w:tcBorders>
              <w:top w:val="nil"/>
              <w:left w:val="single" w:sz="4" w:space="0" w:color="auto"/>
              <w:bottom w:val="single" w:sz="4" w:space="0" w:color="000000"/>
              <w:right w:val="single" w:sz="4" w:space="0" w:color="auto"/>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3</w:t>
            </w:r>
          </w:p>
        </w:tc>
        <w:tc>
          <w:tcPr>
            <w:tcW w:w="12496" w:type="dxa"/>
            <w:gridSpan w:val="12"/>
            <w:vMerge w:val="restart"/>
            <w:tcBorders>
              <w:top w:val="single" w:sz="4" w:space="0" w:color="auto"/>
              <w:left w:val="single" w:sz="4" w:space="0" w:color="auto"/>
              <w:bottom w:val="single" w:sz="4" w:space="0" w:color="000000"/>
              <w:right w:val="single" w:sz="4" w:space="0" w:color="000000"/>
            </w:tcBorders>
            <w:vAlign w:val="center"/>
          </w:tcPr>
          <w:p w:rsidR="00D25923" w:rsidRPr="00572BCE" w:rsidRDefault="00D25923" w:rsidP="008625D4">
            <w:pPr>
              <w:spacing w:after="240" w:line="360" w:lineRule="auto"/>
              <w:rPr>
                <w:rFonts w:ascii="Arial" w:hAnsi="Arial" w:cs="Arial"/>
                <w:color w:val="000000"/>
                <w:sz w:val="20"/>
                <w:szCs w:val="20"/>
              </w:rPr>
            </w:pPr>
            <w:r w:rsidRPr="00572BCE">
              <w:rPr>
                <w:rFonts w:ascii="Arial" w:hAnsi="Arial" w:cs="Arial"/>
                <w:color w:val="000000"/>
                <w:sz w:val="20"/>
                <w:szCs w:val="20"/>
              </w:rPr>
              <w:t>É muito importante essa iniciativa, porém no meu entender como eleitor e morador de Aracaju, a Prefeitura deveria primeiramente tirar os moradores dos inúmeros loteamentos que se encontram na lama abandonados, sou morador de Loteamento Bahamas na Santos Dumont há 11 anos e somente aqui na bairro existem uns seis loteamentos nessa situação com os moradores pedindo clemência as autoridades.</w:t>
            </w:r>
          </w:p>
        </w:tc>
      </w:tr>
      <w:tr w:rsidR="00D25923" w:rsidRPr="00572BCE">
        <w:trPr>
          <w:trHeight w:val="654"/>
        </w:trPr>
        <w:tc>
          <w:tcPr>
            <w:tcW w:w="1240" w:type="dxa"/>
            <w:vMerge/>
            <w:tcBorders>
              <w:top w:val="nil"/>
              <w:left w:val="single" w:sz="4" w:space="0" w:color="auto"/>
              <w:bottom w:val="single" w:sz="4" w:space="0" w:color="000000"/>
              <w:right w:val="single" w:sz="4" w:space="0" w:color="auto"/>
            </w:tcBorders>
            <w:vAlign w:val="center"/>
          </w:tcPr>
          <w:p w:rsidR="00D25923" w:rsidRPr="00572BCE" w:rsidRDefault="00D25923" w:rsidP="008625D4">
            <w:pPr>
              <w:spacing w:after="240" w:line="360" w:lineRule="auto"/>
              <w:rPr>
                <w:rFonts w:ascii="Arial" w:hAnsi="Arial" w:cs="Arial"/>
                <w:color w:val="000000"/>
              </w:rPr>
            </w:pPr>
          </w:p>
        </w:tc>
        <w:tc>
          <w:tcPr>
            <w:tcW w:w="12496" w:type="dxa"/>
            <w:gridSpan w:val="12"/>
            <w:vMerge/>
            <w:tcBorders>
              <w:top w:val="single" w:sz="4" w:space="0" w:color="auto"/>
              <w:left w:val="single" w:sz="4" w:space="0" w:color="auto"/>
              <w:bottom w:val="single" w:sz="4" w:space="0" w:color="000000"/>
              <w:right w:val="single" w:sz="4" w:space="0" w:color="000000"/>
            </w:tcBorders>
            <w:vAlign w:val="center"/>
          </w:tcPr>
          <w:p w:rsidR="00D25923" w:rsidRPr="00572BCE" w:rsidRDefault="00D25923" w:rsidP="008625D4">
            <w:pPr>
              <w:spacing w:after="240" w:line="360" w:lineRule="auto"/>
              <w:rPr>
                <w:rFonts w:ascii="Arial" w:hAnsi="Arial" w:cs="Arial"/>
                <w:color w:val="000000"/>
                <w:sz w:val="20"/>
                <w:szCs w:val="20"/>
              </w:rPr>
            </w:pPr>
          </w:p>
        </w:tc>
      </w:tr>
      <w:tr w:rsidR="00D25923" w:rsidRPr="00572BCE">
        <w:trPr>
          <w:trHeight w:val="390"/>
        </w:trPr>
        <w:tc>
          <w:tcPr>
            <w:tcW w:w="1240" w:type="dxa"/>
            <w:tcBorders>
              <w:top w:val="nil"/>
              <w:left w:val="single" w:sz="4" w:space="0" w:color="auto"/>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1</w:t>
            </w:r>
          </w:p>
        </w:tc>
        <w:tc>
          <w:tcPr>
            <w:tcW w:w="12092" w:type="dxa"/>
            <w:gridSpan w:val="10"/>
            <w:tcBorders>
              <w:top w:val="single" w:sz="4" w:space="0" w:color="auto"/>
              <w:left w:val="single" w:sz="4" w:space="0" w:color="auto"/>
              <w:bottom w:val="single" w:sz="4" w:space="0" w:color="auto"/>
              <w:right w:val="nil"/>
            </w:tcBorders>
            <w:noWrap/>
            <w:vAlign w:val="center"/>
          </w:tcPr>
          <w:p w:rsidR="00D25923" w:rsidRPr="00572BCE" w:rsidRDefault="00D25923" w:rsidP="008625D4">
            <w:pPr>
              <w:spacing w:after="240" w:line="360" w:lineRule="auto"/>
              <w:rPr>
                <w:rFonts w:ascii="Arial" w:hAnsi="Arial" w:cs="Arial"/>
                <w:color w:val="000000"/>
                <w:sz w:val="20"/>
                <w:szCs w:val="20"/>
              </w:rPr>
            </w:pPr>
            <w:r w:rsidRPr="00572BCE">
              <w:rPr>
                <w:rFonts w:ascii="Arial" w:hAnsi="Arial" w:cs="Arial"/>
                <w:color w:val="000000"/>
                <w:sz w:val="20"/>
                <w:szCs w:val="20"/>
              </w:rPr>
              <w:t>Seria um bom começo fazer um líder por bairro ou por zona. Para que seja feito um plano com idéias de todos.</w:t>
            </w:r>
          </w:p>
        </w:tc>
        <w:tc>
          <w:tcPr>
            <w:tcW w:w="202" w:type="dxa"/>
            <w:tcBorders>
              <w:top w:val="nil"/>
              <w:left w:val="nil"/>
              <w:bottom w:val="single" w:sz="4" w:space="0" w:color="auto"/>
              <w:right w:val="nil"/>
            </w:tcBorders>
            <w:noWrap/>
            <w:vAlign w:val="center"/>
          </w:tcPr>
          <w:p w:rsidR="00D25923" w:rsidRPr="00572BCE" w:rsidRDefault="00D25923" w:rsidP="008625D4">
            <w:pPr>
              <w:spacing w:after="240" w:line="360" w:lineRule="auto"/>
              <w:rPr>
                <w:rFonts w:ascii="Arial" w:hAnsi="Arial" w:cs="Arial"/>
                <w:color w:val="000000"/>
              </w:rPr>
            </w:pPr>
            <w:r w:rsidRPr="00572BCE">
              <w:rPr>
                <w:rFonts w:ascii="Arial" w:hAnsi="Arial" w:cs="Arial"/>
                <w:color w:val="000000"/>
                <w:sz w:val="22"/>
                <w:szCs w:val="22"/>
              </w:rPr>
              <w:t> </w:t>
            </w:r>
          </w:p>
        </w:tc>
        <w:tc>
          <w:tcPr>
            <w:tcW w:w="202"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rPr>
                <w:rFonts w:ascii="Arial" w:hAnsi="Arial" w:cs="Arial"/>
                <w:color w:val="000000"/>
              </w:rPr>
            </w:pPr>
            <w:r w:rsidRPr="00572BCE">
              <w:rPr>
                <w:rFonts w:ascii="Arial" w:hAnsi="Arial" w:cs="Arial"/>
                <w:color w:val="000000"/>
                <w:sz w:val="22"/>
                <w:szCs w:val="22"/>
              </w:rPr>
              <w:t> </w:t>
            </w:r>
          </w:p>
        </w:tc>
      </w:tr>
      <w:tr w:rsidR="00D25923" w:rsidRPr="00572BCE">
        <w:trPr>
          <w:trHeight w:val="300"/>
        </w:trPr>
        <w:tc>
          <w:tcPr>
            <w:tcW w:w="1240" w:type="dxa"/>
            <w:tcBorders>
              <w:top w:val="nil"/>
              <w:left w:val="single" w:sz="4" w:space="0" w:color="auto"/>
              <w:bottom w:val="single" w:sz="4" w:space="0" w:color="auto"/>
              <w:right w:val="nil"/>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1</w:t>
            </w:r>
          </w:p>
        </w:tc>
        <w:tc>
          <w:tcPr>
            <w:tcW w:w="12496" w:type="dxa"/>
            <w:gridSpan w:val="12"/>
            <w:tcBorders>
              <w:top w:val="single" w:sz="4" w:space="0" w:color="auto"/>
              <w:left w:val="single" w:sz="4" w:space="0" w:color="auto"/>
              <w:bottom w:val="single" w:sz="4" w:space="0" w:color="auto"/>
              <w:right w:val="single" w:sz="4" w:space="0" w:color="000000"/>
            </w:tcBorders>
            <w:vAlign w:val="center"/>
          </w:tcPr>
          <w:p w:rsidR="00D25923" w:rsidRPr="00572BCE" w:rsidRDefault="00D25923" w:rsidP="008625D4">
            <w:pPr>
              <w:spacing w:after="240" w:line="360" w:lineRule="auto"/>
              <w:jc w:val="center"/>
              <w:rPr>
                <w:rFonts w:ascii="Arial" w:hAnsi="Arial" w:cs="Arial"/>
                <w:color w:val="000000"/>
                <w:sz w:val="20"/>
                <w:szCs w:val="20"/>
              </w:rPr>
            </w:pPr>
            <w:r w:rsidRPr="00572BCE">
              <w:rPr>
                <w:rFonts w:ascii="Arial" w:hAnsi="Arial" w:cs="Arial"/>
                <w:color w:val="000000"/>
                <w:sz w:val="20"/>
                <w:szCs w:val="20"/>
              </w:rPr>
              <w:t>Porque vocês não cadastram todos os moradores e invasões de Aracaju para que a prioridade seja deles em todos os projetos de Habitação da Prefeitura. Estou cansado de ver pessoas que já tem ótimas casas serem contempladas com várias casas em conjuntos habitacionais de Aracaju e Grande Aracaju, pessoas de uma mesma família em que o marido, esposa, e todos os filhos maiores de idade foram contemplados só porque eram amigos de alguns políticos. E essa pessoa já tinha casa, e essas casas são alugadas segundo eles para ajudar no futuro e melhorar a aposentadoria deles. É injusto, enquanto boa parte da população carente que realmente precisa dessa habitação sofre pagando aluguel em muitas vilas imundas e favelas violentas de Aracaju e Grande Aracaju.</w:t>
            </w:r>
          </w:p>
        </w:tc>
      </w:tr>
      <w:tr w:rsidR="00D25923" w:rsidRPr="00572BCE">
        <w:trPr>
          <w:trHeight w:val="420"/>
        </w:trPr>
        <w:tc>
          <w:tcPr>
            <w:tcW w:w="1240" w:type="dxa"/>
            <w:tcBorders>
              <w:top w:val="nil"/>
              <w:left w:val="single" w:sz="4" w:space="0" w:color="auto"/>
              <w:bottom w:val="nil"/>
              <w:right w:val="single" w:sz="4" w:space="0" w:color="auto"/>
            </w:tcBorders>
            <w:noWrap/>
            <w:vAlign w:val="center"/>
          </w:tcPr>
          <w:p w:rsidR="00D25923" w:rsidRPr="00572BCE" w:rsidRDefault="00D25923" w:rsidP="008625D4">
            <w:pPr>
              <w:spacing w:after="240" w:line="360" w:lineRule="auto"/>
              <w:jc w:val="center"/>
              <w:rPr>
                <w:rFonts w:ascii="Arial" w:hAnsi="Arial" w:cs="Arial"/>
                <w:color w:val="000000"/>
                <w:sz w:val="20"/>
                <w:szCs w:val="20"/>
              </w:rPr>
            </w:pPr>
            <w:r w:rsidRPr="00572BCE">
              <w:rPr>
                <w:rFonts w:ascii="Arial" w:hAnsi="Arial" w:cs="Arial"/>
                <w:color w:val="000000"/>
                <w:sz w:val="20"/>
                <w:szCs w:val="20"/>
              </w:rPr>
              <w:t>2</w:t>
            </w:r>
          </w:p>
        </w:tc>
        <w:tc>
          <w:tcPr>
            <w:tcW w:w="12496" w:type="dxa"/>
            <w:gridSpan w:val="12"/>
            <w:tcBorders>
              <w:top w:val="single" w:sz="4" w:space="0" w:color="auto"/>
              <w:left w:val="nil"/>
              <w:bottom w:val="single" w:sz="4" w:space="0" w:color="auto"/>
              <w:right w:val="single" w:sz="4" w:space="0" w:color="000000"/>
            </w:tcBorders>
            <w:noWrap/>
            <w:vAlign w:val="center"/>
          </w:tcPr>
          <w:p w:rsidR="00D25923" w:rsidRPr="00572BCE" w:rsidRDefault="00D25923" w:rsidP="008625D4">
            <w:pPr>
              <w:spacing w:after="240" w:line="360" w:lineRule="auto"/>
              <w:jc w:val="center"/>
              <w:rPr>
                <w:rFonts w:ascii="Arial" w:hAnsi="Arial" w:cs="Arial"/>
                <w:color w:val="000000"/>
                <w:sz w:val="20"/>
                <w:szCs w:val="20"/>
              </w:rPr>
            </w:pPr>
            <w:r w:rsidRPr="00572BCE">
              <w:rPr>
                <w:rFonts w:ascii="Arial" w:hAnsi="Arial" w:cs="Arial"/>
                <w:color w:val="000000"/>
                <w:sz w:val="20"/>
                <w:szCs w:val="20"/>
              </w:rPr>
              <w:t>Um local muito bom, porém não sei se já tem dono, é o grande terreno ao lado e atrás da Rodoviária Nova na Av. Presidente Tancredo Neves.</w:t>
            </w:r>
          </w:p>
        </w:tc>
      </w:tr>
      <w:tr w:rsidR="00D25923" w:rsidRPr="00572BCE">
        <w:trPr>
          <w:trHeight w:val="1245"/>
        </w:trPr>
        <w:tc>
          <w:tcPr>
            <w:tcW w:w="1240" w:type="dxa"/>
            <w:tcBorders>
              <w:top w:val="single" w:sz="4" w:space="0" w:color="auto"/>
              <w:left w:val="single" w:sz="4" w:space="0" w:color="auto"/>
              <w:bottom w:val="nil"/>
              <w:right w:val="nil"/>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3</w:t>
            </w:r>
          </w:p>
        </w:tc>
        <w:tc>
          <w:tcPr>
            <w:tcW w:w="12496" w:type="dxa"/>
            <w:gridSpan w:val="12"/>
            <w:tcBorders>
              <w:top w:val="single" w:sz="4" w:space="0" w:color="auto"/>
              <w:left w:val="single" w:sz="4" w:space="0" w:color="auto"/>
              <w:bottom w:val="single" w:sz="4" w:space="0" w:color="auto"/>
              <w:right w:val="single" w:sz="4" w:space="0" w:color="000000"/>
            </w:tcBorders>
            <w:vAlign w:val="center"/>
          </w:tcPr>
          <w:p w:rsidR="00D25923" w:rsidRPr="00572BCE" w:rsidRDefault="00D25923" w:rsidP="008625D4">
            <w:pPr>
              <w:spacing w:after="240" w:line="360" w:lineRule="auto"/>
              <w:rPr>
                <w:rFonts w:ascii="Arial" w:hAnsi="Arial" w:cs="Arial"/>
                <w:color w:val="000000"/>
                <w:sz w:val="20"/>
                <w:szCs w:val="20"/>
              </w:rPr>
            </w:pPr>
            <w:r w:rsidRPr="00572BCE">
              <w:rPr>
                <w:rFonts w:ascii="Arial" w:hAnsi="Arial" w:cs="Arial"/>
                <w:color w:val="000000"/>
                <w:sz w:val="20"/>
                <w:szCs w:val="20"/>
              </w:rPr>
              <w:t>A solução é em forma de mutirão, a construção de casas a prefeitura entra com o terreno e material e o futuro morador entra com a mão-de-obra e o projeto, é importante sempre dando prioridade a comprar terrenos baldios.  E os futuros donos terão uma carência para pagamento do terreno e material e os custos serão pela metade do preço poderá ser pago em parcelas e os recursos serão através do governo federal, municipal e estadual.</w:t>
            </w:r>
          </w:p>
        </w:tc>
      </w:tr>
      <w:tr w:rsidR="00D25923" w:rsidRPr="00572BCE">
        <w:trPr>
          <w:trHeight w:val="615"/>
        </w:trPr>
        <w:tc>
          <w:tcPr>
            <w:tcW w:w="1240" w:type="dxa"/>
            <w:tcBorders>
              <w:top w:val="single" w:sz="4" w:space="0" w:color="auto"/>
              <w:left w:val="single" w:sz="4" w:space="0" w:color="auto"/>
              <w:bottom w:val="nil"/>
              <w:right w:val="single" w:sz="4" w:space="0" w:color="auto"/>
            </w:tcBorders>
            <w:noWrap/>
            <w:vAlign w:val="center"/>
          </w:tcPr>
          <w:p w:rsidR="00D25923" w:rsidRPr="00572BCE" w:rsidRDefault="00D25923" w:rsidP="008625D4">
            <w:pPr>
              <w:spacing w:after="240" w:line="360" w:lineRule="auto"/>
              <w:jc w:val="center"/>
              <w:rPr>
                <w:rFonts w:ascii="Arial" w:hAnsi="Arial" w:cs="Arial"/>
                <w:color w:val="000000"/>
                <w:sz w:val="20"/>
                <w:szCs w:val="20"/>
              </w:rPr>
            </w:pPr>
            <w:r w:rsidRPr="00572BCE">
              <w:rPr>
                <w:rFonts w:ascii="Arial" w:hAnsi="Arial" w:cs="Arial"/>
                <w:color w:val="000000"/>
                <w:sz w:val="20"/>
                <w:szCs w:val="20"/>
              </w:rPr>
              <w:t>1</w:t>
            </w:r>
          </w:p>
        </w:tc>
        <w:tc>
          <w:tcPr>
            <w:tcW w:w="12496" w:type="dxa"/>
            <w:gridSpan w:val="12"/>
            <w:tcBorders>
              <w:top w:val="single" w:sz="4" w:space="0" w:color="auto"/>
              <w:left w:val="nil"/>
              <w:bottom w:val="single" w:sz="4" w:space="0" w:color="auto"/>
              <w:right w:val="single" w:sz="4" w:space="0" w:color="000000"/>
            </w:tcBorders>
            <w:vAlign w:val="center"/>
          </w:tcPr>
          <w:p w:rsidR="00D25923" w:rsidRPr="00572BCE" w:rsidRDefault="00D25923" w:rsidP="008625D4">
            <w:pPr>
              <w:spacing w:after="240" w:line="360" w:lineRule="auto"/>
              <w:rPr>
                <w:rFonts w:ascii="Arial" w:hAnsi="Arial" w:cs="Arial"/>
                <w:color w:val="000000"/>
                <w:sz w:val="20"/>
                <w:szCs w:val="20"/>
              </w:rPr>
            </w:pPr>
            <w:r w:rsidRPr="00572BCE">
              <w:rPr>
                <w:rFonts w:ascii="Arial" w:hAnsi="Arial" w:cs="Arial"/>
                <w:color w:val="000000"/>
                <w:sz w:val="20"/>
                <w:szCs w:val="20"/>
              </w:rPr>
              <w:t>Sou Agente de Saúde, moro no Santos Dumont e tem 10 anos como ACS. Precisamos de um conjunto habitacional em cada bairro para os Agentes de Saúde. Seria desconto em folha. Todos nós ficaríamos satisfeitos e agradecidos ao nosso prefeito.</w:t>
            </w:r>
          </w:p>
        </w:tc>
      </w:tr>
      <w:tr w:rsidR="00D25923" w:rsidRPr="00572BCE">
        <w:trPr>
          <w:trHeight w:val="465"/>
        </w:trPr>
        <w:tc>
          <w:tcPr>
            <w:tcW w:w="1240" w:type="dxa"/>
            <w:tcBorders>
              <w:top w:val="single" w:sz="4" w:space="0" w:color="auto"/>
              <w:left w:val="single" w:sz="4" w:space="0" w:color="auto"/>
              <w:bottom w:val="nil"/>
              <w:right w:val="nil"/>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1</w:t>
            </w:r>
          </w:p>
        </w:tc>
        <w:tc>
          <w:tcPr>
            <w:tcW w:w="12496" w:type="dxa"/>
            <w:gridSpan w:val="12"/>
            <w:tcBorders>
              <w:top w:val="single" w:sz="4" w:space="0" w:color="auto"/>
              <w:left w:val="single" w:sz="4" w:space="0" w:color="auto"/>
              <w:bottom w:val="single" w:sz="4" w:space="0" w:color="auto"/>
              <w:right w:val="single" w:sz="4" w:space="0" w:color="000000"/>
            </w:tcBorders>
            <w:noWrap/>
            <w:vAlign w:val="center"/>
          </w:tcPr>
          <w:p w:rsidR="00D25923" w:rsidRPr="00572BCE" w:rsidRDefault="00D25923" w:rsidP="008625D4">
            <w:pPr>
              <w:spacing w:after="240" w:line="360" w:lineRule="auto"/>
              <w:rPr>
                <w:rFonts w:ascii="Arial" w:hAnsi="Arial" w:cs="Arial"/>
                <w:color w:val="000000"/>
                <w:sz w:val="20"/>
                <w:szCs w:val="20"/>
              </w:rPr>
            </w:pPr>
            <w:r w:rsidRPr="00572BCE">
              <w:rPr>
                <w:rFonts w:ascii="Arial" w:hAnsi="Arial" w:cs="Arial"/>
                <w:color w:val="000000"/>
                <w:sz w:val="20"/>
                <w:szCs w:val="20"/>
              </w:rPr>
              <w:t>Construção de uma área de lazer no Bairro Industrial onde fica a ponte que dar acesso a Barra.</w:t>
            </w:r>
          </w:p>
        </w:tc>
      </w:tr>
      <w:tr w:rsidR="00D25923" w:rsidRPr="00572BCE">
        <w:trPr>
          <w:trHeight w:val="300"/>
        </w:trPr>
        <w:tc>
          <w:tcPr>
            <w:tcW w:w="1240" w:type="dxa"/>
            <w:tcBorders>
              <w:top w:val="single" w:sz="4" w:space="0" w:color="auto"/>
              <w:left w:val="single" w:sz="4" w:space="0" w:color="auto"/>
              <w:bottom w:val="single" w:sz="4" w:space="0" w:color="000000"/>
              <w:right w:val="single" w:sz="4" w:space="0" w:color="auto"/>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2</w:t>
            </w:r>
          </w:p>
        </w:tc>
        <w:tc>
          <w:tcPr>
            <w:tcW w:w="12496" w:type="dxa"/>
            <w:gridSpan w:val="12"/>
            <w:tcBorders>
              <w:top w:val="single" w:sz="4" w:space="0" w:color="auto"/>
              <w:left w:val="single" w:sz="4" w:space="0" w:color="auto"/>
              <w:bottom w:val="nil"/>
              <w:right w:val="single" w:sz="4" w:space="0" w:color="000000"/>
            </w:tcBorders>
            <w:noWrap/>
            <w:vAlign w:val="center"/>
          </w:tcPr>
          <w:p w:rsidR="00D25923" w:rsidRPr="00572BCE" w:rsidRDefault="00D25923" w:rsidP="008625D4">
            <w:pPr>
              <w:rPr>
                <w:rFonts w:ascii="Arial" w:hAnsi="Arial" w:cs="Arial"/>
                <w:color w:val="000000"/>
                <w:sz w:val="20"/>
                <w:szCs w:val="20"/>
              </w:rPr>
            </w:pPr>
            <w:r w:rsidRPr="00572BCE">
              <w:rPr>
                <w:rFonts w:ascii="Arial" w:hAnsi="Arial" w:cs="Arial"/>
                <w:color w:val="000000"/>
                <w:sz w:val="20"/>
                <w:szCs w:val="20"/>
              </w:rPr>
              <w:t>Gostaria de lembrar aos senhores que não é apenas os funcionários públicos que se escreveram e necessitam de moradias, nós trabalhadores</w:t>
            </w:r>
            <w:r>
              <w:rPr>
                <w:rFonts w:ascii="Arial" w:hAnsi="Arial" w:cs="Arial"/>
                <w:color w:val="000000"/>
                <w:sz w:val="20"/>
                <w:szCs w:val="20"/>
              </w:rPr>
              <w:t xml:space="preserve"> </w:t>
            </w:r>
            <w:r w:rsidRPr="00572BCE">
              <w:rPr>
                <w:rFonts w:ascii="Arial" w:hAnsi="Arial" w:cs="Arial"/>
                <w:color w:val="000000"/>
                <w:sz w:val="20"/>
                <w:szCs w:val="20"/>
              </w:rPr>
              <w:t>da rede privada e comércio também necessitamos. Priorize aqueles que realmente necessitam.</w:t>
            </w:r>
          </w:p>
          <w:p w:rsidR="00D25923" w:rsidRPr="00572BCE" w:rsidRDefault="00D25923" w:rsidP="008625D4">
            <w:pPr>
              <w:spacing w:after="240" w:line="360" w:lineRule="auto"/>
              <w:rPr>
                <w:rFonts w:ascii="Arial" w:hAnsi="Arial" w:cs="Arial"/>
                <w:color w:val="000000"/>
                <w:sz w:val="20"/>
                <w:szCs w:val="20"/>
              </w:rPr>
            </w:pPr>
          </w:p>
        </w:tc>
      </w:tr>
      <w:tr w:rsidR="00D25923" w:rsidRPr="00572BCE">
        <w:trPr>
          <w:trHeight w:val="300"/>
        </w:trPr>
        <w:tc>
          <w:tcPr>
            <w:tcW w:w="1240" w:type="dxa"/>
            <w:tcBorders>
              <w:top w:val="nil"/>
              <w:left w:val="single" w:sz="4" w:space="0" w:color="auto"/>
              <w:bottom w:val="single" w:sz="4" w:space="0" w:color="auto"/>
              <w:right w:val="nil"/>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5</w:t>
            </w:r>
          </w:p>
        </w:tc>
        <w:tc>
          <w:tcPr>
            <w:tcW w:w="10468" w:type="dxa"/>
            <w:gridSpan w:val="7"/>
            <w:tcBorders>
              <w:top w:val="single" w:sz="4" w:space="0" w:color="auto"/>
              <w:left w:val="single" w:sz="4" w:space="0" w:color="auto"/>
              <w:bottom w:val="single" w:sz="4" w:space="0" w:color="auto"/>
              <w:right w:val="nil"/>
            </w:tcBorders>
            <w:noWrap/>
            <w:vAlign w:val="center"/>
          </w:tcPr>
          <w:p w:rsidR="00D25923" w:rsidRPr="00572BCE" w:rsidRDefault="00D25923" w:rsidP="008625D4">
            <w:pPr>
              <w:spacing w:after="240" w:line="360" w:lineRule="auto"/>
              <w:rPr>
                <w:rFonts w:ascii="Arial" w:hAnsi="Arial" w:cs="Arial"/>
                <w:color w:val="000000"/>
                <w:sz w:val="20"/>
                <w:szCs w:val="20"/>
              </w:rPr>
            </w:pPr>
            <w:r w:rsidRPr="00572BCE">
              <w:rPr>
                <w:rFonts w:ascii="Arial" w:hAnsi="Arial" w:cs="Arial"/>
                <w:color w:val="000000"/>
                <w:sz w:val="20"/>
                <w:szCs w:val="20"/>
              </w:rPr>
              <w:t>Seria viável a construção de condomínios da prefeitura nas imediações da Toyota.</w:t>
            </w:r>
          </w:p>
        </w:tc>
        <w:tc>
          <w:tcPr>
            <w:tcW w:w="593" w:type="dxa"/>
            <w:tcBorders>
              <w:top w:val="single" w:sz="4" w:space="0" w:color="auto"/>
              <w:left w:val="nil"/>
              <w:bottom w:val="single" w:sz="4" w:space="0" w:color="auto"/>
              <w:right w:val="nil"/>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c>
          <w:tcPr>
            <w:tcW w:w="538" w:type="dxa"/>
            <w:tcBorders>
              <w:top w:val="single" w:sz="4" w:space="0" w:color="auto"/>
              <w:left w:val="nil"/>
              <w:bottom w:val="single" w:sz="4" w:space="0" w:color="auto"/>
              <w:right w:val="nil"/>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c>
          <w:tcPr>
            <w:tcW w:w="493" w:type="dxa"/>
            <w:tcBorders>
              <w:top w:val="single" w:sz="4" w:space="0" w:color="auto"/>
              <w:left w:val="nil"/>
              <w:bottom w:val="single" w:sz="4" w:space="0" w:color="auto"/>
              <w:right w:val="nil"/>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c>
          <w:tcPr>
            <w:tcW w:w="202" w:type="dxa"/>
            <w:tcBorders>
              <w:top w:val="single" w:sz="4" w:space="0" w:color="auto"/>
              <w:left w:val="nil"/>
              <w:bottom w:val="single" w:sz="4" w:space="0" w:color="auto"/>
              <w:right w:val="nil"/>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c>
          <w:tcPr>
            <w:tcW w:w="202" w:type="dxa"/>
            <w:tcBorders>
              <w:top w:val="single" w:sz="4" w:space="0" w:color="auto"/>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r>
      <w:tr w:rsidR="00D25923" w:rsidRPr="00572BCE">
        <w:trPr>
          <w:trHeight w:val="300"/>
        </w:trPr>
        <w:tc>
          <w:tcPr>
            <w:tcW w:w="1240" w:type="dxa"/>
            <w:tcBorders>
              <w:top w:val="nil"/>
              <w:left w:val="single" w:sz="4" w:space="0" w:color="auto"/>
              <w:bottom w:val="nil"/>
              <w:right w:val="single" w:sz="4" w:space="0" w:color="auto"/>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1</w:t>
            </w:r>
          </w:p>
        </w:tc>
        <w:tc>
          <w:tcPr>
            <w:tcW w:w="12294" w:type="dxa"/>
            <w:gridSpan w:val="11"/>
            <w:tcBorders>
              <w:top w:val="single" w:sz="4" w:space="0" w:color="auto"/>
              <w:left w:val="single" w:sz="4" w:space="0" w:color="auto"/>
              <w:bottom w:val="nil"/>
              <w:right w:val="nil"/>
            </w:tcBorders>
            <w:noWrap/>
            <w:vAlign w:val="center"/>
          </w:tcPr>
          <w:p w:rsidR="00D25923" w:rsidRPr="00572BCE" w:rsidRDefault="00D25923" w:rsidP="008625D4">
            <w:pPr>
              <w:spacing w:after="240" w:line="360" w:lineRule="auto"/>
              <w:rPr>
                <w:rFonts w:ascii="Arial" w:hAnsi="Arial" w:cs="Arial"/>
                <w:color w:val="000000"/>
                <w:sz w:val="20"/>
                <w:szCs w:val="20"/>
              </w:rPr>
            </w:pPr>
            <w:r w:rsidRPr="00572BCE">
              <w:rPr>
                <w:rFonts w:ascii="Arial" w:hAnsi="Arial" w:cs="Arial"/>
                <w:color w:val="000000"/>
                <w:sz w:val="20"/>
                <w:szCs w:val="20"/>
              </w:rPr>
              <w:t>Sugiro que sejam feitas casas populares padronizadas e pré-moldados como faz a baixo custo um construtor do Matogrosso.</w:t>
            </w:r>
          </w:p>
        </w:tc>
        <w:tc>
          <w:tcPr>
            <w:tcW w:w="202" w:type="dxa"/>
            <w:tcBorders>
              <w:top w:val="nil"/>
              <w:left w:val="nil"/>
              <w:bottom w:val="nil"/>
              <w:right w:val="single" w:sz="4" w:space="0" w:color="auto"/>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r>
      <w:tr w:rsidR="00D25923" w:rsidRPr="00572BCE">
        <w:trPr>
          <w:trHeight w:val="300"/>
        </w:trPr>
        <w:tc>
          <w:tcPr>
            <w:tcW w:w="1240" w:type="dxa"/>
            <w:vMerge w:val="restart"/>
            <w:tcBorders>
              <w:top w:val="single" w:sz="4" w:space="0" w:color="auto"/>
              <w:left w:val="single" w:sz="4" w:space="0" w:color="auto"/>
              <w:bottom w:val="single" w:sz="4" w:space="0" w:color="000000"/>
              <w:right w:val="single" w:sz="4" w:space="0" w:color="auto"/>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3</w:t>
            </w:r>
          </w:p>
        </w:tc>
        <w:tc>
          <w:tcPr>
            <w:tcW w:w="12496" w:type="dxa"/>
            <w:gridSpan w:val="12"/>
            <w:tcBorders>
              <w:top w:val="single" w:sz="4" w:space="0" w:color="auto"/>
              <w:left w:val="single" w:sz="4" w:space="0" w:color="auto"/>
              <w:bottom w:val="nil"/>
              <w:right w:val="single" w:sz="4" w:space="0" w:color="000000"/>
            </w:tcBorders>
            <w:noWrap/>
            <w:vAlign w:val="center"/>
          </w:tcPr>
          <w:p w:rsidR="00D25923" w:rsidRPr="00572BCE" w:rsidRDefault="00D25923" w:rsidP="008625D4">
            <w:pPr>
              <w:spacing w:after="240" w:line="360" w:lineRule="auto"/>
              <w:rPr>
                <w:rFonts w:ascii="Arial" w:hAnsi="Arial" w:cs="Arial"/>
                <w:color w:val="000000"/>
                <w:sz w:val="20"/>
                <w:szCs w:val="20"/>
              </w:rPr>
            </w:pPr>
            <w:r w:rsidRPr="00572BCE">
              <w:rPr>
                <w:rFonts w:ascii="Arial" w:hAnsi="Arial" w:cs="Arial"/>
                <w:color w:val="000000"/>
                <w:sz w:val="20"/>
                <w:szCs w:val="20"/>
              </w:rPr>
              <w:t>Com a união entre a Prefeitura Municipal e entidade Monetário como BANESE, creio que a parceria com o desconto direto na folha do servidor.</w:t>
            </w:r>
          </w:p>
        </w:tc>
      </w:tr>
      <w:tr w:rsidR="00D25923" w:rsidRPr="00572BCE">
        <w:trPr>
          <w:trHeight w:val="300"/>
        </w:trPr>
        <w:tc>
          <w:tcPr>
            <w:tcW w:w="1240" w:type="dxa"/>
            <w:vMerge/>
            <w:tcBorders>
              <w:top w:val="single" w:sz="4" w:space="0" w:color="auto"/>
              <w:left w:val="single" w:sz="4" w:space="0" w:color="auto"/>
              <w:bottom w:val="single" w:sz="4" w:space="0" w:color="000000"/>
              <w:right w:val="single" w:sz="4" w:space="0" w:color="auto"/>
            </w:tcBorders>
            <w:vAlign w:val="center"/>
          </w:tcPr>
          <w:p w:rsidR="00D25923" w:rsidRPr="00572BCE" w:rsidRDefault="00D25923" w:rsidP="008625D4">
            <w:pPr>
              <w:spacing w:after="240" w:line="360" w:lineRule="auto"/>
              <w:rPr>
                <w:rFonts w:ascii="Arial" w:hAnsi="Arial" w:cs="Arial"/>
                <w:color w:val="000000"/>
              </w:rPr>
            </w:pPr>
          </w:p>
        </w:tc>
        <w:tc>
          <w:tcPr>
            <w:tcW w:w="12496" w:type="dxa"/>
            <w:gridSpan w:val="12"/>
            <w:tcBorders>
              <w:top w:val="nil"/>
              <w:left w:val="single" w:sz="4" w:space="0" w:color="auto"/>
              <w:bottom w:val="nil"/>
              <w:right w:val="single" w:sz="4" w:space="0" w:color="000000"/>
            </w:tcBorders>
            <w:noWrap/>
            <w:vAlign w:val="center"/>
          </w:tcPr>
          <w:p w:rsidR="00D25923" w:rsidRPr="00572BCE" w:rsidRDefault="00D25923" w:rsidP="008625D4">
            <w:pPr>
              <w:spacing w:after="240" w:line="360" w:lineRule="auto"/>
              <w:rPr>
                <w:rFonts w:ascii="Arial" w:hAnsi="Arial" w:cs="Arial"/>
                <w:color w:val="000000"/>
                <w:sz w:val="20"/>
                <w:szCs w:val="20"/>
              </w:rPr>
            </w:pPr>
            <w:r w:rsidRPr="00572BCE">
              <w:rPr>
                <w:rFonts w:ascii="Arial" w:hAnsi="Arial" w:cs="Arial"/>
                <w:color w:val="000000"/>
                <w:sz w:val="20"/>
                <w:szCs w:val="20"/>
              </w:rPr>
              <w:t>é possível, criar um plano de habitação mensurando datas de aquisição de terrenos, construção, vistorias e entrega aos devidos sorteados</w:t>
            </w:r>
          </w:p>
        </w:tc>
      </w:tr>
      <w:tr w:rsidR="00D25923" w:rsidRPr="00572BCE">
        <w:trPr>
          <w:trHeight w:val="300"/>
        </w:trPr>
        <w:tc>
          <w:tcPr>
            <w:tcW w:w="1240" w:type="dxa"/>
            <w:vMerge w:val="restart"/>
            <w:tcBorders>
              <w:top w:val="nil"/>
              <w:left w:val="single" w:sz="4" w:space="0" w:color="auto"/>
              <w:bottom w:val="single" w:sz="4" w:space="0" w:color="000000"/>
              <w:right w:val="nil"/>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2</w:t>
            </w:r>
          </w:p>
        </w:tc>
        <w:tc>
          <w:tcPr>
            <w:tcW w:w="12496" w:type="dxa"/>
            <w:gridSpan w:val="12"/>
            <w:tcBorders>
              <w:top w:val="single" w:sz="4" w:space="0" w:color="auto"/>
              <w:left w:val="single" w:sz="4" w:space="0" w:color="auto"/>
              <w:bottom w:val="nil"/>
              <w:right w:val="single" w:sz="4" w:space="0" w:color="000000"/>
            </w:tcBorders>
            <w:noWrap/>
            <w:vAlign w:val="center"/>
          </w:tcPr>
          <w:p w:rsidR="00D25923" w:rsidRPr="00572BCE" w:rsidRDefault="00D25923" w:rsidP="008625D4">
            <w:pPr>
              <w:spacing w:after="240" w:line="360" w:lineRule="auto"/>
              <w:rPr>
                <w:rFonts w:ascii="Arial" w:hAnsi="Arial" w:cs="Arial"/>
                <w:color w:val="000000"/>
                <w:sz w:val="20"/>
                <w:szCs w:val="20"/>
              </w:rPr>
            </w:pPr>
            <w:r w:rsidRPr="00572BCE">
              <w:rPr>
                <w:rFonts w:ascii="Arial" w:hAnsi="Arial" w:cs="Arial"/>
                <w:color w:val="000000"/>
                <w:sz w:val="20"/>
                <w:szCs w:val="20"/>
              </w:rPr>
              <w:t>Minha sugestão é que a prefeitura olhe para o saneamento e pavimentação dos inúmeros loteamentos que existe na Zona Norte, como eu que</w:t>
            </w:r>
          </w:p>
        </w:tc>
      </w:tr>
      <w:tr w:rsidR="00D25923" w:rsidRPr="00572BCE">
        <w:trPr>
          <w:trHeight w:val="300"/>
        </w:trPr>
        <w:tc>
          <w:tcPr>
            <w:tcW w:w="1240" w:type="dxa"/>
            <w:vMerge/>
            <w:tcBorders>
              <w:top w:val="nil"/>
              <w:left w:val="single" w:sz="4" w:space="0" w:color="auto"/>
              <w:bottom w:val="single" w:sz="4" w:space="0" w:color="000000"/>
              <w:right w:val="nil"/>
            </w:tcBorders>
            <w:vAlign w:val="center"/>
          </w:tcPr>
          <w:p w:rsidR="00D25923" w:rsidRPr="00572BCE" w:rsidRDefault="00D25923" w:rsidP="008625D4">
            <w:pPr>
              <w:spacing w:after="240" w:line="360" w:lineRule="auto"/>
              <w:rPr>
                <w:rFonts w:ascii="Arial" w:hAnsi="Arial" w:cs="Arial"/>
                <w:color w:val="000000"/>
              </w:rPr>
            </w:pPr>
          </w:p>
        </w:tc>
        <w:tc>
          <w:tcPr>
            <w:tcW w:w="12496" w:type="dxa"/>
            <w:gridSpan w:val="12"/>
            <w:tcBorders>
              <w:top w:val="nil"/>
              <w:left w:val="single" w:sz="4" w:space="0" w:color="auto"/>
              <w:bottom w:val="single" w:sz="4" w:space="0" w:color="auto"/>
              <w:right w:val="single" w:sz="4" w:space="0" w:color="000000"/>
            </w:tcBorders>
            <w:noWrap/>
            <w:vAlign w:val="center"/>
          </w:tcPr>
          <w:p w:rsidR="00D25923" w:rsidRPr="00572BCE" w:rsidRDefault="00D25923" w:rsidP="008625D4">
            <w:pPr>
              <w:spacing w:after="240" w:line="360" w:lineRule="auto"/>
              <w:rPr>
                <w:rFonts w:ascii="Arial" w:hAnsi="Arial" w:cs="Arial"/>
                <w:color w:val="000000"/>
                <w:sz w:val="20"/>
                <w:szCs w:val="20"/>
              </w:rPr>
            </w:pPr>
            <w:r w:rsidRPr="00572BCE">
              <w:rPr>
                <w:rFonts w:ascii="Arial" w:hAnsi="Arial" w:cs="Arial"/>
                <w:color w:val="000000"/>
                <w:sz w:val="20"/>
                <w:szCs w:val="20"/>
              </w:rPr>
              <w:t>moro no loteamento Bahamas no santos Dumont há 15 anos e nada foi feito, somente promessas. Esse seria um grande plano de interesse social.</w:t>
            </w:r>
          </w:p>
        </w:tc>
      </w:tr>
      <w:tr w:rsidR="00D25923" w:rsidRPr="00572BCE">
        <w:trPr>
          <w:trHeight w:val="300"/>
        </w:trPr>
        <w:tc>
          <w:tcPr>
            <w:tcW w:w="1240" w:type="dxa"/>
            <w:tcBorders>
              <w:top w:val="nil"/>
              <w:left w:val="single" w:sz="4" w:space="0" w:color="auto"/>
              <w:bottom w:val="nil"/>
              <w:right w:val="nil"/>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1</w:t>
            </w:r>
          </w:p>
        </w:tc>
        <w:tc>
          <w:tcPr>
            <w:tcW w:w="11599" w:type="dxa"/>
            <w:gridSpan w:val="9"/>
            <w:tcBorders>
              <w:top w:val="nil"/>
              <w:left w:val="single" w:sz="4" w:space="0" w:color="auto"/>
              <w:bottom w:val="single" w:sz="4" w:space="0" w:color="auto"/>
              <w:right w:val="nil"/>
            </w:tcBorders>
            <w:noWrap/>
            <w:vAlign w:val="center"/>
          </w:tcPr>
          <w:p w:rsidR="00D25923" w:rsidRPr="00572BCE" w:rsidRDefault="00D25923" w:rsidP="008625D4">
            <w:pPr>
              <w:spacing w:after="240" w:line="360" w:lineRule="auto"/>
              <w:rPr>
                <w:rFonts w:ascii="Arial" w:hAnsi="Arial" w:cs="Arial"/>
                <w:color w:val="000000"/>
                <w:sz w:val="20"/>
                <w:szCs w:val="20"/>
              </w:rPr>
            </w:pPr>
            <w:r w:rsidRPr="00572BCE">
              <w:rPr>
                <w:rFonts w:ascii="Arial" w:hAnsi="Arial" w:cs="Arial"/>
                <w:color w:val="000000"/>
                <w:sz w:val="20"/>
                <w:szCs w:val="20"/>
              </w:rPr>
              <w:t>Minha sugestão é que as associações de bairros de Aracaju participem sistematicamente deste processo.</w:t>
            </w:r>
          </w:p>
        </w:tc>
        <w:tc>
          <w:tcPr>
            <w:tcW w:w="493" w:type="dxa"/>
            <w:tcBorders>
              <w:top w:val="nil"/>
              <w:left w:val="nil"/>
              <w:bottom w:val="single" w:sz="4" w:space="0" w:color="auto"/>
              <w:right w:val="nil"/>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c>
          <w:tcPr>
            <w:tcW w:w="202" w:type="dxa"/>
            <w:tcBorders>
              <w:top w:val="nil"/>
              <w:left w:val="nil"/>
              <w:bottom w:val="single" w:sz="4" w:space="0" w:color="auto"/>
              <w:right w:val="nil"/>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c>
          <w:tcPr>
            <w:tcW w:w="202"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r>
      <w:tr w:rsidR="00D25923" w:rsidRPr="00572BCE">
        <w:trPr>
          <w:trHeight w:val="300"/>
        </w:trPr>
        <w:tc>
          <w:tcPr>
            <w:tcW w:w="1240" w:type="dxa"/>
            <w:tcBorders>
              <w:top w:val="single" w:sz="4" w:space="0" w:color="auto"/>
              <w:left w:val="single" w:sz="4" w:space="0" w:color="auto"/>
              <w:bottom w:val="nil"/>
              <w:right w:val="nil"/>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1</w:t>
            </w:r>
          </w:p>
        </w:tc>
        <w:tc>
          <w:tcPr>
            <w:tcW w:w="12092" w:type="dxa"/>
            <w:gridSpan w:val="10"/>
            <w:tcBorders>
              <w:top w:val="single" w:sz="4" w:space="0" w:color="auto"/>
              <w:left w:val="single" w:sz="4" w:space="0" w:color="auto"/>
              <w:bottom w:val="single" w:sz="4" w:space="0" w:color="auto"/>
              <w:right w:val="nil"/>
            </w:tcBorders>
            <w:noWrap/>
            <w:vAlign w:val="center"/>
          </w:tcPr>
          <w:p w:rsidR="00D25923" w:rsidRPr="00572BCE" w:rsidRDefault="00D25923" w:rsidP="008625D4">
            <w:pPr>
              <w:spacing w:after="240" w:line="360" w:lineRule="auto"/>
              <w:rPr>
                <w:rFonts w:ascii="Arial" w:hAnsi="Arial" w:cs="Arial"/>
                <w:color w:val="000000"/>
                <w:sz w:val="20"/>
                <w:szCs w:val="20"/>
              </w:rPr>
            </w:pPr>
            <w:r w:rsidRPr="00572BCE">
              <w:rPr>
                <w:rFonts w:ascii="Arial" w:hAnsi="Arial" w:cs="Arial"/>
                <w:color w:val="000000"/>
                <w:sz w:val="20"/>
                <w:szCs w:val="20"/>
              </w:rPr>
              <w:t>Sugiro que sejam incluídos neste processo, presidentes de Associação de moradores e representantes da FABAJU.</w:t>
            </w:r>
          </w:p>
        </w:tc>
        <w:tc>
          <w:tcPr>
            <w:tcW w:w="202" w:type="dxa"/>
            <w:tcBorders>
              <w:top w:val="nil"/>
              <w:left w:val="nil"/>
              <w:bottom w:val="single" w:sz="4" w:space="0" w:color="auto"/>
              <w:right w:val="nil"/>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c>
          <w:tcPr>
            <w:tcW w:w="202"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r>
      <w:tr w:rsidR="00D25923" w:rsidRPr="00572BCE">
        <w:trPr>
          <w:trHeight w:val="300"/>
        </w:trPr>
        <w:tc>
          <w:tcPr>
            <w:tcW w:w="1240" w:type="dxa"/>
            <w:vMerge w:val="restart"/>
            <w:tcBorders>
              <w:top w:val="single" w:sz="4" w:space="0" w:color="auto"/>
              <w:left w:val="single" w:sz="4" w:space="0" w:color="auto"/>
              <w:bottom w:val="single" w:sz="4" w:space="0" w:color="000000"/>
              <w:right w:val="single" w:sz="4" w:space="0" w:color="auto"/>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3</w:t>
            </w:r>
          </w:p>
        </w:tc>
        <w:tc>
          <w:tcPr>
            <w:tcW w:w="12496" w:type="dxa"/>
            <w:gridSpan w:val="12"/>
            <w:tcBorders>
              <w:top w:val="single" w:sz="4" w:space="0" w:color="auto"/>
              <w:left w:val="nil"/>
              <w:bottom w:val="nil"/>
              <w:right w:val="single" w:sz="4" w:space="0" w:color="000000"/>
            </w:tcBorders>
            <w:noWrap/>
            <w:vAlign w:val="center"/>
          </w:tcPr>
          <w:p w:rsidR="00D25923" w:rsidRPr="00572BCE" w:rsidRDefault="00D25923" w:rsidP="008625D4">
            <w:pPr>
              <w:spacing w:after="240" w:line="360" w:lineRule="auto"/>
              <w:rPr>
                <w:rFonts w:ascii="Arial" w:hAnsi="Arial" w:cs="Arial"/>
                <w:color w:val="000000"/>
                <w:sz w:val="20"/>
                <w:szCs w:val="20"/>
              </w:rPr>
            </w:pPr>
            <w:r w:rsidRPr="00572BCE">
              <w:rPr>
                <w:rFonts w:ascii="Arial" w:hAnsi="Arial" w:cs="Arial"/>
                <w:color w:val="000000"/>
                <w:sz w:val="20"/>
                <w:szCs w:val="20"/>
              </w:rPr>
              <w:t>Tendo em vista, que milhares de Sergipanos, estão ansiosos para o início do Plano de Habitação minha casa minha vida, eu como uma cidadã</w:t>
            </w:r>
          </w:p>
        </w:tc>
      </w:tr>
      <w:tr w:rsidR="00D25923" w:rsidRPr="00572BCE">
        <w:trPr>
          <w:trHeight w:val="300"/>
        </w:trPr>
        <w:tc>
          <w:tcPr>
            <w:tcW w:w="1240" w:type="dxa"/>
            <w:vMerge/>
            <w:tcBorders>
              <w:top w:val="single" w:sz="4" w:space="0" w:color="auto"/>
              <w:left w:val="single" w:sz="4" w:space="0" w:color="auto"/>
              <w:bottom w:val="single" w:sz="4" w:space="0" w:color="000000"/>
              <w:right w:val="single" w:sz="4" w:space="0" w:color="auto"/>
            </w:tcBorders>
            <w:vAlign w:val="center"/>
          </w:tcPr>
          <w:p w:rsidR="00D25923" w:rsidRPr="00572BCE" w:rsidRDefault="00D25923" w:rsidP="008625D4">
            <w:pPr>
              <w:spacing w:after="240" w:line="360" w:lineRule="auto"/>
              <w:rPr>
                <w:rFonts w:ascii="Arial" w:hAnsi="Arial" w:cs="Arial"/>
                <w:color w:val="000000"/>
              </w:rPr>
            </w:pPr>
          </w:p>
        </w:tc>
        <w:tc>
          <w:tcPr>
            <w:tcW w:w="12496" w:type="dxa"/>
            <w:gridSpan w:val="12"/>
            <w:tcBorders>
              <w:top w:val="nil"/>
              <w:left w:val="nil"/>
              <w:bottom w:val="nil"/>
              <w:right w:val="single" w:sz="4" w:space="0" w:color="000000"/>
            </w:tcBorders>
            <w:noWrap/>
            <w:vAlign w:val="center"/>
          </w:tcPr>
          <w:p w:rsidR="00D25923" w:rsidRPr="00572BCE" w:rsidRDefault="00D25923" w:rsidP="008625D4">
            <w:pPr>
              <w:spacing w:after="240" w:line="360" w:lineRule="auto"/>
              <w:rPr>
                <w:rFonts w:ascii="Arial" w:hAnsi="Arial" w:cs="Arial"/>
                <w:color w:val="000000"/>
                <w:sz w:val="20"/>
                <w:szCs w:val="20"/>
              </w:rPr>
            </w:pPr>
            <w:r w:rsidRPr="00572BCE">
              <w:rPr>
                <w:rFonts w:ascii="Arial" w:hAnsi="Arial" w:cs="Arial"/>
                <w:color w:val="000000"/>
                <w:sz w:val="20"/>
                <w:szCs w:val="20"/>
              </w:rPr>
              <w:t>Aracajuana, tenho em mente que, existem terrenos na Av. Tancredo Neves, próximo ao terminal Zona Oeste, que seria de acesso fácil a</w:t>
            </w:r>
          </w:p>
        </w:tc>
      </w:tr>
      <w:tr w:rsidR="00D25923" w:rsidRPr="00572BCE">
        <w:trPr>
          <w:trHeight w:val="300"/>
        </w:trPr>
        <w:tc>
          <w:tcPr>
            <w:tcW w:w="1240" w:type="dxa"/>
            <w:vMerge/>
            <w:tcBorders>
              <w:top w:val="single" w:sz="4" w:space="0" w:color="auto"/>
              <w:left w:val="single" w:sz="4" w:space="0" w:color="auto"/>
              <w:bottom w:val="single" w:sz="4" w:space="0" w:color="000000"/>
              <w:right w:val="single" w:sz="4" w:space="0" w:color="auto"/>
            </w:tcBorders>
            <w:vAlign w:val="center"/>
          </w:tcPr>
          <w:p w:rsidR="00D25923" w:rsidRPr="00572BCE" w:rsidRDefault="00D25923" w:rsidP="008625D4">
            <w:pPr>
              <w:spacing w:after="240" w:line="360" w:lineRule="auto"/>
              <w:rPr>
                <w:rFonts w:ascii="Arial" w:hAnsi="Arial" w:cs="Arial"/>
                <w:color w:val="000000"/>
              </w:rPr>
            </w:pPr>
          </w:p>
        </w:tc>
        <w:tc>
          <w:tcPr>
            <w:tcW w:w="11599" w:type="dxa"/>
            <w:gridSpan w:val="9"/>
            <w:tcBorders>
              <w:top w:val="nil"/>
              <w:left w:val="nil"/>
              <w:bottom w:val="single" w:sz="4" w:space="0" w:color="auto"/>
              <w:right w:val="nil"/>
            </w:tcBorders>
            <w:noWrap/>
            <w:vAlign w:val="center"/>
          </w:tcPr>
          <w:p w:rsidR="00D25923" w:rsidRPr="00572BCE" w:rsidRDefault="00D25923" w:rsidP="008625D4">
            <w:pPr>
              <w:spacing w:after="240" w:line="360" w:lineRule="auto"/>
              <w:rPr>
                <w:rFonts w:ascii="Arial" w:hAnsi="Arial" w:cs="Arial"/>
                <w:color w:val="000000"/>
                <w:sz w:val="20"/>
                <w:szCs w:val="20"/>
              </w:rPr>
            </w:pPr>
            <w:r w:rsidRPr="00572BCE">
              <w:rPr>
                <w:rFonts w:ascii="Arial" w:hAnsi="Arial" w:cs="Arial"/>
                <w:color w:val="000000"/>
                <w:sz w:val="20"/>
                <w:szCs w:val="20"/>
              </w:rPr>
              <w:t>construção de dessas moradias. Pois a localização é viável, a qualquer pessoa. Espero ter ajudado em algo.</w:t>
            </w:r>
          </w:p>
        </w:tc>
        <w:tc>
          <w:tcPr>
            <w:tcW w:w="493" w:type="dxa"/>
            <w:tcBorders>
              <w:top w:val="nil"/>
              <w:left w:val="nil"/>
              <w:bottom w:val="single" w:sz="4" w:space="0" w:color="auto"/>
              <w:right w:val="nil"/>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c>
          <w:tcPr>
            <w:tcW w:w="202" w:type="dxa"/>
            <w:tcBorders>
              <w:top w:val="nil"/>
              <w:left w:val="nil"/>
              <w:bottom w:val="single" w:sz="4" w:space="0" w:color="auto"/>
              <w:right w:val="nil"/>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c>
          <w:tcPr>
            <w:tcW w:w="202"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r>
      <w:tr w:rsidR="00D25923" w:rsidRPr="00572BCE">
        <w:trPr>
          <w:trHeight w:val="300"/>
        </w:trPr>
        <w:tc>
          <w:tcPr>
            <w:tcW w:w="1240" w:type="dxa"/>
            <w:tcBorders>
              <w:top w:val="nil"/>
              <w:left w:val="single" w:sz="4" w:space="0" w:color="auto"/>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12</w:t>
            </w:r>
          </w:p>
        </w:tc>
        <w:tc>
          <w:tcPr>
            <w:tcW w:w="10468" w:type="dxa"/>
            <w:gridSpan w:val="7"/>
            <w:tcBorders>
              <w:top w:val="single" w:sz="4" w:space="0" w:color="auto"/>
              <w:left w:val="single" w:sz="4" w:space="0" w:color="auto"/>
              <w:bottom w:val="single" w:sz="4" w:space="0" w:color="auto"/>
              <w:right w:val="nil"/>
            </w:tcBorders>
            <w:noWrap/>
            <w:vAlign w:val="center"/>
          </w:tcPr>
          <w:p w:rsidR="00D25923" w:rsidRPr="00572BCE" w:rsidRDefault="00D25923" w:rsidP="008625D4">
            <w:pPr>
              <w:spacing w:after="240" w:line="360" w:lineRule="auto"/>
              <w:rPr>
                <w:rFonts w:ascii="Arial" w:hAnsi="Arial" w:cs="Arial"/>
                <w:color w:val="000000"/>
                <w:sz w:val="20"/>
                <w:szCs w:val="20"/>
              </w:rPr>
            </w:pPr>
            <w:r w:rsidRPr="00572BCE">
              <w:rPr>
                <w:rFonts w:ascii="Arial" w:hAnsi="Arial" w:cs="Arial"/>
                <w:color w:val="000000"/>
                <w:sz w:val="20"/>
                <w:szCs w:val="20"/>
              </w:rPr>
              <w:t>Quando vão sair as casas do Programa minha casa minha vida?</w:t>
            </w:r>
          </w:p>
        </w:tc>
        <w:tc>
          <w:tcPr>
            <w:tcW w:w="593" w:type="dxa"/>
            <w:tcBorders>
              <w:top w:val="nil"/>
              <w:left w:val="nil"/>
              <w:bottom w:val="single" w:sz="4" w:space="0" w:color="auto"/>
              <w:right w:val="nil"/>
            </w:tcBorders>
            <w:vAlign w:val="center"/>
          </w:tcPr>
          <w:p w:rsidR="00D25923" w:rsidRPr="00572BCE" w:rsidRDefault="00D25923" w:rsidP="008625D4">
            <w:pPr>
              <w:spacing w:after="240" w:line="360" w:lineRule="auto"/>
              <w:jc w:val="center"/>
              <w:rPr>
                <w:rFonts w:ascii="Arial" w:hAnsi="Arial" w:cs="Arial"/>
                <w:color w:val="000000"/>
                <w:sz w:val="20"/>
                <w:szCs w:val="20"/>
              </w:rPr>
            </w:pPr>
            <w:r w:rsidRPr="00572BCE">
              <w:rPr>
                <w:rFonts w:ascii="Arial" w:hAnsi="Arial" w:cs="Arial"/>
                <w:color w:val="000000"/>
                <w:sz w:val="20"/>
                <w:szCs w:val="20"/>
              </w:rPr>
              <w:t> </w:t>
            </w:r>
          </w:p>
        </w:tc>
        <w:tc>
          <w:tcPr>
            <w:tcW w:w="538" w:type="dxa"/>
            <w:tcBorders>
              <w:top w:val="nil"/>
              <w:left w:val="nil"/>
              <w:bottom w:val="single" w:sz="4" w:space="0" w:color="auto"/>
              <w:right w:val="nil"/>
            </w:tcBorders>
            <w:vAlign w:val="center"/>
          </w:tcPr>
          <w:p w:rsidR="00D25923" w:rsidRPr="00572BCE" w:rsidRDefault="00D25923" w:rsidP="008625D4">
            <w:pPr>
              <w:spacing w:after="240" w:line="360" w:lineRule="auto"/>
              <w:jc w:val="center"/>
              <w:rPr>
                <w:rFonts w:ascii="Arial" w:hAnsi="Arial" w:cs="Arial"/>
                <w:color w:val="000000"/>
                <w:sz w:val="20"/>
                <w:szCs w:val="20"/>
              </w:rPr>
            </w:pPr>
            <w:r w:rsidRPr="00572BCE">
              <w:rPr>
                <w:rFonts w:ascii="Arial" w:hAnsi="Arial" w:cs="Arial"/>
                <w:color w:val="000000"/>
                <w:sz w:val="20"/>
                <w:szCs w:val="20"/>
              </w:rPr>
              <w:t> </w:t>
            </w:r>
          </w:p>
        </w:tc>
        <w:tc>
          <w:tcPr>
            <w:tcW w:w="493" w:type="dxa"/>
            <w:tcBorders>
              <w:top w:val="nil"/>
              <w:left w:val="nil"/>
              <w:bottom w:val="single" w:sz="4" w:space="0" w:color="auto"/>
              <w:right w:val="nil"/>
            </w:tcBorders>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c>
          <w:tcPr>
            <w:tcW w:w="202" w:type="dxa"/>
            <w:tcBorders>
              <w:top w:val="nil"/>
              <w:left w:val="nil"/>
              <w:bottom w:val="single" w:sz="4" w:space="0" w:color="auto"/>
              <w:right w:val="nil"/>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c>
          <w:tcPr>
            <w:tcW w:w="202"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r>
      <w:tr w:rsidR="00D25923" w:rsidRPr="00572BCE">
        <w:trPr>
          <w:trHeight w:val="300"/>
        </w:trPr>
        <w:tc>
          <w:tcPr>
            <w:tcW w:w="1240" w:type="dxa"/>
            <w:tcBorders>
              <w:top w:val="nil"/>
              <w:left w:val="single" w:sz="4" w:space="0" w:color="auto"/>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3</w:t>
            </w:r>
          </w:p>
        </w:tc>
        <w:tc>
          <w:tcPr>
            <w:tcW w:w="12092" w:type="dxa"/>
            <w:gridSpan w:val="10"/>
            <w:tcBorders>
              <w:top w:val="single" w:sz="4" w:space="0" w:color="auto"/>
              <w:left w:val="single" w:sz="4" w:space="0" w:color="auto"/>
              <w:bottom w:val="single" w:sz="4" w:space="0" w:color="auto"/>
              <w:right w:val="nil"/>
            </w:tcBorders>
            <w:noWrap/>
            <w:vAlign w:val="center"/>
          </w:tcPr>
          <w:p w:rsidR="00D25923" w:rsidRPr="00572BCE" w:rsidRDefault="00D25923" w:rsidP="008625D4">
            <w:pPr>
              <w:spacing w:after="240" w:line="360" w:lineRule="auto"/>
              <w:rPr>
                <w:rFonts w:ascii="Arial" w:hAnsi="Arial" w:cs="Arial"/>
                <w:color w:val="000000"/>
                <w:sz w:val="20"/>
                <w:szCs w:val="20"/>
              </w:rPr>
            </w:pPr>
            <w:r w:rsidRPr="00572BCE">
              <w:rPr>
                <w:rFonts w:ascii="Arial" w:hAnsi="Arial" w:cs="Arial"/>
                <w:color w:val="000000"/>
                <w:sz w:val="20"/>
                <w:szCs w:val="20"/>
              </w:rPr>
              <w:t>A Prefeitura deve olhar para o saneamento dos loteamentos que existem na zona norte da cidade</w:t>
            </w:r>
          </w:p>
        </w:tc>
        <w:tc>
          <w:tcPr>
            <w:tcW w:w="202" w:type="dxa"/>
            <w:tcBorders>
              <w:top w:val="nil"/>
              <w:left w:val="nil"/>
              <w:bottom w:val="single" w:sz="4" w:space="0" w:color="auto"/>
              <w:right w:val="nil"/>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c>
          <w:tcPr>
            <w:tcW w:w="202"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r>
      <w:tr w:rsidR="00D25923" w:rsidRPr="00572BCE">
        <w:trPr>
          <w:trHeight w:val="300"/>
        </w:trPr>
        <w:tc>
          <w:tcPr>
            <w:tcW w:w="1240" w:type="dxa"/>
            <w:tcBorders>
              <w:top w:val="nil"/>
              <w:left w:val="single" w:sz="4" w:space="0" w:color="auto"/>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2</w:t>
            </w:r>
          </w:p>
        </w:tc>
        <w:tc>
          <w:tcPr>
            <w:tcW w:w="10266" w:type="dxa"/>
            <w:gridSpan w:val="6"/>
            <w:tcBorders>
              <w:top w:val="single" w:sz="4" w:space="0" w:color="auto"/>
              <w:left w:val="single" w:sz="4" w:space="0" w:color="auto"/>
              <w:bottom w:val="single" w:sz="4" w:space="0" w:color="auto"/>
              <w:right w:val="nil"/>
            </w:tcBorders>
            <w:noWrap/>
            <w:vAlign w:val="center"/>
          </w:tcPr>
          <w:p w:rsidR="00D25923" w:rsidRPr="00572BCE" w:rsidRDefault="00D25923" w:rsidP="008625D4">
            <w:pPr>
              <w:spacing w:after="240" w:line="360" w:lineRule="auto"/>
              <w:rPr>
                <w:rFonts w:ascii="Arial" w:hAnsi="Arial" w:cs="Arial"/>
                <w:color w:val="000000"/>
                <w:sz w:val="20"/>
                <w:szCs w:val="20"/>
              </w:rPr>
            </w:pPr>
            <w:r w:rsidRPr="00572BCE">
              <w:rPr>
                <w:rFonts w:ascii="Arial" w:hAnsi="Arial" w:cs="Arial"/>
                <w:color w:val="000000"/>
                <w:sz w:val="20"/>
                <w:szCs w:val="20"/>
              </w:rPr>
              <w:t>Este plano e a mesma coisa do minha Casa Minha Vida?</w:t>
            </w:r>
          </w:p>
        </w:tc>
        <w:tc>
          <w:tcPr>
            <w:tcW w:w="202" w:type="dxa"/>
            <w:tcBorders>
              <w:top w:val="nil"/>
              <w:left w:val="nil"/>
              <w:bottom w:val="single" w:sz="4" w:space="0" w:color="auto"/>
              <w:right w:val="nil"/>
            </w:tcBorders>
            <w:noWrap/>
            <w:vAlign w:val="center"/>
          </w:tcPr>
          <w:p w:rsidR="00D25923" w:rsidRPr="00572BCE" w:rsidRDefault="00D25923" w:rsidP="008625D4">
            <w:pPr>
              <w:spacing w:after="240" w:line="360" w:lineRule="auto"/>
              <w:jc w:val="center"/>
              <w:rPr>
                <w:rFonts w:ascii="Arial" w:hAnsi="Arial" w:cs="Arial"/>
                <w:color w:val="000000"/>
                <w:sz w:val="20"/>
                <w:szCs w:val="20"/>
              </w:rPr>
            </w:pPr>
            <w:r w:rsidRPr="00572BCE">
              <w:rPr>
                <w:rFonts w:ascii="Arial" w:hAnsi="Arial" w:cs="Arial"/>
                <w:color w:val="000000"/>
                <w:sz w:val="20"/>
                <w:szCs w:val="20"/>
              </w:rPr>
              <w:t> </w:t>
            </w:r>
          </w:p>
        </w:tc>
        <w:tc>
          <w:tcPr>
            <w:tcW w:w="593" w:type="dxa"/>
            <w:tcBorders>
              <w:top w:val="nil"/>
              <w:left w:val="nil"/>
              <w:bottom w:val="single" w:sz="4" w:space="0" w:color="auto"/>
              <w:right w:val="nil"/>
            </w:tcBorders>
            <w:noWrap/>
            <w:vAlign w:val="center"/>
          </w:tcPr>
          <w:p w:rsidR="00D25923" w:rsidRPr="00572BCE" w:rsidRDefault="00D25923" w:rsidP="008625D4">
            <w:pPr>
              <w:spacing w:after="240" w:line="360" w:lineRule="auto"/>
              <w:jc w:val="center"/>
              <w:rPr>
                <w:rFonts w:ascii="Arial" w:hAnsi="Arial" w:cs="Arial"/>
                <w:color w:val="000000"/>
                <w:sz w:val="20"/>
                <w:szCs w:val="20"/>
              </w:rPr>
            </w:pPr>
            <w:r w:rsidRPr="00572BCE">
              <w:rPr>
                <w:rFonts w:ascii="Arial" w:hAnsi="Arial" w:cs="Arial"/>
                <w:color w:val="000000"/>
                <w:sz w:val="20"/>
                <w:szCs w:val="20"/>
              </w:rPr>
              <w:t> </w:t>
            </w:r>
          </w:p>
        </w:tc>
        <w:tc>
          <w:tcPr>
            <w:tcW w:w="538" w:type="dxa"/>
            <w:tcBorders>
              <w:top w:val="nil"/>
              <w:left w:val="nil"/>
              <w:bottom w:val="single" w:sz="4" w:space="0" w:color="auto"/>
              <w:right w:val="nil"/>
            </w:tcBorders>
            <w:noWrap/>
            <w:vAlign w:val="center"/>
          </w:tcPr>
          <w:p w:rsidR="00D25923" w:rsidRPr="00572BCE" w:rsidRDefault="00D25923" w:rsidP="008625D4">
            <w:pPr>
              <w:spacing w:after="240" w:line="360" w:lineRule="auto"/>
              <w:jc w:val="center"/>
              <w:rPr>
                <w:rFonts w:ascii="Arial" w:hAnsi="Arial" w:cs="Arial"/>
                <w:color w:val="000000"/>
                <w:sz w:val="20"/>
                <w:szCs w:val="20"/>
              </w:rPr>
            </w:pPr>
            <w:r w:rsidRPr="00572BCE">
              <w:rPr>
                <w:rFonts w:ascii="Arial" w:hAnsi="Arial" w:cs="Arial"/>
                <w:color w:val="000000"/>
                <w:sz w:val="20"/>
                <w:szCs w:val="20"/>
              </w:rPr>
              <w:t> </w:t>
            </w:r>
          </w:p>
        </w:tc>
        <w:tc>
          <w:tcPr>
            <w:tcW w:w="493" w:type="dxa"/>
            <w:tcBorders>
              <w:top w:val="nil"/>
              <w:left w:val="nil"/>
              <w:bottom w:val="single" w:sz="4" w:space="0" w:color="auto"/>
              <w:right w:val="nil"/>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c>
          <w:tcPr>
            <w:tcW w:w="202" w:type="dxa"/>
            <w:tcBorders>
              <w:top w:val="nil"/>
              <w:left w:val="nil"/>
              <w:bottom w:val="single" w:sz="4" w:space="0" w:color="auto"/>
              <w:right w:val="nil"/>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c>
          <w:tcPr>
            <w:tcW w:w="202"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r>
      <w:tr w:rsidR="00D25923" w:rsidRPr="00572BCE">
        <w:trPr>
          <w:trHeight w:val="300"/>
        </w:trPr>
        <w:tc>
          <w:tcPr>
            <w:tcW w:w="1240" w:type="dxa"/>
            <w:tcBorders>
              <w:top w:val="nil"/>
              <w:left w:val="single" w:sz="4" w:space="0" w:color="auto"/>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3</w:t>
            </w:r>
          </w:p>
        </w:tc>
        <w:tc>
          <w:tcPr>
            <w:tcW w:w="11061" w:type="dxa"/>
            <w:gridSpan w:val="8"/>
            <w:tcBorders>
              <w:top w:val="single" w:sz="4" w:space="0" w:color="auto"/>
              <w:left w:val="single" w:sz="4" w:space="0" w:color="auto"/>
              <w:bottom w:val="single" w:sz="4" w:space="0" w:color="auto"/>
              <w:right w:val="nil"/>
            </w:tcBorders>
            <w:noWrap/>
            <w:vAlign w:val="center"/>
          </w:tcPr>
          <w:p w:rsidR="00D25923" w:rsidRPr="00572BCE" w:rsidRDefault="00D25923" w:rsidP="008625D4">
            <w:pPr>
              <w:spacing w:after="240" w:line="360" w:lineRule="auto"/>
              <w:rPr>
                <w:rFonts w:ascii="Arial" w:hAnsi="Arial" w:cs="Arial"/>
                <w:color w:val="000000"/>
                <w:sz w:val="20"/>
                <w:szCs w:val="20"/>
              </w:rPr>
            </w:pPr>
            <w:r w:rsidRPr="00572BCE">
              <w:rPr>
                <w:rFonts w:ascii="Arial" w:hAnsi="Arial" w:cs="Arial"/>
                <w:color w:val="000000"/>
                <w:sz w:val="20"/>
                <w:szCs w:val="20"/>
              </w:rPr>
              <w:t>No Bairro Jardins as pessoas estão colocando lixo fora das caixa coletoras</w:t>
            </w:r>
          </w:p>
        </w:tc>
        <w:tc>
          <w:tcPr>
            <w:tcW w:w="538" w:type="dxa"/>
            <w:tcBorders>
              <w:top w:val="nil"/>
              <w:left w:val="nil"/>
              <w:bottom w:val="single" w:sz="4" w:space="0" w:color="auto"/>
              <w:right w:val="nil"/>
            </w:tcBorders>
            <w:noWrap/>
            <w:vAlign w:val="center"/>
          </w:tcPr>
          <w:p w:rsidR="00D25923" w:rsidRPr="00572BCE" w:rsidRDefault="00D25923" w:rsidP="008625D4">
            <w:pPr>
              <w:spacing w:after="240" w:line="360" w:lineRule="auto"/>
              <w:jc w:val="center"/>
              <w:rPr>
                <w:rFonts w:ascii="Arial" w:hAnsi="Arial" w:cs="Arial"/>
                <w:color w:val="000000"/>
                <w:sz w:val="20"/>
                <w:szCs w:val="20"/>
              </w:rPr>
            </w:pPr>
            <w:r w:rsidRPr="00572BCE">
              <w:rPr>
                <w:rFonts w:ascii="Arial" w:hAnsi="Arial" w:cs="Arial"/>
                <w:color w:val="000000"/>
                <w:sz w:val="20"/>
                <w:szCs w:val="20"/>
              </w:rPr>
              <w:t> </w:t>
            </w:r>
          </w:p>
        </w:tc>
        <w:tc>
          <w:tcPr>
            <w:tcW w:w="493" w:type="dxa"/>
            <w:tcBorders>
              <w:top w:val="nil"/>
              <w:left w:val="nil"/>
              <w:bottom w:val="single" w:sz="4" w:space="0" w:color="auto"/>
              <w:right w:val="nil"/>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c>
          <w:tcPr>
            <w:tcW w:w="202" w:type="dxa"/>
            <w:tcBorders>
              <w:top w:val="nil"/>
              <w:left w:val="nil"/>
              <w:bottom w:val="single" w:sz="4" w:space="0" w:color="auto"/>
              <w:right w:val="nil"/>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c>
          <w:tcPr>
            <w:tcW w:w="202"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r>
      <w:tr w:rsidR="00D25923" w:rsidRPr="00572BCE">
        <w:trPr>
          <w:trHeight w:val="300"/>
        </w:trPr>
        <w:tc>
          <w:tcPr>
            <w:tcW w:w="1240" w:type="dxa"/>
            <w:tcBorders>
              <w:top w:val="nil"/>
              <w:left w:val="single" w:sz="4" w:space="0" w:color="auto"/>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3</w:t>
            </w:r>
          </w:p>
        </w:tc>
        <w:tc>
          <w:tcPr>
            <w:tcW w:w="10266" w:type="dxa"/>
            <w:gridSpan w:val="6"/>
            <w:tcBorders>
              <w:top w:val="single" w:sz="4" w:space="0" w:color="auto"/>
              <w:left w:val="single" w:sz="4" w:space="0" w:color="auto"/>
              <w:bottom w:val="single" w:sz="4" w:space="0" w:color="auto"/>
              <w:right w:val="nil"/>
            </w:tcBorders>
            <w:noWrap/>
            <w:vAlign w:val="center"/>
          </w:tcPr>
          <w:p w:rsidR="00D25923" w:rsidRPr="00572BCE" w:rsidRDefault="00D25923" w:rsidP="008625D4">
            <w:pPr>
              <w:spacing w:after="240" w:line="360" w:lineRule="auto"/>
              <w:rPr>
                <w:rFonts w:ascii="Arial" w:hAnsi="Arial" w:cs="Arial"/>
                <w:color w:val="000000"/>
                <w:sz w:val="20"/>
                <w:szCs w:val="20"/>
              </w:rPr>
            </w:pPr>
            <w:r w:rsidRPr="00572BCE">
              <w:rPr>
                <w:rFonts w:ascii="Arial" w:hAnsi="Arial" w:cs="Arial"/>
                <w:color w:val="000000"/>
                <w:sz w:val="20"/>
                <w:szCs w:val="20"/>
              </w:rPr>
              <w:t>Este plano deve atender a população que ganha ente</w:t>
            </w:r>
          </w:p>
        </w:tc>
        <w:tc>
          <w:tcPr>
            <w:tcW w:w="202" w:type="dxa"/>
            <w:tcBorders>
              <w:top w:val="nil"/>
              <w:left w:val="nil"/>
              <w:bottom w:val="single" w:sz="4" w:space="0" w:color="auto"/>
              <w:right w:val="nil"/>
            </w:tcBorders>
            <w:noWrap/>
            <w:vAlign w:val="center"/>
          </w:tcPr>
          <w:p w:rsidR="00D25923" w:rsidRPr="00572BCE" w:rsidRDefault="00D25923" w:rsidP="008625D4">
            <w:pPr>
              <w:spacing w:after="240" w:line="360" w:lineRule="auto"/>
              <w:jc w:val="center"/>
              <w:rPr>
                <w:rFonts w:ascii="Arial" w:hAnsi="Arial" w:cs="Arial"/>
                <w:color w:val="000000"/>
                <w:sz w:val="20"/>
                <w:szCs w:val="20"/>
              </w:rPr>
            </w:pPr>
            <w:r w:rsidRPr="00572BCE">
              <w:rPr>
                <w:rFonts w:ascii="Arial" w:hAnsi="Arial" w:cs="Arial"/>
                <w:color w:val="000000"/>
                <w:sz w:val="20"/>
                <w:szCs w:val="20"/>
              </w:rPr>
              <w:t> </w:t>
            </w:r>
          </w:p>
        </w:tc>
        <w:tc>
          <w:tcPr>
            <w:tcW w:w="593" w:type="dxa"/>
            <w:tcBorders>
              <w:top w:val="nil"/>
              <w:left w:val="nil"/>
              <w:bottom w:val="single" w:sz="4" w:space="0" w:color="auto"/>
              <w:right w:val="nil"/>
            </w:tcBorders>
            <w:noWrap/>
            <w:vAlign w:val="center"/>
          </w:tcPr>
          <w:p w:rsidR="00D25923" w:rsidRPr="00572BCE" w:rsidRDefault="00D25923" w:rsidP="008625D4">
            <w:pPr>
              <w:spacing w:after="240" w:line="360" w:lineRule="auto"/>
              <w:jc w:val="center"/>
              <w:rPr>
                <w:rFonts w:ascii="Arial" w:hAnsi="Arial" w:cs="Arial"/>
                <w:color w:val="000000"/>
                <w:sz w:val="20"/>
                <w:szCs w:val="20"/>
              </w:rPr>
            </w:pPr>
            <w:r w:rsidRPr="00572BCE">
              <w:rPr>
                <w:rFonts w:ascii="Arial" w:hAnsi="Arial" w:cs="Arial"/>
                <w:color w:val="000000"/>
                <w:sz w:val="20"/>
                <w:szCs w:val="20"/>
              </w:rPr>
              <w:t> </w:t>
            </w:r>
          </w:p>
        </w:tc>
        <w:tc>
          <w:tcPr>
            <w:tcW w:w="538" w:type="dxa"/>
            <w:tcBorders>
              <w:top w:val="nil"/>
              <w:left w:val="nil"/>
              <w:bottom w:val="single" w:sz="4" w:space="0" w:color="auto"/>
              <w:right w:val="nil"/>
            </w:tcBorders>
            <w:noWrap/>
            <w:vAlign w:val="center"/>
          </w:tcPr>
          <w:p w:rsidR="00D25923" w:rsidRPr="00572BCE" w:rsidRDefault="00D25923" w:rsidP="008625D4">
            <w:pPr>
              <w:spacing w:after="240" w:line="360" w:lineRule="auto"/>
              <w:jc w:val="center"/>
              <w:rPr>
                <w:rFonts w:ascii="Arial" w:hAnsi="Arial" w:cs="Arial"/>
                <w:color w:val="000000"/>
                <w:sz w:val="20"/>
                <w:szCs w:val="20"/>
              </w:rPr>
            </w:pPr>
            <w:r w:rsidRPr="00572BCE">
              <w:rPr>
                <w:rFonts w:ascii="Arial" w:hAnsi="Arial" w:cs="Arial"/>
                <w:color w:val="000000"/>
                <w:sz w:val="20"/>
                <w:szCs w:val="20"/>
              </w:rPr>
              <w:t> </w:t>
            </w:r>
          </w:p>
        </w:tc>
        <w:tc>
          <w:tcPr>
            <w:tcW w:w="493" w:type="dxa"/>
            <w:tcBorders>
              <w:top w:val="nil"/>
              <w:left w:val="nil"/>
              <w:bottom w:val="single" w:sz="4" w:space="0" w:color="auto"/>
              <w:right w:val="nil"/>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c>
          <w:tcPr>
            <w:tcW w:w="202" w:type="dxa"/>
            <w:tcBorders>
              <w:top w:val="nil"/>
              <w:left w:val="nil"/>
              <w:bottom w:val="single" w:sz="4" w:space="0" w:color="auto"/>
              <w:right w:val="nil"/>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c>
          <w:tcPr>
            <w:tcW w:w="202"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r>
      <w:tr w:rsidR="00D25923" w:rsidRPr="00572BCE">
        <w:trPr>
          <w:trHeight w:val="300"/>
        </w:trPr>
        <w:tc>
          <w:tcPr>
            <w:tcW w:w="1240" w:type="dxa"/>
            <w:tcBorders>
              <w:top w:val="nil"/>
              <w:left w:val="single" w:sz="4" w:space="0" w:color="auto"/>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5</w:t>
            </w:r>
          </w:p>
        </w:tc>
        <w:tc>
          <w:tcPr>
            <w:tcW w:w="11061" w:type="dxa"/>
            <w:gridSpan w:val="8"/>
            <w:tcBorders>
              <w:top w:val="single" w:sz="4" w:space="0" w:color="auto"/>
              <w:left w:val="single" w:sz="4" w:space="0" w:color="auto"/>
              <w:bottom w:val="single" w:sz="4" w:space="0" w:color="auto"/>
              <w:right w:val="nil"/>
            </w:tcBorders>
            <w:noWrap/>
            <w:vAlign w:val="center"/>
          </w:tcPr>
          <w:p w:rsidR="00D25923" w:rsidRPr="00572BCE" w:rsidRDefault="00D25923" w:rsidP="008625D4">
            <w:pPr>
              <w:spacing w:after="240" w:line="360" w:lineRule="auto"/>
              <w:rPr>
                <w:rFonts w:ascii="Arial" w:hAnsi="Arial" w:cs="Arial"/>
                <w:color w:val="000000"/>
                <w:sz w:val="20"/>
                <w:szCs w:val="20"/>
              </w:rPr>
            </w:pPr>
            <w:r w:rsidRPr="00572BCE">
              <w:rPr>
                <w:rFonts w:ascii="Arial" w:hAnsi="Arial" w:cs="Arial"/>
                <w:color w:val="000000"/>
                <w:sz w:val="20"/>
                <w:szCs w:val="20"/>
              </w:rPr>
              <w:t>A Prefeitura poderia fazer um programa para as pessoas que são agentes de saúde</w:t>
            </w:r>
          </w:p>
        </w:tc>
        <w:tc>
          <w:tcPr>
            <w:tcW w:w="538" w:type="dxa"/>
            <w:tcBorders>
              <w:top w:val="nil"/>
              <w:left w:val="nil"/>
              <w:bottom w:val="single" w:sz="4" w:space="0" w:color="auto"/>
              <w:right w:val="nil"/>
            </w:tcBorders>
            <w:noWrap/>
            <w:vAlign w:val="center"/>
          </w:tcPr>
          <w:p w:rsidR="00D25923" w:rsidRPr="00572BCE" w:rsidRDefault="00D25923" w:rsidP="008625D4">
            <w:pPr>
              <w:spacing w:after="240" w:line="360" w:lineRule="auto"/>
              <w:jc w:val="center"/>
              <w:rPr>
                <w:rFonts w:ascii="Arial" w:hAnsi="Arial" w:cs="Arial"/>
                <w:color w:val="000000"/>
                <w:sz w:val="20"/>
                <w:szCs w:val="20"/>
              </w:rPr>
            </w:pPr>
            <w:r w:rsidRPr="00572BCE">
              <w:rPr>
                <w:rFonts w:ascii="Arial" w:hAnsi="Arial" w:cs="Arial"/>
                <w:color w:val="000000"/>
                <w:sz w:val="20"/>
                <w:szCs w:val="20"/>
              </w:rPr>
              <w:t> </w:t>
            </w:r>
          </w:p>
        </w:tc>
        <w:tc>
          <w:tcPr>
            <w:tcW w:w="493" w:type="dxa"/>
            <w:tcBorders>
              <w:top w:val="nil"/>
              <w:left w:val="nil"/>
              <w:bottom w:val="single" w:sz="4" w:space="0" w:color="auto"/>
              <w:right w:val="nil"/>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c>
          <w:tcPr>
            <w:tcW w:w="202" w:type="dxa"/>
            <w:tcBorders>
              <w:top w:val="nil"/>
              <w:left w:val="nil"/>
              <w:bottom w:val="single" w:sz="4" w:space="0" w:color="auto"/>
              <w:right w:val="nil"/>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c>
          <w:tcPr>
            <w:tcW w:w="202"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r>
      <w:tr w:rsidR="00D25923" w:rsidRPr="00572BCE">
        <w:trPr>
          <w:trHeight w:val="300"/>
        </w:trPr>
        <w:tc>
          <w:tcPr>
            <w:tcW w:w="1240" w:type="dxa"/>
            <w:tcBorders>
              <w:top w:val="nil"/>
              <w:left w:val="single" w:sz="4" w:space="0" w:color="auto"/>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4</w:t>
            </w:r>
          </w:p>
        </w:tc>
        <w:tc>
          <w:tcPr>
            <w:tcW w:w="11599" w:type="dxa"/>
            <w:gridSpan w:val="9"/>
            <w:tcBorders>
              <w:top w:val="single" w:sz="4" w:space="0" w:color="auto"/>
              <w:left w:val="single" w:sz="4" w:space="0" w:color="auto"/>
              <w:bottom w:val="single" w:sz="4" w:space="0" w:color="auto"/>
              <w:right w:val="nil"/>
            </w:tcBorders>
            <w:noWrap/>
            <w:vAlign w:val="center"/>
          </w:tcPr>
          <w:p w:rsidR="00D25923" w:rsidRPr="00572BCE" w:rsidRDefault="00D25923" w:rsidP="007A299B">
            <w:pPr>
              <w:spacing w:after="240" w:line="360" w:lineRule="auto"/>
              <w:rPr>
                <w:rFonts w:ascii="Arial" w:hAnsi="Arial" w:cs="Arial"/>
                <w:color w:val="000000"/>
                <w:sz w:val="20"/>
                <w:szCs w:val="20"/>
              </w:rPr>
            </w:pPr>
            <w:r w:rsidRPr="00572BCE">
              <w:rPr>
                <w:rFonts w:ascii="Arial" w:hAnsi="Arial" w:cs="Arial"/>
                <w:color w:val="000000"/>
                <w:sz w:val="20"/>
                <w:szCs w:val="20"/>
              </w:rPr>
              <w:t>A Prefeitura poderia fazer um programa para construir casas para os agentes de saúde</w:t>
            </w:r>
          </w:p>
        </w:tc>
        <w:tc>
          <w:tcPr>
            <w:tcW w:w="493" w:type="dxa"/>
            <w:tcBorders>
              <w:top w:val="nil"/>
              <w:left w:val="nil"/>
              <w:bottom w:val="single" w:sz="4" w:space="0" w:color="auto"/>
              <w:right w:val="nil"/>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c>
          <w:tcPr>
            <w:tcW w:w="202" w:type="dxa"/>
            <w:tcBorders>
              <w:top w:val="nil"/>
              <w:left w:val="nil"/>
              <w:bottom w:val="single" w:sz="4" w:space="0" w:color="auto"/>
              <w:right w:val="nil"/>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c>
          <w:tcPr>
            <w:tcW w:w="202"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color w:val="000000"/>
                <w:sz w:val="22"/>
                <w:szCs w:val="22"/>
              </w:rPr>
              <w:t> </w:t>
            </w:r>
          </w:p>
        </w:tc>
      </w:tr>
      <w:tr w:rsidR="00D25923" w:rsidRPr="00572BCE">
        <w:trPr>
          <w:trHeight w:val="300"/>
        </w:trPr>
        <w:tc>
          <w:tcPr>
            <w:tcW w:w="1240" w:type="dxa"/>
            <w:tcBorders>
              <w:top w:val="nil"/>
              <w:left w:val="single" w:sz="4" w:space="0" w:color="auto"/>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color w:val="000000"/>
              </w:rPr>
            </w:pPr>
            <w:r w:rsidRPr="00572BCE">
              <w:rPr>
                <w:rFonts w:ascii="Arial" w:hAnsi="Arial" w:cs="Arial"/>
                <w:b/>
                <w:bCs/>
                <w:color w:val="000000"/>
                <w:sz w:val="22"/>
                <w:szCs w:val="22"/>
              </w:rPr>
              <w:t>158</w:t>
            </w:r>
          </w:p>
        </w:tc>
        <w:tc>
          <w:tcPr>
            <w:tcW w:w="11599" w:type="dxa"/>
            <w:gridSpan w:val="9"/>
            <w:tcBorders>
              <w:top w:val="single" w:sz="4" w:space="0" w:color="auto"/>
              <w:left w:val="single" w:sz="4" w:space="0" w:color="auto"/>
              <w:bottom w:val="single" w:sz="4" w:space="0" w:color="auto"/>
              <w:right w:val="nil"/>
            </w:tcBorders>
            <w:noWrap/>
            <w:vAlign w:val="center"/>
          </w:tcPr>
          <w:p w:rsidR="00D25923" w:rsidRPr="00572BCE" w:rsidRDefault="00D25923" w:rsidP="008625D4">
            <w:pPr>
              <w:spacing w:after="240" w:line="360" w:lineRule="auto"/>
              <w:rPr>
                <w:rFonts w:ascii="Arial" w:hAnsi="Arial" w:cs="Arial"/>
                <w:color w:val="000000"/>
                <w:sz w:val="20"/>
                <w:szCs w:val="20"/>
              </w:rPr>
            </w:pPr>
            <w:r>
              <w:rPr>
                <w:rFonts w:ascii="Arial" w:hAnsi="Arial" w:cs="Arial"/>
                <w:color w:val="000000"/>
                <w:sz w:val="20"/>
                <w:szCs w:val="20"/>
              </w:rPr>
              <w:t>TOTAL</w:t>
            </w:r>
          </w:p>
        </w:tc>
        <w:tc>
          <w:tcPr>
            <w:tcW w:w="493" w:type="dxa"/>
            <w:tcBorders>
              <w:top w:val="nil"/>
              <w:left w:val="nil"/>
              <w:bottom w:val="single" w:sz="4" w:space="0" w:color="auto"/>
              <w:right w:val="nil"/>
            </w:tcBorders>
            <w:noWrap/>
            <w:vAlign w:val="center"/>
          </w:tcPr>
          <w:p w:rsidR="00D25923" w:rsidRPr="00572BCE" w:rsidRDefault="00D25923" w:rsidP="008625D4">
            <w:pPr>
              <w:spacing w:after="240" w:line="360" w:lineRule="auto"/>
              <w:jc w:val="center"/>
              <w:rPr>
                <w:rFonts w:ascii="Arial" w:hAnsi="Arial" w:cs="Arial"/>
                <w:color w:val="000000"/>
              </w:rPr>
            </w:pPr>
          </w:p>
        </w:tc>
        <w:tc>
          <w:tcPr>
            <w:tcW w:w="202" w:type="dxa"/>
            <w:tcBorders>
              <w:top w:val="nil"/>
              <w:left w:val="nil"/>
              <w:bottom w:val="single" w:sz="4" w:space="0" w:color="auto"/>
              <w:right w:val="nil"/>
            </w:tcBorders>
            <w:noWrap/>
            <w:vAlign w:val="center"/>
          </w:tcPr>
          <w:p w:rsidR="00D25923" w:rsidRPr="00572BCE" w:rsidRDefault="00D25923" w:rsidP="008625D4">
            <w:pPr>
              <w:spacing w:after="240" w:line="360" w:lineRule="auto"/>
              <w:jc w:val="center"/>
              <w:rPr>
                <w:rFonts w:ascii="Arial" w:hAnsi="Arial" w:cs="Arial"/>
                <w:color w:val="000000"/>
              </w:rPr>
            </w:pPr>
          </w:p>
        </w:tc>
        <w:tc>
          <w:tcPr>
            <w:tcW w:w="202" w:type="dxa"/>
            <w:tcBorders>
              <w:top w:val="nil"/>
              <w:left w:val="nil"/>
              <w:bottom w:val="single" w:sz="4" w:space="0" w:color="auto"/>
              <w:right w:val="single" w:sz="4" w:space="0" w:color="auto"/>
            </w:tcBorders>
            <w:noWrap/>
            <w:vAlign w:val="center"/>
          </w:tcPr>
          <w:p w:rsidR="00D25923" w:rsidRPr="00572BCE" w:rsidRDefault="00D25923" w:rsidP="008625D4">
            <w:pPr>
              <w:spacing w:after="240" w:line="360" w:lineRule="auto"/>
              <w:jc w:val="center"/>
              <w:rPr>
                <w:rFonts w:ascii="Arial" w:hAnsi="Arial" w:cs="Arial"/>
                <w:color w:val="000000"/>
              </w:rPr>
            </w:pPr>
          </w:p>
        </w:tc>
      </w:tr>
      <w:tr w:rsidR="00D25923" w:rsidRPr="00572BCE">
        <w:trPr>
          <w:trHeight w:val="300"/>
        </w:trPr>
        <w:tc>
          <w:tcPr>
            <w:tcW w:w="1240" w:type="dxa"/>
            <w:tcBorders>
              <w:top w:val="nil"/>
              <w:left w:val="nil"/>
              <w:bottom w:val="nil"/>
              <w:right w:val="nil"/>
            </w:tcBorders>
            <w:noWrap/>
            <w:vAlign w:val="center"/>
          </w:tcPr>
          <w:p w:rsidR="00D25923" w:rsidRPr="00572BCE" w:rsidRDefault="00D25923" w:rsidP="008625D4">
            <w:pPr>
              <w:spacing w:after="240" w:line="360" w:lineRule="auto"/>
              <w:jc w:val="center"/>
              <w:rPr>
                <w:rFonts w:ascii="Arial" w:hAnsi="Arial" w:cs="Arial"/>
                <w:b/>
                <w:bCs/>
                <w:color w:val="000000"/>
              </w:rPr>
            </w:pPr>
          </w:p>
        </w:tc>
        <w:tc>
          <w:tcPr>
            <w:tcW w:w="9256" w:type="dxa"/>
            <w:tcBorders>
              <w:top w:val="nil"/>
              <w:left w:val="nil"/>
              <w:bottom w:val="nil"/>
              <w:right w:val="nil"/>
            </w:tcBorders>
            <w:noWrap/>
            <w:vAlign w:val="center"/>
          </w:tcPr>
          <w:p w:rsidR="00D25923" w:rsidRPr="00572BCE" w:rsidRDefault="00D25923" w:rsidP="008625D4">
            <w:pPr>
              <w:spacing w:after="240" w:line="360" w:lineRule="auto"/>
              <w:jc w:val="center"/>
              <w:rPr>
                <w:rFonts w:ascii="Arial" w:hAnsi="Arial" w:cs="Arial"/>
                <w:color w:val="000000"/>
              </w:rPr>
            </w:pPr>
          </w:p>
        </w:tc>
        <w:tc>
          <w:tcPr>
            <w:tcW w:w="202" w:type="dxa"/>
            <w:tcBorders>
              <w:top w:val="nil"/>
              <w:left w:val="nil"/>
              <w:bottom w:val="nil"/>
              <w:right w:val="nil"/>
            </w:tcBorders>
            <w:noWrap/>
            <w:vAlign w:val="center"/>
          </w:tcPr>
          <w:p w:rsidR="00D25923" w:rsidRPr="00572BCE" w:rsidRDefault="00D25923" w:rsidP="008625D4">
            <w:pPr>
              <w:spacing w:after="240" w:line="360" w:lineRule="auto"/>
              <w:jc w:val="center"/>
              <w:rPr>
                <w:rFonts w:ascii="Arial" w:hAnsi="Arial" w:cs="Arial"/>
                <w:color w:val="000000"/>
              </w:rPr>
            </w:pPr>
          </w:p>
        </w:tc>
        <w:tc>
          <w:tcPr>
            <w:tcW w:w="202" w:type="dxa"/>
            <w:tcBorders>
              <w:top w:val="nil"/>
              <w:left w:val="nil"/>
              <w:bottom w:val="nil"/>
              <w:right w:val="nil"/>
            </w:tcBorders>
            <w:noWrap/>
            <w:vAlign w:val="center"/>
          </w:tcPr>
          <w:p w:rsidR="00D25923" w:rsidRPr="00572BCE" w:rsidRDefault="00D25923" w:rsidP="008625D4">
            <w:pPr>
              <w:spacing w:after="240" w:line="360" w:lineRule="auto"/>
              <w:jc w:val="center"/>
              <w:rPr>
                <w:rFonts w:ascii="Arial" w:hAnsi="Arial" w:cs="Arial"/>
                <w:color w:val="000000"/>
              </w:rPr>
            </w:pPr>
          </w:p>
        </w:tc>
        <w:tc>
          <w:tcPr>
            <w:tcW w:w="202" w:type="dxa"/>
            <w:tcBorders>
              <w:top w:val="nil"/>
              <w:left w:val="nil"/>
              <w:bottom w:val="nil"/>
              <w:right w:val="nil"/>
            </w:tcBorders>
            <w:noWrap/>
            <w:vAlign w:val="center"/>
          </w:tcPr>
          <w:p w:rsidR="00D25923" w:rsidRPr="00572BCE" w:rsidRDefault="00D25923" w:rsidP="008625D4">
            <w:pPr>
              <w:spacing w:after="240" w:line="360" w:lineRule="auto"/>
              <w:jc w:val="center"/>
              <w:rPr>
                <w:rFonts w:ascii="Arial" w:hAnsi="Arial" w:cs="Arial"/>
                <w:color w:val="000000"/>
              </w:rPr>
            </w:pPr>
          </w:p>
        </w:tc>
        <w:tc>
          <w:tcPr>
            <w:tcW w:w="202" w:type="dxa"/>
            <w:tcBorders>
              <w:top w:val="nil"/>
              <w:left w:val="nil"/>
              <w:bottom w:val="nil"/>
              <w:right w:val="nil"/>
            </w:tcBorders>
            <w:noWrap/>
            <w:vAlign w:val="center"/>
          </w:tcPr>
          <w:p w:rsidR="00D25923" w:rsidRPr="00572BCE" w:rsidRDefault="00D25923" w:rsidP="008625D4">
            <w:pPr>
              <w:spacing w:after="240" w:line="360" w:lineRule="auto"/>
              <w:jc w:val="center"/>
              <w:rPr>
                <w:rFonts w:ascii="Arial" w:hAnsi="Arial" w:cs="Arial"/>
                <w:color w:val="000000"/>
              </w:rPr>
            </w:pPr>
          </w:p>
        </w:tc>
        <w:tc>
          <w:tcPr>
            <w:tcW w:w="202" w:type="dxa"/>
            <w:tcBorders>
              <w:top w:val="nil"/>
              <w:left w:val="nil"/>
              <w:bottom w:val="nil"/>
              <w:right w:val="nil"/>
            </w:tcBorders>
            <w:noWrap/>
            <w:vAlign w:val="center"/>
          </w:tcPr>
          <w:p w:rsidR="00D25923" w:rsidRPr="00572BCE" w:rsidRDefault="00D25923" w:rsidP="008625D4">
            <w:pPr>
              <w:spacing w:after="240" w:line="360" w:lineRule="auto"/>
              <w:jc w:val="center"/>
              <w:rPr>
                <w:rFonts w:ascii="Arial" w:hAnsi="Arial" w:cs="Arial"/>
                <w:color w:val="000000"/>
              </w:rPr>
            </w:pPr>
          </w:p>
        </w:tc>
        <w:tc>
          <w:tcPr>
            <w:tcW w:w="202" w:type="dxa"/>
            <w:tcBorders>
              <w:top w:val="nil"/>
              <w:left w:val="nil"/>
              <w:bottom w:val="nil"/>
              <w:right w:val="nil"/>
            </w:tcBorders>
            <w:noWrap/>
            <w:vAlign w:val="center"/>
          </w:tcPr>
          <w:p w:rsidR="00D25923" w:rsidRPr="00572BCE" w:rsidRDefault="00D25923" w:rsidP="008625D4">
            <w:pPr>
              <w:spacing w:after="240" w:line="360" w:lineRule="auto"/>
              <w:jc w:val="center"/>
              <w:rPr>
                <w:rFonts w:ascii="Arial" w:hAnsi="Arial" w:cs="Arial"/>
                <w:color w:val="000000"/>
              </w:rPr>
            </w:pPr>
          </w:p>
        </w:tc>
        <w:tc>
          <w:tcPr>
            <w:tcW w:w="593" w:type="dxa"/>
            <w:tcBorders>
              <w:top w:val="nil"/>
              <w:left w:val="nil"/>
              <w:bottom w:val="nil"/>
              <w:right w:val="nil"/>
            </w:tcBorders>
            <w:noWrap/>
            <w:vAlign w:val="center"/>
          </w:tcPr>
          <w:p w:rsidR="00D25923" w:rsidRPr="00572BCE" w:rsidRDefault="00D25923" w:rsidP="008625D4">
            <w:pPr>
              <w:spacing w:after="240" w:line="360" w:lineRule="auto"/>
              <w:jc w:val="center"/>
              <w:rPr>
                <w:rFonts w:ascii="Arial" w:hAnsi="Arial" w:cs="Arial"/>
                <w:color w:val="000000"/>
              </w:rPr>
            </w:pPr>
          </w:p>
        </w:tc>
        <w:tc>
          <w:tcPr>
            <w:tcW w:w="538" w:type="dxa"/>
            <w:tcBorders>
              <w:top w:val="nil"/>
              <w:left w:val="nil"/>
              <w:bottom w:val="nil"/>
              <w:right w:val="nil"/>
            </w:tcBorders>
            <w:noWrap/>
            <w:vAlign w:val="center"/>
          </w:tcPr>
          <w:p w:rsidR="00D25923" w:rsidRPr="00572BCE" w:rsidRDefault="00D25923" w:rsidP="008625D4">
            <w:pPr>
              <w:spacing w:after="240" w:line="360" w:lineRule="auto"/>
              <w:jc w:val="center"/>
              <w:rPr>
                <w:rFonts w:ascii="Arial" w:hAnsi="Arial" w:cs="Arial"/>
                <w:color w:val="000000"/>
              </w:rPr>
            </w:pPr>
          </w:p>
        </w:tc>
        <w:tc>
          <w:tcPr>
            <w:tcW w:w="493" w:type="dxa"/>
            <w:tcBorders>
              <w:top w:val="nil"/>
              <w:left w:val="nil"/>
              <w:bottom w:val="nil"/>
              <w:right w:val="nil"/>
            </w:tcBorders>
            <w:noWrap/>
            <w:vAlign w:val="center"/>
          </w:tcPr>
          <w:p w:rsidR="00D25923" w:rsidRPr="00572BCE" w:rsidRDefault="00D25923" w:rsidP="008625D4">
            <w:pPr>
              <w:spacing w:after="240" w:line="360" w:lineRule="auto"/>
              <w:jc w:val="center"/>
              <w:rPr>
                <w:rFonts w:ascii="Arial" w:hAnsi="Arial" w:cs="Arial"/>
                <w:color w:val="000000"/>
              </w:rPr>
            </w:pPr>
          </w:p>
        </w:tc>
        <w:tc>
          <w:tcPr>
            <w:tcW w:w="202" w:type="dxa"/>
            <w:tcBorders>
              <w:top w:val="nil"/>
              <w:left w:val="nil"/>
              <w:bottom w:val="nil"/>
              <w:right w:val="nil"/>
            </w:tcBorders>
            <w:noWrap/>
            <w:vAlign w:val="center"/>
          </w:tcPr>
          <w:p w:rsidR="00D25923" w:rsidRPr="00572BCE" w:rsidRDefault="00D25923" w:rsidP="008625D4">
            <w:pPr>
              <w:spacing w:after="240" w:line="360" w:lineRule="auto"/>
              <w:jc w:val="center"/>
              <w:rPr>
                <w:rFonts w:ascii="Arial" w:hAnsi="Arial" w:cs="Arial"/>
                <w:color w:val="000000"/>
              </w:rPr>
            </w:pPr>
          </w:p>
        </w:tc>
        <w:tc>
          <w:tcPr>
            <w:tcW w:w="202" w:type="dxa"/>
            <w:tcBorders>
              <w:top w:val="nil"/>
              <w:left w:val="nil"/>
              <w:bottom w:val="nil"/>
              <w:right w:val="nil"/>
            </w:tcBorders>
            <w:noWrap/>
            <w:vAlign w:val="center"/>
          </w:tcPr>
          <w:p w:rsidR="00D25923" w:rsidRPr="00572BCE" w:rsidRDefault="00D25923" w:rsidP="008625D4">
            <w:pPr>
              <w:spacing w:after="240" w:line="360" w:lineRule="auto"/>
              <w:jc w:val="center"/>
              <w:rPr>
                <w:rFonts w:ascii="Arial" w:hAnsi="Arial" w:cs="Arial"/>
                <w:color w:val="000000"/>
              </w:rPr>
            </w:pPr>
          </w:p>
        </w:tc>
      </w:tr>
    </w:tbl>
    <w:p w:rsidR="00D25923" w:rsidRDefault="00D25923" w:rsidP="007A299B">
      <w:pPr>
        <w:spacing w:after="240" w:line="360" w:lineRule="auto"/>
        <w:rPr>
          <w:rFonts w:ascii="Arial" w:hAnsi="Arial" w:cs="Arial"/>
          <w:lang w:eastAsia="en-US"/>
        </w:rPr>
      </w:pPr>
    </w:p>
    <w:p w:rsidR="00D25923" w:rsidRPr="00572BCE" w:rsidRDefault="00D25923" w:rsidP="007A299B">
      <w:pPr>
        <w:spacing w:after="240" w:line="360" w:lineRule="auto"/>
        <w:rPr>
          <w:rFonts w:ascii="Arial" w:hAnsi="Arial" w:cs="Arial"/>
          <w:lang w:eastAsia="en-US"/>
        </w:rPr>
        <w:sectPr w:rsidR="00D25923" w:rsidRPr="00572BCE" w:rsidSect="008625D4">
          <w:pgSz w:w="16840" w:h="11907" w:orient="landscape" w:code="9"/>
          <w:pgMar w:top="1418" w:right="1418" w:bottom="1701" w:left="1418" w:header="709" w:footer="709" w:gutter="0"/>
          <w:cols w:space="708"/>
          <w:docGrid w:linePitch="360"/>
        </w:sectPr>
      </w:pPr>
    </w:p>
    <w:p w:rsidR="00D25923" w:rsidRDefault="00D25923" w:rsidP="007A299B">
      <w:pPr>
        <w:spacing w:after="240" w:line="360" w:lineRule="auto"/>
        <w:jc w:val="center"/>
        <w:rPr>
          <w:rFonts w:ascii="Arial" w:hAnsi="Arial" w:cs="Arial"/>
          <w:b/>
          <w:bCs/>
          <w:sz w:val="28"/>
          <w:szCs w:val="28"/>
        </w:rPr>
      </w:pPr>
      <w:r>
        <w:rPr>
          <w:rFonts w:ascii="Arial" w:hAnsi="Arial" w:cs="Arial"/>
          <w:b/>
          <w:bCs/>
          <w:sz w:val="28"/>
          <w:szCs w:val="28"/>
        </w:rPr>
        <w:t>ANEXO IV</w:t>
      </w:r>
    </w:p>
    <w:p w:rsidR="00D25923" w:rsidRPr="00603BDC" w:rsidRDefault="00D25923" w:rsidP="007A299B">
      <w:pPr>
        <w:spacing w:after="240" w:line="360" w:lineRule="auto"/>
        <w:jc w:val="center"/>
        <w:rPr>
          <w:rFonts w:ascii="Arial" w:hAnsi="Arial" w:cs="Arial"/>
          <w:b/>
          <w:bCs/>
          <w:sz w:val="28"/>
          <w:szCs w:val="28"/>
        </w:rPr>
      </w:pPr>
      <w:r w:rsidRPr="00603BDC">
        <w:rPr>
          <w:rFonts w:ascii="Arial" w:hAnsi="Arial" w:cs="Arial"/>
          <w:b/>
          <w:bCs/>
          <w:sz w:val="28"/>
          <w:szCs w:val="28"/>
        </w:rPr>
        <w:t>PLANO DE HABITAÇÃO DE INTERESSE SOCIAL</w:t>
      </w:r>
    </w:p>
    <w:p w:rsidR="00D25923" w:rsidRPr="00603BDC" w:rsidRDefault="00D25923" w:rsidP="00CA72C3">
      <w:pPr>
        <w:spacing w:line="360" w:lineRule="auto"/>
        <w:jc w:val="center"/>
        <w:rPr>
          <w:rFonts w:ascii="Arial" w:hAnsi="Arial" w:cs="Arial"/>
          <w:b/>
          <w:bCs/>
          <w:sz w:val="28"/>
          <w:szCs w:val="28"/>
        </w:rPr>
      </w:pPr>
      <w:r w:rsidRPr="00603BDC">
        <w:rPr>
          <w:rFonts w:ascii="Arial" w:hAnsi="Arial" w:cs="Arial"/>
          <w:b/>
          <w:bCs/>
          <w:sz w:val="28"/>
          <w:szCs w:val="28"/>
        </w:rPr>
        <w:t>ASSENTAMENTOS PRECÁRIOS</w:t>
      </w:r>
    </w:p>
    <w:p w:rsidR="00D25923" w:rsidRPr="00603BDC" w:rsidRDefault="00D25923" w:rsidP="00CA72C3">
      <w:pPr>
        <w:spacing w:line="360" w:lineRule="auto"/>
        <w:jc w:val="center"/>
        <w:rPr>
          <w:rFonts w:ascii="Arial" w:hAnsi="Arial" w:cs="Arial"/>
          <w:b/>
          <w:bCs/>
          <w:sz w:val="28"/>
          <w:szCs w:val="28"/>
        </w:rPr>
      </w:pPr>
      <w:r w:rsidRPr="00603BDC">
        <w:rPr>
          <w:rFonts w:ascii="Arial" w:hAnsi="Arial" w:cs="Arial"/>
          <w:b/>
          <w:bCs/>
          <w:sz w:val="28"/>
          <w:szCs w:val="28"/>
        </w:rPr>
        <w:t>FICHA PARA MONITORAMENTO</w:t>
      </w:r>
    </w:p>
    <w:p w:rsidR="00D25923" w:rsidRPr="00603BDC" w:rsidRDefault="00D25923" w:rsidP="00CA72C3">
      <w:pPr>
        <w:spacing w:line="360" w:lineRule="auto"/>
        <w:jc w:val="center"/>
        <w:rPr>
          <w:rFonts w:ascii="Arial" w:hAnsi="Arial" w:cs="Arial"/>
          <w:b/>
          <w:bCs/>
          <w:sz w:val="28"/>
          <w:szCs w:val="28"/>
        </w:rPr>
      </w:pPr>
      <w:r w:rsidRPr="00603BDC">
        <w:rPr>
          <w:rFonts w:ascii="Arial" w:hAnsi="Arial" w:cs="Arial"/>
          <w:b/>
          <w:bCs/>
          <w:sz w:val="28"/>
          <w:szCs w:val="28"/>
        </w:rPr>
        <w:t>EXEMPLO</w:t>
      </w:r>
    </w:p>
    <w:p w:rsidR="00D25923" w:rsidRPr="00572BCE" w:rsidRDefault="00D25923" w:rsidP="00CA72C3">
      <w:pPr>
        <w:spacing w:line="360" w:lineRule="auto"/>
        <w:jc w:val="center"/>
        <w:rPr>
          <w:rFonts w:ascii="Arial" w:hAnsi="Arial" w:cs="Arial"/>
          <w:b/>
          <w:bCs/>
        </w:rPr>
      </w:pPr>
      <w:r w:rsidRPr="00572BCE">
        <w:rPr>
          <w:rFonts w:ascii="Arial" w:hAnsi="Arial" w:cs="Arial"/>
          <w:b/>
          <w:bCs/>
        </w:rPr>
        <w:t>1. DADOS GERAIS</w:t>
      </w:r>
    </w:p>
    <w:tbl>
      <w:tblPr>
        <w:tblW w:w="8948"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70"/>
        <w:gridCol w:w="617"/>
        <w:gridCol w:w="2340"/>
        <w:gridCol w:w="750"/>
        <w:gridCol w:w="2610"/>
        <w:gridCol w:w="761"/>
      </w:tblGrid>
      <w:tr w:rsidR="00D25923" w:rsidRPr="00572BCE">
        <w:trPr>
          <w:trHeight w:val="265"/>
        </w:trPr>
        <w:tc>
          <w:tcPr>
            <w:tcW w:w="1722" w:type="dxa"/>
            <w:tcBorders>
              <w:right w:val="single" w:sz="4" w:space="0" w:color="auto"/>
            </w:tcBorders>
          </w:tcPr>
          <w:p w:rsidR="00D25923" w:rsidRPr="00572BCE" w:rsidRDefault="00D25923" w:rsidP="008625D4">
            <w:pPr>
              <w:spacing w:after="240" w:line="360" w:lineRule="auto"/>
              <w:rPr>
                <w:rFonts w:ascii="Arial" w:hAnsi="Arial" w:cs="Arial"/>
                <w:b/>
                <w:bCs/>
              </w:rPr>
            </w:pPr>
            <w:r w:rsidRPr="00572BCE">
              <w:rPr>
                <w:rFonts w:ascii="Arial" w:hAnsi="Arial" w:cs="Arial"/>
                <w:b/>
                <w:bCs/>
              </w:rPr>
              <w:t>BAIRRO</w:t>
            </w:r>
          </w:p>
        </w:tc>
        <w:tc>
          <w:tcPr>
            <w:tcW w:w="7226" w:type="dxa"/>
            <w:gridSpan w:val="5"/>
            <w:tcBorders>
              <w:left w:val="single" w:sz="4" w:space="0" w:color="auto"/>
            </w:tcBorders>
          </w:tcPr>
          <w:p w:rsidR="00D25923" w:rsidRPr="00572BCE" w:rsidRDefault="00D25923" w:rsidP="008625D4">
            <w:pPr>
              <w:spacing w:after="240" w:line="360" w:lineRule="auto"/>
              <w:rPr>
                <w:rFonts w:ascii="Arial" w:hAnsi="Arial" w:cs="Arial"/>
                <w:b/>
                <w:bCs/>
              </w:rPr>
            </w:pPr>
            <w:r w:rsidRPr="00572BCE">
              <w:rPr>
                <w:rFonts w:ascii="Arial" w:hAnsi="Arial" w:cs="Arial"/>
                <w:b/>
                <w:bCs/>
              </w:rPr>
              <w:t>INDUSTRIAL</w:t>
            </w:r>
          </w:p>
        </w:tc>
      </w:tr>
      <w:tr w:rsidR="00D25923" w:rsidRPr="00572BCE">
        <w:trPr>
          <w:trHeight w:val="265"/>
        </w:trPr>
        <w:tc>
          <w:tcPr>
            <w:tcW w:w="1722" w:type="dxa"/>
            <w:tcBorders>
              <w:right w:val="single" w:sz="4" w:space="0" w:color="auto"/>
            </w:tcBorders>
          </w:tcPr>
          <w:p w:rsidR="00D25923" w:rsidRPr="00572BCE" w:rsidRDefault="00D25923" w:rsidP="008625D4">
            <w:pPr>
              <w:spacing w:after="240" w:line="360" w:lineRule="auto"/>
              <w:rPr>
                <w:rFonts w:ascii="Arial" w:hAnsi="Arial" w:cs="Arial"/>
                <w:b/>
                <w:bCs/>
              </w:rPr>
            </w:pPr>
            <w:r w:rsidRPr="00572BCE">
              <w:rPr>
                <w:rFonts w:ascii="Arial" w:hAnsi="Arial" w:cs="Arial"/>
                <w:b/>
                <w:bCs/>
              </w:rPr>
              <w:t>Assentamento</w:t>
            </w:r>
          </w:p>
        </w:tc>
        <w:tc>
          <w:tcPr>
            <w:tcW w:w="7226" w:type="dxa"/>
            <w:gridSpan w:val="5"/>
            <w:tcBorders>
              <w:left w:val="single" w:sz="4" w:space="0" w:color="auto"/>
            </w:tcBorders>
          </w:tcPr>
          <w:p w:rsidR="00D25923" w:rsidRPr="00572BCE" w:rsidRDefault="00D25923" w:rsidP="008625D4">
            <w:pPr>
              <w:spacing w:after="240" w:line="360" w:lineRule="auto"/>
              <w:rPr>
                <w:rFonts w:ascii="Arial" w:hAnsi="Arial" w:cs="Arial"/>
                <w:b/>
                <w:bCs/>
              </w:rPr>
            </w:pPr>
            <w:r w:rsidRPr="00572BCE">
              <w:rPr>
                <w:rFonts w:ascii="Arial" w:hAnsi="Arial" w:cs="Arial"/>
                <w:b/>
                <w:bCs/>
              </w:rPr>
              <w:t>TRAVESSA SANTO ANTONIO</w:t>
            </w:r>
          </w:p>
        </w:tc>
      </w:tr>
      <w:tr w:rsidR="00D25923" w:rsidRPr="00572BCE">
        <w:trPr>
          <w:trHeight w:val="283"/>
        </w:trPr>
        <w:tc>
          <w:tcPr>
            <w:tcW w:w="1722" w:type="dxa"/>
            <w:tcBorders>
              <w:right w:val="single" w:sz="4" w:space="0" w:color="auto"/>
            </w:tcBorders>
          </w:tcPr>
          <w:p w:rsidR="00D25923" w:rsidRPr="00572BCE" w:rsidRDefault="00D25923" w:rsidP="008625D4">
            <w:pPr>
              <w:spacing w:after="240" w:line="360" w:lineRule="auto"/>
              <w:rPr>
                <w:rFonts w:ascii="Arial" w:hAnsi="Arial" w:cs="Arial"/>
                <w:b/>
                <w:bCs/>
              </w:rPr>
            </w:pPr>
            <w:r w:rsidRPr="00572BCE">
              <w:rPr>
                <w:rFonts w:ascii="Arial" w:hAnsi="Arial" w:cs="Arial"/>
                <w:b/>
                <w:bCs/>
              </w:rPr>
              <w:t>Localização</w:t>
            </w:r>
          </w:p>
        </w:tc>
        <w:tc>
          <w:tcPr>
            <w:tcW w:w="7226" w:type="dxa"/>
            <w:gridSpan w:val="5"/>
            <w:tcBorders>
              <w:left w:val="single" w:sz="4" w:space="0" w:color="auto"/>
            </w:tcBorders>
          </w:tcPr>
          <w:p w:rsidR="00D25923" w:rsidRPr="00572BCE" w:rsidRDefault="00D25923" w:rsidP="008625D4">
            <w:pPr>
              <w:spacing w:after="240" w:line="360" w:lineRule="auto"/>
              <w:rPr>
                <w:rFonts w:ascii="Arial" w:hAnsi="Arial" w:cs="Arial"/>
                <w:b/>
                <w:bCs/>
              </w:rPr>
            </w:pPr>
            <w:r w:rsidRPr="00572BCE">
              <w:rPr>
                <w:rFonts w:ascii="Arial" w:hAnsi="Arial" w:cs="Arial"/>
                <w:b/>
                <w:bCs/>
              </w:rPr>
              <w:t>TERRENOS DA NAVPESCA</w:t>
            </w:r>
          </w:p>
        </w:tc>
      </w:tr>
      <w:tr w:rsidR="00D25923" w:rsidRPr="00572BCE">
        <w:trPr>
          <w:trHeight w:val="283"/>
        </w:trPr>
        <w:tc>
          <w:tcPr>
            <w:tcW w:w="1722" w:type="dxa"/>
            <w:tcBorders>
              <w:right w:val="single" w:sz="4" w:space="0" w:color="auto"/>
            </w:tcBorders>
          </w:tcPr>
          <w:p w:rsidR="00D25923" w:rsidRPr="00572BCE" w:rsidRDefault="00D25923" w:rsidP="008625D4">
            <w:pPr>
              <w:spacing w:after="240" w:line="360" w:lineRule="auto"/>
              <w:rPr>
                <w:rFonts w:ascii="Arial" w:hAnsi="Arial" w:cs="Arial"/>
                <w:b/>
                <w:bCs/>
              </w:rPr>
            </w:pPr>
            <w:r w:rsidRPr="00572BCE">
              <w:rPr>
                <w:rFonts w:ascii="Arial" w:hAnsi="Arial" w:cs="Arial"/>
                <w:b/>
                <w:bCs/>
              </w:rPr>
              <w:t>Nº Domicílios</w:t>
            </w:r>
          </w:p>
        </w:tc>
        <w:tc>
          <w:tcPr>
            <w:tcW w:w="586" w:type="dxa"/>
            <w:tcBorders>
              <w:left w:val="single" w:sz="4" w:space="0" w:color="auto"/>
              <w:right w:val="single" w:sz="4" w:space="0" w:color="auto"/>
            </w:tcBorders>
          </w:tcPr>
          <w:p w:rsidR="00D25923" w:rsidRPr="00572BCE" w:rsidRDefault="00D25923" w:rsidP="008625D4">
            <w:pPr>
              <w:spacing w:after="240" w:line="360" w:lineRule="auto"/>
              <w:rPr>
                <w:rFonts w:ascii="Arial" w:hAnsi="Arial" w:cs="Arial"/>
                <w:b/>
                <w:bCs/>
              </w:rPr>
            </w:pPr>
            <w:r w:rsidRPr="00572BCE">
              <w:rPr>
                <w:rFonts w:ascii="Arial" w:hAnsi="Arial" w:cs="Arial"/>
                <w:b/>
                <w:bCs/>
              </w:rPr>
              <w:t>116</w:t>
            </w:r>
          </w:p>
        </w:tc>
        <w:tc>
          <w:tcPr>
            <w:tcW w:w="2466" w:type="dxa"/>
            <w:tcBorders>
              <w:left w:val="single" w:sz="4" w:space="0" w:color="auto"/>
              <w:right w:val="single" w:sz="4" w:space="0" w:color="auto"/>
            </w:tcBorders>
          </w:tcPr>
          <w:p w:rsidR="00D25923" w:rsidRPr="00572BCE" w:rsidRDefault="00D25923" w:rsidP="008625D4">
            <w:pPr>
              <w:spacing w:after="240" w:line="360" w:lineRule="auto"/>
              <w:rPr>
                <w:rFonts w:ascii="Arial" w:hAnsi="Arial" w:cs="Arial"/>
                <w:b/>
                <w:bCs/>
              </w:rPr>
            </w:pPr>
            <w:r w:rsidRPr="00572BCE">
              <w:rPr>
                <w:rFonts w:ascii="Arial" w:hAnsi="Arial" w:cs="Arial"/>
                <w:b/>
                <w:bCs/>
              </w:rPr>
              <w:t>Ano da Ocupação Inicial</w:t>
            </w:r>
          </w:p>
        </w:tc>
        <w:tc>
          <w:tcPr>
            <w:tcW w:w="663" w:type="dxa"/>
            <w:tcBorders>
              <w:left w:val="single" w:sz="4" w:space="0" w:color="auto"/>
              <w:right w:val="single" w:sz="4" w:space="0" w:color="auto"/>
            </w:tcBorders>
          </w:tcPr>
          <w:p w:rsidR="00D25923" w:rsidRPr="00572BCE" w:rsidRDefault="00D25923" w:rsidP="008625D4">
            <w:pPr>
              <w:spacing w:after="240" w:line="360" w:lineRule="auto"/>
              <w:rPr>
                <w:rFonts w:ascii="Arial" w:hAnsi="Arial" w:cs="Arial"/>
                <w:b/>
                <w:bCs/>
              </w:rPr>
            </w:pPr>
            <w:r w:rsidRPr="00572BCE">
              <w:rPr>
                <w:rFonts w:ascii="Arial" w:hAnsi="Arial" w:cs="Arial"/>
                <w:b/>
                <w:bCs/>
              </w:rPr>
              <w:t>2004</w:t>
            </w:r>
          </w:p>
        </w:tc>
        <w:tc>
          <w:tcPr>
            <w:tcW w:w="2749" w:type="dxa"/>
            <w:tcBorders>
              <w:left w:val="single" w:sz="4" w:space="0" w:color="auto"/>
              <w:right w:val="single" w:sz="4" w:space="0" w:color="auto"/>
            </w:tcBorders>
          </w:tcPr>
          <w:p w:rsidR="00D25923" w:rsidRPr="00572BCE" w:rsidRDefault="00D25923" w:rsidP="008625D4">
            <w:pPr>
              <w:spacing w:after="240" w:line="360" w:lineRule="auto"/>
              <w:rPr>
                <w:rFonts w:ascii="Arial" w:hAnsi="Arial" w:cs="Arial"/>
                <w:b/>
                <w:bCs/>
              </w:rPr>
            </w:pPr>
            <w:r w:rsidRPr="00572BCE">
              <w:rPr>
                <w:rFonts w:ascii="Arial" w:hAnsi="Arial" w:cs="Arial"/>
                <w:b/>
                <w:bCs/>
              </w:rPr>
              <w:t>Data da Última Atualização</w:t>
            </w:r>
          </w:p>
        </w:tc>
        <w:tc>
          <w:tcPr>
            <w:tcW w:w="762" w:type="dxa"/>
            <w:tcBorders>
              <w:left w:val="single" w:sz="4" w:space="0" w:color="auto"/>
            </w:tcBorders>
          </w:tcPr>
          <w:p w:rsidR="00D25923" w:rsidRPr="00572BCE" w:rsidRDefault="00D25923" w:rsidP="008625D4">
            <w:pPr>
              <w:spacing w:after="240" w:line="360" w:lineRule="auto"/>
              <w:rPr>
                <w:rFonts w:ascii="Arial" w:hAnsi="Arial" w:cs="Arial"/>
                <w:b/>
                <w:bCs/>
              </w:rPr>
            </w:pPr>
            <w:r w:rsidRPr="00572BCE">
              <w:rPr>
                <w:rFonts w:ascii="Arial" w:hAnsi="Arial" w:cs="Arial"/>
                <w:b/>
                <w:bCs/>
              </w:rPr>
              <w:t>2007</w:t>
            </w:r>
          </w:p>
        </w:tc>
      </w:tr>
    </w:tbl>
    <w:p w:rsidR="00D25923" w:rsidRDefault="00D25923" w:rsidP="007A299B">
      <w:pPr>
        <w:spacing w:after="240" w:line="360" w:lineRule="auto"/>
        <w:rPr>
          <w:rFonts w:ascii="Arial" w:hAnsi="Arial" w:cs="Arial"/>
          <w:b/>
          <w:bCs/>
        </w:rPr>
      </w:pPr>
    </w:p>
    <w:p w:rsidR="00D25923" w:rsidRPr="00572BCE" w:rsidRDefault="00D25923" w:rsidP="007A299B">
      <w:pPr>
        <w:spacing w:after="240" w:line="360" w:lineRule="auto"/>
        <w:rPr>
          <w:rFonts w:ascii="Arial" w:hAnsi="Arial" w:cs="Arial"/>
          <w:b/>
          <w:bCs/>
        </w:rPr>
      </w:pPr>
      <w:r w:rsidRPr="00572BCE">
        <w:rPr>
          <w:rFonts w:ascii="Arial" w:hAnsi="Arial" w:cs="Arial"/>
          <w:b/>
          <w:bCs/>
        </w:rPr>
        <w:t xml:space="preserve">2. SITUAÇÃO URBANÍSTICA </w:t>
      </w:r>
    </w:p>
    <w:tbl>
      <w:tblPr>
        <w:tblW w:w="9045"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57"/>
        <w:gridCol w:w="1242"/>
        <w:gridCol w:w="6"/>
        <w:gridCol w:w="170"/>
        <w:gridCol w:w="1882"/>
        <w:gridCol w:w="1844"/>
        <w:gridCol w:w="1844"/>
      </w:tblGrid>
      <w:tr w:rsidR="00D25923" w:rsidRPr="00572BCE">
        <w:trPr>
          <w:trHeight w:val="281"/>
        </w:trPr>
        <w:tc>
          <w:tcPr>
            <w:tcW w:w="3475" w:type="dxa"/>
            <w:gridSpan w:val="4"/>
            <w:tcBorders>
              <w:right w:val="single" w:sz="4" w:space="0" w:color="auto"/>
            </w:tcBorders>
          </w:tcPr>
          <w:p w:rsidR="00D25923" w:rsidRPr="00572BCE" w:rsidRDefault="00D25923" w:rsidP="008625D4">
            <w:pPr>
              <w:spacing w:after="240" w:line="360" w:lineRule="auto"/>
              <w:rPr>
                <w:rFonts w:ascii="Arial" w:hAnsi="Arial" w:cs="Arial"/>
                <w:b/>
                <w:bCs/>
              </w:rPr>
            </w:pPr>
            <w:r w:rsidRPr="00572BCE">
              <w:rPr>
                <w:rFonts w:ascii="Arial" w:hAnsi="Arial" w:cs="Arial"/>
                <w:b/>
                <w:bCs/>
              </w:rPr>
              <w:t>Tipologia habitacional predominante</w:t>
            </w:r>
          </w:p>
        </w:tc>
        <w:tc>
          <w:tcPr>
            <w:tcW w:w="5570" w:type="dxa"/>
            <w:gridSpan w:val="3"/>
            <w:tcBorders>
              <w:left w:val="single" w:sz="4" w:space="0" w:color="auto"/>
            </w:tcBorders>
          </w:tcPr>
          <w:p w:rsidR="00D25923" w:rsidRPr="00572BCE" w:rsidRDefault="00D25923" w:rsidP="008625D4">
            <w:pPr>
              <w:spacing w:after="240" w:line="360" w:lineRule="auto"/>
              <w:jc w:val="center"/>
              <w:rPr>
                <w:rFonts w:ascii="Arial" w:hAnsi="Arial" w:cs="Arial"/>
              </w:rPr>
            </w:pPr>
            <w:r w:rsidRPr="00572BCE">
              <w:rPr>
                <w:rFonts w:ascii="Arial" w:hAnsi="Arial" w:cs="Arial"/>
              </w:rPr>
              <w:t>Casas de alvenaria</w:t>
            </w:r>
          </w:p>
        </w:tc>
      </w:tr>
      <w:tr w:rsidR="00D25923" w:rsidRPr="00572BCE">
        <w:trPr>
          <w:trHeight w:val="263"/>
        </w:trPr>
        <w:tc>
          <w:tcPr>
            <w:tcW w:w="2057" w:type="dxa"/>
            <w:vMerge w:val="restart"/>
            <w:tcBorders>
              <w:bottom w:val="single" w:sz="4" w:space="0" w:color="auto"/>
              <w:right w:val="single" w:sz="4" w:space="0" w:color="auto"/>
            </w:tcBorders>
            <w:vAlign w:val="center"/>
          </w:tcPr>
          <w:p w:rsidR="00D25923" w:rsidRPr="00572BCE" w:rsidRDefault="00D25923" w:rsidP="008625D4">
            <w:pPr>
              <w:spacing w:after="240" w:line="360" w:lineRule="auto"/>
              <w:rPr>
                <w:rFonts w:ascii="Arial" w:hAnsi="Arial" w:cs="Arial"/>
                <w:b/>
                <w:bCs/>
              </w:rPr>
            </w:pPr>
            <w:r w:rsidRPr="00572BCE">
              <w:rPr>
                <w:rFonts w:ascii="Arial" w:hAnsi="Arial" w:cs="Arial"/>
                <w:b/>
                <w:bCs/>
              </w:rPr>
              <w:t>Infraestrutura</w:t>
            </w:r>
          </w:p>
        </w:tc>
        <w:tc>
          <w:tcPr>
            <w:tcW w:w="1248" w:type="dxa"/>
            <w:gridSpan w:val="2"/>
            <w:tcBorders>
              <w:left w:val="single" w:sz="4" w:space="0" w:color="auto"/>
              <w:bottom w:val="single" w:sz="4" w:space="0" w:color="auto"/>
              <w:right w:val="single" w:sz="4" w:space="0" w:color="auto"/>
            </w:tcBorders>
            <w:vAlign w:val="center"/>
          </w:tcPr>
          <w:p w:rsidR="00D25923" w:rsidRPr="00572BCE" w:rsidRDefault="00D25923" w:rsidP="008625D4">
            <w:pPr>
              <w:spacing w:after="240" w:line="360" w:lineRule="auto"/>
              <w:jc w:val="center"/>
              <w:rPr>
                <w:rFonts w:ascii="Arial" w:hAnsi="Arial" w:cs="Arial"/>
                <w:sz w:val="18"/>
                <w:szCs w:val="18"/>
              </w:rPr>
            </w:pPr>
            <w:r w:rsidRPr="00572BCE">
              <w:rPr>
                <w:rFonts w:ascii="Arial" w:hAnsi="Arial" w:cs="Arial"/>
                <w:sz w:val="18"/>
                <w:szCs w:val="18"/>
              </w:rPr>
              <w:t>Água</w:t>
            </w:r>
          </w:p>
        </w:tc>
        <w:tc>
          <w:tcPr>
            <w:tcW w:w="2052" w:type="dxa"/>
            <w:gridSpan w:val="2"/>
            <w:tcBorders>
              <w:left w:val="single" w:sz="4" w:space="0" w:color="auto"/>
              <w:bottom w:val="single" w:sz="4" w:space="0" w:color="auto"/>
              <w:right w:val="single" w:sz="4" w:space="0" w:color="auto"/>
            </w:tcBorders>
            <w:vAlign w:val="center"/>
          </w:tcPr>
          <w:p w:rsidR="00D25923" w:rsidRPr="00572BCE" w:rsidRDefault="00D25923" w:rsidP="008625D4">
            <w:pPr>
              <w:spacing w:after="240" w:line="360" w:lineRule="auto"/>
              <w:jc w:val="center"/>
              <w:rPr>
                <w:rFonts w:ascii="Arial" w:hAnsi="Arial" w:cs="Arial"/>
                <w:sz w:val="18"/>
                <w:szCs w:val="18"/>
              </w:rPr>
            </w:pPr>
            <w:r w:rsidRPr="00572BCE">
              <w:rPr>
                <w:rFonts w:ascii="Arial" w:hAnsi="Arial" w:cs="Arial"/>
                <w:sz w:val="18"/>
                <w:szCs w:val="18"/>
              </w:rPr>
              <w:t>Luz</w:t>
            </w:r>
          </w:p>
        </w:tc>
        <w:tc>
          <w:tcPr>
            <w:tcW w:w="1844" w:type="dxa"/>
            <w:tcBorders>
              <w:left w:val="single" w:sz="4" w:space="0" w:color="auto"/>
              <w:bottom w:val="single" w:sz="4" w:space="0" w:color="auto"/>
              <w:right w:val="single" w:sz="4" w:space="0" w:color="auto"/>
            </w:tcBorders>
            <w:vAlign w:val="center"/>
          </w:tcPr>
          <w:p w:rsidR="00D25923" w:rsidRPr="00572BCE" w:rsidRDefault="00D25923" w:rsidP="008625D4">
            <w:pPr>
              <w:spacing w:after="240" w:line="360" w:lineRule="auto"/>
              <w:jc w:val="center"/>
              <w:rPr>
                <w:rFonts w:ascii="Arial" w:hAnsi="Arial" w:cs="Arial"/>
                <w:sz w:val="18"/>
                <w:szCs w:val="18"/>
              </w:rPr>
            </w:pPr>
            <w:r w:rsidRPr="00572BCE">
              <w:rPr>
                <w:rFonts w:ascii="Arial" w:hAnsi="Arial" w:cs="Arial"/>
                <w:sz w:val="18"/>
                <w:szCs w:val="18"/>
              </w:rPr>
              <w:t>Tratamento Sanitário</w:t>
            </w:r>
          </w:p>
        </w:tc>
        <w:tc>
          <w:tcPr>
            <w:tcW w:w="1844" w:type="dxa"/>
            <w:tcBorders>
              <w:left w:val="single" w:sz="4" w:space="0" w:color="auto"/>
              <w:bottom w:val="single" w:sz="4" w:space="0" w:color="auto"/>
            </w:tcBorders>
            <w:vAlign w:val="center"/>
          </w:tcPr>
          <w:p w:rsidR="00D25923" w:rsidRPr="00572BCE" w:rsidRDefault="00D25923" w:rsidP="008625D4">
            <w:pPr>
              <w:spacing w:after="240" w:line="360" w:lineRule="auto"/>
              <w:jc w:val="center"/>
              <w:rPr>
                <w:rFonts w:ascii="Arial" w:hAnsi="Arial" w:cs="Arial"/>
                <w:sz w:val="18"/>
                <w:szCs w:val="18"/>
              </w:rPr>
            </w:pPr>
            <w:r w:rsidRPr="00572BCE">
              <w:rPr>
                <w:rFonts w:ascii="Arial" w:hAnsi="Arial" w:cs="Arial"/>
                <w:sz w:val="18"/>
                <w:szCs w:val="18"/>
              </w:rPr>
              <w:t>Coleta de Lixo</w:t>
            </w:r>
          </w:p>
        </w:tc>
      </w:tr>
      <w:tr w:rsidR="00D25923" w:rsidRPr="00572BCE">
        <w:trPr>
          <w:trHeight w:val="299"/>
        </w:trPr>
        <w:tc>
          <w:tcPr>
            <w:tcW w:w="2057" w:type="dxa"/>
            <w:vMerge/>
            <w:tcBorders>
              <w:bottom w:val="single" w:sz="4" w:space="0" w:color="auto"/>
              <w:right w:val="single" w:sz="4" w:space="0" w:color="auto"/>
            </w:tcBorders>
            <w:vAlign w:val="center"/>
          </w:tcPr>
          <w:p w:rsidR="00D25923" w:rsidRPr="00572BCE" w:rsidRDefault="00D25923" w:rsidP="008625D4">
            <w:pPr>
              <w:spacing w:after="240" w:line="360" w:lineRule="auto"/>
              <w:rPr>
                <w:rFonts w:ascii="Arial" w:hAnsi="Arial" w:cs="Arial"/>
                <w:b/>
                <w:bCs/>
              </w:rPr>
            </w:pPr>
          </w:p>
        </w:tc>
        <w:tc>
          <w:tcPr>
            <w:tcW w:w="1248" w:type="dxa"/>
            <w:gridSpan w:val="2"/>
            <w:tcBorders>
              <w:top w:val="single" w:sz="4" w:space="0" w:color="auto"/>
              <w:left w:val="single" w:sz="4" w:space="0" w:color="auto"/>
              <w:bottom w:val="single" w:sz="4" w:space="0" w:color="auto"/>
              <w:right w:val="single" w:sz="4" w:space="0" w:color="auto"/>
            </w:tcBorders>
          </w:tcPr>
          <w:p w:rsidR="00D25923" w:rsidRPr="00572BCE" w:rsidRDefault="00D25923" w:rsidP="008625D4">
            <w:pPr>
              <w:spacing w:after="240" w:line="360" w:lineRule="auto"/>
              <w:rPr>
                <w:rFonts w:ascii="Arial" w:hAnsi="Arial" w:cs="Arial"/>
              </w:rPr>
            </w:pPr>
            <w:r w:rsidRPr="00572BCE">
              <w:rPr>
                <w:rFonts w:ascii="Arial" w:hAnsi="Arial" w:cs="Arial"/>
              </w:rPr>
              <w:t>Não</w:t>
            </w:r>
          </w:p>
        </w:tc>
        <w:tc>
          <w:tcPr>
            <w:tcW w:w="2052" w:type="dxa"/>
            <w:gridSpan w:val="2"/>
            <w:tcBorders>
              <w:top w:val="single" w:sz="4" w:space="0" w:color="auto"/>
              <w:left w:val="single" w:sz="4" w:space="0" w:color="auto"/>
              <w:bottom w:val="single" w:sz="4" w:space="0" w:color="auto"/>
              <w:right w:val="single" w:sz="4" w:space="0" w:color="auto"/>
            </w:tcBorders>
          </w:tcPr>
          <w:p w:rsidR="00D25923" w:rsidRPr="00572BCE" w:rsidRDefault="00D25923" w:rsidP="008625D4">
            <w:pPr>
              <w:spacing w:after="240" w:line="360" w:lineRule="auto"/>
              <w:rPr>
                <w:rFonts w:ascii="Arial" w:hAnsi="Arial" w:cs="Arial"/>
              </w:rPr>
            </w:pPr>
            <w:r w:rsidRPr="00572BCE">
              <w:rPr>
                <w:rFonts w:ascii="Arial" w:hAnsi="Arial" w:cs="Arial"/>
              </w:rPr>
              <w:t>Parcial /clandestina</w:t>
            </w:r>
          </w:p>
        </w:tc>
        <w:tc>
          <w:tcPr>
            <w:tcW w:w="1844" w:type="dxa"/>
            <w:tcBorders>
              <w:top w:val="single" w:sz="4" w:space="0" w:color="auto"/>
              <w:left w:val="single" w:sz="4" w:space="0" w:color="auto"/>
              <w:bottom w:val="single" w:sz="4" w:space="0" w:color="auto"/>
              <w:right w:val="single" w:sz="4" w:space="0" w:color="auto"/>
            </w:tcBorders>
          </w:tcPr>
          <w:p w:rsidR="00D25923" w:rsidRPr="00572BCE" w:rsidRDefault="00D25923" w:rsidP="008625D4">
            <w:pPr>
              <w:spacing w:after="240" w:line="360" w:lineRule="auto"/>
              <w:rPr>
                <w:rFonts w:ascii="Arial" w:hAnsi="Arial" w:cs="Arial"/>
              </w:rPr>
            </w:pPr>
            <w:r w:rsidRPr="00572BCE">
              <w:rPr>
                <w:rFonts w:ascii="Arial" w:hAnsi="Arial" w:cs="Arial"/>
              </w:rPr>
              <w:t>não</w:t>
            </w:r>
          </w:p>
        </w:tc>
        <w:tc>
          <w:tcPr>
            <w:tcW w:w="1844" w:type="dxa"/>
            <w:tcBorders>
              <w:top w:val="single" w:sz="4" w:space="0" w:color="auto"/>
              <w:left w:val="single" w:sz="4" w:space="0" w:color="auto"/>
              <w:bottom w:val="single" w:sz="4" w:space="0" w:color="auto"/>
            </w:tcBorders>
          </w:tcPr>
          <w:p w:rsidR="00D25923" w:rsidRPr="00572BCE" w:rsidRDefault="00D25923" w:rsidP="008625D4">
            <w:pPr>
              <w:spacing w:after="240" w:line="360" w:lineRule="auto"/>
              <w:rPr>
                <w:rFonts w:ascii="Arial" w:hAnsi="Arial" w:cs="Arial"/>
              </w:rPr>
            </w:pPr>
            <w:r w:rsidRPr="00572BCE">
              <w:rPr>
                <w:rFonts w:ascii="Arial" w:hAnsi="Arial" w:cs="Arial"/>
              </w:rPr>
              <w:t>Sim</w:t>
            </w:r>
          </w:p>
        </w:tc>
      </w:tr>
      <w:tr w:rsidR="00D25923" w:rsidRPr="00572BCE">
        <w:trPr>
          <w:trHeight w:val="137"/>
        </w:trPr>
        <w:tc>
          <w:tcPr>
            <w:tcW w:w="2057" w:type="dxa"/>
            <w:vMerge w:val="restart"/>
            <w:tcBorders>
              <w:top w:val="single" w:sz="4" w:space="0" w:color="auto"/>
              <w:bottom w:val="single" w:sz="4" w:space="0" w:color="auto"/>
              <w:right w:val="single" w:sz="4" w:space="0" w:color="auto"/>
            </w:tcBorders>
            <w:vAlign w:val="center"/>
          </w:tcPr>
          <w:p w:rsidR="00D25923" w:rsidRPr="00572BCE" w:rsidRDefault="00D25923" w:rsidP="008625D4">
            <w:pPr>
              <w:spacing w:after="240" w:line="360" w:lineRule="auto"/>
              <w:rPr>
                <w:rFonts w:ascii="Arial" w:hAnsi="Arial" w:cs="Arial"/>
                <w:b/>
                <w:bCs/>
              </w:rPr>
            </w:pPr>
            <w:r w:rsidRPr="00572BCE">
              <w:rPr>
                <w:rFonts w:ascii="Arial" w:hAnsi="Arial" w:cs="Arial"/>
                <w:b/>
                <w:bCs/>
              </w:rPr>
              <w:t>Pavimentação</w:t>
            </w:r>
          </w:p>
        </w:tc>
        <w:tc>
          <w:tcPr>
            <w:tcW w:w="6988" w:type="dxa"/>
            <w:gridSpan w:val="6"/>
            <w:tcBorders>
              <w:top w:val="single" w:sz="4" w:space="0" w:color="auto"/>
              <w:left w:val="single" w:sz="4" w:space="0" w:color="auto"/>
              <w:bottom w:val="single" w:sz="4" w:space="0" w:color="auto"/>
            </w:tcBorders>
            <w:vAlign w:val="center"/>
          </w:tcPr>
          <w:p w:rsidR="00D25923" w:rsidRPr="00572BCE" w:rsidRDefault="00D25923" w:rsidP="008625D4">
            <w:pPr>
              <w:spacing w:after="240" w:line="360" w:lineRule="auto"/>
              <w:jc w:val="center"/>
              <w:rPr>
                <w:rFonts w:ascii="Arial" w:hAnsi="Arial" w:cs="Arial"/>
                <w:b/>
                <w:bCs/>
              </w:rPr>
            </w:pPr>
            <w:r w:rsidRPr="00572BCE">
              <w:rPr>
                <w:rFonts w:ascii="Arial" w:hAnsi="Arial" w:cs="Arial"/>
                <w:b/>
                <w:bCs/>
              </w:rPr>
              <w:t>Inserção na Malha Urbana</w:t>
            </w:r>
          </w:p>
        </w:tc>
      </w:tr>
      <w:tr w:rsidR="00D25923" w:rsidRPr="00572BCE">
        <w:trPr>
          <w:trHeight w:val="285"/>
        </w:trPr>
        <w:tc>
          <w:tcPr>
            <w:tcW w:w="2057" w:type="dxa"/>
            <w:vMerge/>
            <w:tcBorders>
              <w:top w:val="single" w:sz="4" w:space="0" w:color="auto"/>
              <w:bottom w:val="single" w:sz="4" w:space="0" w:color="auto"/>
              <w:right w:val="single" w:sz="4" w:space="0" w:color="auto"/>
            </w:tcBorders>
            <w:vAlign w:val="center"/>
          </w:tcPr>
          <w:p w:rsidR="00D25923" w:rsidRPr="00572BCE" w:rsidRDefault="00D25923" w:rsidP="008625D4">
            <w:pPr>
              <w:spacing w:after="240" w:line="360" w:lineRule="auto"/>
              <w:rPr>
                <w:rFonts w:ascii="Arial" w:hAnsi="Arial" w:cs="Arial"/>
                <w:b/>
                <w:bCs/>
              </w:rPr>
            </w:pPr>
          </w:p>
        </w:tc>
        <w:tc>
          <w:tcPr>
            <w:tcW w:w="1242" w:type="dxa"/>
            <w:tcBorders>
              <w:top w:val="single" w:sz="4" w:space="0" w:color="auto"/>
              <w:left w:val="single" w:sz="4" w:space="0" w:color="auto"/>
              <w:right w:val="single" w:sz="4" w:space="0" w:color="auto"/>
            </w:tcBorders>
            <w:vAlign w:val="center"/>
          </w:tcPr>
          <w:p w:rsidR="00D25923" w:rsidRPr="00572BCE" w:rsidRDefault="00D25923" w:rsidP="008625D4">
            <w:pPr>
              <w:spacing w:after="240" w:line="360" w:lineRule="auto"/>
              <w:jc w:val="center"/>
              <w:rPr>
                <w:rFonts w:ascii="Arial" w:hAnsi="Arial" w:cs="Arial"/>
                <w:sz w:val="18"/>
                <w:szCs w:val="18"/>
              </w:rPr>
            </w:pPr>
            <w:r w:rsidRPr="00572BCE">
              <w:rPr>
                <w:rFonts w:ascii="Arial" w:hAnsi="Arial" w:cs="Arial"/>
                <w:sz w:val="18"/>
                <w:szCs w:val="18"/>
              </w:rPr>
              <w:t>Periferia</w:t>
            </w:r>
          </w:p>
        </w:tc>
        <w:tc>
          <w:tcPr>
            <w:tcW w:w="2058" w:type="dxa"/>
            <w:gridSpan w:val="3"/>
            <w:tcBorders>
              <w:top w:val="single" w:sz="4" w:space="0" w:color="auto"/>
              <w:left w:val="single" w:sz="4" w:space="0" w:color="auto"/>
              <w:right w:val="single" w:sz="4" w:space="0" w:color="auto"/>
            </w:tcBorders>
            <w:vAlign w:val="center"/>
          </w:tcPr>
          <w:p w:rsidR="00D25923" w:rsidRPr="00572BCE" w:rsidRDefault="00D25923" w:rsidP="008625D4">
            <w:pPr>
              <w:spacing w:after="240" w:line="360" w:lineRule="auto"/>
              <w:jc w:val="center"/>
              <w:rPr>
                <w:rFonts w:ascii="Arial" w:hAnsi="Arial" w:cs="Arial"/>
                <w:sz w:val="18"/>
                <w:szCs w:val="18"/>
              </w:rPr>
            </w:pPr>
            <w:r w:rsidRPr="00572BCE">
              <w:rPr>
                <w:rFonts w:ascii="Arial" w:hAnsi="Arial" w:cs="Arial"/>
                <w:sz w:val="18"/>
                <w:szCs w:val="18"/>
              </w:rPr>
              <w:t>Malha Urbana Consolidada</w:t>
            </w:r>
          </w:p>
        </w:tc>
        <w:tc>
          <w:tcPr>
            <w:tcW w:w="1844" w:type="dxa"/>
            <w:tcBorders>
              <w:top w:val="single" w:sz="4" w:space="0" w:color="auto"/>
              <w:left w:val="single" w:sz="4" w:space="0" w:color="auto"/>
              <w:bottom w:val="single" w:sz="4" w:space="0" w:color="auto"/>
              <w:right w:val="single" w:sz="4" w:space="0" w:color="auto"/>
            </w:tcBorders>
            <w:vAlign w:val="center"/>
          </w:tcPr>
          <w:p w:rsidR="00D25923" w:rsidRPr="00572BCE" w:rsidRDefault="00D25923" w:rsidP="008625D4">
            <w:pPr>
              <w:spacing w:after="240" w:line="360" w:lineRule="auto"/>
              <w:jc w:val="center"/>
              <w:rPr>
                <w:rFonts w:ascii="Arial" w:hAnsi="Arial" w:cs="Arial"/>
                <w:sz w:val="18"/>
                <w:szCs w:val="18"/>
              </w:rPr>
            </w:pPr>
            <w:r w:rsidRPr="00572BCE">
              <w:rPr>
                <w:rFonts w:ascii="Arial" w:hAnsi="Arial" w:cs="Arial"/>
                <w:sz w:val="18"/>
                <w:szCs w:val="18"/>
              </w:rPr>
              <w:t>Transporte Coletivo</w:t>
            </w:r>
          </w:p>
        </w:tc>
        <w:tc>
          <w:tcPr>
            <w:tcW w:w="1844" w:type="dxa"/>
            <w:tcBorders>
              <w:top w:val="single" w:sz="4" w:space="0" w:color="auto"/>
              <w:left w:val="single" w:sz="4" w:space="0" w:color="auto"/>
              <w:bottom w:val="single" w:sz="4" w:space="0" w:color="auto"/>
            </w:tcBorders>
            <w:vAlign w:val="center"/>
          </w:tcPr>
          <w:p w:rsidR="00D25923" w:rsidRPr="00572BCE" w:rsidRDefault="00D25923" w:rsidP="008625D4">
            <w:pPr>
              <w:spacing w:after="240" w:line="360" w:lineRule="auto"/>
              <w:jc w:val="center"/>
              <w:rPr>
                <w:rFonts w:ascii="Arial" w:hAnsi="Arial" w:cs="Arial"/>
                <w:sz w:val="18"/>
                <w:szCs w:val="18"/>
              </w:rPr>
            </w:pPr>
            <w:r w:rsidRPr="00572BCE">
              <w:rPr>
                <w:rFonts w:ascii="Arial" w:hAnsi="Arial" w:cs="Arial"/>
                <w:sz w:val="18"/>
                <w:szCs w:val="18"/>
              </w:rPr>
              <w:t>Equipamentos Sociais</w:t>
            </w:r>
          </w:p>
        </w:tc>
      </w:tr>
      <w:tr w:rsidR="00D25923" w:rsidRPr="00572BCE">
        <w:trPr>
          <w:trHeight w:val="151"/>
        </w:trPr>
        <w:tc>
          <w:tcPr>
            <w:tcW w:w="2057" w:type="dxa"/>
            <w:tcBorders>
              <w:top w:val="single" w:sz="4" w:space="0" w:color="auto"/>
              <w:right w:val="single" w:sz="4" w:space="0" w:color="auto"/>
            </w:tcBorders>
          </w:tcPr>
          <w:p w:rsidR="00D25923" w:rsidRPr="00572BCE" w:rsidRDefault="00D25923" w:rsidP="008625D4">
            <w:pPr>
              <w:spacing w:after="240" w:line="360" w:lineRule="auto"/>
              <w:rPr>
                <w:rFonts w:ascii="Arial" w:hAnsi="Arial" w:cs="Arial"/>
              </w:rPr>
            </w:pPr>
            <w:r w:rsidRPr="00572BCE">
              <w:rPr>
                <w:rFonts w:ascii="Arial" w:hAnsi="Arial" w:cs="Arial"/>
              </w:rPr>
              <w:t>Não</w:t>
            </w:r>
          </w:p>
        </w:tc>
        <w:tc>
          <w:tcPr>
            <w:tcW w:w="1242" w:type="dxa"/>
            <w:tcBorders>
              <w:left w:val="single" w:sz="4" w:space="0" w:color="auto"/>
              <w:right w:val="single" w:sz="4" w:space="0" w:color="auto"/>
            </w:tcBorders>
          </w:tcPr>
          <w:p w:rsidR="00D25923" w:rsidRPr="00572BCE" w:rsidRDefault="00D25923" w:rsidP="008625D4">
            <w:pPr>
              <w:spacing w:after="240" w:line="360" w:lineRule="auto"/>
              <w:rPr>
                <w:rFonts w:ascii="Arial" w:hAnsi="Arial" w:cs="Arial"/>
              </w:rPr>
            </w:pPr>
          </w:p>
        </w:tc>
        <w:tc>
          <w:tcPr>
            <w:tcW w:w="2058" w:type="dxa"/>
            <w:gridSpan w:val="3"/>
            <w:tcBorders>
              <w:left w:val="single" w:sz="4" w:space="0" w:color="auto"/>
              <w:right w:val="single" w:sz="4" w:space="0" w:color="auto"/>
            </w:tcBorders>
          </w:tcPr>
          <w:p w:rsidR="00D25923" w:rsidRPr="00572BCE" w:rsidRDefault="00D25923" w:rsidP="008625D4">
            <w:pPr>
              <w:spacing w:after="240" w:line="360" w:lineRule="auto"/>
              <w:rPr>
                <w:rFonts w:ascii="Arial" w:hAnsi="Arial" w:cs="Arial"/>
              </w:rPr>
            </w:pPr>
            <w:r w:rsidRPr="00572BCE">
              <w:rPr>
                <w:rFonts w:ascii="Arial" w:hAnsi="Arial" w:cs="Arial"/>
              </w:rPr>
              <w:t>Sim</w:t>
            </w:r>
          </w:p>
        </w:tc>
        <w:tc>
          <w:tcPr>
            <w:tcW w:w="1844" w:type="dxa"/>
            <w:tcBorders>
              <w:top w:val="single" w:sz="4" w:space="0" w:color="auto"/>
              <w:left w:val="single" w:sz="4" w:space="0" w:color="auto"/>
              <w:right w:val="single" w:sz="4" w:space="0" w:color="auto"/>
            </w:tcBorders>
          </w:tcPr>
          <w:p w:rsidR="00D25923" w:rsidRPr="00572BCE" w:rsidRDefault="00D25923" w:rsidP="008625D4">
            <w:pPr>
              <w:spacing w:after="240" w:line="360" w:lineRule="auto"/>
              <w:rPr>
                <w:rFonts w:ascii="Arial" w:hAnsi="Arial" w:cs="Arial"/>
              </w:rPr>
            </w:pPr>
            <w:r w:rsidRPr="00572BCE">
              <w:rPr>
                <w:rFonts w:ascii="Arial" w:hAnsi="Arial" w:cs="Arial"/>
              </w:rPr>
              <w:t>Sim</w:t>
            </w:r>
          </w:p>
        </w:tc>
        <w:tc>
          <w:tcPr>
            <w:tcW w:w="1844" w:type="dxa"/>
            <w:tcBorders>
              <w:top w:val="single" w:sz="4" w:space="0" w:color="auto"/>
              <w:left w:val="single" w:sz="4" w:space="0" w:color="auto"/>
            </w:tcBorders>
          </w:tcPr>
          <w:p w:rsidR="00D25923" w:rsidRPr="00572BCE" w:rsidRDefault="00D25923" w:rsidP="008625D4">
            <w:pPr>
              <w:spacing w:after="240" w:line="360" w:lineRule="auto"/>
              <w:rPr>
                <w:rFonts w:ascii="Arial" w:hAnsi="Arial" w:cs="Arial"/>
              </w:rPr>
            </w:pPr>
            <w:r w:rsidRPr="00572BCE">
              <w:rPr>
                <w:rFonts w:ascii="Arial" w:hAnsi="Arial" w:cs="Arial"/>
              </w:rPr>
              <w:t>Sim</w:t>
            </w:r>
          </w:p>
        </w:tc>
      </w:tr>
    </w:tbl>
    <w:p w:rsidR="00D25923" w:rsidRDefault="00D25923" w:rsidP="007A299B">
      <w:pPr>
        <w:spacing w:after="240" w:line="360" w:lineRule="auto"/>
        <w:rPr>
          <w:rFonts w:ascii="Arial" w:hAnsi="Arial" w:cs="Arial"/>
          <w:b/>
          <w:bCs/>
        </w:rPr>
      </w:pPr>
    </w:p>
    <w:p w:rsidR="00D25923" w:rsidRPr="00572BCE" w:rsidRDefault="00D25923" w:rsidP="007A299B">
      <w:pPr>
        <w:spacing w:after="240" w:line="360" w:lineRule="auto"/>
        <w:rPr>
          <w:rFonts w:ascii="Arial" w:hAnsi="Arial" w:cs="Arial"/>
          <w:b/>
          <w:bCs/>
        </w:rPr>
      </w:pPr>
      <w:r w:rsidRPr="00572BCE">
        <w:rPr>
          <w:rFonts w:ascii="Arial" w:hAnsi="Arial" w:cs="Arial"/>
          <w:b/>
          <w:bCs/>
        </w:rPr>
        <w:t xml:space="preserve">3. SITUAÇÃO FUNDIÁRIA </w:t>
      </w:r>
    </w:p>
    <w:tbl>
      <w:tblPr>
        <w:tblW w:w="904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67"/>
        <w:gridCol w:w="2227"/>
        <w:gridCol w:w="2872"/>
        <w:gridCol w:w="2374"/>
      </w:tblGrid>
      <w:tr w:rsidR="00D25923" w:rsidRPr="00572BCE">
        <w:trPr>
          <w:trHeight w:val="321"/>
        </w:trPr>
        <w:tc>
          <w:tcPr>
            <w:tcW w:w="1567" w:type="dxa"/>
            <w:vMerge w:val="restart"/>
            <w:tcBorders>
              <w:right w:val="single" w:sz="4" w:space="0" w:color="auto"/>
            </w:tcBorders>
            <w:vAlign w:val="center"/>
          </w:tcPr>
          <w:p w:rsidR="00D25923" w:rsidRPr="00572BCE" w:rsidRDefault="00D25923" w:rsidP="008625D4">
            <w:pPr>
              <w:spacing w:after="240" w:line="360" w:lineRule="auto"/>
              <w:jc w:val="center"/>
              <w:rPr>
                <w:rFonts w:ascii="Arial" w:hAnsi="Arial" w:cs="Arial"/>
                <w:b/>
                <w:bCs/>
              </w:rPr>
            </w:pPr>
            <w:r w:rsidRPr="00572BCE">
              <w:rPr>
                <w:rFonts w:ascii="Arial" w:hAnsi="Arial" w:cs="Arial"/>
                <w:b/>
                <w:bCs/>
              </w:rPr>
              <w:t>Legalizado</w:t>
            </w:r>
          </w:p>
        </w:tc>
        <w:tc>
          <w:tcPr>
            <w:tcW w:w="2227" w:type="dxa"/>
            <w:tcBorders>
              <w:top w:val="single" w:sz="4" w:space="0" w:color="auto"/>
              <w:left w:val="single" w:sz="4" w:space="0" w:color="auto"/>
              <w:bottom w:val="single" w:sz="4" w:space="0" w:color="auto"/>
              <w:right w:val="single" w:sz="4" w:space="0" w:color="auto"/>
            </w:tcBorders>
            <w:vAlign w:val="center"/>
          </w:tcPr>
          <w:p w:rsidR="00D25923" w:rsidRPr="00572BCE" w:rsidRDefault="00D25923" w:rsidP="008625D4">
            <w:pPr>
              <w:spacing w:after="240" w:line="360" w:lineRule="auto"/>
              <w:jc w:val="center"/>
              <w:rPr>
                <w:rFonts w:ascii="Arial" w:hAnsi="Arial" w:cs="Arial"/>
                <w:sz w:val="18"/>
                <w:szCs w:val="18"/>
              </w:rPr>
            </w:pPr>
            <w:r w:rsidRPr="00572BCE">
              <w:rPr>
                <w:rFonts w:ascii="Arial" w:hAnsi="Arial" w:cs="Arial"/>
                <w:sz w:val="18"/>
                <w:szCs w:val="18"/>
              </w:rPr>
              <w:t>Instrumento</w:t>
            </w:r>
          </w:p>
        </w:tc>
        <w:tc>
          <w:tcPr>
            <w:tcW w:w="2872" w:type="dxa"/>
            <w:tcBorders>
              <w:left w:val="single" w:sz="4" w:space="0" w:color="auto"/>
              <w:bottom w:val="single" w:sz="4" w:space="0" w:color="auto"/>
              <w:right w:val="single" w:sz="4" w:space="0" w:color="auto"/>
            </w:tcBorders>
            <w:vAlign w:val="center"/>
          </w:tcPr>
          <w:p w:rsidR="00D25923" w:rsidRPr="00572BCE" w:rsidRDefault="00D25923" w:rsidP="008625D4">
            <w:pPr>
              <w:spacing w:after="240" w:line="360" w:lineRule="auto"/>
              <w:jc w:val="center"/>
              <w:rPr>
                <w:rFonts w:ascii="Arial" w:hAnsi="Arial" w:cs="Arial"/>
                <w:sz w:val="18"/>
                <w:szCs w:val="18"/>
              </w:rPr>
            </w:pPr>
            <w:r w:rsidRPr="00572BCE">
              <w:rPr>
                <w:rFonts w:ascii="Arial" w:hAnsi="Arial" w:cs="Arial"/>
                <w:sz w:val="18"/>
                <w:szCs w:val="18"/>
              </w:rPr>
              <w:t>Titularidade individual</w:t>
            </w:r>
          </w:p>
        </w:tc>
        <w:tc>
          <w:tcPr>
            <w:tcW w:w="2374" w:type="dxa"/>
            <w:tcBorders>
              <w:left w:val="single" w:sz="4" w:space="0" w:color="auto"/>
              <w:bottom w:val="single" w:sz="4" w:space="0" w:color="auto"/>
            </w:tcBorders>
            <w:vAlign w:val="center"/>
          </w:tcPr>
          <w:p w:rsidR="00D25923" w:rsidRPr="00572BCE" w:rsidRDefault="00D25923" w:rsidP="008625D4">
            <w:pPr>
              <w:spacing w:after="240" w:line="360" w:lineRule="auto"/>
              <w:jc w:val="center"/>
              <w:rPr>
                <w:rFonts w:ascii="Arial" w:hAnsi="Arial" w:cs="Arial"/>
                <w:sz w:val="18"/>
                <w:szCs w:val="18"/>
              </w:rPr>
            </w:pPr>
            <w:r w:rsidRPr="00572BCE">
              <w:rPr>
                <w:rFonts w:ascii="Arial" w:hAnsi="Arial" w:cs="Arial"/>
                <w:sz w:val="18"/>
                <w:szCs w:val="18"/>
              </w:rPr>
              <w:t>Titularidade Coletiva</w:t>
            </w:r>
          </w:p>
        </w:tc>
      </w:tr>
      <w:tr w:rsidR="00D25923" w:rsidRPr="00572BCE">
        <w:trPr>
          <w:trHeight w:val="247"/>
        </w:trPr>
        <w:tc>
          <w:tcPr>
            <w:tcW w:w="0" w:type="auto"/>
            <w:vMerge/>
            <w:tcBorders>
              <w:right w:val="single" w:sz="4" w:space="0" w:color="auto"/>
            </w:tcBorders>
            <w:vAlign w:val="center"/>
          </w:tcPr>
          <w:p w:rsidR="00D25923" w:rsidRPr="00572BCE" w:rsidRDefault="00D25923" w:rsidP="008625D4">
            <w:pPr>
              <w:spacing w:after="240" w:line="360" w:lineRule="auto"/>
              <w:rPr>
                <w:rFonts w:ascii="Arial" w:hAnsi="Arial" w:cs="Arial"/>
                <w:b/>
                <w:bCs/>
              </w:rPr>
            </w:pPr>
          </w:p>
        </w:tc>
        <w:tc>
          <w:tcPr>
            <w:tcW w:w="2227" w:type="dxa"/>
            <w:tcBorders>
              <w:top w:val="single" w:sz="4" w:space="0" w:color="auto"/>
              <w:left w:val="single" w:sz="4" w:space="0" w:color="auto"/>
              <w:right w:val="single" w:sz="4" w:space="0" w:color="auto"/>
            </w:tcBorders>
          </w:tcPr>
          <w:p w:rsidR="00D25923" w:rsidRPr="00572BCE" w:rsidRDefault="00D25923" w:rsidP="008625D4">
            <w:pPr>
              <w:spacing w:after="240" w:line="360" w:lineRule="auto"/>
              <w:rPr>
                <w:rFonts w:ascii="Arial" w:hAnsi="Arial" w:cs="Arial"/>
                <w:sz w:val="18"/>
                <w:szCs w:val="18"/>
              </w:rPr>
            </w:pPr>
            <w:r w:rsidRPr="00572BCE">
              <w:rPr>
                <w:rFonts w:ascii="Arial" w:hAnsi="Arial" w:cs="Arial"/>
                <w:sz w:val="18"/>
                <w:szCs w:val="18"/>
              </w:rPr>
              <w:t>Não</w:t>
            </w:r>
          </w:p>
        </w:tc>
        <w:tc>
          <w:tcPr>
            <w:tcW w:w="2872" w:type="dxa"/>
            <w:tcBorders>
              <w:top w:val="single" w:sz="4" w:space="0" w:color="auto"/>
              <w:left w:val="single" w:sz="4" w:space="0" w:color="auto"/>
              <w:right w:val="single" w:sz="4" w:space="0" w:color="auto"/>
            </w:tcBorders>
          </w:tcPr>
          <w:p w:rsidR="00D25923" w:rsidRPr="00572BCE" w:rsidRDefault="00D25923" w:rsidP="008625D4">
            <w:pPr>
              <w:spacing w:after="240" w:line="360" w:lineRule="auto"/>
              <w:rPr>
                <w:rFonts w:ascii="Arial" w:hAnsi="Arial" w:cs="Arial"/>
                <w:sz w:val="18"/>
                <w:szCs w:val="18"/>
              </w:rPr>
            </w:pPr>
            <w:r w:rsidRPr="00572BCE">
              <w:rPr>
                <w:rFonts w:ascii="Arial" w:hAnsi="Arial" w:cs="Arial"/>
                <w:sz w:val="18"/>
                <w:szCs w:val="18"/>
              </w:rPr>
              <w:t>Não</w:t>
            </w:r>
          </w:p>
        </w:tc>
        <w:tc>
          <w:tcPr>
            <w:tcW w:w="2374" w:type="dxa"/>
            <w:tcBorders>
              <w:top w:val="single" w:sz="4" w:space="0" w:color="auto"/>
              <w:left w:val="single" w:sz="4" w:space="0" w:color="auto"/>
            </w:tcBorders>
          </w:tcPr>
          <w:p w:rsidR="00D25923" w:rsidRPr="00572BCE" w:rsidRDefault="00D25923" w:rsidP="008625D4">
            <w:pPr>
              <w:spacing w:after="240" w:line="360" w:lineRule="auto"/>
              <w:rPr>
                <w:rFonts w:ascii="Arial" w:hAnsi="Arial" w:cs="Arial"/>
                <w:sz w:val="18"/>
                <w:szCs w:val="18"/>
              </w:rPr>
            </w:pPr>
            <w:r w:rsidRPr="00572BCE">
              <w:rPr>
                <w:rFonts w:ascii="Arial" w:hAnsi="Arial" w:cs="Arial"/>
                <w:sz w:val="18"/>
                <w:szCs w:val="18"/>
              </w:rPr>
              <w:t>Não</w:t>
            </w:r>
          </w:p>
        </w:tc>
      </w:tr>
      <w:tr w:rsidR="00D25923" w:rsidRPr="00572BCE">
        <w:trPr>
          <w:trHeight w:val="287"/>
        </w:trPr>
        <w:tc>
          <w:tcPr>
            <w:tcW w:w="1567" w:type="dxa"/>
            <w:tcBorders>
              <w:right w:val="single" w:sz="4" w:space="0" w:color="auto"/>
            </w:tcBorders>
            <w:vAlign w:val="center"/>
          </w:tcPr>
          <w:p w:rsidR="00D25923" w:rsidRPr="00572BCE" w:rsidRDefault="00D25923" w:rsidP="008625D4">
            <w:pPr>
              <w:spacing w:after="240" w:line="360" w:lineRule="auto"/>
              <w:jc w:val="center"/>
              <w:rPr>
                <w:rFonts w:ascii="Arial" w:hAnsi="Arial" w:cs="Arial"/>
                <w:b/>
                <w:bCs/>
              </w:rPr>
            </w:pPr>
            <w:r w:rsidRPr="00572BCE">
              <w:rPr>
                <w:rFonts w:ascii="Arial" w:hAnsi="Arial" w:cs="Arial"/>
                <w:b/>
                <w:bCs/>
              </w:rPr>
              <w:t>Ilegal</w:t>
            </w:r>
          </w:p>
        </w:tc>
        <w:tc>
          <w:tcPr>
            <w:tcW w:w="2227" w:type="dxa"/>
            <w:tcBorders>
              <w:left w:val="single" w:sz="4" w:space="0" w:color="auto"/>
              <w:right w:val="single" w:sz="4" w:space="0" w:color="auto"/>
            </w:tcBorders>
          </w:tcPr>
          <w:p w:rsidR="00D25923" w:rsidRPr="00572BCE" w:rsidRDefault="00D25923" w:rsidP="008625D4">
            <w:pPr>
              <w:spacing w:after="240" w:line="360" w:lineRule="auto"/>
              <w:rPr>
                <w:rFonts w:ascii="Arial" w:hAnsi="Arial" w:cs="Arial"/>
                <w:sz w:val="18"/>
                <w:szCs w:val="18"/>
              </w:rPr>
            </w:pPr>
            <w:r w:rsidRPr="00572BCE">
              <w:rPr>
                <w:rFonts w:ascii="Arial" w:hAnsi="Arial" w:cs="Arial"/>
                <w:sz w:val="18"/>
                <w:szCs w:val="18"/>
              </w:rPr>
              <w:t>Proprietário da gleba</w:t>
            </w:r>
          </w:p>
        </w:tc>
        <w:tc>
          <w:tcPr>
            <w:tcW w:w="5246" w:type="dxa"/>
            <w:gridSpan w:val="2"/>
            <w:tcBorders>
              <w:left w:val="single" w:sz="4" w:space="0" w:color="auto"/>
            </w:tcBorders>
          </w:tcPr>
          <w:p w:rsidR="00D25923" w:rsidRPr="00572BCE" w:rsidRDefault="00D25923" w:rsidP="008625D4">
            <w:pPr>
              <w:spacing w:after="240" w:line="360" w:lineRule="auto"/>
              <w:rPr>
                <w:rFonts w:ascii="Arial" w:hAnsi="Arial" w:cs="Arial"/>
                <w:sz w:val="18"/>
                <w:szCs w:val="18"/>
              </w:rPr>
            </w:pPr>
            <w:r w:rsidRPr="00572BCE">
              <w:rPr>
                <w:rFonts w:ascii="Arial" w:hAnsi="Arial" w:cs="Arial"/>
                <w:sz w:val="18"/>
                <w:szCs w:val="18"/>
              </w:rPr>
              <w:t>União</w:t>
            </w:r>
          </w:p>
        </w:tc>
      </w:tr>
    </w:tbl>
    <w:p w:rsidR="00D25923" w:rsidRPr="00572BCE" w:rsidRDefault="00D25923" w:rsidP="007A299B">
      <w:pPr>
        <w:spacing w:after="240" w:line="360" w:lineRule="auto"/>
        <w:rPr>
          <w:rFonts w:ascii="Arial" w:hAnsi="Arial" w:cs="Arial"/>
        </w:rPr>
      </w:pPr>
    </w:p>
    <w:p w:rsidR="00D25923" w:rsidRDefault="00D25923" w:rsidP="007A299B">
      <w:pPr>
        <w:spacing w:after="240" w:line="360" w:lineRule="auto"/>
        <w:rPr>
          <w:rFonts w:ascii="Arial" w:hAnsi="Arial" w:cs="Arial"/>
          <w:b/>
          <w:bCs/>
        </w:rPr>
      </w:pPr>
    </w:p>
    <w:p w:rsidR="00D25923" w:rsidRPr="00572BCE" w:rsidRDefault="00D25923" w:rsidP="007A299B">
      <w:pPr>
        <w:spacing w:after="240" w:line="360" w:lineRule="auto"/>
        <w:rPr>
          <w:rFonts w:ascii="Arial" w:hAnsi="Arial" w:cs="Arial"/>
          <w:b/>
          <w:bCs/>
        </w:rPr>
      </w:pPr>
      <w:r w:rsidRPr="00572BCE">
        <w:rPr>
          <w:rFonts w:ascii="Arial" w:hAnsi="Arial" w:cs="Arial"/>
          <w:b/>
          <w:bCs/>
        </w:rPr>
        <w:t>4. TIPOLOGIA DA OCUPAÇÃO</w:t>
      </w:r>
    </w:p>
    <w:tbl>
      <w:tblPr>
        <w:tblW w:w="9045"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425"/>
        <w:gridCol w:w="1520"/>
        <w:gridCol w:w="1545"/>
        <w:gridCol w:w="16"/>
        <w:gridCol w:w="1735"/>
        <w:gridCol w:w="2804"/>
      </w:tblGrid>
      <w:tr w:rsidR="00D25923" w:rsidRPr="00572BCE">
        <w:trPr>
          <w:trHeight w:val="345"/>
        </w:trPr>
        <w:tc>
          <w:tcPr>
            <w:tcW w:w="6237" w:type="dxa"/>
            <w:gridSpan w:val="5"/>
            <w:tcBorders>
              <w:bottom w:val="single" w:sz="4" w:space="0" w:color="auto"/>
              <w:right w:val="single" w:sz="4" w:space="0" w:color="auto"/>
            </w:tcBorders>
            <w:vAlign w:val="center"/>
          </w:tcPr>
          <w:p w:rsidR="00D25923" w:rsidRPr="00572BCE" w:rsidRDefault="00D25923" w:rsidP="008625D4">
            <w:pPr>
              <w:spacing w:after="240" w:line="360" w:lineRule="auto"/>
              <w:jc w:val="center"/>
              <w:rPr>
                <w:rFonts w:ascii="Arial" w:hAnsi="Arial" w:cs="Arial"/>
                <w:b/>
                <w:bCs/>
              </w:rPr>
            </w:pPr>
            <w:r w:rsidRPr="00572BCE">
              <w:rPr>
                <w:rFonts w:ascii="Arial" w:hAnsi="Arial" w:cs="Arial"/>
                <w:b/>
                <w:bCs/>
              </w:rPr>
              <w:t>Área de Risco</w:t>
            </w:r>
          </w:p>
        </w:tc>
        <w:tc>
          <w:tcPr>
            <w:tcW w:w="2802" w:type="dxa"/>
            <w:vMerge w:val="restart"/>
            <w:tcBorders>
              <w:left w:val="single" w:sz="4" w:space="0" w:color="auto"/>
              <w:bottom w:val="single" w:sz="4" w:space="0" w:color="auto"/>
            </w:tcBorders>
            <w:vAlign w:val="center"/>
          </w:tcPr>
          <w:p w:rsidR="00D25923" w:rsidRPr="00572BCE" w:rsidRDefault="00D25923" w:rsidP="008625D4">
            <w:pPr>
              <w:spacing w:after="240" w:line="360" w:lineRule="auto"/>
              <w:jc w:val="center"/>
              <w:rPr>
                <w:rFonts w:ascii="Arial" w:hAnsi="Arial" w:cs="Arial"/>
                <w:b/>
                <w:bCs/>
              </w:rPr>
            </w:pPr>
            <w:r w:rsidRPr="00572BCE">
              <w:rPr>
                <w:rFonts w:ascii="Arial" w:hAnsi="Arial" w:cs="Arial"/>
                <w:b/>
                <w:bCs/>
              </w:rPr>
              <w:t>Área de Interesse Ambiental</w:t>
            </w:r>
          </w:p>
        </w:tc>
      </w:tr>
      <w:tr w:rsidR="00D25923" w:rsidRPr="00572BCE">
        <w:trPr>
          <w:trHeight w:val="250"/>
        </w:trPr>
        <w:tc>
          <w:tcPr>
            <w:tcW w:w="1424" w:type="dxa"/>
            <w:tcBorders>
              <w:top w:val="single" w:sz="4" w:space="0" w:color="auto"/>
              <w:right w:val="single" w:sz="4" w:space="0" w:color="auto"/>
            </w:tcBorders>
            <w:vAlign w:val="center"/>
          </w:tcPr>
          <w:p w:rsidR="00D25923" w:rsidRPr="00572BCE" w:rsidRDefault="00D25923" w:rsidP="008625D4">
            <w:pPr>
              <w:spacing w:after="240" w:line="360" w:lineRule="auto"/>
              <w:jc w:val="center"/>
              <w:rPr>
                <w:rFonts w:ascii="Arial" w:hAnsi="Arial" w:cs="Arial"/>
                <w:sz w:val="16"/>
                <w:szCs w:val="16"/>
              </w:rPr>
            </w:pPr>
            <w:r w:rsidRPr="00572BCE">
              <w:rPr>
                <w:rFonts w:ascii="Arial" w:hAnsi="Arial" w:cs="Arial"/>
                <w:sz w:val="16"/>
                <w:szCs w:val="16"/>
              </w:rPr>
              <w:t>Alagamento</w:t>
            </w:r>
          </w:p>
        </w:tc>
        <w:tc>
          <w:tcPr>
            <w:tcW w:w="1519" w:type="dxa"/>
            <w:tcBorders>
              <w:top w:val="single" w:sz="4" w:space="0" w:color="auto"/>
              <w:right w:val="single" w:sz="4" w:space="0" w:color="auto"/>
            </w:tcBorders>
            <w:vAlign w:val="center"/>
          </w:tcPr>
          <w:p w:rsidR="00D25923" w:rsidRPr="00572BCE" w:rsidRDefault="00D25923" w:rsidP="008625D4">
            <w:pPr>
              <w:spacing w:after="240" w:line="360" w:lineRule="auto"/>
              <w:jc w:val="center"/>
              <w:rPr>
                <w:rFonts w:ascii="Arial" w:hAnsi="Arial" w:cs="Arial"/>
                <w:sz w:val="16"/>
                <w:szCs w:val="16"/>
              </w:rPr>
            </w:pPr>
            <w:r w:rsidRPr="00572BCE">
              <w:rPr>
                <w:rFonts w:ascii="Arial" w:hAnsi="Arial" w:cs="Arial"/>
                <w:sz w:val="16"/>
                <w:szCs w:val="16"/>
              </w:rPr>
              <w:t>Declividade + 30%</w:t>
            </w:r>
          </w:p>
        </w:tc>
        <w:tc>
          <w:tcPr>
            <w:tcW w:w="1544" w:type="dxa"/>
            <w:tcBorders>
              <w:top w:val="single" w:sz="4" w:space="0" w:color="auto"/>
              <w:right w:val="single" w:sz="4" w:space="0" w:color="auto"/>
            </w:tcBorders>
            <w:vAlign w:val="center"/>
          </w:tcPr>
          <w:p w:rsidR="00D25923" w:rsidRPr="00572BCE" w:rsidRDefault="00D25923" w:rsidP="008625D4">
            <w:pPr>
              <w:spacing w:after="240" w:line="360" w:lineRule="auto"/>
              <w:jc w:val="center"/>
              <w:rPr>
                <w:rFonts w:ascii="Arial" w:hAnsi="Arial" w:cs="Arial"/>
                <w:sz w:val="16"/>
                <w:szCs w:val="16"/>
              </w:rPr>
            </w:pPr>
            <w:r w:rsidRPr="00572BCE">
              <w:rPr>
                <w:rFonts w:ascii="Arial" w:hAnsi="Arial" w:cs="Arial"/>
                <w:sz w:val="16"/>
                <w:szCs w:val="16"/>
              </w:rPr>
              <w:t>Gasoduto</w:t>
            </w:r>
          </w:p>
        </w:tc>
        <w:tc>
          <w:tcPr>
            <w:tcW w:w="1750" w:type="dxa"/>
            <w:gridSpan w:val="2"/>
            <w:tcBorders>
              <w:top w:val="single" w:sz="4" w:space="0" w:color="auto"/>
              <w:right w:val="single" w:sz="4" w:space="0" w:color="auto"/>
            </w:tcBorders>
            <w:vAlign w:val="center"/>
          </w:tcPr>
          <w:p w:rsidR="00D25923" w:rsidRPr="00572BCE" w:rsidRDefault="00D25923" w:rsidP="008625D4">
            <w:pPr>
              <w:spacing w:after="240" w:line="360" w:lineRule="auto"/>
              <w:jc w:val="center"/>
              <w:rPr>
                <w:rFonts w:ascii="Arial" w:hAnsi="Arial" w:cs="Arial"/>
                <w:sz w:val="16"/>
                <w:szCs w:val="16"/>
              </w:rPr>
            </w:pPr>
            <w:r w:rsidRPr="00572BCE">
              <w:rPr>
                <w:rFonts w:ascii="Arial" w:hAnsi="Arial" w:cs="Arial"/>
                <w:sz w:val="16"/>
                <w:szCs w:val="16"/>
              </w:rPr>
              <w:t>Canal</w:t>
            </w:r>
          </w:p>
        </w:tc>
        <w:tc>
          <w:tcPr>
            <w:tcW w:w="2802" w:type="dxa"/>
            <w:vMerge/>
            <w:tcBorders>
              <w:left w:val="single" w:sz="4" w:space="0" w:color="auto"/>
              <w:bottom w:val="single" w:sz="4" w:space="0" w:color="auto"/>
            </w:tcBorders>
            <w:vAlign w:val="center"/>
          </w:tcPr>
          <w:p w:rsidR="00D25923" w:rsidRPr="00572BCE" w:rsidRDefault="00D25923" w:rsidP="008625D4">
            <w:pPr>
              <w:spacing w:after="240" w:line="360" w:lineRule="auto"/>
              <w:rPr>
                <w:rFonts w:ascii="Arial" w:hAnsi="Arial" w:cs="Arial"/>
                <w:b/>
                <w:bCs/>
              </w:rPr>
            </w:pPr>
          </w:p>
        </w:tc>
      </w:tr>
      <w:tr w:rsidR="00D25923" w:rsidRPr="00572BCE">
        <w:trPr>
          <w:trHeight w:val="307"/>
        </w:trPr>
        <w:tc>
          <w:tcPr>
            <w:tcW w:w="1424" w:type="dxa"/>
            <w:tcBorders>
              <w:right w:val="single" w:sz="4" w:space="0" w:color="auto"/>
            </w:tcBorders>
          </w:tcPr>
          <w:p w:rsidR="00D25923" w:rsidRPr="00572BCE" w:rsidRDefault="00D25923" w:rsidP="008625D4">
            <w:pPr>
              <w:spacing w:after="240" w:line="360" w:lineRule="auto"/>
              <w:rPr>
                <w:rFonts w:ascii="Arial" w:hAnsi="Arial" w:cs="Arial"/>
              </w:rPr>
            </w:pPr>
            <w:r w:rsidRPr="00572BCE">
              <w:rPr>
                <w:rFonts w:ascii="Arial" w:hAnsi="Arial" w:cs="Arial"/>
              </w:rPr>
              <w:t>Sim</w:t>
            </w:r>
          </w:p>
        </w:tc>
        <w:tc>
          <w:tcPr>
            <w:tcW w:w="1519" w:type="dxa"/>
            <w:tcBorders>
              <w:right w:val="single" w:sz="4" w:space="0" w:color="auto"/>
            </w:tcBorders>
          </w:tcPr>
          <w:p w:rsidR="00D25923" w:rsidRPr="00572BCE" w:rsidRDefault="00D25923" w:rsidP="008625D4">
            <w:pPr>
              <w:spacing w:after="240" w:line="360" w:lineRule="auto"/>
              <w:rPr>
                <w:rFonts w:ascii="Arial" w:hAnsi="Arial" w:cs="Arial"/>
              </w:rPr>
            </w:pPr>
            <w:r w:rsidRPr="00572BCE">
              <w:rPr>
                <w:rFonts w:ascii="Arial" w:hAnsi="Arial" w:cs="Arial"/>
              </w:rPr>
              <w:t>Não</w:t>
            </w:r>
          </w:p>
        </w:tc>
        <w:tc>
          <w:tcPr>
            <w:tcW w:w="1560" w:type="dxa"/>
            <w:gridSpan w:val="2"/>
            <w:tcBorders>
              <w:right w:val="single" w:sz="4" w:space="0" w:color="auto"/>
            </w:tcBorders>
          </w:tcPr>
          <w:p w:rsidR="00D25923" w:rsidRPr="00572BCE" w:rsidRDefault="00D25923" w:rsidP="008625D4">
            <w:pPr>
              <w:spacing w:after="240" w:line="360" w:lineRule="auto"/>
              <w:rPr>
                <w:rFonts w:ascii="Arial" w:hAnsi="Arial" w:cs="Arial"/>
              </w:rPr>
            </w:pPr>
            <w:r w:rsidRPr="00572BCE">
              <w:rPr>
                <w:rFonts w:ascii="Arial" w:hAnsi="Arial" w:cs="Arial"/>
              </w:rPr>
              <w:t>Não</w:t>
            </w:r>
          </w:p>
        </w:tc>
        <w:tc>
          <w:tcPr>
            <w:tcW w:w="1734" w:type="dxa"/>
            <w:tcBorders>
              <w:right w:val="single" w:sz="4" w:space="0" w:color="auto"/>
            </w:tcBorders>
          </w:tcPr>
          <w:p w:rsidR="00D25923" w:rsidRPr="00572BCE" w:rsidRDefault="00D25923" w:rsidP="008625D4">
            <w:pPr>
              <w:spacing w:after="240" w:line="360" w:lineRule="auto"/>
              <w:rPr>
                <w:rFonts w:ascii="Arial" w:hAnsi="Arial" w:cs="Arial"/>
              </w:rPr>
            </w:pPr>
            <w:r w:rsidRPr="00572BCE">
              <w:rPr>
                <w:rFonts w:ascii="Arial" w:hAnsi="Arial" w:cs="Arial"/>
              </w:rPr>
              <w:t>Não</w:t>
            </w:r>
          </w:p>
        </w:tc>
        <w:tc>
          <w:tcPr>
            <w:tcW w:w="2802" w:type="dxa"/>
            <w:tcBorders>
              <w:top w:val="single" w:sz="4" w:space="0" w:color="auto"/>
              <w:left w:val="single" w:sz="4" w:space="0" w:color="auto"/>
              <w:bottom w:val="single" w:sz="4" w:space="0" w:color="auto"/>
            </w:tcBorders>
          </w:tcPr>
          <w:p w:rsidR="00D25923" w:rsidRPr="00572BCE" w:rsidRDefault="00D25923" w:rsidP="008625D4">
            <w:pPr>
              <w:spacing w:after="240" w:line="360" w:lineRule="auto"/>
              <w:rPr>
                <w:rFonts w:ascii="Arial" w:hAnsi="Arial" w:cs="Arial"/>
              </w:rPr>
            </w:pPr>
            <w:r w:rsidRPr="00572BCE">
              <w:rPr>
                <w:rFonts w:ascii="Arial" w:hAnsi="Arial" w:cs="Arial"/>
              </w:rPr>
              <w:t>Sim Terrenos impróprios para ocupação</w:t>
            </w:r>
          </w:p>
        </w:tc>
      </w:tr>
    </w:tbl>
    <w:p w:rsidR="00D25923" w:rsidRPr="00572BCE" w:rsidRDefault="00D25923" w:rsidP="007A299B">
      <w:pPr>
        <w:spacing w:after="240" w:line="360" w:lineRule="auto"/>
        <w:rPr>
          <w:rFonts w:ascii="Arial" w:hAnsi="Arial" w:cs="Arial"/>
          <w:b/>
          <w:bCs/>
        </w:rPr>
      </w:pPr>
    </w:p>
    <w:p w:rsidR="00D25923" w:rsidRDefault="00D25923" w:rsidP="007A299B">
      <w:pPr>
        <w:spacing w:after="240" w:line="360" w:lineRule="auto"/>
        <w:rPr>
          <w:rFonts w:ascii="Arial" w:hAnsi="Arial" w:cs="Arial"/>
          <w:b/>
          <w:bCs/>
        </w:rPr>
      </w:pPr>
    </w:p>
    <w:p w:rsidR="00D25923" w:rsidRDefault="00D25923" w:rsidP="007A299B">
      <w:pPr>
        <w:spacing w:after="240" w:line="360" w:lineRule="auto"/>
        <w:rPr>
          <w:rFonts w:ascii="Arial" w:hAnsi="Arial" w:cs="Arial"/>
          <w:b/>
          <w:bCs/>
        </w:rPr>
      </w:pPr>
    </w:p>
    <w:p w:rsidR="00D25923" w:rsidRDefault="00D25923" w:rsidP="007A299B">
      <w:pPr>
        <w:spacing w:after="240" w:line="360" w:lineRule="auto"/>
        <w:rPr>
          <w:rFonts w:ascii="Arial" w:hAnsi="Arial" w:cs="Arial"/>
          <w:b/>
          <w:bCs/>
        </w:rPr>
      </w:pPr>
    </w:p>
    <w:p w:rsidR="00D25923" w:rsidRDefault="00D25923" w:rsidP="007A299B">
      <w:pPr>
        <w:spacing w:after="240" w:line="360" w:lineRule="auto"/>
        <w:rPr>
          <w:rFonts w:ascii="Arial" w:hAnsi="Arial" w:cs="Arial"/>
          <w:b/>
          <w:bCs/>
        </w:rPr>
      </w:pPr>
    </w:p>
    <w:p w:rsidR="00D25923" w:rsidRDefault="00D25923" w:rsidP="007A299B">
      <w:pPr>
        <w:spacing w:after="240" w:line="360" w:lineRule="auto"/>
        <w:rPr>
          <w:rFonts w:ascii="Arial" w:hAnsi="Arial" w:cs="Arial"/>
          <w:b/>
          <w:bCs/>
        </w:rPr>
      </w:pPr>
    </w:p>
    <w:p w:rsidR="00D25923" w:rsidRDefault="00D25923" w:rsidP="007A299B">
      <w:pPr>
        <w:spacing w:after="240" w:line="360" w:lineRule="auto"/>
        <w:rPr>
          <w:rFonts w:ascii="Arial" w:hAnsi="Arial" w:cs="Arial"/>
          <w:b/>
          <w:bCs/>
        </w:rPr>
      </w:pPr>
    </w:p>
    <w:p w:rsidR="00D25923" w:rsidRDefault="00D25923" w:rsidP="007A299B">
      <w:pPr>
        <w:spacing w:after="240" w:line="360" w:lineRule="auto"/>
        <w:rPr>
          <w:rFonts w:ascii="Arial" w:hAnsi="Arial" w:cs="Arial"/>
          <w:b/>
          <w:bCs/>
        </w:rPr>
      </w:pPr>
    </w:p>
    <w:p w:rsidR="00D25923" w:rsidRDefault="00D25923" w:rsidP="007A299B">
      <w:pPr>
        <w:spacing w:after="240" w:line="360" w:lineRule="auto"/>
        <w:rPr>
          <w:rFonts w:ascii="Arial" w:hAnsi="Arial" w:cs="Arial"/>
          <w:b/>
          <w:bCs/>
        </w:rPr>
      </w:pPr>
    </w:p>
    <w:p w:rsidR="00D25923" w:rsidRDefault="00D25923" w:rsidP="007A299B">
      <w:pPr>
        <w:spacing w:after="240" w:line="360" w:lineRule="auto"/>
        <w:rPr>
          <w:rFonts w:ascii="Arial" w:hAnsi="Arial" w:cs="Arial"/>
          <w:b/>
          <w:bCs/>
        </w:rPr>
      </w:pPr>
    </w:p>
    <w:p w:rsidR="00D25923" w:rsidRPr="00572BCE" w:rsidRDefault="00D25923" w:rsidP="007A299B">
      <w:pPr>
        <w:spacing w:after="240" w:line="360" w:lineRule="auto"/>
        <w:rPr>
          <w:rFonts w:ascii="Arial" w:hAnsi="Arial" w:cs="Arial"/>
          <w:b/>
          <w:bCs/>
        </w:rPr>
      </w:pPr>
      <w:r w:rsidRPr="00572BCE">
        <w:rPr>
          <w:rFonts w:ascii="Arial" w:hAnsi="Arial" w:cs="Arial"/>
          <w:b/>
          <w:bCs/>
        </w:rPr>
        <w:t>5. PROGRAMAS, PROJETOS OU AÇÕES DIRECIONADOS À HABITAÇÃO DE INTERESSE SOCIAL</w:t>
      </w:r>
    </w:p>
    <w:tbl>
      <w:tblPr>
        <w:tblW w:w="9039"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84"/>
        <w:gridCol w:w="1037"/>
        <w:gridCol w:w="1127"/>
        <w:gridCol w:w="987"/>
        <w:gridCol w:w="1127"/>
        <w:gridCol w:w="1127"/>
        <w:gridCol w:w="1027"/>
        <w:gridCol w:w="1007"/>
      </w:tblGrid>
      <w:tr w:rsidR="00D25923" w:rsidRPr="00572BCE">
        <w:tc>
          <w:tcPr>
            <w:tcW w:w="1668" w:type="dxa"/>
            <w:tcBorders>
              <w:right w:val="single" w:sz="4" w:space="0" w:color="auto"/>
            </w:tcBorders>
            <w:vAlign w:val="center"/>
          </w:tcPr>
          <w:p w:rsidR="00D25923" w:rsidRPr="00572BCE" w:rsidRDefault="00D25923" w:rsidP="008625D4">
            <w:pPr>
              <w:spacing w:after="240" w:line="360" w:lineRule="auto"/>
              <w:jc w:val="center"/>
              <w:rPr>
                <w:rFonts w:ascii="Arial" w:hAnsi="Arial" w:cs="Arial"/>
                <w:b/>
                <w:bCs/>
              </w:rPr>
            </w:pPr>
            <w:r w:rsidRPr="00572BCE">
              <w:rPr>
                <w:rFonts w:ascii="Arial" w:hAnsi="Arial" w:cs="Arial"/>
                <w:b/>
                <w:bCs/>
              </w:rPr>
              <w:t>Identificação da Intervenção</w:t>
            </w:r>
          </w:p>
        </w:tc>
        <w:tc>
          <w:tcPr>
            <w:tcW w:w="988" w:type="dxa"/>
            <w:tcBorders>
              <w:right w:val="single" w:sz="4" w:space="0" w:color="auto"/>
            </w:tcBorders>
            <w:vAlign w:val="center"/>
          </w:tcPr>
          <w:p w:rsidR="00D25923" w:rsidRPr="00572BCE" w:rsidRDefault="00D25923" w:rsidP="008625D4">
            <w:pPr>
              <w:spacing w:after="240" w:line="360" w:lineRule="auto"/>
              <w:jc w:val="center"/>
              <w:rPr>
                <w:rFonts w:ascii="Arial" w:hAnsi="Arial" w:cs="Arial"/>
                <w:b/>
                <w:bCs/>
                <w:sz w:val="18"/>
                <w:szCs w:val="18"/>
              </w:rPr>
            </w:pPr>
            <w:r w:rsidRPr="00572BCE">
              <w:rPr>
                <w:rFonts w:ascii="Arial" w:hAnsi="Arial" w:cs="Arial"/>
                <w:b/>
                <w:bCs/>
                <w:sz w:val="18"/>
                <w:szCs w:val="18"/>
              </w:rPr>
              <w:t>Fonte de Recursos</w:t>
            </w:r>
          </w:p>
        </w:tc>
        <w:tc>
          <w:tcPr>
            <w:tcW w:w="996" w:type="dxa"/>
            <w:tcBorders>
              <w:left w:val="single" w:sz="4" w:space="0" w:color="auto"/>
              <w:right w:val="single" w:sz="4" w:space="0" w:color="auto"/>
            </w:tcBorders>
            <w:vAlign w:val="center"/>
          </w:tcPr>
          <w:p w:rsidR="00D25923" w:rsidRPr="00572BCE" w:rsidRDefault="00D25923" w:rsidP="008625D4">
            <w:pPr>
              <w:spacing w:after="240" w:line="360" w:lineRule="auto"/>
              <w:jc w:val="center"/>
              <w:rPr>
                <w:rFonts w:ascii="Arial" w:hAnsi="Arial" w:cs="Arial"/>
                <w:b/>
                <w:bCs/>
                <w:sz w:val="18"/>
                <w:szCs w:val="18"/>
              </w:rPr>
            </w:pPr>
            <w:r w:rsidRPr="00572BCE">
              <w:rPr>
                <w:rFonts w:ascii="Arial" w:hAnsi="Arial" w:cs="Arial"/>
                <w:b/>
                <w:bCs/>
                <w:sz w:val="18"/>
                <w:szCs w:val="18"/>
              </w:rPr>
              <w:t>Agente Financeiro</w:t>
            </w:r>
          </w:p>
        </w:tc>
        <w:tc>
          <w:tcPr>
            <w:tcW w:w="989" w:type="dxa"/>
            <w:tcBorders>
              <w:left w:val="single" w:sz="4" w:space="0" w:color="auto"/>
              <w:right w:val="single" w:sz="4" w:space="0" w:color="auto"/>
            </w:tcBorders>
            <w:vAlign w:val="center"/>
          </w:tcPr>
          <w:p w:rsidR="00D25923" w:rsidRPr="00572BCE" w:rsidRDefault="00D25923" w:rsidP="008625D4">
            <w:pPr>
              <w:spacing w:after="240" w:line="360" w:lineRule="auto"/>
              <w:jc w:val="center"/>
              <w:rPr>
                <w:rFonts w:ascii="Arial" w:hAnsi="Arial" w:cs="Arial"/>
                <w:b/>
                <w:bCs/>
                <w:sz w:val="18"/>
                <w:szCs w:val="18"/>
              </w:rPr>
            </w:pPr>
            <w:r w:rsidRPr="00572BCE">
              <w:rPr>
                <w:rFonts w:ascii="Arial" w:hAnsi="Arial" w:cs="Arial"/>
                <w:b/>
                <w:bCs/>
                <w:sz w:val="18"/>
                <w:szCs w:val="18"/>
              </w:rPr>
              <w:t>Agente Executor</w:t>
            </w:r>
          </w:p>
        </w:tc>
        <w:tc>
          <w:tcPr>
            <w:tcW w:w="1137" w:type="dxa"/>
            <w:tcBorders>
              <w:left w:val="single" w:sz="4" w:space="0" w:color="auto"/>
              <w:right w:val="single" w:sz="4" w:space="0" w:color="auto"/>
            </w:tcBorders>
            <w:vAlign w:val="center"/>
          </w:tcPr>
          <w:p w:rsidR="00D25923" w:rsidRPr="00572BCE" w:rsidRDefault="00D25923" w:rsidP="008625D4">
            <w:pPr>
              <w:spacing w:after="240" w:line="360" w:lineRule="auto"/>
              <w:jc w:val="center"/>
              <w:rPr>
                <w:rFonts w:ascii="Arial" w:hAnsi="Arial" w:cs="Arial"/>
                <w:b/>
                <w:bCs/>
                <w:sz w:val="18"/>
                <w:szCs w:val="18"/>
              </w:rPr>
            </w:pPr>
            <w:r w:rsidRPr="00572BCE">
              <w:rPr>
                <w:rFonts w:ascii="Arial" w:hAnsi="Arial" w:cs="Arial"/>
                <w:b/>
                <w:bCs/>
                <w:sz w:val="18"/>
                <w:szCs w:val="18"/>
              </w:rPr>
              <w:t>Volume Financeiro Total Previsto</w:t>
            </w:r>
          </w:p>
        </w:tc>
        <w:tc>
          <w:tcPr>
            <w:tcW w:w="1134" w:type="dxa"/>
            <w:tcBorders>
              <w:left w:val="single" w:sz="4" w:space="0" w:color="auto"/>
              <w:right w:val="single" w:sz="4" w:space="0" w:color="auto"/>
            </w:tcBorders>
            <w:vAlign w:val="center"/>
          </w:tcPr>
          <w:p w:rsidR="00D25923" w:rsidRPr="00572BCE" w:rsidRDefault="00D25923" w:rsidP="008625D4">
            <w:pPr>
              <w:spacing w:after="240" w:line="360" w:lineRule="auto"/>
              <w:jc w:val="center"/>
              <w:rPr>
                <w:rFonts w:ascii="Arial" w:hAnsi="Arial" w:cs="Arial"/>
                <w:b/>
                <w:bCs/>
                <w:sz w:val="18"/>
                <w:szCs w:val="18"/>
              </w:rPr>
            </w:pPr>
            <w:r w:rsidRPr="00572BCE">
              <w:rPr>
                <w:rFonts w:ascii="Arial" w:hAnsi="Arial" w:cs="Arial"/>
                <w:b/>
                <w:bCs/>
                <w:sz w:val="18"/>
                <w:szCs w:val="18"/>
              </w:rPr>
              <w:t>Volume Financeiro Investido até o Momento</w:t>
            </w:r>
          </w:p>
        </w:tc>
        <w:tc>
          <w:tcPr>
            <w:tcW w:w="993" w:type="dxa"/>
            <w:tcBorders>
              <w:left w:val="single" w:sz="4" w:space="0" w:color="auto"/>
              <w:right w:val="single" w:sz="4" w:space="0" w:color="auto"/>
            </w:tcBorders>
            <w:vAlign w:val="center"/>
          </w:tcPr>
          <w:p w:rsidR="00D25923" w:rsidRPr="00572BCE" w:rsidRDefault="00D25923" w:rsidP="008625D4">
            <w:pPr>
              <w:spacing w:after="240" w:line="360" w:lineRule="auto"/>
              <w:jc w:val="center"/>
              <w:rPr>
                <w:rFonts w:ascii="Arial" w:hAnsi="Arial" w:cs="Arial"/>
                <w:b/>
                <w:bCs/>
                <w:sz w:val="18"/>
                <w:szCs w:val="18"/>
              </w:rPr>
            </w:pPr>
          </w:p>
          <w:p w:rsidR="00D25923" w:rsidRPr="00572BCE" w:rsidRDefault="00D25923" w:rsidP="008625D4">
            <w:pPr>
              <w:spacing w:after="240" w:line="360" w:lineRule="auto"/>
              <w:jc w:val="center"/>
              <w:rPr>
                <w:rFonts w:ascii="Arial" w:hAnsi="Arial" w:cs="Arial"/>
                <w:b/>
                <w:bCs/>
                <w:sz w:val="18"/>
                <w:szCs w:val="18"/>
              </w:rPr>
            </w:pPr>
            <w:r w:rsidRPr="00572BCE">
              <w:rPr>
                <w:rFonts w:ascii="Arial" w:hAnsi="Arial" w:cs="Arial"/>
                <w:b/>
                <w:bCs/>
                <w:sz w:val="18"/>
                <w:szCs w:val="18"/>
              </w:rPr>
              <w:t>Indicador</w:t>
            </w:r>
          </w:p>
        </w:tc>
        <w:tc>
          <w:tcPr>
            <w:tcW w:w="1134" w:type="dxa"/>
            <w:tcBorders>
              <w:left w:val="single" w:sz="4" w:space="0" w:color="auto"/>
            </w:tcBorders>
            <w:vAlign w:val="center"/>
          </w:tcPr>
          <w:p w:rsidR="00D25923" w:rsidRPr="00572BCE" w:rsidRDefault="00D25923" w:rsidP="008625D4">
            <w:pPr>
              <w:spacing w:after="240" w:line="360" w:lineRule="auto"/>
              <w:jc w:val="center"/>
              <w:rPr>
                <w:rFonts w:ascii="Arial" w:hAnsi="Arial" w:cs="Arial"/>
                <w:b/>
                <w:bCs/>
                <w:sz w:val="18"/>
                <w:szCs w:val="18"/>
              </w:rPr>
            </w:pPr>
            <w:r w:rsidRPr="00572BCE">
              <w:rPr>
                <w:rFonts w:ascii="Arial" w:hAnsi="Arial" w:cs="Arial"/>
                <w:b/>
                <w:bCs/>
                <w:sz w:val="18"/>
                <w:szCs w:val="18"/>
              </w:rPr>
              <w:t>Metas atingidas</w:t>
            </w:r>
          </w:p>
          <w:p w:rsidR="00D25923" w:rsidRPr="00572BCE" w:rsidRDefault="00D25923" w:rsidP="008625D4">
            <w:pPr>
              <w:spacing w:after="240" w:line="360" w:lineRule="auto"/>
              <w:jc w:val="center"/>
              <w:rPr>
                <w:rFonts w:ascii="Arial" w:hAnsi="Arial" w:cs="Arial"/>
                <w:b/>
                <w:bCs/>
                <w:sz w:val="18"/>
                <w:szCs w:val="18"/>
              </w:rPr>
            </w:pPr>
          </w:p>
        </w:tc>
      </w:tr>
      <w:tr w:rsidR="00D25923" w:rsidRPr="00572BCE">
        <w:tc>
          <w:tcPr>
            <w:tcW w:w="1668" w:type="dxa"/>
            <w:tcBorders>
              <w:right w:val="single" w:sz="4" w:space="0" w:color="auto"/>
            </w:tcBorders>
          </w:tcPr>
          <w:p w:rsidR="00D25923" w:rsidRPr="00572BCE" w:rsidRDefault="00D25923" w:rsidP="008625D4">
            <w:pPr>
              <w:spacing w:after="240" w:line="360" w:lineRule="auto"/>
              <w:rPr>
                <w:rFonts w:ascii="Arial" w:hAnsi="Arial" w:cs="Arial"/>
              </w:rPr>
            </w:pPr>
          </w:p>
        </w:tc>
        <w:tc>
          <w:tcPr>
            <w:tcW w:w="988" w:type="dxa"/>
            <w:tcBorders>
              <w:right w:val="single" w:sz="4" w:space="0" w:color="auto"/>
            </w:tcBorders>
          </w:tcPr>
          <w:p w:rsidR="00D25923" w:rsidRPr="00572BCE" w:rsidRDefault="00D25923" w:rsidP="008625D4">
            <w:pPr>
              <w:spacing w:after="240" w:line="360" w:lineRule="auto"/>
              <w:rPr>
                <w:rFonts w:ascii="Arial" w:hAnsi="Arial" w:cs="Arial"/>
              </w:rPr>
            </w:pPr>
          </w:p>
        </w:tc>
        <w:tc>
          <w:tcPr>
            <w:tcW w:w="996" w:type="dxa"/>
            <w:tcBorders>
              <w:left w:val="single" w:sz="4" w:space="0" w:color="auto"/>
              <w:right w:val="single" w:sz="4" w:space="0" w:color="auto"/>
            </w:tcBorders>
          </w:tcPr>
          <w:p w:rsidR="00D25923" w:rsidRPr="00572BCE" w:rsidRDefault="00D25923" w:rsidP="008625D4">
            <w:pPr>
              <w:spacing w:after="240" w:line="360" w:lineRule="auto"/>
              <w:rPr>
                <w:rFonts w:ascii="Arial" w:hAnsi="Arial" w:cs="Arial"/>
              </w:rPr>
            </w:pPr>
          </w:p>
        </w:tc>
        <w:tc>
          <w:tcPr>
            <w:tcW w:w="989" w:type="dxa"/>
            <w:tcBorders>
              <w:left w:val="single" w:sz="4" w:space="0" w:color="auto"/>
              <w:right w:val="single" w:sz="4" w:space="0" w:color="auto"/>
            </w:tcBorders>
          </w:tcPr>
          <w:p w:rsidR="00D25923" w:rsidRPr="00572BCE" w:rsidRDefault="00D25923" w:rsidP="008625D4">
            <w:pPr>
              <w:spacing w:after="240" w:line="360" w:lineRule="auto"/>
              <w:rPr>
                <w:rFonts w:ascii="Arial" w:hAnsi="Arial" w:cs="Arial"/>
              </w:rPr>
            </w:pPr>
          </w:p>
        </w:tc>
        <w:tc>
          <w:tcPr>
            <w:tcW w:w="1137" w:type="dxa"/>
            <w:tcBorders>
              <w:left w:val="single" w:sz="4" w:space="0" w:color="auto"/>
              <w:right w:val="single" w:sz="4" w:space="0" w:color="auto"/>
            </w:tcBorders>
          </w:tcPr>
          <w:p w:rsidR="00D25923" w:rsidRPr="00572BCE" w:rsidRDefault="00D25923" w:rsidP="008625D4">
            <w:pPr>
              <w:spacing w:after="240" w:line="360" w:lineRule="auto"/>
              <w:rPr>
                <w:rFonts w:ascii="Arial" w:hAnsi="Arial" w:cs="Arial"/>
              </w:rPr>
            </w:pPr>
          </w:p>
        </w:tc>
        <w:tc>
          <w:tcPr>
            <w:tcW w:w="1134" w:type="dxa"/>
            <w:tcBorders>
              <w:left w:val="single" w:sz="4" w:space="0" w:color="auto"/>
              <w:right w:val="single" w:sz="4" w:space="0" w:color="auto"/>
            </w:tcBorders>
          </w:tcPr>
          <w:p w:rsidR="00D25923" w:rsidRPr="00572BCE" w:rsidRDefault="00D25923" w:rsidP="008625D4">
            <w:pPr>
              <w:spacing w:after="240" w:line="360" w:lineRule="auto"/>
              <w:rPr>
                <w:rFonts w:ascii="Arial" w:hAnsi="Arial" w:cs="Arial"/>
              </w:rPr>
            </w:pPr>
          </w:p>
        </w:tc>
        <w:tc>
          <w:tcPr>
            <w:tcW w:w="993" w:type="dxa"/>
            <w:tcBorders>
              <w:left w:val="single" w:sz="4" w:space="0" w:color="auto"/>
              <w:right w:val="single" w:sz="4" w:space="0" w:color="auto"/>
            </w:tcBorders>
          </w:tcPr>
          <w:p w:rsidR="00D25923" w:rsidRPr="00572BCE" w:rsidRDefault="00D25923" w:rsidP="008625D4">
            <w:pPr>
              <w:spacing w:after="240" w:line="360" w:lineRule="auto"/>
              <w:rPr>
                <w:rFonts w:ascii="Arial" w:hAnsi="Arial" w:cs="Arial"/>
              </w:rPr>
            </w:pPr>
          </w:p>
        </w:tc>
        <w:tc>
          <w:tcPr>
            <w:tcW w:w="1134" w:type="dxa"/>
            <w:tcBorders>
              <w:left w:val="single" w:sz="4" w:space="0" w:color="auto"/>
            </w:tcBorders>
          </w:tcPr>
          <w:p w:rsidR="00D25923" w:rsidRPr="00572BCE" w:rsidRDefault="00D25923" w:rsidP="008625D4">
            <w:pPr>
              <w:spacing w:after="240" w:line="360" w:lineRule="auto"/>
              <w:rPr>
                <w:rFonts w:ascii="Arial" w:hAnsi="Arial" w:cs="Arial"/>
              </w:rPr>
            </w:pPr>
          </w:p>
        </w:tc>
      </w:tr>
      <w:tr w:rsidR="00D25923" w:rsidRPr="00572BCE">
        <w:tc>
          <w:tcPr>
            <w:tcW w:w="1668" w:type="dxa"/>
            <w:tcBorders>
              <w:right w:val="single" w:sz="4" w:space="0" w:color="auto"/>
            </w:tcBorders>
          </w:tcPr>
          <w:p w:rsidR="00D25923" w:rsidRPr="00572BCE" w:rsidRDefault="00D25923" w:rsidP="008625D4">
            <w:pPr>
              <w:spacing w:after="240" w:line="360" w:lineRule="auto"/>
              <w:rPr>
                <w:rFonts w:ascii="Arial" w:hAnsi="Arial" w:cs="Arial"/>
              </w:rPr>
            </w:pPr>
          </w:p>
        </w:tc>
        <w:tc>
          <w:tcPr>
            <w:tcW w:w="988" w:type="dxa"/>
            <w:tcBorders>
              <w:right w:val="single" w:sz="4" w:space="0" w:color="auto"/>
            </w:tcBorders>
          </w:tcPr>
          <w:p w:rsidR="00D25923" w:rsidRPr="00572BCE" w:rsidRDefault="00D25923" w:rsidP="008625D4">
            <w:pPr>
              <w:spacing w:after="240" w:line="360" w:lineRule="auto"/>
              <w:rPr>
                <w:rFonts w:ascii="Arial" w:hAnsi="Arial" w:cs="Arial"/>
              </w:rPr>
            </w:pPr>
          </w:p>
        </w:tc>
        <w:tc>
          <w:tcPr>
            <w:tcW w:w="996" w:type="dxa"/>
            <w:tcBorders>
              <w:left w:val="single" w:sz="4" w:space="0" w:color="auto"/>
              <w:right w:val="single" w:sz="4" w:space="0" w:color="auto"/>
            </w:tcBorders>
          </w:tcPr>
          <w:p w:rsidR="00D25923" w:rsidRPr="00572BCE" w:rsidRDefault="00D25923" w:rsidP="008625D4">
            <w:pPr>
              <w:spacing w:after="240" w:line="360" w:lineRule="auto"/>
              <w:rPr>
                <w:rFonts w:ascii="Arial" w:hAnsi="Arial" w:cs="Arial"/>
              </w:rPr>
            </w:pPr>
          </w:p>
        </w:tc>
        <w:tc>
          <w:tcPr>
            <w:tcW w:w="989" w:type="dxa"/>
            <w:tcBorders>
              <w:left w:val="single" w:sz="4" w:space="0" w:color="auto"/>
              <w:right w:val="single" w:sz="4" w:space="0" w:color="auto"/>
            </w:tcBorders>
          </w:tcPr>
          <w:p w:rsidR="00D25923" w:rsidRPr="00572BCE" w:rsidRDefault="00D25923" w:rsidP="008625D4">
            <w:pPr>
              <w:spacing w:after="240" w:line="360" w:lineRule="auto"/>
              <w:rPr>
                <w:rFonts w:ascii="Arial" w:hAnsi="Arial" w:cs="Arial"/>
              </w:rPr>
            </w:pPr>
          </w:p>
        </w:tc>
        <w:tc>
          <w:tcPr>
            <w:tcW w:w="1137" w:type="dxa"/>
            <w:tcBorders>
              <w:left w:val="single" w:sz="4" w:space="0" w:color="auto"/>
              <w:right w:val="single" w:sz="4" w:space="0" w:color="auto"/>
            </w:tcBorders>
          </w:tcPr>
          <w:p w:rsidR="00D25923" w:rsidRPr="00572BCE" w:rsidRDefault="00D25923" w:rsidP="008625D4">
            <w:pPr>
              <w:spacing w:after="240" w:line="360" w:lineRule="auto"/>
              <w:rPr>
                <w:rFonts w:ascii="Arial" w:hAnsi="Arial" w:cs="Arial"/>
              </w:rPr>
            </w:pPr>
          </w:p>
        </w:tc>
        <w:tc>
          <w:tcPr>
            <w:tcW w:w="1134" w:type="dxa"/>
            <w:tcBorders>
              <w:left w:val="single" w:sz="4" w:space="0" w:color="auto"/>
              <w:right w:val="single" w:sz="4" w:space="0" w:color="auto"/>
            </w:tcBorders>
          </w:tcPr>
          <w:p w:rsidR="00D25923" w:rsidRPr="00572BCE" w:rsidRDefault="00D25923" w:rsidP="008625D4">
            <w:pPr>
              <w:spacing w:after="240" w:line="360" w:lineRule="auto"/>
              <w:rPr>
                <w:rFonts w:ascii="Arial" w:hAnsi="Arial" w:cs="Arial"/>
              </w:rPr>
            </w:pPr>
          </w:p>
        </w:tc>
        <w:tc>
          <w:tcPr>
            <w:tcW w:w="993" w:type="dxa"/>
            <w:tcBorders>
              <w:left w:val="single" w:sz="4" w:space="0" w:color="auto"/>
              <w:right w:val="single" w:sz="4" w:space="0" w:color="auto"/>
            </w:tcBorders>
          </w:tcPr>
          <w:p w:rsidR="00D25923" w:rsidRPr="00572BCE" w:rsidRDefault="00D25923" w:rsidP="008625D4">
            <w:pPr>
              <w:spacing w:after="240" w:line="360" w:lineRule="auto"/>
              <w:rPr>
                <w:rFonts w:ascii="Arial" w:hAnsi="Arial" w:cs="Arial"/>
              </w:rPr>
            </w:pPr>
          </w:p>
        </w:tc>
        <w:tc>
          <w:tcPr>
            <w:tcW w:w="1134" w:type="dxa"/>
            <w:tcBorders>
              <w:left w:val="single" w:sz="4" w:space="0" w:color="auto"/>
            </w:tcBorders>
          </w:tcPr>
          <w:p w:rsidR="00D25923" w:rsidRPr="00572BCE" w:rsidRDefault="00D25923" w:rsidP="008625D4">
            <w:pPr>
              <w:spacing w:after="240" w:line="360" w:lineRule="auto"/>
              <w:rPr>
                <w:rFonts w:ascii="Arial" w:hAnsi="Arial" w:cs="Arial"/>
              </w:rPr>
            </w:pPr>
          </w:p>
        </w:tc>
      </w:tr>
      <w:tr w:rsidR="00D25923" w:rsidRPr="00572BCE">
        <w:tc>
          <w:tcPr>
            <w:tcW w:w="1668" w:type="dxa"/>
            <w:tcBorders>
              <w:right w:val="single" w:sz="4" w:space="0" w:color="auto"/>
            </w:tcBorders>
          </w:tcPr>
          <w:p w:rsidR="00D25923" w:rsidRPr="00572BCE" w:rsidRDefault="00D25923" w:rsidP="008625D4">
            <w:pPr>
              <w:spacing w:after="240" w:line="360" w:lineRule="auto"/>
              <w:rPr>
                <w:rFonts w:ascii="Arial" w:hAnsi="Arial" w:cs="Arial"/>
              </w:rPr>
            </w:pPr>
          </w:p>
        </w:tc>
        <w:tc>
          <w:tcPr>
            <w:tcW w:w="988" w:type="dxa"/>
            <w:tcBorders>
              <w:right w:val="single" w:sz="4" w:space="0" w:color="auto"/>
            </w:tcBorders>
          </w:tcPr>
          <w:p w:rsidR="00D25923" w:rsidRPr="00572BCE" w:rsidRDefault="00D25923" w:rsidP="008625D4">
            <w:pPr>
              <w:spacing w:after="240" w:line="360" w:lineRule="auto"/>
              <w:rPr>
                <w:rFonts w:ascii="Arial" w:hAnsi="Arial" w:cs="Arial"/>
              </w:rPr>
            </w:pPr>
          </w:p>
        </w:tc>
        <w:tc>
          <w:tcPr>
            <w:tcW w:w="996" w:type="dxa"/>
            <w:tcBorders>
              <w:left w:val="single" w:sz="4" w:space="0" w:color="auto"/>
              <w:right w:val="single" w:sz="4" w:space="0" w:color="auto"/>
            </w:tcBorders>
          </w:tcPr>
          <w:p w:rsidR="00D25923" w:rsidRPr="00572BCE" w:rsidRDefault="00D25923" w:rsidP="008625D4">
            <w:pPr>
              <w:spacing w:after="240" w:line="360" w:lineRule="auto"/>
              <w:rPr>
                <w:rFonts w:ascii="Arial" w:hAnsi="Arial" w:cs="Arial"/>
              </w:rPr>
            </w:pPr>
          </w:p>
        </w:tc>
        <w:tc>
          <w:tcPr>
            <w:tcW w:w="989" w:type="dxa"/>
            <w:tcBorders>
              <w:left w:val="single" w:sz="4" w:space="0" w:color="auto"/>
              <w:right w:val="single" w:sz="4" w:space="0" w:color="auto"/>
            </w:tcBorders>
          </w:tcPr>
          <w:p w:rsidR="00D25923" w:rsidRPr="00572BCE" w:rsidRDefault="00D25923" w:rsidP="008625D4">
            <w:pPr>
              <w:spacing w:after="240" w:line="360" w:lineRule="auto"/>
              <w:rPr>
                <w:rFonts w:ascii="Arial" w:hAnsi="Arial" w:cs="Arial"/>
              </w:rPr>
            </w:pPr>
          </w:p>
        </w:tc>
        <w:tc>
          <w:tcPr>
            <w:tcW w:w="1137" w:type="dxa"/>
            <w:tcBorders>
              <w:left w:val="single" w:sz="4" w:space="0" w:color="auto"/>
              <w:right w:val="single" w:sz="4" w:space="0" w:color="auto"/>
            </w:tcBorders>
          </w:tcPr>
          <w:p w:rsidR="00D25923" w:rsidRPr="00572BCE" w:rsidRDefault="00D25923" w:rsidP="008625D4">
            <w:pPr>
              <w:spacing w:after="240" w:line="360" w:lineRule="auto"/>
              <w:rPr>
                <w:rFonts w:ascii="Arial" w:hAnsi="Arial" w:cs="Arial"/>
              </w:rPr>
            </w:pPr>
          </w:p>
        </w:tc>
        <w:tc>
          <w:tcPr>
            <w:tcW w:w="1134" w:type="dxa"/>
            <w:tcBorders>
              <w:left w:val="single" w:sz="4" w:space="0" w:color="auto"/>
              <w:right w:val="single" w:sz="4" w:space="0" w:color="auto"/>
            </w:tcBorders>
          </w:tcPr>
          <w:p w:rsidR="00D25923" w:rsidRPr="00572BCE" w:rsidRDefault="00D25923" w:rsidP="008625D4">
            <w:pPr>
              <w:spacing w:after="240" w:line="360" w:lineRule="auto"/>
              <w:rPr>
                <w:rFonts w:ascii="Arial" w:hAnsi="Arial" w:cs="Arial"/>
              </w:rPr>
            </w:pPr>
          </w:p>
        </w:tc>
        <w:tc>
          <w:tcPr>
            <w:tcW w:w="993" w:type="dxa"/>
            <w:tcBorders>
              <w:left w:val="single" w:sz="4" w:space="0" w:color="auto"/>
              <w:right w:val="single" w:sz="4" w:space="0" w:color="auto"/>
            </w:tcBorders>
          </w:tcPr>
          <w:p w:rsidR="00D25923" w:rsidRPr="00572BCE" w:rsidRDefault="00D25923" w:rsidP="008625D4">
            <w:pPr>
              <w:spacing w:after="240" w:line="360" w:lineRule="auto"/>
              <w:rPr>
                <w:rFonts w:ascii="Arial" w:hAnsi="Arial" w:cs="Arial"/>
              </w:rPr>
            </w:pPr>
          </w:p>
        </w:tc>
        <w:tc>
          <w:tcPr>
            <w:tcW w:w="1134" w:type="dxa"/>
            <w:tcBorders>
              <w:left w:val="single" w:sz="4" w:space="0" w:color="auto"/>
            </w:tcBorders>
          </w:tcPr>
          <w:p w:rsidR="00D25923" w:rsidRPr="00572BCE" w:rsidRDefault="00D25923" w:rsidP="008625D4">
            <w:pPr>
              <w:spacing w:after="240" w:line="360" w:lineRule="auto"/>
              <w:rPr>
                <w:rFonts w:ascii="Arial" w:hAnsi="Arial" w:cs="Arial"/>
              </w:rPr>
            </w:pPr>
          </w:p>
        </w:tc>
      </w:tr>
      <w:tr w:rsidR="00D25923" w:rsidRPr="00572BCE">
        <w:tc>
          <w:tcPr>
            <w:tcW w:w="1668" w:type="dxa"/>
            <w:tcBorders>
              <w:right w:val="single" w:sz="4" w:space="0" w:color="auto"/>
            </w:tcBorders>
          </w:tcPr>
          <w:p w:rsidR="00D25923" w:rsidRPr="00572BCE" w:rsidRDefault="00D25923" w:rsidP="008625D4">
            <w:pPr>
              <w:spacing w:after="240" w:line="360" w:lineRule="auto"/>
              <w:rPr>
                <w:rFonts w:ascii="Arial" w:hAnsi="Arial" w:cs="Arial"/>
              </w:rPr>
            </w:pPr>
          </w:p>
        </w:tc>
        <w:tc>
          <w:tcPr>
            <w:tcW w:w="988" w:type="dxa"/>
            <w:tcBorders>
              <w:right w:val="single" w:sz="4" w:space="0" w:color="auto"/>
            </w:tcBorders>
          </w:tcPr>
          <w:p w:rsidR="00D25923" w:rsidRPr="00572BCE" w:rsidRDefault="00D25923" w:rsidP="008625D4">
            <w:pPr>
              <w:spacing w:after="240" w:line="360" w:lineRule="auto"/>
              <w:rPr>
                <w:rFonts w:ascii="Arial" w:hAnsi="Arial" w:cs="Arial"/>
              </w:rPr>
            </w:pPr>
          </w:p>
        </w:tc>
        <w:tc>
          <w:tcPr>
            <w:tcW w:w="996" w:type="dxa"/>
            <w:tcBorders>
              <w:left w:val="single" w:sz="4" w:space="0" w:color="auto"/>
              <w:right w:val="single" w:sz="4" w:space="0" w:color="auto"/>
            </w:tcBorders>
          </w:tcPr>
          <w:p w:rsidR="00D25923" w:rsidRPr="00572BCE" w:rsidRDefault="00D25923" w:rsidP="008625D4">
            <w:pPr>
              <w:spacing w:after="240" w:line="360" w:lineRule="auto"/>
              <w:rPr>
                <w:rFonts w:ascii="Arial" w:hAnsi="Arial" w:cs="Arial"/>
              </w:rPr>
            </w:pPr>
          </w:p>
        </w:tc>
        <w:tc>
          <w:tcPr>
            <w:tcW w:w="989" w:type="dxa"/>
            <w:tcBorders>
              <w:left w:val="single" w:sz="4" w:space="0" w:color="auto"/>
              <w:right w:val="single" w:sz="4" w:space="0" w:color="auto"/>
            </w:tcBorders>
          </w:tcPr>
          <w:p w:rsidR="00D25923" w:rsidRPr="00572BCE" w:rsidRDefault="00D25923" w:rsidP="008625D4">
            <w:pPr>
              <w:spacing w:after="240" w:line="360" w:lineRule="auto"/>
              <w:rPr>
                <w:rFonts w:ascii="Arial" w:hAnsi="Arial" w:cs="Arial"/>
              </w:rPr>
            </w:pPr>
          </w:p>
        </w:tc>
        <w:tc>
          <w:tcPr>
            <w:tcW w:w="1137" w:type="dxa"/>
            <w:tcBorders>
              <w:left w:val="single" w:sz="4" w:space="0" w:color="auto"/>
              <w:right w:val="single" w:sz="4" w:space="0" w:color="auto"/>
            </w:tcBorders>
          </w:tcPr>
          <w:p w:rsidR="00D25923" w:rsidRPr="00572BCE" w:rsidRDefault="00D25923" w:rsidP="008625D4">
            <w:pPr>
              <w:spacing w:after="240" w:line="360" w:lineRule="auto"/>
              <w:rPr>
                <w:rFonts w:ascii="Arial" w:hAnsi="Arial" w:cs="Arial"/>
              </w:rPr>
            </w:pPr>
          </w:p>
        </w:tc>
        <w:tc>
          <w:tcPr>
            <w:tcW w:w="1134" w:type="dxa"/>
            <w:tcBorders>
              <w:left w:val="single" w:sz="4" w:space="0" w:color="auto"/>
              <w:right w:val="single" w:sz="4" w:space="0" w:color="auto"/>
            </w:tcBorders>
          </w:tcPr>
          <w:p w:rsidR="00D25923" w:rsidRPr="00572BCE" w:rsidRDefault="00D25923" w:rsidP="008625D4">
            <w:pPr>
              <w:spacing w:after="240" w:line="360" w:lineRule="auto"/>
              <w:rPr>
                <w:rFonts w:ascii="Arial" w:hAnsi="Arial" w:cs="Arial"/>
              </w:rPr>
            </w:pPr>
          </w:p>
        </w:tc>
        <w:tc>
          <w:tcPr>
            <w:tcW w:w="993" w:type="dxa"/>
            <w:tcBorders>
              <w:left w:val="single" w:sz="4" w:space="0" w:color="auto"/>
              <w:right w:val="single" w:sz="4" w:space="0" w:color="auto"/>
            </w:tcBorders>
          </w:tcPr>
          <w:p w:rsidR="00D25923" w:rsidRPr="00572BCE" w:rsidRDefault="00D25923" w:rsidP="008625D4">
            <w:pPr>
              <w:spacing w:after="240" w:line="360" w:lineRule="auto"/>
              <w:rPr>
                <w:rFonts w:ascii="Arial" w:hAnsi="Arial" w:cs="Arial"/>
              </w:rPr>
            </w:pPr>
          </w:p>
        </w:tc>
        <w:tc>
          <w:tcPr>
            <w:tcW w:w="1134" w:type="dxa"/>
            <w:tcBorders>
              <w:left w:val="single" w:sz="4" w:space="0" w:color="auto"/>
            </w:tcBorders>
          </w:tcPr>
          <w:p w:rsidR="00D25923" w:rsidRPr="00572BCE" w:rsidRDefault="00D25923" w:rsidP="008625D4">
            <w:pPr>
              <w:spacing w:after="240" w:line="360" w:lineRule="auto"/>
              <w:rPr>
                <w:rFonts w:ascii="Arial" w:hAnsi="Arial" w:cs="Arial"/>
              </w:rPr>
            </w:pPr>
          </w:p>
        </w:tc>
      </w:tr>
      <w:tr w:rsidR="00D25923" w:rsidRPr="00572BCE">
        <w:tc>
          <w:tcPr>
            <w:tcW w:w="1668" w:type="dxa"/>
            <w:tcBorders>
              <w:right w:val="single" w:sz="4" w:space="0" w:color="auto"/>
            </w:tcBorders>
          </w:tcPr>
          <w:p w:rsidR="00D25923" w:rsidRPr="00572BCE" w:rsidRDefault="00D25923" w:rsidP="008625D4">
            <w:pPr>
              <w:spacing w:after="240" w:line="360" w:lineRule="auto"/>
              <w:rPr>
                <w:rFonts w:ascii="Arial" w:hAnsi="Arial" w:cs="Arial"/>
              </w:rPr>
            </w:pPr>
          </w:p>
        </w:tc>
        <w:tc>
          <w:tcPr>
            <w:tcW w:w="988" w:type="dxa"/>
            <w:tcBorders>
              <w:right w:val="single" w:sz="4" w:space="0" w:color="auto"/>
            </w:tcBorders>
          </w:tcPr>
          <w:p w:rsidR="00D25923" w:rsidRPr="00572BCE" w:rsidRDefault="00D25923" w:rsidP="008625D4">
            <w:pPr>
              <w:spacing w:after="240" w:line="360" w:lineRule="auto"/>
              <w:rPr>
                <w:rFonts w:ascii="Arial" w:hAnsi="Arial" w:cs="Arial"/>
              </w:rPr>
            </w:pPr>
          </w:p>
        </w:tc>
        <w:tc>
          <w:tcPr>
            <w:tcW w:w="996" w:type="dxa"/>
            <w:tcBorders>
              <w:left w:val="single" w:sz="4" w:space="0" w:color="auto"/>
              <w:right w:val="single" w:sz="4" w:space="0" w:color="auto"/>
            </w:tcBorders>
          </w:tcPr>
          <w:p w:rsidR="00D25923" w:rsidRPr="00572BCE" w:rsidRDefault="00D25923" w:rsidP="008625D4">
            <w:pPr>
              <w:spacing w:after="240" w:line="360" w:lineRule="auto"/>
              <w:rPr>
                <w:rFonts w:ascii="Arial" w:hAnsi="Arial" w:cs="Arial"/>
              </w:rPr>
            </w:pPr>
          </w:p>
        </w:tc>
        <w:tc>
          <w:tcPr>
            <w:tcW w:w="989" w:type="dxa"/>
            <w:tcBorders>
              <w:left w:val="single" w:sz="4" w:space="0" w:color="auto"/>
              <w:right w:val="single" w:sz="4" w:space="0" w:color="auto"/>
            </w:tcBorders>
          </w:tcPr>
          <w:p w:rsidR="00D25923" w:rsidRPr="00572BCE" w:rsidRDefault="00D25923" w:rsidP="008625D4">
            <w:pPr>
              <w:spacing w:after="240" w:line="360" w:lineRule="auto"/>
              <w:rPr>
                <w:rFonts w:ascii="Arial" w:hAnsi="Arial" w:cs="Arial"/>
              </w:rPr>
            </w:pPr>
          </w:p>
        </w:tc>
        <w:tc>
          <w:tcPr>
            <w:tcW w:w="1137" w:type="dxa"/>
            <w:tcBorders>
              <w:left w:val="single" w:sz="4" w:space="0" w:color="auto"/>
              <w:right w:val="single" w:sz="4" w:space="0" w:color="auto"/>
            </w:tcBorders>
          </w:tcPr>
          <w:p w:rsidR="00D25923" w:rsidRPr="00572BCE" w:rsidRDefault="00D25923" w:rsidP="008625D4">
            <w:pPr>
              <w:spacing w:after="240" w:line="360" w:lineRule="auto"/>
              <w:rPr>
                <w:rFonts w:ascii="Arial" w:hAnsi="Arial" w:cs="Arial"/>
              </w:rPr>
            </w:pPr>
          </w:p>
        </w:tc>
        <w:tc>
          <w:tcPr>
            <w:tcW w:w="1134" w:type="dxa"/>
            <w:tcBorders>
              <w:left w:val="single" w:sz="4" w:space="0" w:color="auto"/>
              <w:right w:val="single" w:sz="4" w:space="0" w:color="auto"/>
            </w:tcBorders>
          </w:tcPr>
          <w:p w:rsidR="00D25923" w:rsidRPr="00572BCE" w:rsidRDefault="00D25923" w:rsidP="008625D4">
            <w:pPr>
              <w:spacing w:after="240" w:line="360" w:lineRule="auto"/>
              <w:rPr>
                <w:rFonts w:ascii="Arial" w:hAnsi="Arial" w:cs="Arial"/>
              </w:rPr>
            </w:pPr>
          </w:p>
        </w:tc>
        <w:tc>
          <w:tcPr>
            <w:tcW w:w="993" w:type="dxa"/>
            <w:tcBorders>
              <w:left w:val="single" w:sz="4" w:space="0" w:color="auto"/>
              <w:right w:val="single" w:sz="4" w:space="0" w:color="auto"/>
            </w:tcBorders>
          </w:tcPr>
          <w:p w:rsidR="00D25923" w:rsidRPr="00572BCE" w:rsidRDefault="00D25923" w:rsidP="008625D4">
            <w:pPr>
              <w:spacing w:after="240" w:line="360" w:lineRule="auto"/>
              <w:rPr>
                <w:rFonts w:ascii="Arial" w:hAnsi="Arial" w:cs="Arial"/>
              </w:rPr>
            </w:pPr>
          </w:p>
        </w:tc>
        <w:tc>
          <w:tcPr>
            <w:tcW w:w="1134" w:type="dxa"/>
            <w:tcBorders>
              <w:left w:val="single" w:sz="4" w:space="0" w:color="auto"/>
            </w:tcBorders>
          </w:tcPr>
          <w:p w:rsidR="00D25923" w:rsidRPr="00572BCE" w:rsidRDefault="00D25923" w:rsidP="008625D4">
            <w:pPr>
              <w:spacing w:after="240" w:line="360" w:lineRule="auto"/>
              <w:rPr>
                <w:rFonts w:ascii="Arial" w:hAnsi="Arial" w:cs="Arial"/>
              </w:rPr>
            </w:pPr>
          </w:p>
        </w:tc>
      </w:tr>
      <w:tr w:rsidR="00D25923" w:rsidRPr="00572BCE">
        <w:tc>
          <w:tcPr>
            <w:tcW w:w="1668" w:type="dxa"/>
            <w:tcBorders>
              <w:right w:val="single" w:sz="4" w:space="0" w:color="auto"/>
            </w:tcBorders>
          </w:tcPr>
          <w:p w:rsidR="00D25923" w:rsidRPr="00572BCE" w:rsidRDefault="00D25923" w:rsidP="008625D4">
            <w:pPr>
              <w:spacing w:after="240" w:line="360" w:lineRule="auto"/>
              <w:rPr>
                <w:rFonts w:ascii="Arial" w:hAnsi="Arial" w:cs="Arial"/>
              </w:rPr>
            </w:pPr>
          </w:p>
        </w:tc>
        <w:tc>
          <w:tcPr>
            <w:tcW w:w="988" w:type="dxa"/>
            <w:tcBorders>
              <w:right w:val="single" w:sz="4" w:space="0" w:color="auto"/>
            </w:tcBorders>
          </w:tcPr>
          <w:p w:rsidR="00D25923" w:rsidRPr="00572BCE" w:rsidRDefault="00D25923" w:rsidP="008625D4">
            <w:pPr>
              <w:spacing w:after="240" w:line="360" w:lineRule="auto"/>
              <w:rPr>
                <w:rFonts w:ascii="Arial" w:hAnsi="Arial" w:cs="Arial"/>
              </w:rPr>
            </w:pPr>
          </w:p>
        </w:tc>
        <w:tc>
          <w:tcPr>
            <w:tcW w:w="996" w:type="dxa"/>
            <w:tcBorders>
              <w:left w:val="single" w:sz="4" w:space="0" w:color="auto"/>
              <w:right w:val="single" w:sz="4" w:space="0" w:color="auto"/>
            </w:tcBorders>
          </w:tcPr>
          <w:p w:rsidR="00D25923" w:rsidRPr="00572BCE" w:rsidRDefault="00D25923" w:rsidP="008625D4">
            <w:pPr>
              <w:spacing w:after="240" w:line="360" w:lineRule="auto"/>
              <w:rPr>
                <w:rFonts w:ascii="Arial" w:hAnsi="Arial" w:cs="Arial"/>
              </w:rPr>
            </w:pPr>
          </w:p>
        </w:tc>
        <w:tc>
          <w:tcPr>
            <w:tcW w:w="989" w:type="dxa"/>
            <w:tcBorders>
              <w:left w:val="single" w:sz="4" w:space="0" w:color="auto"/>
              <w:right w:val="single" w:sz="4" w:space="0" w:color="auto"/>
            </w:tcBorders>
          </w:tcPr>
          <w:p w:rsidR="00D25923" w:rsidRPr="00572BCE" w:rsidRDefault="00D25923" w:rsidP="008625D4">
            <w:pPr>
              <w:spacing w:after="240" w:line="360" w:lineRule="auto"/>
              <w:rPr>
                <w:rFonts w:ascii="Arial" w:hAnsi="Arial" w:cs="Arial"/>
              </w:rPr>
            </w:pPr>
          </w:p>
        </w:tc>
        <w:tc>
          <w:tcPr>
            <w:tcW w:w="1137" w:type="dxa"/>
            <w:tcBorders>
              <w:left w:val="single" w:sz="4" w:space="0" w:color="auto"/>
              <w:right w:val="single" w:sz="4" w:space="0" w:color="auto"/>
            </w:tcBorders>
          </w:tcPr>
          <w:p w:rsidR="00D25923" w:rsidRPr="00572BCE" w:rsidRDefault="00D25923" w:rsidP="008625D4">
            <w:pPr>
              <w:spacing w:after="240" w:line="360" w:lineRule="auto"/>
              <w:rPr>
                <w:rFonts w:ascii="Arial" w:hAnsi="Arial" w:cs="Arial"/>
              </w:rPr>
            </w:pPr>
          </w:p>
        </w:tc>
        <w:tc>
          <w:tcPr>
            <w:tcW w:w="1134" w:type="dxa"/>
            <w:tcBorders>
              <w:left w:val="single" w:sz="4" w:space="0" w:color="auto"/>
              <w:right w:val="single" w:sz="4" w:space="0" w:color="auto"/>
            </w:tcBorders>
          </w:tcPr>
          <w:p w:rsidR="00D25923" w:rsidRPr="00572BCE" w:rsidRDefault="00D25923" w:rsidP="008625D4">
            <w:pPr>
              <w:spacing w:after="240" w:line="360" w:lineRule="auto"/>
              <w:rPr>
                <w:rFonts w:ascii="Arial" w:hAnsi="Arial" w:cs="Arial"/>
              </w:rPr>
            </w:pPr>
          </w:p>
        </w:tc>
        <w:tc>
          <w:tcPr>
            <w:tcW w:w="993" w:type="dxa"/>
            <w:tcBorders>
              <w:left w:val="single" w:sz="4" w:space="0" w:color="auto"/>
              <w:right w:val="single" w:sz="4" w:space="0" w:color="auto"/>
            </w:tcBorders>
          </w:tcPr>
          <w:p w:rsidR="00D25923" w:rsidRPr="00572BCE" w:rsidRDefault="00D25923" w:rsidP="008625D4">
            <w:pPr>
              <w:spacing w:after="240" w:line="360" w:lineRule="auto"/>
              <w:rPr>
                <w:rFonts w:ascii="Arial" w:hAnsi="Arial" w:cs="Arial"/>
              </w:rPr>
            </w:pPr>
          </w:p>
        </w:tc>
        <w:tc>
          <w:tcPr>
            <w:tcW w:w="1134" w:type="dxa"/>
            <w:tcBorders>
              <w:left w:val="single" w:sz="4" w:space="0" w:color="auto"/>
            </w:tcBorders>
          </w:tcPr>
          <w:p w:rsidR="00D25923" w:rsidRPr="00572BCE" w:rsidRDefault="00D25923" w:rsidP="008625D4">
            <w:pPr>
              <w:spacing w:after="240" w:line="360" w:lineRule="auto"/>
              <w:rPr>
                <w:rFonts w:ascii="Arial" w:hAnsi="Arial" w:cs="Arial"/>
              </w:rPr>
            </w:pPr>
          </w:p>
        </w:tc>
      </w:tr>
      <w:tr w:rsidR="00D25923" w:rsidRPr="00572BCE">
        <w:tc>
          <w:tcPr>
            <w:tcW w:w="1668" w:type="dxa"/>
            <w:tcBorders>
              <w:right w:val="single" w:sz="4" w:space="0" w:color="auto"/>
            </w:tcBorders>
          </w:tcPr>
          <w:p w:rsidR="00D25923" w:rsidRPr="00572BCE" w:rsidRDefault="00D25923" w:rsidP="008625D4">
            <w:pPr>
              <w:spacing w:after="240" w:line="360" w:lineRule="auto"/>
              <w:rPr>
                <w:rFonts w:ascii="Arial" w:hAnsi="Arial" w:cs="Arial"/>
              </w:rPr>
            </w:pPr>
          </w:p>
        </w:tc>
        <w:tc>
          <w:tcPr>
            <w:tcW w:w="988" w:type="dxa"/>
            <w:tcBorders>
              <w:right w:val="single" w:sz="4" w:space="0" w:color="auto"/>
            </w:tcBorders>
          </w:tcPr>
          <w:p w:rsidR="00D25923" w:rsidRPr="00572BCE" w:rsidRDefault="00D25923" w:rsidP="008625D4">
            <w:pPr>
              <w:spacing w:after="240" w:line="360" w:lineRule="auto"/>
              <w:rPr>
                <w:rFonts w:ascii="Arial" w:hAnsi="Arial" w:cs="Arial"/>
              </w:rPr>
            </w:pPr>
          </w:p>
        </w:tc>
        <w:tc>
          <w:tcPr>
            <w:tcW w:w="996" w:type="dxa"/>
            <w:tcBorders>
              <w:left w:val="single" w:sz="4" w:space="0" w:color="auto"/>
              <w:right w:val="single" w:sz="4" w:space="0" w:color="auto"/>
            </w:tcBorders>
          </w:tcPr>
          <w:p w:rsidR="00D25923" w:rsidRPr="00572BCE" w:rsidRDefault="00D25923" w:rsidP="008625D4">
            <w:pPr>
              <w:spacing w:after="240" w:line="360" w:lineRule="auto"/>
              <w:rPr>
                <w:rFonts w:ascii="Arial" w:hAnsi="Arial" w:cs="Arial"/>
              </w:rPr>
            </w:pPr>
          </w:p>
        </w:tc>
        <w:tc>
          <w:tcPr>
            <w:tcW w:w="989" w:type="dxa"/>
            <w:tcBorders>
              <w:left w:val="single" w:sz="4" w:space="0" w:color="auto"/>
              <w:right w:val="single" w:sz="4" w:space="0" w:color="auto"/>
            </w:tcBorders>
          </w:tcPr>
          <w:p w:rsidR="00D25923" w:rsidRPr="00572BCE" w:rsidRDefault="00D25923" w:rsidP="008625D4">
            <w:pPr>
              <w:spacing w:after="240" w:line="360" w:lineRule="auto"/>
              <w:rPr>
                <w:rFonts w:ascii="Arial" w:hAnsi="Arial" w:cs="Arial"/>
              </w:rPr>
            </w:pPr>
          </w:p>
        </w:tc>
        <w:tc>
          <w:tcPr>
            <w:tcW w:w="1137" w:type="dxa"/>
            <w:tcBorders>
              <w:left w:val="single" w:sz="4" w:space="0" w:color="auto"/>
              <w:right w:val="single" w:sz="4" w:space="0" w:color="auto"/>
            </w:tcBorders>
          </w:tcPr>
          <w:p w:rsidR="00D25923" w:rsidRPr="00572BCE" w:rsidRDefault="00D25923" w:rsidP="008625D4">
            <w:pPr>
              <w:spacing w:after="240" w:line="360" w:lineRule="auto"/>
              <w:rPr>
                <w:rFonts w:ascii="Arial" w:hAnsi="Arial" w:cs="Arial"/>
              </w:rPr>
            </w:pPr>
          </w:p>
        </w:tc>
        <w:tc>
          <w:tcPr>
            <w:tcW w:w="1134" w:type="dxa"/>
            <w:tcBorders>
              <w:left w:val="single" w:sz="4" w:space="0" w:color="auto"/>
              <w:right w:val="single" w:sz="4" w:space="0" w:color="auto"/>
            </w:tcBorders>
          </w:tcPr>
          <w:p w:rsidR="00D25923" w:rsidRPr="00572BCE" w:rsidRDefault="00D25923" w:rsidP="008625D4">
            <w:pPr>
              <w:spacing w:after="240" w:line="360" w:lineRule="auto"/>
              <w:rPr>
                <w:rFonts w:ascii="Arial" w:hAnsi="Arial" w:cs="Arial"/>
              </w:rPr>
            </w:pPr>
          </w:p>
        </w:tc>
        <w:tc>
          <w:tcPr>
            <w:tcW w:w="993" w:type="dxa"/>
            <w:tcBorders>
              <w:left w:val="single" w:sz="4" w:space="0" w:color="auto"/>
              <w:right w:val="single" w:sz="4" w:space="0" w:color="auto"/>
            </w:tcBorders>
          </w:tcPr>
          <w:p w:rsidR="00D25923" w:rsidRPr="00572BCE" w:rsidRDefault="00D25923" w:rsidP="008625D4">
            <w:pPr>
              <w:spacing w:after="240" w:line="360" w:lineRule="auto"/>
              <w:rPr>
                <w:rFonts w:ascii="Arial" w:hAnsi="Arial" w:cs="Arial"/>
              </w:rPr>
            </w:pPr>
          </w:p>
        </w:tc>
        <w:tc>
          <w:tcPr>
            <w:tcW w:w="1134" w:type="dxa"/>
            <w:tcBorders>
              <w:left w:val="single" w:sz="4" w:space="0" w:color="auto"/>
            </w:tcBorders>
          </w:tcPr>
          <w:p w:rsidR="00D25923" w:rsidRPr="00572BCE" w:rsidRDefault="00D25923" w:rsidP="008625D4">
            <w:pPr>
              <w:spacing w:after="240" w:line="360" w:lineRule="auto"/>
              <w:rPr>
                <w:rFonts w:ascii="Arial" w:hAnsi="Arial" w:cs="Arial"/>
              </w:rPr>
            </w:pPr>
          </w:p>
        </w:tc>
      </w:tr>
      <w:tr w:rsidR="00D25923" w:rsidRPr="00572BCE">
        <w:tc>
          <w:tcPr>
            <w:tcW w:w="1668" w:type="dxa"/>
            <w:tcBorders>
              <w:right w:val="single" w:sz="4" w:space="0" w:color="auto"/>
            </w:tcBorders>
          </w:tcPr>
          <w:p w:rsidR="00D25923" w:rsidRPr="00572BCE" w:rsidRDefault="00D25923" w:rsidP="008625D4">
            <w:pPr>
              <w:spacing w:after="240" w:line="360" w:lineRule="auto"/>
              <w:rPr>
                <w:rFonts w:ascii="Arial" w:hAnsi="Arial" w:cs="Arial"/>
              </w:rPr>
            </w:pPr>
          </w:p>
        </w:tc>
        <w:tc>
          <w:tcPr>
            <w:tcW w:w="988" w:type="dxa"/>
            <w:tcBorders>
              <w:right w:val="single" w:sz="4" w:space="0" w:color="auto"/>
            </w:tcBorders>
          </w:tcPr>
          <w:p w:rsidR="00D25923" w:rsidRPr="00572BCE" w:rsidRDefault="00D25923" w:rsidP="008625D4">
            <w:pPr>
              <w:spacing w:after="240" w:line="360" w:lineRule="auto"/>
              <w:rPr>
                <w:rFonts w:ascii="Arial" w:hAnsi="Arial" w:cs="Arial"/>
              </w:rPr>
            </w:pPr>
          </w:p>
        </w:tc>
        <w:tc>
          <w:tcPr>
            <w:tcW w:w="996" w:type="dxa"/>
            <w:tcBorders>
              <w:left w:val="single" w:sz="4" w:space="0" w:color="auto"/>
              <w:right w:val="single" w:sz="4" w:space="0" w:color="auto"/>
            </w:tcBorders>
          </w:tcPr>
          <w:p w:rsidR="00D25923" w:rsidRPr="00572BCE" w:rsidRDefault="00D25923" w:rsidP="008625D4">
            <w:pPr>
              <w:spacing w:after="240" w:line="360" w:lineRule="auto"/>
              <w:rPr>
                <w:rFonts w:ascii="Arial" w:hAnsi="Arial" w:cs="Arial"/>
              </w:rPr>
            </w:pPr>
          </w:p>
        </w:tc>
        <w:tc>
          <w:tcPr>
            <w:tcW w:w="989" w:type="dxa"/>
            <w:tcBorders>
              <w:left w:val="single" w:sz="4" w:space="0" w:color="auto"/>
              <w:right w:val="single" w:sz="4" w:space="0" w:color="auto"/>
            </w:tcBorders>
          </w:tcPr>
          <w:p w:rsidR="00D25923" w:rsidRPr="00572BCE" w:rsidRDefault="00D25923" w:rsidP="008625D4">
            <w:pPr>
              <w:spacing w:after="240" w:line="360" w:lineRule="auto"/>
              <w:rPr>
                <w:rFonts w:ascii="Arial" w:hAnsi="Arial" w:cs="Arial"/>
              </w:rPr>
            </w:pPr>
          </w:p>
        </w:tc>
        <w:tc>
          <w:tcPr>
            <w:tcW w:w="1137" w:type="dxa"/>
            <w:tcBorders>
              <w:left w:val="single" w:sz="4" w:space="0" w:color="auto"/>
              <w:right w:val="single" w:sz="4" w:space="0" w:color="auto"/>
            </w:tcBorders>
          </w:tcPr>
          <w:p w:rsidR="00D25923" w:rsidRPr="00572BCE" w:rsidRDefault="00D25923" w:rsidP="008625D4">
            <w:pPr>
              <w:spacing w:after="240" w:line="360" w:lineRule="auto"/>
              <w:rPr>
                <w:rFonts w:ascii="Arial" w:hAnsi="Arial" w:cs="Arial"/>
              </w:rPr>
            </w:pPr>
          </w:p>
        </w:tc>
        <w:tc>
          <w:tcPr>
            <w:tcW w:w="1134" w:type="dxa"/>
            <w:tcBorders>
              <w:left w:val="single" w:sz="4" w:space="0" w:color="auto"/>
              <w:right w:val="single" w:sz="4" w:space="0" w:color="auto"/>
            </w:tcBorders>
          </w:tcPr>
          <w:p w:rsidR="00D25923" w:rsidRPr="00572BCE" w:rsidRDefault="00D25923" w:rsidP="008625D4">
            <w:pPr>
              <w:spacing w:after="240" w:line="360" w:lineRule="auto"/>
              <w:rPr>
                <w:rFonts w:ascii="Arial" w:hAnsi="Arial" w:cs="Arial"/>
              </w:rPr>
            </w:pPr>
          </w:p>
        </w:tc>
        <w:tc>
          <w:tcPr>
            <w:tcW w:w="993" w:type="dxa"/>
            <w:tcBorders>
              <w:left w:val="single" w:sz="4" w:space="0" w:color="auto"/>
              <w:right w:val="single" w:sz="4" w:space="0" w:color="auto"/>
            </w:tcBorders>
          </w:tcPr>
          <w:p w:rsidR="00D25923" w:rsidRPr="00572BCE" w:rsidRDefault="00D25923" w:rsidP="008625D4">
            <w:pPr>
              <w:spacing w:after="240" w:line="360" w:lineRule="auto"/>
              <w:rPr>
                <w:rFonts w:ascii="Arial" w:hAnsi="Arial" w:cs="Arial"/>
              </w:rPr>
            </w:pPr>
          </w:p>
        </w:tc>
        <w:tc>
          <w:tcPr>
            <w:tcW w:w="1134" w:type="dxa"/>
            <w:tcBorders>
              <w:left w:val="single" w:sz="4" w:space="0" w:color="auto"/>
            </w:tcBorders>
          </w:tcPr>
          <w:p w:rsidR="00D25923" w:rsidRPr="00572BCE" w:rsidRDefault="00D25923" w:rsidP="008625D4">
            <w:pPr>
              <w:spacing w:after="240" w:line="360" w:lineRule="auto"/>
              <w:rPr>
                <w:rFonts w:ascii="Arial" w:hAnsi="Arial" w:cs="Arial"/>
              </w:rPr>
            </w:pPr>
          </w:p>
        </w:tc>
      </w:tr>
      <w:tr w:rsidR="00D25923" w:rsidRPr="00572BCE">
        <w:tc>
          <w:tcPr>
            <w:tcW w:w="1668" w:type="dxa"/>
            <w:tcBorders>
              <w:right w:val="single" w:sz="4" w:space="0" w:color="auto"/>
            </w:tcBorders>
          </w:tcPr>
          <w:p w:rsidR="00D25923" w:rsidRPr="00572BCE" w:rsidRDefault="00D25923" w:rsidP="008625D4">
            <w:pPr>
              <w:spacing w:after="240" w:line="360" w:lineRule="auto"/>
              <w:rPr>
                <w:rFonts w:ascii="Arial" w:hAnsi="Arial" w:cs="Arial"/>
              </w:rPr>
            </w:pPr>
          </w:p>
        </w:tc>
        <w:tc>
          <w:tcPr>
            <w:tcW w:w="988" w:type="dxa"/>
            <w:tcBorders>
              <w:right w:val="single" w:sz="4" w:space="0" w:color="auto"/>
            </w:tcBorders>
          </w:tcPr>
          <w:p w:rsidR="00D25923" w:rsidRPr="00572BCE" w:rsidRDefault="00D25923" w:rsidP="008625D4">
            <w:pPr>
              <w:spacing w:after="240" w:line="360" w:lineRule="auto"/>
              <w:rPr>
                <w:rFonts w:ascii="Arial" w:hAnsi="Arial" w:cs="Arial"/>
              </w:rPr>
            </w:pPr>
          </w:p>
        </w:tc>
        <w:tc>
          <w:tcPr>
            <w:tcW w:w="996" w:type="dxa"/>
            <w:tcBorders>
              <w:left w:val="single" w:sz="4" w:space="0" w:color="auto"/>
              <w:right w:val="single" w:sz="4" w:space="0" w:color="auto"/>
            </w:tcBorders>
          </w:tcPr>
          <w:p w:rsidR="00D25923" w:rsidRPr="00572BCE" w:rsidRDefault="00D25923" w:rsidP="008625D4">
            <w:pPr>
              <w:spacing w:after="240" w:line="360" w:lineRule="auto"/>
              <w:rPr>
                <w:rFonts w:ascii="Arial" w:hAnsi="Arial" w:cs="Arial"/>
              </w:rPr>
            </w:pPr>
          </w:p>
        </w:tc>
        <w:tc>
          <w:tcPr>
            <w:tcW w:w="989" w:type="dxa"/>
            <w:tcBorders>
              <w:left w:val="single" w:sz="4" w:space="0" w:color="auto"/>
              <w:right w:val="single" w:sz="4" w:space="0" w:color="auto"/>
            </w:tcBorders>
          </w:tcPr>
          <w:p w:rsidR="00D25923" w:rsidRPr="00572BCE" w:rsidRDefault="00D25923" w:rsidP="008625D4">
            <w:pPr>
              <w:spacing w:after="240" w:line="360" w:lineRule="auto"/>
              <w:rPr>
                <w:rFonts w:ascii="Arial" w:hAnsi="Arial" w:cs="Arial"/>
              </w:rPr>
            </w:pPr>
          </w:p>
        </w:tc>
        <w:tc>
          <w:tcPr>
            <w:tcW w:w="1137" w:type="dxa"/>
            <w:tcBorders>
              <w:left w:val="single" w:sz="4" w:space="0" w:color="auto"/>
              <w:right w:val="single" w:sz="4" w:space="0" w:color="auto"/>
            </w:tcBorders>
          </w:tcPr>
          <w:p w:rsidR="00D25923" w:rsidRPr="00572BCE" w:rsidRDefault="00D25923" w:rsidP="008625D4">
            <w:pPr>
              <w:spacing w:after="240" w:line="360" w:lineRule="auto"/>
              <w:rPr>
                <w:rFonts w:ascii="Arial" w:hAnsi="Arial" w:cs="Arial"/>
              </w:rPr>
            </w:pPr>
          </w:p>
        </w:tc>
        <w:tc>
          <w:tcPr>
            <w:tcW w:w="1134" w:type="dxa"/>
            <w:tcBorders>
              <w:left w:val="single" w:sz="4" w:space="0" w:color="auto"/>
              <w:right w:val="single" w:sz="4" w:space="0" w:color="auto"/>
            </w:tcBorders>
          </w:tcPr>
          <w:p w:rsidR="00D25923" w:rsidRPr="00572BCE" w:rsidRDefault="00D25923" w:rsidP="008625D4">
            <w:pPr>
              <w:spacing w:after="240" w:line="360" w:lineRule="auto"/>
              <w:rPr>
                <w:rFonts w:ascii="Arial" w:hAnsi="Arial" w:cs="Arial"/>
              </w:rPr>
            </w:pPr>
          </w:p>
        </w:tc>
        <w:tc>
          <w:tcPr>
            <w:tcW w:w="993" w:type="dxa"/>
            <w:tcBorders>
              <w:left w:val="single" w:sz="4" w:space="0" w:color="auto"/>
              <w:right w:val="single" w:sz="4" w:space="0" w:color="auto"/>
            </w:tcBorders>
          </w:tcPr>
          <w:p w:rsidR="00D25923" w:rsidRPr="00572BCE" w:rsidRDefault="00D25923" w:rsidP="008625D4">
            <w:pPr>
              <w:spacing w:after="240" w:line="360" w:lineRule="auto"/>
              <w:rPr>
                <w:rFonts w:ascii="Arial" w:hAnsi="Arial" w:cs="Arial"/>
              </w:rPr>
            </w:pPr>
          </w:p>
        </w:tc>
        <w:tc>
          <w:tcPr>
            <w:tcW w:w="1134" w:type="dxa"/>
            <w:tcBorders>
              <w:left w:val="single" w:sz="4" w:space="0" w:color="auto"/>
            </w:tcBorders>
          </w:tcPr>
          <w:p w:rsidR="00D25923" w:rsidRPr="00572BCE" w:rsidRDefault="00D25923" w:rsidP="008625D4">
            <w:pPr>
              <w:spacing w:after="240" w:line="360" w:lineRule="auto"/>
              <w:rPr>
                <w:rFonts w:ascii="Arial" w:hAnsi="Arial" w:cs="Arial"/>
              </w:rPr>
            </w:pPr>
          </w:p>
        </w:tc>
      </w:tr>
    </w:tbl>
    <w:p w:rsidR="00D25923" w:rsidRPr="00572BCE" w:rsidRDefault="00D25923" w:rsidP="007A299B">
      <w:pPr>
        <w:spacing w:after="240" w:line="360" w:lineRule="auto"/>
        <w:rPr>
          <w:rFonts w:ascii="Arial" w:hAnsi="Arial" w:cs="Arial"/>
          <w:lang w:eastAsia="en-US"/>
        </w:rPr>
      </w:pPr>
    </w:p>
    <w:p w:rsidR="00D25923" w:rsidRPr="00572BCE" w:rsidRDefault="00D25923" w:rsidP="007A299B">
      <w:pPr>
        <w:spacing w:after="240" w:line="360" w:lineRule="auto"/>
        <w:rPr>
          <w:rFonts w:ascii="Arial" w:hAnsi="Arial" w:cs="Arial"/>
          <w:lang w:eastAsia="en-US"/>
        </w:rPr>
      </w:pPr>
    </w:p>
    <w:bookmarkEnd w:id="23"/>
    <w:bookmarkEnd w:id="39"/>
    <w:p w:rsidR="00D25923" w:rsidRPr="00572BCE" w:rsidRDefault="00D25923" w:rsidP="007A299B">
      <w:pPr>
        <w:spacing w:after="240" w:line="360" w:lineRule="auto"/>
        <w:jc w:val="center"/>
        <w:rPr>
          <w:rFonts w:ascii="Arial" w:hAnsi="Arial" w:cs="Arial"/>
          <w:sz w:val="72"/>
          <w:szCs w:val="72"/>
        </w:rPr>
      </w:pPr>
    </w:p>
    <w:p w:rsidR="00D25923" w:rsidRDefault="00D25923"/>
    <w:sectPr w:rsidR="00D25923" w:rsidSect="008625D4">
      <w:pgSz w:w="11907" w:h="16840" w:code="9"/>
      <w:pgMar w:top="1418" w:right="1134"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5923" w:rsidRDefault="00D25923" w:rsidP="007A299B">
      <w:r>
        <w:separator/>
      </w:r>
    </w:p>
  </w:endnote>
  <w:endnote w:type="continuationSeparator" w:id="0">
    <w:p w:rsidR="00D25923" w:rsidRDefault="00D25923" w:rsidP="007A299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OUTIB+ConduitITC-Bold">
    <w:altName w:val="Conduit"/>
    <w:panose1 w:val="00000000000000000000"/>
    <w:charset w:val="00"/>
    <w:family w:val="swiss"/>
    <w:notTrueType/>
    <w:pitch w:val="default"/>
    <w:sig w:usb0="00000003" w:usb1="00000000" w:usb2="00000000" w:usb3="00000000" w:csb0="00000001" w:csb1="00000000"/>
  </w:font>
  <w:font w:name="IRYLYV+ConduitITC-Light">
    <w:altName w:val="Conduit"/>
    <w:panose1 w:val="00000000000000000000"/>
    <w:charset w:val="00"/>
    <w:family w:val="swiss"/>
    <w:notTrueType/>
    <w:pitch w:val="default"/>
    <w:sig w:usb0="00000003" w:usb1="00000000" w:usb2="00000000" w:usb3="00000000" w:csb0="00000001" w:csb1="00000000"/>
  </w:font>
  <w:font w:name="QYAHGF+ConduitITC-Medium">
    <w:altName w:val="Condui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MS Mincho">
    <w:altName w:val="?l?r ??fc"/>
    <w:panose1 w:val="02020609040205080304"/>
    <w:charset w:val="80"/>
    <w:family w:val="modern"/>
    <w:pitch w:val="fixed"/>
    <w:sig w:usb0="E00002FF" w:usb1="6AC7FDFB" w:usb2="00000012" w:usb3="00000000" w:csb0="0002009F" w:csb1="00000000"/>
  </w:font>
  <w:font w:name="Lucida Console">
    <w:panose1 w:val="020B0609040504020204"/>
    <w:charset w:val="00"/>
    <w:family w:val="modern"/>
    <w:pitch w:val="fixed"/>
    <w:sig w:usb0="8000028F" w:usb1="00001800" w:usb2="00000000" w:usb3="00000000" w:csb0="0000001F" w:csb1="00000000"/>
  </w:font>
  <w:font w:name="SignaColumn-Bold">
    <w:panose1 w:val="00000000000000000000"/>
    <w:charset w:val="00"/>
    <w:family w:val="auto"/>
    <w:notTrueType/>
    <w:pitch w:val="default"/>
    <w:sig w:usb0="00000003" w:usb1="00000000" w:usb2="00000000" w:usb3="00000000" w:csb0="00000001" w:csb1="00000000"/>
  </w:font>
  <w:font w:name="SimSun">
    <w:altName w:val="??¨¬?"/>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5923" w:rsidRDefault="00D25923">
    <w:pPr>
      <w:pStyle w:val="Footer"/>
      <w:jc w:val="right"/>
    </w:pPr>
    <w:fldSimple w:instr=" PAGE   \* MERGEFORMAT ">
      <w:r>
        <w:rPr>
          <w:noProof/>
        </w:rPr>
        <w:t>49</w:t>
      </w:r>
    </w:fldSimple>
  </w:p>
  <w:p w:rsidR="00D25923" w:rsidRDefault="00D2592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5923" w:rsidRDefault="00D25923" w:rsidP="008625D4">
    <w:pPr>
      <w:pStyle w:val="Footer"/>
      <w:framePr w:wrap="auto" w:vAnchor="text" w:hAnchor="page" w:x="5821" w:y="-294"/>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102</w:t>
    </w:r>
    <w:r>
      <w:rPr>
        <w:rStyle w:val="PageNumber"/>
      </w:rPr>
      <w:fldChar w:fldCharType="end"/>
    </w:r>
  </w:p>
  <w:p w:rsidR="00D25923" w:rsidRDefault="00D25923" w:rsidP="008625D4">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5923" w:rsidRDefault="00D25923">
    <w:pPr>
      <w:pStyle w:val="Footer"/>
      <w:jc w:val="right"/>
    </w:pPr>
    <w:fldSimple w:instr=" PAGE   \* MERGEFORMAT ">
      <w:r>
        <w:rPr>
          <w:noProof/>
        </w:rPr>
        <w:t>155</w:t>
      </w:r>
    </w:fldSimple>
  </w:p>
  <w:p w:rsidR="00D25923" w:rsidRDefault="00D25923">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5923" w:rsidRDefault="00D25923">
    <w:pPr>
      <w:pStyle w:val="Footer"/>
      <w:jc w:val="right"/>
    </w:pPr>
    <w:fldSimple w:instr=" PAGE   \* MERGEFORMAT ">
      <w:r>
        <w:rPr>
          <w:noProof/>
        </w:rPr>
        <w:t>226</w:t>
      </w:r>
    </w:fldSimple>
  </w:p>
  <w:p w:rsidR="00D25923" w:rsidRDefault="00D2592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5923" w:rsidRDefault="00D25923" w:rsidP="007A299B">
      <w:r>
        <w:separator/>
      </w:r>
    </w:p>
  </w:footnote>
  <w:footnote w:type="continuationSeparator" w:id="0">
    <w:p w:rsidR="00D25923" w:rsidRDefault="00D25923" w:rsidP="007A299B">
      <w:r>
        <w:continuationSeparator/>
      </w:r>
    </w:p>
  </w:footnote>
  <w:footnote w:id="1">
    <w:p w:rsidR="00D25923" w:rsidRDefault="00D25923" w:rsidP="007A299B">
      <w:pPr>
        <w:pStyle w:val="FootnoteText"/>
      </w:pPr>
      <w:r w:rsidRPr="00F170E0">
        <w:rPr>
          <w:rStyle w:val="FootnoteReference"/>
          <w:rFonts w:ascii="Arial" w:hAnsi="Arial" w:cs="Arial"/>
          <w:b/>
          <w:bCs/>
          <w:sz w:val="18"/>
          <w:szCs w:val="18"/>
        </w:rPr>
        <w:footnoteRef/>
      </w:r>
      <w:r w:rsidRPr="00F170E0">
        <w:rPr>
          <w:rFonts w:ascii="Arial" w:hAnsi="Arial" w:cs="Arial"/>
          <w:b/>
          <w:bCs/>
          <w:sz w:val="18"/>
          <w:szCs w:val="18"/>
        </w:rPr>
        <w:t xml:space="preserve"> </w:t>
      </w:r>
      <w:r w:rsidRPr="00F170E0">
        <w:rPr>
          <w:rFonts w:ascii="Arial" w:hAnsi="Arial" w:cs="Arial"/>
          <w:sz w:val="18"/>
          <w:szCs w:val="18"/>
        </w:rPr>
        <w:t>Estimativa de custos apresentada pela EMURB à Missão do BID para efeito de fina</w:t>
      </w:r>
      <w:r>
        <w:rPr>
          <w:rFonts w:ascii="Arial" w:hAnsi="Arial" w:cs="Arial"/>
          <w:sz w:val="18"/>
          <w:szCs w:val="18"/>
        </w:rPr>
        <w:t>n</w:t>
      </w:r>
      <w:r w:rsidRPr="00F170E0">
        <w:rPr>
          <w:rFonts w:ascii="Arial" w:hAnsi="Arial" w:cs="Arial"/>
          <w:sz w:val="18"/>
          <w:szCs w:val="18"/>
        </w:rPr>
        <w:t>ciamento..</w:t>
      </w:r>
      <w:r w:rsidRPr="00F170E0">
        <w:rPr>
          <w:rFonts w:ascii="Arial" w:hAnsi="Arial" w:cs="Arial"/>
          <w:b/>
          <w:bCs/>
          <w:sz w:val="18"/>
          <w:szCs w:val="18"/>
        </w:rPr>
        <w:t xml:space="preserve"> </w:t>
      </w:r>
    </w:p>
  </w:footnote>
  <w:footnote w:id="2">
    <w:p w:rsidR="00D25923" w:rsidRPr="00F170E0" w:rsidRDefault="00D25923" w:rsidP="007A299B">
      <w:pPr>
        <w:pStyle w:val="FootnoteText"/>
        <w:rPr>
          <w:rFonts w:ascii="Arial" w:hAnsi="Arial" w:cs="Arial"/>
          <w:b/>
          <w:bCs/>
          <w:sz w:val="18"/>
          <w:szCs w:val="18"/>
          <w:vertAlign w:val="superscript"/>
        </w:rPr>
      </w:pPr>
    </w:p>
    <w:p w:rsidR="00D25923" w:rsidRDefault="00D25923" w:rsidP="007A299B">
      <w:pPr>
        <w:pStyle w:val="FootnoteText"/>
      </w:pPr>
      <w:r w:rsidRPr="00F170E0">
        <w:rPr>
          <w:rFonts w:ascii="Arial" w:hAnsi="Arial" w:cs="Arial"/>
          <w:b/>
          <w:bCs/>
          <w:sz w:val="18"/>
          <w:szCs w:val="18"/>
          <w:vertAlign w:val="superscript"/>
        </w:rPr>
        <w:t>2</w:t>
      </w:r>
      <w:r w:rsidRPr="00F170E0">
        <w:rPr>
          <w:rFonts w:ascii="Arial" w:hAnsi="Arial" w:cs="Arial"/>
          <w:sz w:val="18"/>
          <w:szCs w:val="18"/>
        </w:rPr>
        <w:t xml:space="preserve"> As coordenadas </w:t>
      </w:r>
      <w:r w:rsidRPr="00F170E0">
        <w:rPr>
          <w:rFonts w:ascii="Arial" w:hAnsi="Arial" w:cs="Arial"/>
          <w:b/>
          <w:bCs/>
          <w:i/>
          <w:iCs/>
          <w:sz w:val="18"/>
          <w:szCs w:val="18"/>
        </w:rPr>
        <w:t xml:space="preserve">E </w:t>
      </w:r>
      <w:r w:rsidRPr="00F170E0">
        <w:rPr>
          <w:rFonts w:ascii="Arial" w:hAnsi="Arial" w:cs="Arial"/>
          <w:sz w:val="18"/>
          <w:szCs w:val="18"/>
        </w:rPr>
        <w:t xml:space="preserve">e </w:t>
      </w:r>
      <w:r w:rsidRPr="00F170E0">
        <w:rPr>
          <w:rFonts w:ascii="Arial" w:hAnsi="Arial" w:cs="Arial"/>
          <w:b/>
          <w:bCs/>
          <w:i/>
          <w:iCs/>
          <w:sz w:val="18"/>
          <w:szCs w:val="18"/>
        </w:rPr>
        <w:t xml:space="preserve">N </w:t>
      </w:r>
      <w:r w:rsidRPr="00F170E0">
        <w:rPr>
          <w:rFonts w:ascii="Arial" w:hAnsi="Arial" w:cs="Arial"/>
          <w:sz w:val="18"/>
          <w:szCs w:val="18"/>
        </w:rPr>
        <w:t xml:space="preserve">foram convertidas em desvios em relação à média e transformadas em </w:t>
      </w:r>
      <w:r w:rsidRPr="00F170E0">
        <w:rPr>
          <w:rFonts w:ascii="Arial" w:hAnsi="Arial" w:cs="Arial"/>
          <w:i/>
          <w:iCs/>
          <w:sz w:val="18"/>
          <w:szCs w:val="18"/>
        </w:rPr>
        <w:t>km</w:t>
      </w:r>
      <w:r w:rsidRPr="00F170E0">
        <w:rPr>
          <w:rFonts w:ascii="Arial" w:hAnsi="Arial" w:cs="Arial"/>
          <w:sz w:val="18"/>
          <w:szCs w:val="18"/>
        </w:rPr>
        <w:t>, através dos respectivos modelos: E = (coord</w:t>
      </w:r>
      <w:r>
        <w:rPr>
          <w:rFonts w:ascii="Arial" w:hAnsi="Arial" w:cs="Arial"/>
          <w:sz w:val="18"/>
          <w:szCs w:val="18"/>
        </w:rPr>
        <w:t xml:space="preserve"> </w:t>
      </w:r>
      <w:r w:rsidRPr="00F170E0">
        <w:rPr>
          <w:rFonts w:ascii="Arial" w:hAnsi="Arial" w:cs="Arial"/>
          <w:sz w:val="18"/>
          <w:szCs w:val="18"/>
        </w:rPr>
        <w:t>X - 710.363)/1000 e N = (coord</w:t>
      </w:r>
      <w:r>
        <w:rPr>
          <w:rFonts w:ascii="Arial" w:hAnsi="Arial" w:cs="Arial"/>
          <w:sz w:val="18"/>
          <w:szCs w:val="18"/>
        </w:rPr>
        <w:t xml:space="preserve"> </w:t>
      </w:r>
      <w:r w:rsidRPr="00F170E0">
        <w:rPr>
          <w:rFonts w:ascii="Arial" w:hAnsi="Arial" w:cs="Arial"/>
          <w:sz w:val="18"/>
          <w:szCs w:val="18"/>
        </w:rPr>
        <w:t>Y - 8.787.647)/1000.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5923" w:rsidRPr="009F7AF0" w:rsidRDefault="00D25923" w:rsidP="008625D4">
    <w:pPr>
      <w:pStyle w:val="Header"/>
      <w:jc w:val="center"/>
      <w:rPr>
        <w:rFonts w:ascii="Trebuchet MS" w:hAnsi="Trebuchet MS" w:cs="Trebuchet MS"/>
        <w:color w:val="008000"/>
      </w:rPr>
    </w:pPr>
    <w:r w:rsidRPr="009F7AF0">
      <w:rPr>
        <w:rFonts w:ascii="Trebuchet MS" w:hAnsi="Trebuchet MS" w:cs="Trebuchet MS"/>
        <w:color w:val="008000"/>
      </w:rPr>
      <w:object w:dxaOrig="1134" w:dyaOrig="11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in;height:71.25pt" o:ole="" fillcolor="window">
          <v:imagedata r:id="rId1" o:title=""/>
        </v:shape>
        <o:OLEObject Type="Embed" ProgID="Word.Picture.8" ShapeID="_x0000_i1026" DrawAspect="Content" ObjectID="_1385977299" r:id="rId2"/>
      </w:object>
    </w:r>
  </w:p>
  <w:p w:rsidR="00D25923" w:rsidRPr="009F7AF0" w:rsidRDefault="00D25923" w:rsidP="008625D4">
    <w:pPr>
      <w:pStyle w:val="Header"/>
      <w:jc w:val="center"/>
      <w:rPr>
        <w:rFonts w:ascii="Trebuchet MS" w:hAnsi="Trebuchet MS" w:cs="Trebuchet MS"/>
        <w:b/>
        <w:bCs/>
        <w:sz w:val="16"/>
        <w:szCs w:val="16"/>
      </w:rPr>
    </w:pPr>
    <w:r w:rsidRPr="009F7AF0">
      <w:rPr>
        <w:rFonts w:ascii="Trebuchet MS" w:hAnsi="Trebuchet MS" w:cs="Trebuchet MS"/>
        <w:b/>
        <w:bCs/>
        <w:sz w:val="16"/>
        <w:szCs w:val="16"/>
      </w:rPr>
      <w:t>ESTADO DE SERGIPE</w:t>
    </w:r>
  </w:p>
  <w:p w:rsidR="00D25923" w:rsidRPr="009F7AF0" w:rsidRDefault="00D25923" w:rsidP="008625D4">
    <w:pPr>
      <w:pStyle w:val="Header"/>
      <w:jc w:val="center"/>
      <w:rPr>
        <w:rFonts w:ascii="Trebuchet MS" w:hAnsi="Trebuchet MS" w:cs="Trebuchet MS"/>
        <w:b/>
        <w:bCs/>
        <w:sz w:val="16"/>
        <w:szCs w:val="16"/>
      </w:rPr>
    </w:pPr>
    <w:r w:rsidRPr="009F7AF0">
      <w:rPr>
        <w:rFonts w:ascii="Trebuchet MS" w:hAnsi="Trebuchet MS" w:cs="Trebuchet MS"/>
        <w:b/>
        <w:bCs/>
        <w:sz w:val="16"/>
        <w:szCs w:val="16"/>
      </w:rPr>
      <w:t>PREFEITURA MUNICIPAL DE ARACAJU</w:t>
    </w:r>
  </w:p>
  <w:p w:rsidR="00D25923" w:rsidRPr="009F7AF0" w:rsidRDefault="00D25923" w:rsidP="008625D4">
    <w:pPr>
      <w:pStyle w:val="Header"/>
      <w:jc w:val="center"/>
      <w:rPr>
        <w:rFonts w:ascii="Trebuchet MS" w:hAnsi="Trebuchet MS" w:cs="Trebuchet MS"/>
        <w:sz w:val="16"/>
        <w:szCs w:val="16"/>
      </w:rPr>
    </w:pPr>
    <w:r w:rsidRPr="009F7AF0">
      <w:rPr>
        <w:rFonts w:ascii="Trebuchet MS" w:hAnsi="Trebuchet MS" w:cs="Trebuchet MS"/>
        <w:sz w:val="16"/>
        <w:szCs w:val="16"/>
      </w:rPr>
      <w:t>SECRETARIA MUNICIPAL DE PLANEJAMENTO</w:t>
    </w:r>
  </w:p>
  <w:p w:rsidR="00D25923" w:rsidRDefault="00D25923">
    <w:pPr>
      <w:pStyle w:val="Header"/>
    </w:pPr>
  </w:p>
  <w:p w:rsidR="00D25923" w:rsidRDefault="00D2592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5923" w:rsidRPr="009F7AF0" w:rsidRDefault="00D25923" w:rsidP="008625D4">
    <w:pPr>
      <w:pStyle w:val="Header"/>
      <w:jc w:val="center"/>
      <w:rPr>
        <w:rFonts w:ascii="Trebuchet MS" w:hAnsi="Trebuchet MS" w:cs="Trebuchet MS"/>
        <w:color w:val="008000"/>
      </w:rPr>
    </w:pPr>
    <w:r w:rsidRPr="009F7AF0">
      <w:rPr>
        <w:rFonts w:ascii="Trebuchet MS" w:hAnsi="Trebuchet MS" w:cs="Trebuchet MS"/>
        <w:color w:val="008000"/>
      </w:rPr>
      <w:object w:dxaOrig="1134" w:dyaOrig="11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49.5pt;height:49.5pt" o:ole="" fillcolor="window">
          <v:imagedata r:id="rId1" o:title=""/>
        </v:shape>
        <o:OLEObject Type="Embed" ProgID="Word.Picture.8" ShapeID="_x0000_i1051" DrawAspect="Content" ObjectID="_1385977300" r:id="rId2"/>
      </w:object>
    </w:r>
  </w:p>
  <w:p w:rsidR="00D25923" w:rsidRPr="009F7AF0" w:rsidRDefault="00D25923" w:rsidP="008625D4">
    <w:pPr>
      <w:pStyle w:val="Header"/>
      <w:jc w:val="center"/>
      <w:rPr>
        <w:rFonts w:ascii="Trebuchet MS" w:hAnsi="Trebuchet MS" w:cs="Trebuchet MS"/>
        <w:b/>
        <w:bCs/>
        <w:sz w:val="16"/>
        <w:szCs w:val="16"/>
      </w:rPr>
    </w:pPr>
    <w:r w:rsidRPr="009F7AF0">
      <w:rPr>
        <w:rFonts w:ascii="Trebuchet MS" w:hAnsi="Trebuchet MS" w:cs="Trebuchet MS"/>
        <w:b/>
        <w:bCs/>
        <w:sz w:val="16"/>
        <w:szCs w:val="16"/>
      </w:rPr>
      <w:t>ESTADO DE SERGIPE</w:t>
    </w:r>
  </w:p>
  <w:p w:rsidR="00D25923" w:rsidRPr="009F7AF0" w:rsidRDefault="00D25923" w:rsidP="008625D4">
    <w:pPr>
      <w:pStyle w:val="Header"/>
      <w:jc w:val="center"/>
      <w:rPr>
        <w:rFonts w:ascii="Trebuchet MS" w:hAnsi="Trebuchet MS" w:cs="Trebuchet MS"/>
        <w:b/>
        <w:bCs/>
        <w:sz w:val="16"/>
        <w:szCs w:val="16"/>
      </w:rPr>
    </w:pPr>
    <w:r w:rsidRPr="009F7AF0">
      <w:rPr>
        <w:rFonts w:ascii="Trebuchet MS" w:hAnsi="Trebuchet MS" w:cs="Trebuchet MS"/>
        <w:b/>
        <w:bCs/>
        <w:sz w:val="16"/>
        <w:szCs w:val="16"/>
      </w:rPr>
      <w:t>PREFEITURA MUNICIPAL DE ARACAJU</w:t>
    </w:r>
  </w:p>
  <w:p w:rsidR="00D25923" w:rsidRPr="009F7AF0" w:rsidRDefault="00D25923" w:rsidP="008625D4">
    <w:pPr>
      <w:pStyle w:val="Header"/>
      <w:jc w:val="center"/>
      <w:rPr>
        <w:rFonts w:ascii="Trebuchet MS" w:hAnsi="Trebuchet MS" w:cs="Trebuchet MS"/>
        <w:sz w:val="16"/>
        <w:szCs w:val="16"/>
      </w:rPr>
    </w:pPr>
    <w:r w:rsidRPr="009F7AF0">
      <w:rPr>
        <w:rFonts w:ascii="Trebuchet MS" w:hAnsi="Trebuchet MS" w:cs="Trebuchet MS"/>
        <w:sz w:val="16"/>
        <w:szCs w:val="16"/>
      </w:rPr>
      <w:t>SECRETARIA MUNICIPAL DE PLANEJAMENTO</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5923" w:rsidRPr="009F7AF0" w:rsidRDefault="00D25923" w:rsidP="008625D4">
    <w:pPr>
      <w:pStyle w:val="Header"/>
      <w:jc w:val="center"/>
      <w:rPr>
        <w:rFonts w:ascii="Trebuchet MS" w:hAnsi="Trebuchet MS" w:cs="Trebuchet MS"/>
        <w:color w:val="008000"/>
      </w:rPr>
    </w:pPr>
    <w:r w:rsidRPr="009F7AF0">
      <w:rPr>
        <w:rFonts w:ascii="Trebuchet MS" w:hAnsi="Trebuchet MS" w:cs="Trebuchet MS"/>
        <w:color w:val="008000"/>
      </w:rPr>
      <w:object w:dxaOrig="1134" w:dyaOrig="11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1in;height:71.25pt" o:ole="" fillcolor="window">
          <v:imagedata r:id="rId1" o:title=""/>
        </v:shape>
        <o:OLEObject Type="Embed" ProgID="Word.Picture.8" ShapeID="_x0000_i1053" DrawAspect="Content" ObjectID="_1385977301" r:id="rId2"/>
      </w:object>
    </w:r>
  </w:p>
  <w:p w:rsidR="00D25923" w:rsidRPr="009F7AF0" w:rsidRDefault="00D25923" w:rsidP="008625D4">
    <w:pPr>
      <w:pStyle w:val="Header"/>
      <w:jc w:val="center"/>
      <w:rPr>
        <w:rFonts w:ascii="Trebuchet MS" w:hAnsi="Trebuchet MS" w:cs="Trebuchet MS"/>
        <w:b/>
        <w:bCs/>
        <w:sz w:val="16"/>
        <w:szCs w:val="16"/>
      </w:rPr>
    </w:pPr>
    <w:r w:rsidRPr="009F7AF0">
      <w:rPr>
        <w:rFonts w:ascii="Trebuchet MS" w:hAnsi="Trebuchet MS" w:cs="Trebuchet MS"/>
        <w:b/>
        <w:bCs/>
        <w:sz w:val="16"/>
        <w:szCs w:val="16"/>
      </w:rPr>
      <w:t>ESTADO DE SERGIPE</w:t>
    </w:r>
  </w:p>
  <w:p w:rsidR="00D25923" w:rsidRPr="009F7AF0" w:rsidRDefault="00D25923" w:rsidP="008625D4">
    <w:pPr>
      <w:pStyle w:val="Header"/>
      <w:jc w:val="center"/>
      <w:rPr>
        <w:rFonts w:ascii="Trebuchet MS" w:hAnsi="Trebuchet MS" w:cs="Trebuchet MS"/>
        <w:b/>
        <w:bCs/>
        <w:sz w:val="16"/>
        <w:szCs w:val="16"/>
      </w:rPr>
    </w:pPr>
    <w:r w:rsidRPr="009F7AF0">
      <w:rPr>
        <w:rFonts w:ascii="Trebuchet MS" w:hAnsi="Trebuchet MS" w:cs="Trebuchet MS"/>
        <w:b/>
        <w:bCs/>
        <w:sz w:val="16"/>
        <w:szCs w:val="16"/>
      </w:rPr>
      <w:t>PREFEITURA MUNICIPAL DE ARACAJU</w:t>
    </w:r>
  </w:p>
  <w:p w:rsidR="00D25923" w:rsidRDefault="00D25923" w:rsidP="008625D4">
    <w:pPr>
      <w:pStyle w:val="Header"/>
      <w:jc w:val="center"/>
      <w:rPr>
        <w:rFonts w:ascii="Trebuchet MS" w:hAnsi="Trebuchet MS" w:cs="Trebuchet MS"/>
        <w:sz w:val="16"/>
        <w:szCs w:val="16"/>
      </w:rPr>
    </w:pPr>
    <w:r w:rsidRPr="009F7AF0">
      <w:rPr>
        <w:rFonts w:ascii="Trebuchet MS" w:hAnsi="Trebuchet MS" w:cs="Trebuchet MS"/>
        <w:sz w:val="16"/>
        <w:szCs w:val="16"/>
      </w:rPr>
      <w:t>SECRETARIA MUNICIPAL DE PLANEJAMENTO</w:t>
    </w:r>
  </w:p>
  <w:p w:rsidR="00D25923" w:rsidRPr="009F7AF0" w:rsidRDefault="00D25923" w:rsidP="008625D4">
    <w:pPr>
      <w:pStyle w:val="Header"/>
      <w:jc w:val="center"/>
      <w:rPr>
        <w:rFonts w:ascii="Trebuchet MS" w:hAnsi="Trebuchet MS" w:cs="Trebuchet MS"/>
        <w:sz w:val="16"/>
        <w:szCs w:val="16"/>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5923" w:rsidRDefault="00D25923" w:rsidP="00DF64AA">
    <w:pPr>
      <w:pStyle w:val="Header"/>
      <w:jc w:val="center"/>
      <w:rPr>
        <w:rFonts w:ascii="Trebuchet MS" w:hAnsi="Trebuchet MS" w:cs="Trebuchet MS"/>
        <w:color w:val="008000"/>
      </w:rPr>
    </w:pPr>
    <w:r w:rsidRPr="009F7AF0">
      <w:rPr>
        <w:rFonts w:ascii="Trebuchet MS" w:hAnsi="Trebuchet MS" w:cs="Trebuchet MS"/>
        <w:color w:val="008000"/>
      </w:rPr>
      <w:object w:dxaOrig="1134" w:dyaOrig="11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33.75pt;height:34.5pt" o:ole="" fillcolor="window">
          <v:imagedata r:id="rId1" o:title=""/>
        </v:shape>
        <o:OLEObject Type="Embed" ProgID="Word.Picture.8" ShapeID="_x0000_i1080" DrawAspect="Content" ObjectID="_1385977302" r:id="rId2"/>
      </w:object>
    </w:r>
  </w:p>
  <w:p w:rsidR="00D25923" w:rsidRPr="009F7AF0" w:rsidRDefault="00D25923" w:rsidP="00DF64AA">
    <w:pPr>
      <w:pStyle w:val="Header"/>
      <w:jc w:val="center"/>
      <w:rPr>
        <w:rFonts w:ascii="Trebuchet MS" w:hAnsi="Trebuchet MS" w:cs="Trebuchet MS"/>
        <w:b/>
        <w:bCs/>
        <w:sz w:val="16"/>
        <w:szCs w:val="16"/>
      </w:rPr>
    </w:pPr>
    <w:r>
      <w:rPr>
        <w:rFonts w:ascii="Trebuchet MS" w:hAnsi="Trebuchet MS" w:cs="Trebuchet MS"/>
        <w:b/>
        <w:bCs/>
        <w:sz w:val="16"/>
        <w:szCs w:val="16"/>
      </w:rPr>
      <w:t>E</w:t>
    </w:r>
    <w:r w:rsidRPr="009F7AF0">
      <w:rPr>
        <w:rFonts w:ascii="Trebuchet MS" w:hAnsi="Trebuchet MS" w:cs="Trebuchet MS"/>
        <w:b/>
        <w:bCs/>
        <w:sz w:val="16"/>
        <w:szCs w:val="16"/>
      </w:rPr>
      <w:t>STADO DE SERGIPE</w:t>
    </w:r>
  </w:p>
  <w:p w:rsidR="00D25923" w:rsidRPr="009F7AF0" w:rsidRDefault="00D25923" w:rsidP="00DF64AA">
    <w:pPr>
      <w:pStyle w:val="Header"/>
      <w:jc w:val="center"/>
      <w:rPr>
        <w:rFonts w:ascii="Trebuchet MS" w:hAnsi="Trebuchet MS" w:cs="Trebuchet MS"/>
        <w:b/>
        <w:bCs/>
        <w:sz w:val="16"/>
        <w:szCs w:val="16"/>
      </w:rPr>
    </w:pPr>
    <w:r w:rsidRPr="009F7AF0">
      <w:rPr>
        <w:rFonts w:ascii="Trebuchet MS" w:hAnsi="Trebuchet MS" w:cs="Trebuchet MS"/>
        <w:b/>
        <w:bCs/>
        <w:sz w:val="16"/>
        <w:szCs w:val="16"/>
      </w:rPr>
      <w:t>PREFEITURA MUNICIPAL DE ARACAJU</w:t>
    </w:r>
  </w:p>
  <w:p w:rsidR="00D25923" w:rsidRDefault="00D25923" w:rsidP="00DF64AA">
    <w:pPr>
      <w:pStyle w:val="Header"/>
      <w:jc w:val="center"/>
      <w:rPr>
        <w:rFonts w:ascii="Trebuchet MS" w:hAnsi="Trebuchet MS" w:cs="Trebuchet MS"/>
        <w:sz w:val="16"/>
        <w:szCs w:val="16"/>
      </w:rPr>
    </w:pPr>
    <w:r w:rsidRPr="009F7AF0">
      <w:rPr>
        <w:rFonts w:ascii="Trebuchet MS" w:hAnsi="Trebuchet MS" w:cs="Trebuchet MS"/>
        <w:sz w:val="16"/>
        <w:szCs w:val="16"/>
      </w:rPr>
      <w:t>SECRETARIA MUNICIPAL DE PLANEJAMENT</w:t>
    </w:r>
    <w:r>
      <w:rPr>
        <w:rFonts w:ascii="Trebuchet MS" w:hAnsi="Trebuchet MS" w:cs="Trebuchet MS"/>
        <w:sz w:val="16"/>
        <w:szCs w:val="16"/>
      </w:rPr>
      <w:t>O</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5923" w:rsidRDefault="00D25923" w:rsidP="00DF64AA">
    <w:pPr>
      <w:pStyle w:val="Header"/>
      <w:jc w:val="center"/>
      <w:rPr>
        <w:rFonts w:ascii="Trebuchet MS" w:hAnsi="Trebuchet MS" w:cs="Trebuchet MS"/>
        <w:color w:val="008000"/>
      </w:rPr>
    </w:pPr>
    <w:r w:rsidRPr="009F7AF0">
      <w:rPr>
        <w:rFonts w:ascii="Trebuchet MS" w:hAnsi="Trebuchet MS" w:cs="Trebuchet MS"/>
        <w:color w:val="008000"/>
      </w:rPr>
      <w:object w:dxaOrig="1134" w:dyaOrig="11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9" type="#_x0000_t75" style="width:29.25pt;height:28.5pt" o:ole="" fillcolor="window">
          <v:imagedata r:id="rId1" o:title=""/>
        </v:shape>
        <o:OLEObject Type="Embed" ProgID="Word.Picture.8" ShapeID="_x0000_i1089" DrawAspect="Content" ObjectID="_1385977303" r:id="rId2"/>
      </w:object>
    </w:r>
  </w:p>
  <w:p w:rsidR="00D25923" w:rsidRPr="009F7AF0" w:rsidRDefault="00D25923" w:rsidP="00DF64AA">
    <w:pPr>
      <w:pStyle w:val="Header"/>
      <w:jc w:val="center"/>
      <w:rPr>
        <w:rFonts w:ascii="Trebuchet MS" w:hAnsi="Trebuchet MS" w:cs="Trebuchet MS"/>
        <w:b/>
        <w:bCs/>
        <w:sz w:val="16"/>
        <w:szCs w:val="16"/>
      </w:rPr>
    </w:pPr>
    <w:r>
      <w:rPr>
        <w:rFonts w:ascii="Trebuchet MS" w:hAnsi="Trebuchet MS" w:cs="Trebuchet MS"/>
        <w:b/>
        <w:bCs/>
        <w:sz w:val="16"/>
        <w:szCs w:val="16"/>
      </w:rPr>
      <w:t>E</w:t>
    </w:r>
    <w:r w:rsidRPr="009F7AF0">
      <w:rPr>
        <w:rFonts w:ascii="Trebuchet MS" w:hAnsi="Trebuchet MS" w:cs="Trebuchet MS"/>
        <w:b/>
        <w:bCs/>
        <w:sz w:val="16"/>
        <w:szCs w:val="16"/>
      </w:rPr>
      <w:t>STADO DE SERGIPE</w:t>
    </w:r>
  </w:p>
  <w:p w:rsidR="00D25923" w:rsidRPr="009F7AF0" w:rsidRDefault="00D25923" w:rsidP="00DF64AA">
    <w:pPr>
      <w:pStyle w:val="Header"/>
      <w:jc w:val="center"/>
      <w:rPr>
        <w:rFonts w:ascii="Trebuchet MS" w:hAnsi="Trebuchet MS" w:cs="Trebuchet MS"/>
        <w:b/>
        <w:bCs/>
        <w:sz w:val="16"/>
        <w:szCs w:val="16"/>
      </w:rPr>
    </w:pPr>
    <w:r w:rsidRPr="009F7AF0">
      <w:rPr>
        <w:rFonts w:ascii="Trebuchet MS" w:hAnsi="Trebuchet MS" w:cs="Trebuchet MS"/>
        <w:b/>
        <w:bCs/>
        <w:sz w:val="16"/>
        <w:szCs w:val="16"/>
      </w:rPr>
      <w:t>PREFEITURA MUNICIPAL DE ARACAJU</w:t>
    </w:r>
  </w:p>
  <w:p w:rsidR="00D25923" w:rsidRDefault="00D25923" w:rsidP="00DF64AA">
    <w:pPr>
      <w:pStyle w:val="Header"/>
      <w:jc w:val="center"/>
      <w:rPr>
        <w:rFonts w:ascii="Trebuchet MS" w:hAnsi="Trebuchet MS" w:cs="Trebuchet MS"/>
        <w:sz w:val="16"/>
        <w:szCs w:val="16"/>
      </w:rPr>
    </w:pPr>
    <w:r w:rsidRPr="009F7AF0">
      <w:rPr>
        <w:rFonts w:ascii="Trebuchet MS" w:hAnsi="Trebuchet MS" w:cs="Trebuchet MS"/>
        <w:sz w:val="16"/>
        <w:szCs w:val="16"/>
      </w:rPr>
      <w:t>SECRETARIA MUNICIPAL DE PLANEJAMENT</w:t>
    </w:r>
    <w:r>
      <w:rPr>
        <w:rFonts w:ascii="Trebuchet MS" w:hAnsi="Trebuchet MS" w:cs="Trebuchet MS"/>
        <w:sz w:val="16"/>
        <w:szCs w:val="16"/>
      </w:rPr>
      <w:t>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AC26A8E"/>
    <w:lvl w:ilvl="0">
      <w:start w:val="1"/>
      <w:numFmt w:val="decimal"/>
      <w:lvlText w:val="%1."/>
      <w:lvlJc w:val="left"/>
      <w:pPr>
        <w:tabs>
          <w:tab w:val="num" w:pos="1492"/>
        </w:tabs>
        <w:ind w:left="1492" w:hanging="360"/>
      </w:pPr>
    </w:lvl>
  </w:abstractNum>
  <w:abstractNum w:abstractNumId="1">
    <w:nsid w:val="030E6F9C"/>
    <w:multiLevelType w:val="hybridMultilevel"/>
    <w:tmpl w:val="FCE2FDFE"/>
    <w:lvl w:ilvl="0" w:tplc="04160001">
      <w:start w:val="1"/>
      <w:numFmt w:val="bullet"/>
      <w:lvlText w:val=""/>
      <w:lvlJc w:val="left"/>
      <w:pPr>
        <w:ind w:left="720" w:hanging="360"/>
      </w:pPr>
      <w:rPr>
        <w:rFonts w:ascii="Symbol" w:hAnsi="Symbol" w:cs="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2">
    <w:nsid w:val="03505193"/>
    <w:multiLevelType w:val="hybridMultilevel"/>
    <w:tmpl w:val="BE30D2A0"/>
    <w:lvl w:ilvl="0" w:tplc="869ED884">
      <w:start w:val="1"/>
      <w:numFmt w:val="lowerLetter"/>
      <w:lvlText w:val="%1)"/>
      <w:lvlJc w:val="left"/>
      <w:pPr>
        <w:ind w:left="927" w:hanging="360"/>
      </w:pPr>
      <w:rPr>
        <w:rFonts w:hint="default"/>
      </w:rPr>
    </w:lvl>
    <w:lvl w:ilvl="1" w:tplc="04160019">
      <w:start w:val="1"/>
      <w:numFmt w:val="lowerLetter"/>
      <w:lvlText w:val="%2."/>
      <w:lvlJc w:val="left"/>
      <w:pPr>
        <w:ind w:left="1647" w:hanging="360"/>
      </w:pPr>
    </w:lvl>
    <w:lvl w:ilvl="2" w:tplc="0416001B">
      <w:start w:val="1"/>
      <w:numFmt w:val="lowerRoman"/>
      <w:lvlText w:val="%3."/>
      <w:lvlJc w:val="right"/>
      <w:pPr>
        <w:ind w:left="2367" w:hanging="180"/>
      </w:pPr>
    </w:lvl>
    <w:lvl w:ilvl="3" w:tplc="0416000F">
      <w:start w:val="1"/>
      <w:numFmt w:val="decimal"/>
      <w:lvlText w:val="%4."/>
      <w:lvlJc w:val="left"/>
      <w:pPr>
        <w:ind w:left="3087" w:hanging="360"/>
      </w:pPr>
    </w:lvl>
    <w:lvl w:ilvl="4" w:tplc="04160019">
      <w:start w:val="1"/>
      <w:numFmt w:val="lowerLetter"/>
      <w:lvlText w:val="%5."/>
      <w:lvlJc w:val="left"/>
      <w:pPr>
        <w:ind w:left="3807" w:hanging="360"/>
      </w:pPr>
    </w:lvl>
    <w:lvl w:ilvl="5" w:tplc="0416001B">
      <w:start w:val="1"/>
      <w:numFmt w:val="lowerRoman"/>
      <w:lvlText w:val="%6."/>
      <w:lvlJc w:val="right"/>
      <w:pPr>
        <w:ind w:left="4527" w:hanging="180"/>
      </w:pPr>
    </w:lvl>
    <w:lvl w:ilvl="6" w:tplc="0416000F">
      <w:start w:val="1"/>
      <w:numFmt w:val="decimal"/>
      <w:lvlText w:val="%7."/>
      <w:lvlJc w:val="left"/>
      <w:pPr>
        <w:ind w:left="5247" w:hanging="360"/>
      </w:pPr>
    </w:lvl>
    <w:lvl w:ilvl="7" w:tplc="04160019">
      <w:start w:val="1"/>
      <w:numFmt w:val="lowerLetter"/>
      <w:lvlText w:val="%8."/>
      <w:lvlJc w:val="left"/>
      <w:pPr>
        <w:ind w:left="5967" w:hanging="360"/>
      </w:pPr>
    </w:lvl>
    <w:lvl w:ilvl="8" w:tplc="0416001B">
      <w:start w:val="1"/>
      <w:numFmt w:val="lowerRoman"/>
      <w:lvlText w:val="%9."/>
      <w:lvlJc w:val="right"/>
      <w:pPr>
        <w:ind w:left="6687" w:hanging="180"/>
      </w:pPr>
    </w:lvl>
  </w:abstractNum>
  <w:abstractNum w:abstractNumId="3">
    <w:nsid w:val="04BD6BDB"/>
    <w:multiLevelType w:val="hybridMultilevel"/>
    <w:tmpl w:val="D7DE07BA"/>
    <w:lvl w:ilvl="0" w:tplc="B7EC57BE">
      <w:start w:val="1"/>
      <w:numFmt w:val="upperRoman"/>
      <w:lvlText w:val="%1."/>
      <w:lvlJc w:val="left"/>
      <w:pPr>
        <w:tabs>
          <w:tab w:val="num" w:pos="1080"/>
        </w:tabs>
        <w:ind w:left="720" w:hanging="360"/>
      </w:pPr>
      <w:rPr>
        <w:rFonts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cs="Wingdings" w:hint="default"/>
      </w:rPr>
    </w:lvl>
    <w:lvl w:ilvl="3" w:tplc="04160001">
      <w:start w:val="1"/>
      <w:numFmt w:val="bullet"/>
      <w:lvlText w:val=""/>
      <w:lvlJc w:val="left"/>
      <w:pPr>
        <w:tabs>
          <w:tab w:val="num" w:pos="2880"/>
        </w:tabs>
        <w:ind w:left="2880" w:hanging="360"/>
      </w:pPr>
      <w:rPr>
        <w:rFonts w:ascii="Symbol" w:hAnsi="Symbol" w:cs="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cs="Wingdings" w:hint="default"/>
      </w:rPr>
    </w:lvl>
    <w:lvl w:ilvl="6" w:tplc="04160001">
      <w:start w:val="1"/>
      <w:numFmt w:val="bullet"/>
      <w:lvlText w:val=""/>
      <w:lvlJc w:val="left"/>
      <w:pPr>
        <w:tabs>
          <w:tab w:val="num" w:pos="5040"/>
        </w:tabs>
        <w:ind w:left="5040" w:hanging="360"/>
      </w:pPr>
      <w:rPr>
        <w:rFonts w:ascii="Symbol" w:hAnsi="Symbol" w:cs="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cs="Wingdings" w:hint="default"/>
      </w:rPr>
    </w:lvl>
  </w:abstractNum>
  <w:abstractNum w:abstractNumId="4">
    <w:nsid w:val="09EC66A3"/>
    <w:multiLevelType w:val="hybridMultilevel"/>
    <w:tmpl w:val="FAF65322"/>
    <w:lvl w:ilvl="0" w:tplc="04160001">
      <w:start w:val="1"/>
      <w:numFmt w:val="bullet"/>
      <w:lvlText w:val=""/>
      <w:lvlJc w:val="left"/>
      <w:pPr>
        <w:tabs>
          <w:tab w:val="num" w:pos="720"/>
        </w:tabs>
        <w:ind w:left="720" w:hanging="360"/>
      </w:pPr>
      <w:rPr>
        <w:rFonts w:ascii="Symbol" w:hAnsi="Symbol" w:cs="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cs="Wingdings" w:hint="default"/>
      </w:rPr>
    </w:lvl>
    <w:lvl w:ilvl="3" w:tplc="04160001">
      <w:start w:val="1"/>
      <w:numFmt w:val="bullet"/>
      <w:lvlText w:val=""/>
      <w:lvlJc w:val="left"/>
      <w:pPr>
        <w:tabs>
          <w:tab w:val="num" w:pos="2880"/>
        </w:tabs>
        <w:ind w:left="2880" w:hanging="360"/>
      </w:pPr>
      <w:rPr>
        <w:rFonts w:ascii="Symbol" w:hAnsi="Symbol" w:cs="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cs="Wingdings" w:hint="default"/>
      </w:rPr>
    </w:lvl>
    <w:lvl w:ilvl="6" w:tplc="04160001">
      <w:start w:val="1"/>
      <w:numFmt w:val="bullet"/>
      <w:lvlText w:val=""/>
      <w:lvlJc w:val="left"/>
      <w:pPr>
        <w:tabs>
          <w:tab w:val="num" w:pos="5040"/>
        </w:tabs>
        <w:ind w:left="5040" w:hanging="360"/>
      </w:pPr>
      <w:rPr>
        <w:rFonts w:ascii="Symbol" w:hAnsi="Symbol" w:cs="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cs="Wingdings" w:hint="default"/>
      </w:rPr>
    </w:lvl>
  </w:abstractNum>
  <w:abstractNum w:abstractNumId="5">
    <w:nsid w:val="0D5245DE"/>
    <w:multiLevelType w:val="hybridMultilevel"/>
    <w:tmpl w:val="9522D6EA"/>
    <w:lvl w:ilvl="0" w:tplc="ECC4BBD0">
      <w:start w:val="1"/>
      <w:numFmt w:val="bullet"/>
      <w:lvlText w:val=""/>
      <w:lvlJc w:val="left"/>
      <w:pPr>
        <w:tabs>
          <w:tab w:val="num" w:pos="720"/>
        </w:tabs>
        <w:ind w:left="720" w:hanging="360"/>
      </w:pPr>
      <w:rPr>
        <w:rFonts w:ascii="Wingdings" w:hAnsi="Wingdings" w:cs="Wingdings" w:hint="default"/>
        <w:sz w:val="16"/>
        <w:szCs w:val="16"/>
      </w:rPr>
    </w:lvl>
    <w:lvl w:ilvl="1" w:tplc="04160005">
      <w:start w:val="1"/>
      <w:numFmt w:val="bullet"/>
      <w:lvlText w:val=""/>
      <w:lvlJc w:val="left"/>
      <w:pPr>
        <w:tabs>
          <w:tab w:val="num" w:pos="1440"/>
        </w:tabs>
        <w:ind w:left="1440" w:hanging="360"/>
      </w:pPr>
      <w:rPr>
        <w:rFonts w:ascii="Wingdings" w:hAnsi="Wingdings" w:cs="Wingdings" w:hint="default"/>
        <w:sz w:val="16"/>
        <w:szCs w:val="16"/>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6">
    <w:nsid w:val="14193BE0"/>
    <w:multiLevelType w:val="multilevel"/>
    <w:tmpl w:val="480C71E2"/>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7CC260E"/>
    <w:multiLevelType w:val="hybridMultilevel"/>
    <w:tmpl w:val="312A82F8"/>
    <w:lvl w:ilvl="0" w:tplc="04160001">
      <w:start w:val="1"/>
      <w:numFmt w:val="bullet"/>
      <w:lvlText w:val=""/>
      <w:lvlJc w:val="left"/>
      <w:pPr>
        <w:ind w:left="720" w:hanging="360"/>
      </w:pPr>
      <w:rPr>
        <w:rFonts w:ascii="Symbol" w:hAnsi="Symbol" w:cs="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8">
    <w:nsid w:val="185079D0"/>
    <w:multiLevelType w:val="hybridMultilevel"/>
    <w:tmpl w:val="32B82EFA"/>
    <w:lvl w:ilvl="0" w:tplc="D3445ACA">
      <w:start w:val="1"/>
      <w:numFmt w:val="bullet"/>
      <w:lvlText w:val=""/>
      <w:lvlJc w:val="left"/>
      <w:pPr>
        <w:tabs>
          <w:tab w:val="num" w:pos="360"/>
        </w:tabs>
        <w:ind w:left="360" w:hanging="360"/>
      </w:pPr>
      <w:rPr>
        <w:rFonts w:ascii="Symbol" w:hAnsi="Symbol" w:cs="Symbol" w:hint="default"/>
        <w:color w:val="auto"/>
      </w:rPr>
    </w:lvl>
    <w:lvl w:ilvl="1" w:tplc="0416000F">
      <w:start w:val="1"/>
      <w:numFmt w:val="decimal"/>
      <w:lvlText w:val="%2."/>
      <w:lvlJc w:val="left"/>
      <w:pPr>
        <w:tabs>
          <w:tab w:val="num" w:pos="1080"/>
        </w:tabs>
        <w:ind w:left="1080" w:hanging="360"/>
      </w:pPr>
      <w:rPr>
        <w:rFonts w:hint="default"/>
      </w:rPr>
    </w:lvl>
    <w:lvl w:ilvl="2" w:tplc="04160005">
      <w:start w:val="1"/>
      <w:numFmt w:val="bullet"/>
      <w:lvlText w:val=""/>
      <w:lvlJc w:val="left"/>
      <w:pPr>
        <w:tabs>
          <w:tab w:val="num" w:pos="1800"/>
        </w:tabs>
        <w:ind w:left="1800" w:hanging="360"/>
      </w:pPr>
      <w:rPr>
        <w:rFonts w:ascii="Wingdings" w:hAnsi="Wingdings" w:cs="Wingdings" w:hint="default"/>
      </w:rPr>
    </w:lvl>
    <w:lvl w:ilvl="3" w:tplc="04160001">
      <w:start w:val="1"/>
      <w:numFmt w:val="bullet"/>
      <w:lvlText w:val=""/>
      <w:lvlJc w:val="left"/>
      <w:pPr>
        <w:tabs>
          <w:tab w:val="num" w:pos="2520"/>
        </w:tabs>
        <w:ind w:left="2520" w:hanging="360"/>
      </w:pPr>
      <w:rPr>
        <w:rFonts w:ascii="Symbol" w:hAnsi="Symbol" w:cs="Symbol" w:hint="default"/>
      </w:rPr>
    </w:lvl>
    <w:lvl w:ilvl="4" w:tplc="04160003">
      <w:start w:val="1"/>
      <w:numFmt w:val="bullet"/>
      <w:lvlText w:val="o"/>
      <w:lvlJc w:val="left"/>
      <w:pPr>
        <w:tabs>
          <w:tab w:val="num" w:pos="3240"/>
        </w:tabs>
        <w:ind w:left="3240" w:hanging="360"/>
      </w:pPr>
      <w:rPr>
        <w:rFonts w:ascii="Courier New" w:hAnsi="Courier New" w:cs="Courier New" w:hint="default"/>
      </w:rPr>
    </w:lvl>
    <w:lvl w:ilvl="5" w:tplc="04160005">
      <w:start w:val="1"/>
      <w:numFmt w:val="bullet"/>
      <w:lvlText w:val=""/>
      <w:lvlJc w:val="left"/>
      <w:pPr>
        <w:tabs>
          <w:tab w:val="num" w:pos="3960"/>
        </w:tabs>
        <w:ind w:left="3960" w:hanging="360"/>
      </w:pPr>
      <w:rPr>
        <w:rFonts w:ascii="Wingdings" w:hAnsi="Wingdings" w:cs="Wingdings" w:hint="default"/>
      </w:rPr>
    </w:lvl>
    <w:lvl w:ilvl="6" w:tplc="04160001">
      <w:start w:val="1"/>
      <w:numFmt w:val="bullet"/>
      <w:lvlText w:val=""/>
      <w:lvlJc w:val="left"/>
      <w:pPr>
        <w:tabs>
          <w:tab w:val="num" w:pos="4680"/>
        </w:tabs>
        <w:ind w:left="4680" w:hanging="360"/>
      </w:pPr>
      <w:rPr>
        <w:rFonts w:ascii="Symbol" w:hAnsi="Symbol" w:cs="Symbol" w:hint="default"/>
      </w:rPr>
    </w:lvl>
    <w:lvl w:ilvl="7" w:tplc="04160003">
      <w:start w:val="1"/>
      <w:numFmt w:val="bullet"/>
      <w:lvlText w:val="o"/>
      <w:lvlJc w:val="left"/>
      <w:pPr>
        <w:tabs>
          <w:tab w:val="num" w:pos="5400"/>
        </w:tabs>
        <w:ind w:left="5400" w:hanging="360"/>
      </w:pPr>
      <w:rPr>
        <w:rFonts w:ascii="Courier New" w:hAnsi="Courier New" w:cs="Courier New" w:hint="default"/>
      </w:rPr>
    </w:lvl>
    <w:lvl w:ilvl="8" w:tplc="04160005">
      <w:start w:val="1"/>
      <w:numFmt w:val="bullet"/>
      <w:lvlText w:val=""/>
      <w:lvlJc w:val="left"/>
      <w:pPr>
        <w:tabs>
          <w:tab w:val="num" w:pos="6120"/>
        </w:tabs>
        <w:ind w:left="6120" w:hanging="360"/>
      </w:pPr>
      <w:rPr>
        <w:rFonts w:ascii="Wingdings" w:hAnsi="Wingdings" w:cs="Wingdings" w:hint="default"/>
      </w:rPr>
    </w:lvl>
  </w:abstractNum>
  <w:abstractNum w:abstractNumId="9">
    <w:nsid w:val="18565BF1"/>
    <w:multiLevelType w:val="hybridMultilevel"/>
    <w:tmpl w:val="C67E771E"/>
    <w:lvl w:ilvl="0" w:tplc="04160001">
      <w:start w:val="1"/>
      <w:numFmt w:val="bullet"/>
      <w:lvlText w:val=""/>
      <w:lvlJc w:val="left"/>
      <w:pPr>
        <w:ind w:left="644" w:hanging="360"/>
      </w:pPr>
      <w:rPr>
        <w:rFonts w:ascii="Symbol" w:hAnsi="Symbol" w:cs="Symbol" w:hint="default"/>
      </w:rPr>
    </w:lvl>
    <w:lvl w:ilvl="1" w:tplc="04160003">
      <w:start w:val="1"/>
      <w:numFmt w:val="bullet"/>
      <w:lvlText w:val="o"/>
      <w:lvlJc w:val="left"/>
      <w:pPr>
        <w:ind w:left="1364" w:hanging="360"/>
      </w:pPr>
      <w:rPr>
        <w:rFonts w:ascii="Courier New" w:hAnsi="Courier New" w:cs="Courier New" w:hint="default"/>
      </w:rPr>
    </w:lvl>
    <w:lvl w:ilvl="2" w:tplc="04160005">
      <w:start w:val="1"/>
      <w:numFmt w:val="bullet"/>
      <w:lvlText w:val=""/>
      <w:lvlJc w:val="left"/>
      <w:pPr>
        <w:ind w:left="2084" w:hanging="360"/>
      </w:pPr>
      <w:rPr>
        <w:rFonts w:ascii="Wingdings" w:hAnsi="Wingdings" w:cs="Wingdings" w:hint="default"/>
      </w:rPr>
    </w:lvl>
    <w:lvl w:ilvl="3" w:tplc="04160001">
      <w:start w:val="1"/>
      <w:numFmt w:val="bullet"/>
      <w:lvlText w:val=""/>
      <w:lvlJc w:val="left"/>
      <w:pPr>
        <w:ind w:left="2804" w:hanging="360"/>
      </w:pPr>
      <w:rPr>
        <w:rFonts w:ascii="Symbol" w:hAnsi="Symbol" w:cs="Symbol" w:hint="default"/>
      </w:rPr>
    </w:lvl>
    <w:lvl w:ilvl="4" w:tplc="04160003">
      <w:start w:val="1"/>
      <w:numFmt w:val="bullet"/>
      <w:lvlText w:val="o"/>
      <w:lvlJc w:val="left"/>
      <w:pPr>
        <w:ind w:left="3524" w:hanging="360"/>
      </w:pPr>
      <w:rPr>
        <w:rFonts w:ascii="Courier New" w:hAnsi="Courier New" w:cs="Courier New" w:hint="default"/>
      </w:rPr>
    </w:lvl>
    <w:lvl w:ilvl="5" w:tplc="04160005">
      <w:start w:val="1"/>
      <w:numFmt w:val="bullet"/>
      <w:lvlText w:val=""/>
      <w:lvlJc w:val="left"/>
      <w:pPr>
        <w:ind w:left="4244" w:hanging="360"/>
      </w:pPr>
      <w:rPr>
        <w:rFonts w:ascii="Wingdings" w:hAnsi="Wingdings" w:cs="Wingdings" w:hint="default"/>
      </w:rPr>
    </w:lvl>
    <w:lvl w:ilvl="6" w:tplc="04160001">
      <w:start w:val="1"/>
      <w:numFmt w:val="bullet"/>
      <w:lvlText w:val=""/>
      <w:lvlJc w:val="left"/>
      <w:pPr>
        <w:ind w:left="4964" w:hanging="360"/>
      </w:pPr>
      <w:rPr>
        <w:rFonts w:ascii="Symbol" w:hAnsi="Symbol" w:cs="Symbol" w:hint="default"/>
      </w:rPr>
    </w:lvl>
    <w:lvl w:ilvl="7" w:tplc="04160003">
      <w:start w:val="1"/>
      <w:numFmt w:val="bullet"/>
      <w:lvlText w:val="o"/>
      <w:lvlJc w:val="left"/>
      <w:pPr>
        <w:ind w:left="5684" w:hanging="360"/>
      </w:pPr>
      <w:rPr>
        <w:rFonts w:ascii="Courier New" w:hAnsi="Courier New" w:cs="Courier New" w:hint="default"/>
      </w:rPr>
    </w:lvl>
    <w:lvl w:ilvl="8" w:tplc="04160005">
      <w:start w:val="1"/>
      <w:numFmt w:val="bullet"/>
      <w:lvlText w:val=""/>
      <w:lvlJc w:val="left"/>
      <w:pPr>
        <w:ind w:left="6404" w:hanging="360"/>
      </w:pPr>
      <w:rPr>
        <w:rFonts w:ascii="Wingdings" w:hAnsi="Wingdings" w:cs="Wingdings" w:hint="default"/>
      </w:rPr>
    </w:lvl>
  </w:abstractNum>
  <w:abstractNum w:abstractNumId="10">
    <w:nsid w:val="19840413"/>
    <w:multiLevelType w:val="hybridMultilevel"/>
    <w:tmpl w:val="F67EC5FC"/>
    <w:lvl w:ilvl="0" w:tplc="0416000D">
      <w:start w:val="1"/>
      <w:numFmt w:val="bullet"/>
      <w:lvlText w:val=""/>
      <w:lvlJc w:val="left"/>
      <w:pPr>
        <w:ind w:left="720" w:hanging="360"/>
      </w:pPr>
      <w:rPr>
        <w:rFonts w:ascii="Wingdings" w:hAnsi="Wingdings" w:cs="Wingdings"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11">
    <w:nsid w:val="1E6A062A"/>
    <w:multiLevelType w:val="hybridMultilevel"/>
    <w:tmpl w:val="A3185F54"/>
    <w:lvl w:ilvl="0" w:tplc="04160001">
      <w:start w:val="1"/>
      <w:numFmt w:val="bullet"/>
      <w:lvlText w:val=""/>
      <w:lvlJc w:val="left"/>
      <w:pPr>
        <w:tabs>
          <w:tab w:val="num" w:pos="360"/>
        </w:tabs>
        <w:ind w:left="360" w:hanging="360"/>
      </w:pPr>
      <w:rPr>
        <w:rFonts w:ascii="Symbol" w:hAnsi="Symbol" w:cs="Symbol" w:hint="default"/>
      </w:rPr>
    </w:lvl>
    <w:lvl w:ilvl="1" w:tplc="04160003">
      <w:start w:val="1"/>
      <w:numFmt w:val="bullet"/>
      <w:lvlText w:val="o"/>
      <w:lvlJc w:val="left"/>
      <w:pPr>
        <w:tabs>
          <w:tab w:val="num" w:pos="1080"/>
        </w:tabs>
        <w:ind w:left="1080" w:hanging="360"/>
      </w:pPr>
      <w:rPr>
        <w:rFonts w:ascii="Courier New" w:hAnsi="Courier New" w:cs="Courier New" w:hint="default"/>
      </w:rPr>
    </w:lvl>
    <w:lvl w:ilvl="2" w:tplc="04160005">
      <w:start w:val="1"/>
      <w:numFmt w:val="bullet"/>
      <w:lvlText w:val=""/>
      <w:lvlJc w:val="left"/>
      <w:pPr>
        <w:tabs>
          <w:tab w:val="num" w:pos="1800"/>
        </w:tabs>
        <w:ind w:left="1800" w:hanging="360"/>
      </w:pPr>
      <w:rPr>
        <w:rFonts w:ascii="Wingdings" w:hAnsi="Wingdings" w:cs="Wingdings" w:hint="default"/>
      </w:rPr>
    </w:lvl>
    <w:lvl w:ilvl="3" w:tplc="04160001">
      <w:start w:val="1"/>
      <w:numFmt w:val="bullet"/>
      <w:lvlText w:val=""/>
      <w:lvlJc w:val="left"/>
      <w:pPr>
        <w:tabs>
          <w:tab w:val="num" w:pos="2520"/>
        </w:tabs>
        <w:ind w:left="2520" w:hanging="360"/>
      </w:pPr>
      <w:rPr>
        <w:rFonts w:ascii="Symbol" w:hAnsi="Symbol" w:cs="Symbol" w:hint="default"/>
      </w:rPr>
    </w:lvl>
    <w:lvl w:ilvl="4" w:tplc="04160003">
      <w:start w:val="1"/>
      <w:numFmt w:val="bullet"/>
      <w:lvlText w:val="o"/>
      <w:lvlJc w:val="left"/>
      <w:pPr>
        <w:tabs>
          <w:tab w:val="num" w:pos="3240"/>
        </w:tabs>
        <w:ind w:left="3240" w:hanging="360"/>
      </w:pPr>
      <w:rPr>
        <w:rFonts w:ascii="Courier New" w:hAnsi="Courier New" w:cs="Courier New" w:hint="default"/>
      </w:rPr>
    </w:lvl>
    <w:lvl w:ilvl="5" w:tplc="04160005">
      <w:start w:val="1"/>
      <w:numFmt w:val="bullet"/>
      <w:lvlText w:val=""/>
      <w:lvlJc w:val="left"/>
      <w:pPr>
        <w:tabs>
          <w:tab w:val="num" w:pos="3960"/>
        </w:tabs>
        <w:ind w:left="3960" w:hanging="360"/>
      </w:pPr>
      <w:rPr>
        <w:rFonts w:ascii="Wingdings" w:hAnsi="Wingdings" w:cs="Wingdings" w:hint="default"/>
      </w:rPr>
    </w:lvl>
    <w:lvl w:ilvl="6" w:tplc="04160001">
      <w:start w:val="1"/>
      <w:numFmt w:val="bullet"/>
      <w:lvlText w:val=""/>
      <w:lvlJc w:val="left"/>
      <w:pPr>
        <w:tabs>
          <w:tab w:val="num" w:pos="4680"/>
        </w:tabs>
        <w:ind w:left="4680" w:hanging="360"/>
      </w:pPr>
      <w:rPr>
        <w:rFonts w:ascii="Symbol" w:hAnsi="Symbol" w:cs="Symbol" w:hint="default"/>
      </w:rPr>
    </w:lvl>
    <w:lvl w:ilvl="7" w:tplc="04160003">
      <w:start w:val="1"/>
      <w:numFmt w:val="bullet"/>
      <w:lvlText w:val="o"/>
      <w:lvlJc w:val="left"/>
      <w:pPr>
        <w:tabs>
          <w:tab w:val="num" w:pos="5400"/>
        </w:tabs>
        <w:ind w:left="5400" w:hanging="360"/>
      </w:pPr>
      <w:rPr>
        <w:rFonts w:ascii="Courier New" w:hAnsi="Courier New" w:cs="Courier New" w:hint="default"/>
      </w:rPr>
    </w:lvl>
    <w:lvl w:ilvl="8" w:tplc="04160005">
      <w:start w:val="1"/>
      <w:numFmt w:val="bullet"/>
      <w:lvlText w:val=""/>
      <w:lvlJc w:val="left"/>
      <w:pPr>
        <w:tabs>
          <w:tab w:val="num" w:pos="6120"/>
        </w:tabs>
        <w:ind w:left="6120" w:hanging="360"/>
      </w:pPr>
      <w:rPr>
        <w:rFonts w:ascii="Wingdings" w:hAnsi="Wingdings" w:cs="Wingdings" w:hint="default"/>
      </w:rPr>
    </w:lvl>
  </w:abstractNum>
  <w:abstractNum w:abstractNumId="12">
    <w:nsid w:val="1F4B2EB2"/>
    <w:multiLevelType w:val="hybridMultilevel"/>
    <w:tmpl w:val="53E4B46E"/>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3">
    <w:nsid w:val="201E4D8F"/>
    <w:multiLevelType w:val="hybridMultilevel"/>
    <w:tmpl w:val="271CE3FA"/>
    <w:lvl w:ilvl="0" w:tplc="04160001">
      <w:start w:val="1"/>
      <w:numFmt w:val="bullet"/>
      <w:lvlText w:val=""/>
      <w:lvlJc w:val="left"/>
      <w:pPr>
        <w:tabs>
          <w:tab w:val="num" w:pos="360"/>
        </w:tabs>
        <w:ind w:left="360" w:hanging="360"/>
      </w:pPr>
      <w:rPr>
        <w:rFonts w:ascii="Symbol" w:hAnsi="Symbol" w:cs="Symbol" w:hint="default"/>
      </w:rPr>
    </w:lvl>
    <w:lvl w:ilvl="1" w:tplc="04160003">
      <w:start w:val="1"/>
      <w:numFmt w:val="bullet"/>
      <w:lvlText w:val="o"/>
      <w:lvlJc w:val="left"/>
      <w:pPr>
        <w:tabs>
          <w:tab w:val="num" w:pos="1080"/>
        </w:tabs>
        <w:ind w:left="1080" w:hanging="360"/>
      </w:pPr>
      <w:rPr>
        <w:rFonts w:ascii="Courier New" w:hAnsi="Courier New" w:cs="Courier New" w:hint="default"/>
      </w:rPr>
    </w:lvl>
    <w:lvl w:ilvl="2" w:tplc="04160005">
      <w:start w:val="1"/>
      <w:numFmt w:val="bullet"/>
      <w:lvlText w:val=""/>
      <w:lvlJc w:val="left"/>
      <w:pPr>
        <w:tabs>
          <w:tab w:val="num" w:pos="1800"/>
        </w:tabs>
        <w:ind w:left="1800" w:hanging="360"/>
      </w:pPr>
      <w:rPr>
        <w:rFonts w:ascii="Wingdings" w:hAnsi="Wingdings" w:cs="Wingdings" w:hint="default"/>
      </w:rPr>
    </w:lvl>
    <w:lvl w:ilvl="3" w:tplc="04160001">
      <w:start w:val="1"/>
      <w:numFmt w:val="bullet"/>
      <w:lvlText w:val=""/>
      <w:lvlJc w:val="left"/>
      <w:pPr>
        <w:tabs>
          <w:tab w:val="num" w:pos="2520"/>
        </w:tabs>
        <w:ind w:left="2520" w:hanging="360"/>
      </w:pPr>
      <w:rPr>
        <w:rFonts w:ascii="Symbol" w:hAnsi="Symbol" w:cs="Symbol" w:hint="default"/>
      </w:rPr>
    </w:lvl>
    <w:lvl w:ilvl="4" w:tplc="04160003">
      <w:start w:val="1"/>
      <w:numFmt w:val="bullet"/>
      <w:lvlText w:val="o"/>
      <w:lvlJc w:val="left"/>
      <w:pPr>
        <w:tabs>
          <w:tab w:val="num" w:pos="3240"/>
        </w:tabs>
        <w:ind w:left="3240" w:hanging="360"/>
      </w:pPr>
      <w:rPr>
        <w:rFonts w:ascii="Courier New" w:hAnsi="Courier New" w:cs="Courier New" w:hint="default"/>
      </w:rPr>
    </w:lvl>
    <w:lvl w:ilvl="5" w:tplc="04160005">
      <w:start w:val="1"/>
      <w:numFmt w:val="bullet"/>
      <w:lvlText w:val=""/>
      <w:lvlJc w:val="left"/>
      <w:pPr>
        <w:tabs>
          <w:tab w:val="num" w:pos="3960"/>
        </w:tabs>
        <w:ind w:left="3960" w:hanging="360"/>
      </w:pPr>
      <w:rPr>
        <w:rFonts w:ascii="Wingdings" w:hAnsi="Wingdings" w:cs="Wingdings" w:hint="default"/>
      </w:rPr>
    </w:lvl>
    <w:lvl w:ilvl="6" w:tplc="04160001">
      <w:start w:val="1"/>
      <w:numFmt w:val="bullet"/>
      <w:lvlText w:val=""/>
      <w:lvlJc w:val="left"/>
      <w:pPr>
        <w:tabs>
          <w:tab w:val="num" w:pos="4680"/>
        </w:tabs>
        <w:ind w:left="4680" w:hanging="360"/>
      </w:pPr>
      <w:rPr>
        <w:rFonts w:ascii="Symbol" w:hAnsi="Symbol" w:cs="Symbol" w:hint="default"/>
      </w:rPr>
    </w:lvl>
    <w:lvl w:ilvl="7" w:tplc="04160003">
      <w:start w:val="1"/>
      <w:numFmt w:val="bullet"/>
      <w:lvlText w:val="o"/>
      <w:lvlJc w:val="left"/>
      <w:pPr>
        <w:tabs>
          <w:tab w:val="num" w:pos="5400"/>
        </w:tabs>
        <w:ind w:left="5400" w:hanging="360"/>
      </w:pPr>
      <w:rPr>
        <w:rFonts w:ascii="Courier New" w:hAnsi="Courier New" w:cs="Courier New" w:hint="default"/>
      </w:rPr>
    </w:lvl>
    <w:lvl w:ilvl="8" w:tplc="04160005">
      <w:start w:val="1"/>
      <w:numFmt w:val="bullet"/>
      <w:lvlText w:val=""/>
      <w:lvlJc w:val="left"/>
      <w:pPr>
        <w:tabs>
          <w:tab w:val="num" w:pos="6120"/>
        </w:tabs>
        <w:ind w:left="6120" w:hanging="360"/>
      </w:pPr>
      <w:rPr>
        <w:rFonts w:ascii="Wingdings" w:hAnsi="Wingdings" w:cs="Wingdings" w:hint="default"/>
      </w:rPr>
    </w:lvl>
  </w:abstractNum>
  <w:abstractNum w:abstractNumId="14">
    <w:nsid w:val="241F685C"/>
    <w:multiLevelType w:val="hybridMultilevel"/>
    <w:tmpl w:val="99562374"/>
    <w:lvl w:ilvl="0" w:tplc="04160001">
      <w:start w:val="1"/>
      <w:numFmt w:val="bullet"/>
      <w:lvlText w:val=""/>
      <w:lvlJc w:val="left"/>
      <w:pPr>
        <w:ind w:left="720" w:hanging="360"/>
      </w:pPr>
      <w:rPr>
        <w:rFonts w:ascii="Symbol" w:hAnsi="Symbol" w:cs="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15">
    <w:nsid w:val="24952075"/>
    <w:multiLevelType w:val="hybridMultilevel"/>
    <w:tmpl w:val="07F818F0"/>
    <w:lvl w:ilvl="0" w:tplc="04160005">
      <w:start w:val="1"/>
      <w:numFmt w:val="bullet"/>
      <w:lvlText w:val=""/>
      <w:lvlJc w:val="left"/>
      <w:pPr>
        <w:ind w:left="1713" w:hanging="360"/>
      </w:pPr>
      <w:rPr>
        <w:rFonts w:ascii="Wingdings" w:hAnsi="Wingdings" w:cs="Wingdings" w:hint="default"/>
      </w:rPr>
    </w:lvl>
    <w:lvl w:ilvl="1" w:tplc="04160003">
      <w:start w:val="1"/>
      <w:numFmt w:val="bullet"/>
      <w:lvlText w:val="o"/>
      <w:lvlJc w:val="left"/>
      <w:pPr>
        <w:ind w:left="2433" w:hanging="360"/>
      </w:pPr>
      <w:rPr>
        <w:rFonts w:ascii="Courier New" w:hAnsi="Courier New" w:cs="Courier New" w:hint="default"/>
      </w:rPr>
    </w:lvl>
    <w:lvl w:ilvl="2" w:tplc="04160005">
      <w:start w:val="1"/>
      <w:numFmt w:val="bullet"/>
      <w:lvlText w:val=""/>
      <w:lvlJc w:val="left"/>
      <w:pPr>
        <w:ind w:left="3153" w:hanging="360"/>
      </w:pPr>
      <w:rPr>
        <w:rFonts w:ascii="Wingdings" w:hAnsi="Wingdings" w:cs="Wingdings" w:hint="default"/>
      </w:rPr>
    </w:lvl>
    <w:lvl w:ilvl="3" w:tplc="04160001">
      <w:start w:val="1"/>
      <w:numFmt w:val="bullet"/>
      <w:lvlText w:val=""/>
      <w:lvlJc w:val="left"/>
      <w:pPr>
        <w:ind w:left="3873" w:hanging="360"/>
      </w:pPr>
      <w:rPr>
        <w:rFonts w:ascii="Symbol" w:hAnsi="Symbol" w:cs="Symbol" w:hint="default"/>
      </w:rPr>
    </w:lvl>
    <w:lvl w:ilvl="4" w:tplc="04160003">
      <w:start w:val="1"/>
      <w:numFmt w:val="bullet"/>
      <w:lvlText w:val="o"/>
      <w:lvlJc w:val="left"/>
      <w:pPr>
        <w:ind w:left="4593" w:hanging="360"/>
      </w:pPr>
      <w:rPr>
        <w:rFonts w:ascii="Courier New" w:hAnsi="Courier New" w:cs="Courier New" w:hint="default"/>
      </w:rPr>
    </w:lvl>
    <w:lvl w:ilvl="5" w:tplc="04160005">
      <w:start w:val="1"/>
      <w:numFmt w:val="bullet"/>
      <w:lvlText w:val=""/>
      <w:lvlJc w:val="left"/>
      <w:pPr>
        <w:ind w:left="5313" w:hanging="360"/>
      </w:pPr>
      <w:rPr>
        <w:rFonts w:ascii="Wingdings" w:hAnsi="Wingdings" w:cs="Wingdings" w:hint="default"/>
      </w:rPr>
    </w:lvl>
    <w:lvl w:ilvl="6" w:tplc="04160001">
      <w:start w:val="1"/>
      <w:numFmt w:val="bullet"/>
      <w:lvlText w:val=""/>
      <w:lvlJc w:val="left"/>
      <w:pPr>
        <w:ind w:left="6033" w:hanging="360"/>
      </w:pPr>
      <w:rPr>
        <w:rFonts w:ascii="Symbol" w:hAnsi="Symbol" w:cs="Symbol" w:hint="default"/>
      </w:rPr>
    </w:lvl>
    <w:lvl w:ilvl="7" w:tplc="04160003">
      <w:start w:val="1"/>
      <w:numFmt w:val="bullet"/>
      <w:lvlText w:val="o"/>
      <w:lvlJc w:val="left"/>
      <w:pPr>
        <w:ind w:left="6753" w:hanging="360"/>
      </w:pPr>
      <w:rPr>
        <w:rFonts w:ascii="Courier New" w:hAnsi="Courier New" w:cs="Courier New" w:hint="default"/>
      </w:rPr>
    </w:lvl>
    <w:lvl w:ilvl="8" w:tplc="04160005">
      <w:start w:val="1"/>
      <w:numFmt w:val="bullet"/>
      <w:lvlText w:val=""/>
      <w:lvlJc w:val="left"/>
      <w:pPr>
        <w:ind w:left="7473" w:hanging="360"/>
      </w:pPr>
      <w:rPr>
        <w:rFonts w:ascii="Wingdings" w:hAnsi="Wingdings" w:cs="Wingdings" w:hint="default"/>
      </w:rPr>
    </w:lvl>
  </w:abstractNum>
  <w:abstractNum w:abstractNumId="16">
    <w:nsid w:val="2C0E481C"/>
    <w:multiLevelType w:val="hybridMultilevel"/>
    <w:tmpl w:val="41721FF0"/>
    <w:lvl w:ilvl="0" w:tplc="0416000F">
      <w:start w:val="1"/>
      <w:numFmt w:val="decimal"/>
      <w:lvlText w:val="%1."/>
      <w:lvlJc w:val="left"/>
      <w:pPr>
        <w:ind w:left="1440" w:hanging="360"/>
      </w:pPr>
      <w:rPr>
        <w:rFonts w:hint="default"/>
      </w:rPr>
    </w:lvl>
    <w:lvl w:ilvl="1" w:tplc="04160003">
      <w:start w:val="1"/>
      <w:numFmt w:val="bullet"/>
      <w:lvlText w:val="o"/>
      <w:lvlJc w:val="left"/>
      <w:pPr>
        <w:ind w:left="2160" w:hanging="360"/>
      </w:pPr>
      <w:rPr>
        <w:rFonts w:ascii="Courier New" w:hAnsi="Courier New" w:cs="Courier New" w:hint="default"/>
      </w:rPr>
    </w:lvl>
    <w:lvl w:ilvl="2" w:tplc="04160005">
      <w:start w:val="1"/>
      <w:numFmt w:val="bullet"/>
      <w:lvlText w:val=""/>
      <w:lvlJc w:val="left"/>
      <w:pPr>
        <w:ind w:left="2880" w:hanging="360"/>
      </w:pPr>
      <w:rPr>
        <w:rFonts w:ascii="Wingdings" w:hAnsi="Wingdings" w:cs="Wingdings" w:hint="default"/>
      </w:rPr>
    </w:lvl>
    <w:lvl w:ilvl="3" w:tplc="04160001">
      <w:start w:val="1"/>
      <w:numFmt w:val="bullet"/>
      <w:lvlText w:val=""/>
      <w:lvlJc w:val="left"/>
      <w:pPr>
        <w:ind w:left="3600" w:hanging="360"/>
      </w:pPr>
      <w:rPr>
        <w:rFonts w:ascii="Symbol" w:hAnsi="Symbol" w:cs="Symbol" w:hint="default"/>
      </w:rPr>
    </w:lvl>
    <w:lvl w:ilvl="4" w:tplc="04160003">
      <w:start w:val="1"/>
      <w:numFmt w:val="bullet"/>
      <w:lvlText w:val="o"/>
      <w:lvlJc w:val="left"/>
      <w:pPr>
        <w:ind w:left="4320" w:hanging="360"/>
      </w:pPr>
      <w:rPr>
        <w:rFonts w:ascii="Courier New" w:hAnsi="Courier New" w:cs="Courier New" w:hint="default"/>
      </w:rPr>
    </w:lvl>
    <w:lvl w:ilvl="5" w:tplc="04160005">
      <w:start w:val="1"/>
      <w:numFmt w:val="bullet"/>
      <w:lvlText w:val=""/>
      <w:lvlJc w:val="left"/>
      <w:pPr>
        <w:ind w:left="5040" w:hanging="360"/>
      </w:pPr>
      <w:rPr>
        <w:rFonts w:ascii="Wingdings" w:hAnsi="Wingdings" w:cs="Wingdings" w:hint="default"/>
      </w:rPr>
    </w:lvl>
    <w:lvl w:ilvl="6" w:tplc="04160001">
      <w:start w:val="1"/>
      <w:numFmt w:val="bullet"/>
      <w:lvlText w:val=""/>
      <w:lvlJc w:val="left"/>
      <w:pPr>
        <w:ind w:left="5760" w:hanging="360"/>
      </w:pPr>
      <w:rPr>
        <w:rFonts w:ascii="Symbol" w:hAnsi="Symbol" w:cs="Symbol" w:hint="default"/>
      </w:rPr>
    </w:lvl>
    <w:lvl w:ilvl="7" w:tplc="04160003">
      <w:start w:val="1"/>
      <w:numFmt w:val="bullet"/>
      <w:lvlText w:val="o"/>
      <w:lvlJc w:val="left"/>
      <w:pPr>
        <w:ind w:left="6480" w:hanging="360"/>
      </w:pPr>
      <w:rPr>
        <w:rFonts w:ascii="Courier New" w:hAnsi="Courier New" w:cs="Courier New" w:hint="default"/>
      </w:rPr>
    </w:lvl>
    <w:lvl w:ilvl="8" w:tplc="04160005">
      <w:start w:val="1"/>
      <w:numFmt w:val="bullet"/>
      <w:lvlText w:val=""/>
      <w:lvlJc w:val="left"/>
      <w:pPr>
        <w:ind w:left="7200" w:hanging="360"/>
      </w:pPr>
      <w:rPr>
        <w:rFonts w:ascii="Wingdings" w:hAnsi="Wingdings" w:cs="Wingdings" w:hint="default"/>
      </w:rPr>
    </w:lvl>
  </w:abstractNum>
  <w:abstractNum w:abstractNumId="17">
    <w:nsid w:val="2CC00021"/>
    <w:multiLevelType w:val="hybridMultilevel"/>
    <w:tmpl w:val="3244C118"/>
    <w:lvl w:ilvl="0" w:tplc="04160001">
      <w:start w:val="1"/>
      <w:numFmt w:val="bullet"/>
      <w:lvlText w:val=""/>
      <w:lvlJc w:val="left"/>
      <w:pPr>
        <w:ind w:left="1440" w:hanging="360"/>
      </w:pPr>
      <w:rPr>
        <w:rFonts w:ascii="Symbol" w:hAnsi="Symbol" w:cs="Symbol" w:hint="default"/>
      </w:rPr>
    </w:lvl>
    <w:lvl w:ilvl="1" w:tplc="04160003">
      <w:start w:val="1"/>
      <w:numFmt w:val="bullet"/>
      <w:lvlText w:val="o"/>
      <w:lvlJc w:val="left"/>
      <w:pPr>
        <w:ind w:left="2160" w:hanging="360"/>
      </w:pPr>
      <w:rPr>
        <w:rFonts w:ascii="Courier New" w:hAnsi="Courier New" w:cs="Courier New" w:hint="default"/>
      </w:rPr>
    </w:lvl>
    <w:lvl w:ilvl="2" w:tplc="04160005">
      <w:start w:val="1"/>
      <w:numFmt w:val="bullet"/>
      <w:lvlText w:val=""/>
      <w:lvlJc w:val="left"/>
      <w:pPr>
        <w:ind w:left="2880" w:hanging="360"/>
      </w:pPr>
      <w:rPr>
        <w:rFonts w:ascii="Wingdings" w:hAnsi="Wingdings" w:cs="Wingdings" w:hint="default"/>
      </w:rPr>
    </w:lvl>
    <w:lvl w:ilvl="3" w:tplc="04160001">
      <w:start w:val="1"/>
      <w:numFmt w:val="bullet"/>
      <w:lvlText w:val=""/>
      <w:lvlJc w:val="left"/>
      <w:pPr>
        <w:ind w:left="3600" w:hanging="360"/>
      </w:pPr>
      <w:rPr>
        <w:rFonts w:ascii="Symbol" w:hAnsi="Symbol" w:cs="Symbol" w:hint="default"/>
      </w:rPr>
    </w:lvl>
    <w:lvl w:ilvl="4" w:tplc="04160003">
      <w:start w:val="1"/>
      <w:numFmt w:val="bullet"/>
      <w:lvlText w:val="o"/>
      <w:lvlJc w:val="left"/>
      <w:pPr>
        <w:ind w:left="4320" w:hanging="360"/>
      </w:pPr>
      <w:rPr>
        <w:rFonts w:ascii="Courier New" w:hAnsi="Courier New" w:cs="Courier New" w:hint="default"/>
      </w:rPr>
    </w:lvl>
    <w:lvl w:ilvl="5" w:tplc="04160005">
      <w:start w:val="1"/>
      <w:numFmt w:val="bullet"/>
      <w:lvlText w:val=""/>
      <w:lvlJc w:val="left"/>
      <w:pPr>
        <w:ind w:left="5040" w:hanging="360"/>
      </w:pPr>
      <w:rPr>
        <w:rFonts w:ascii="Wingdings" w:hAnsi="Wingdings" w:cs="Wingdings" w:hint="default"/>
      </w:rPr>
    </w:lvl>
    <w:lvl w:ilvl="6" w:tplc="04160001">
      <w:start w:val="1"/>
      <w:numFmt w:val="bullet"/>
      <w:lvlText w:val=""/>
      <w:lvlJc w:val="left"/>
      <w:pPr>
        <w:ind w:left="5760" w:hanging="360"/>
      </w:pPr>
      <w:rPr>
        <w:rFonts w:ascii="Symbol" w:hAnsi="Symbol" w:cs="Symbol" w:hint="default"/>
      </w:rPr>
    </w:lvl>
    <w:lvl w:ilvl="7" w:tplc="04160003">
      <w:start w:val="1"/>
      <w:numFmt w:val="bullet"/>
      <w:lvlText w:val="o"/>
      <w:lvlJc w:val="left"/>
      <w:pPr>
        <w:ind w:left="6480" w:hanging="360"/>
      </w:pPr>
      <w:rPr>
        <w:rFonts w:ascii="Courier New" w:hAnsi="Courier New" w:cs="Courier New" w:hint="default"/>
      </w:rPr>
    </w:lvl>
    <w:lvl w:ilvl="8" w:tplc="04160005">
      <w:start w:val="1"/>
      <w:numFmt w:val="bullet"/>
      <w:lvlText w:val=""/>
      <w:lvlJc w:val="left"/>
      <w:pPr>
        <w:ind w:left="7200" w:hanging="360"/>
      </w:pPr>
      <w:rPr>
        <w:rFonts w:ascii="Wingdings" w:hAnsi="Wingdings" w:cs="Wingdings" w:hint="default"/>
      </w:rPr>
    </w:lvl>
  </w:abstractNum>
  <w:abstractNum w:abstractNumId="18">
    <w:nsid w:val="33021A33"/>
    <w:multiLevelType w:val="hybridMultilevel"/>
    <w:tmpl w:val="A242405A"/>
    <w:lvl w:ilvl="0" w:tplc="04160001">
      <w:start w:val="1"/>
      <w:numFmt w:val="bullet"/>
      <w:lvlText w:val=""/>
      <w:lvlJc w:val="left"/>
      <w:pPr>
        <w:tabs>
          <w:tab w:val="num" w:pos="720"/>
        </w:tabs>
        <w:ind w:left="720" w:hanging="360"/>
      </w:pPr>
      <w:rPr>
        <w:rFonts w:ascii="Symbol" w:hAnsi="Symbol" w:cs="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cs="Wingdings" w:hint="default"/>
      </w:rPr>
    </w:lvl>
    <w:lvl w:ilvl="3" w:tplc="04160001">
      <w:start w:val="1"/>
      <w:numFmt w:val="bullet"/>
      <w:lvlText w:val=""/>
      <w:lvlJc w:val="left"/>
      <w:pPr>
        <w:tabs>
          <w:tab w:val="num" w:pos="2880"/>
        </w:tabs>
        <w:ind w:left="2880" w:hanging="360"/>
      </w:pPr>
      <w:rPr>
        <w:rFonts w:ascii="Symbol" w:hAnsi="Symbol" w:cs="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cs="Wingdings" w:hint="default"/>
      </w:rPr>
    </w:lvl>
    <w:lvl w:ilvl="6" w:tplc="04160001">
      <w:start w:val="1"/>
      <w:numFmt w:val="bullet"/>
      <w:lvlText w:val=""/>
      <w:lvlJc w:val="left"/>
      <w:pPr>
        <w:tabs>
          <w:tab w:val="num" w:pos="5040"/>
        </w:tabs>
        <w:ind w:left="5040" w:hanging="360"/>
      </w:pPr>
      <w:rPr>
        <w:rFonts w:ascii="Symbol" w:hAnsi="Symbol" w:cs="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cs="Wingdings" w:hint="default"/>
      </w:rPr>
    </w:lvl>
  </w:abstractNum>
  <w:abstractNum w:abstractNumId="19">
    <w:nsid w:val="3A812B91"/>
    <w:multiLevelType w:val="hybridMultilevel"/>
    <w:tmpl w:val="4DB813F8"/>
    <w:lvl w:ilvl="0" w:tplc="04160001">
      <w:start w:val="1"/>
      <w:numFmt w:val="bullet"/>
      <w:lvlText w:val=""/>
      <w:lvlJc w:val="left"/>
      <w:pPr>
        <w:tabs>
          <w:tab w:val="num" w:pos="360"/>
        </w:tabs>
        <w:ind w:left="360" w:hanging="360"/>
      </w:pPr>
      <w:rPr>
        <w:rFonts w:ascii="Symbol" w:hAnsi="Symbol" w:cs="Symbol" w:hint="default"/>
      </w:rPr>
    </w:lvl>
    <w:lvl w:ilvl="1" w:tplc="04160003">
      <w:start w:val="1"/>
      <w:numFmt w:val="bullet"/>
      <w:lvlText w:val="o"/>
      <w:lvlJc w:val="left"/>
      <w:pPr>
        <w:tabs>
          <w:tab w:val="num" w:pos="1080"/>
        </w:tabs>
        <w:ind w:left="1080" w:hanging="360"/>
      </w:pPr>
      <w:rPr>
        <w:rFonts w:ascii="Courier New" w:hAnsi="Courier New" w:cs="Courier New" w:hint="default"/>
      </w:rPr>
    </w:lvl>
    <w:lvl w:ilvl="2" w:tplc="04160005">
      <w:start w:val="1"/>
      <w:numFmt w:val="bullet"/>
      <w:lvlText w:val=""/>
      <w:lvlJc w:val="left"/>
      <w:pPr>
        <w:tabs>
          <w:tab w:val="num" w:pos="1800"/>
        </w:tabs>
        <w:ind w:left="1800" w:hanging="360"/>
      </w:pPr>
      <w:rPr>
        <w:rFonts w:ascii="Wingdings" w:hAnsi="Wingdings" w:cs="Wingdings" w:hint="default"/>
      </w:rPr>
    </w:lvl>
    <w:lvl w:ilvl="3" w:tplc="04160001">
      <w:start w:val="1"/>
      <w:numFmt w:val="bullet"/>
      <w:lvlText w:val=""/>
      <w:lvlJc w:val="left"/>
      <w:pPr>
        <w:tabs>
          <w:tab w:val="num" w:pos="2520"/>
        </w:tabs>
        <w:ind w:left="2520" w:hanging="360"/>
      </w:pPr>
      <w:rPr>
        <w:rFonts w:ascii="Symbol" w:hAnsi="Symbol" w:cs="Symbol" w:hint="default"/>
      </w:rPr>
    </w:lvl>
    <w:lvl w:ilvl="4" w:tplc="04160003">
      <w:start w:val="1"/>
      <w:numFmt w:val="bullet"/>
      <w:lvlText w:val="o"/>
      <w:lvlJc w:val="left"/>
      <w:pPr>
        <w:tabs>
          <w:tab w:val="num" w:pos="3240"/>
        </w:tabs>
        <w:ind w:left="3240" w:hanging="360"/>
      </w:pPr>
      <w:rPr>
        <w:rFonts w:ascii="Courier New" w:hAnsi="Courier New" w:cs="Courier New" w:hint="default"/>
      </w:rPr>
    </w:lvl>
    <w:lvl w:ilvl="5" w:tplc="04160005">
      <w:start w:val="1"/>
      <w:numFmt w:val="bullet"/>
      <w:lvlText w:val=""/>
      <w:lvlJc w:val="left"/>
      <w:pPr>
        <w:tabs>
          <w:tab w:val="num" w:pos="3960"/>
        </w:tabs>
        <w:ind w:left="3960" w:hanging="360"/>
      </w:pPr>
      <w:rPr>
        <w:rFonts w:ascii="Wingdings" w:hAnsi="Wingdings" w:cs="Wingdings" w:hint="default"/>
      </w:rPr>
    </w:lvl>
    <w:lvl w:ilvl="6" w:tplc="04160001">
      <w:start w:val="1"/>
      <w:numFmt w:val="bullet"/>
      <w:lvlText w:val=""/>
      <w:lvlJc w:val="left"/>
      <w:pPr>
        <w:tabs>
          <w:tab w:val="num" w:pos="4680"/>
        </w:tabs>
        <w:ind w:left="4680" w:hanging="360"/>
      </w:pPr>
      <w:rPr>
        <w:rFonts w:ascii="Symbol" w:hAnsi="Symbol" w:cs="Symbol" w:hint="default"/>
      </w:rPr>
    </w:lvl>
    <w:lvl w:ilvl="7" w:tplc="04160003">
      <w:start w:val="1"/>
      <w:numFmt w:val="bullet"/>
      <w:lvlText w:val="o"/>
      <w:lvlJc w:val="left"/>
      <w:pPr>
        <w:tabs>
          <w:tab w:val="num" w:pos="5400"/>
        </w:tabs>
        <w:ind w:left="5400" w:hanging="360"/>
      </w:pPr>
      <w:rPr>
        <w:rFonts w:ascii="Courier New" w:hAnsi="Courier New" w:cs="Courier New" w:hint="default"/>
      </w:rPr>
    </w:lvl>
    <w:lvl w:ilvl="8" w:tplc="04160005">
      <w:start w:val="1"/>
      <w:numFmt w:val="bullet"/>
      <w:lvlText w:val=""/>
      <w:lvlJc w:val="left"/>
      <w:pPr>
        <w:tabs>
          <w:tab w:val="num" w:pos="6120"/>
        </w:tabs>
        <w:ind w:left="6120" w:hanging="360"/>
      </w:pPr>
      <w:rPr>
        <w:rFonts w:ascii="Wingdings" w:hAnsi="Wingdings" w:cs="Wingdings" w:hint="default"/>
      </w:rPr>
    </w:lvl>
  </w:abstractNum>
  <w:abstractNum w:abstractNumId="20">
    <w:nsid w:val="479A31A7"/>
    <w:multiLevelType w:val="hybridMultilevel"/>
    <w:tmpl w:val="110420B6"/>
    <w:lvl w:ilvl="0" w:tplc="04160001">
      <w:start w:val="1"/>
      <w:numFmt w:val="bullet"/>
      <w:lvlText w:val=""/>
      <w:lvlJc w:val="left"/>
      <w:pPr>
        <w:ind w:left="720" w:hanging="360"/>
      </w:pPr>
      <w:rPr>
        <w:rFonts w:ascii="Symbol" w:hAnsi="Symbol" w:cs="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21">
    <w:nsid w:val="48192DB4"/>
    <w:multiLevelType w:val="multilevel"/>
    <w:tmpl w:val="18CCD41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2">
    <w:nsid w:val="48C16767"/>
    <w:multiLevelType w:val="hybridMultilevel"/>
    <w:tmpl w:val="7444CD76"/>
    <w:lvl w:ilvl="0" w:tplc="04160001">
      <w:start w:val="1"/>
      <w:numFmt w:val="bullet"/>
      <w:lvlText w:val=""/>
      <w:lvlJc w:val="left"/>
      <w:pPr>
        <w:tabs>
          <w:tab w:val="num" w:pos="360"/>
        </w:tabs>
        <w:ind w:left="360" w:hanging="360"/>
      </w:pPr>
      <w:rPr>
        <w:rFonts w:ascii="Symbol" w:hAnsi="Symbol" w:cs="Symbol" w:hint="default"/>
      </w:rPr>
    </w:lvl>
    <w:lvl w:ilvl="1" w:tplc="04160003">
      <w:start w:val="1"/>
      <w:numFmt w:val="bullet"/>
      <w:lvlText w:val="o"/>
      <w:lvlJc w:val="left"/>
      <w:pPr>
        <w:tabs>
          <w:tab w:val="num" w:pos="1080"/>
        </w:tabs>
        <w:ind w:left="1080" w:hanging="360"/>
      </w:pPr>
      <w:rPr>
        <w:rFonts w:ascii="Courier New" w:hAnsi="Courier New" w:cs="Courier New" w:hint="default"/>
      </w:rPr>
    </w:lvl>
    <w:lvl w:ilvl="2" w:tplc="04160005">
      <w:start w:val="1"/>
      <w:numFmt w:val="bullet"/>
      <w:lvlText w:val=""/>
      <w:lvlJc w:val="left"/>
      <w:pPr>
        <w:tabs>
          <w:tab w:val="num" w:pos="1800"/>
        </w:tabs>
        <w:ind w:left="1800" w:hanging="360"/>
      </w:pPr>
      <w:rPr>
        <w:rFonts w:ascii="Wingdings" w:hAnsi="Wingdings" w:cs="Wingdings" w:hint="default"/>
      </w:rPr>
    </w:lvl>
    <w:lvl w:ilvl="3" w:tplc="04160001">
      <w:start w:val="1"/>
      <w:numFmt w:val="bullet"/>
      <w:lvlText w:val=""/>
      <w:lvlJc w:val="left"/>
      <w:pPr>
        <w:tabs>
          <w:tab w:val="num" w:pos="2520"/>
        </w:tabs>
        <w:ind w:left="2520" w:hanging="360"/>
      </w:pPr>
      <w:rPr>
        <w:rFonts w:ascii="Symbol" w:hAnsi="Symbol" w:cs="Symbol" w:hint="default"/>
      </w:rPr>
    </w:lvl>
    <w:lvl w:ilvl="4" w:tplc="04160003">
      <w:start w:val="1"/>
      <w:numFmt w:val="bullet"/>
      <w:lvlText w:val="o"/>
      <w:lvlJc w:val="left"/>
      <w:pPr>
        <w:tabs>
          <w:tab w:val="num" w:pos="3240"/>
        </w:tabs>
        <w:ind w:left="3240" w:hanging="360"/>
      </w:pPr>
      <w:rPr>
        <w:rFonts w:ascii="Courier New" w:hAnsi="Courier New" w:cs="Courier New" w:hint="default"/>
      </w:rPr>
    </w:lvl>
    <w:lvl w:ilvl="5" w:tplc="04160005">
      <w:start w:val="1"/>
      <w:numFmt w:val="bullet"/>
      <w:lvlText w:val=""/>
      <w:lvlJc w:val="left"/>
      <w:pPr>
        <w:tabs>
          <w:tab w:val="num" w:pos="3960"/>
        </w:tabs>
        <w:ind w:left="3960" w:hanging="360"/>
      </w:pPr>
      <w:rPr>
        <w:rFonts w:ascii="Wingdings" w:hAnsi="Wingdings" w:cs="Wingdings" w:hint="default"/>
      </w:rPr>
    </w:lvl>
    <w:lvl w:ilvl="6" w:tplc="04160001">
      <w:start w:val="1"/>
      <w:numFmt w:val="bullet"/>
      <w:lvlText w:val=""/>
      <w:lvlJc w:val="left"/>
      <w:pPr>
        <w:tabs>
          <w:tab w:val="num" w:pos="4680"/>
        </w:tabs>
        <w:ind w:left="4680" w:hanging="360"/>
      </w:pPr>
      <w:rPr>
        <w:rFonts w:ascii="Symbol" w:hAnsi="Symbol" w:cs="Symbol" w:hint="default"/>
      </w:rPr>
    </w:lvl>
    <w:lvl w:ilvl="7" w:tplc="04160003">
      <w:start w:val="1"/>
      <w:numFmt w:val="bullet"/>
      <w:lvlText w:val="o"/>
      <w:lvlJc w:val="left"/>
      <w:pPr>
        <w:tabs>
          <w:tab w:val="num" w:pos="5400"/>
        </w:tabs>
        <w:ind w:left="5400" w:hanging="360"/>
      </w:pPr>
      <w:rPr>
        <w:rFonts w:ascii="Courier New" w:hAnsi="Courier New" w:cs="Courier New" w:hint="default"/>
      </w:rPr>
    </w:lvl>
    <w:lvl w:ilvl="8" w:tplc="04160005">
      <w:start w:val="1"/>
      <w:numFmt w:val="bullet"/>
      <w:lvlText w:val=""/>
      <w:lvlJc w:val="left"/>
      <w:pPr>
        <w:tabs>
          <w:tab w:val="num" w:pos="6120"/>
        </w:tabs>
        <w:ind w:left="6120" w:hanging="360"/>
      </w:pPr>
      <w:rPr>
        <w:rFonts w:ascii="Wingdings" w:hAnsi="Wingdings" w:cs="Wingdings" w:hint="default"/>
      </w:rPr>
    </w:lvl>
  </w:abstractNum>
  <w:abstractNum w:abstractNumId="23">
    <w:nsid w:val="4A777B4B"/>
    <w:multiLevelType w:val="hybridMultilevel"/>
    <w:tmpl w:val="88908A30"/>
    <w:lvl w:ilvl="0" w:tplc="04160001">
      <w:start w:val="1"/>
      <w:numFmt w:val="bullet"/>
      <w:lvlText w:val=""/>
      <w:lvlJc w:val="left"/>
      <w:pPr>
        <w:ind w:left="1080" w:hanging="360"/>
      </w:pPr>
      <w:rPr>
        <w:rFonts w:ascii="Symbol" w:hAnsi="Symbol" w:cs="Symbol" w:hint="default"/>
      </w:rPr>
    </w:lvl>
    <w:lvl w:ilvl="1" w:tplc="04160003">
      <w:start w:val="1"/>
      <w:numFmt w:val="bullet"/>
      <w:lvlText w:val="o"/>
      <w:lvlJc w:val="left"/>
      <w:pPr>
        <w:ind w:left="1800" w:hanging="360"/>
      </w:pPr>
      <w:rPr>
        <w:rFonts w:ascii="Courier New" w:hAnsi="Courier New" w:cs="Courier New" w:hint="default"/>
      </w:rPr>
    </w:lvl>
    <w:lvl w:ilvl="2" w:tplc="04160005">
      <w:start w:val="1"/>
      <w:numFmt w:val="bullet"/>
      <w:lvlText w:val=""/>
      <w:lvlJc w:val="left"/>
      <w:pPr>
        <w:ind w:left="2520" w:hanging="360"/>
      </w:pPr>
      <w:rPr>
        <w:rFonts w:ascii="Wingdings" w:hAnsi="Wingdings" w:cs="Wingdings" w:hint="default"/>
      </w:rPr>
    </w:lvl>
    <w:lvl w:ilvl="3" w:tplc="04160001">
      <w:start w:val="1"/>
      <w:numFmt w:val="bullet"/>
      <w:lvlText w:val=""/>
      <w:lvlJc w:val="left"/>
      <w:pPr>
        <w:ind w:left="3240" w:hanging="360"/>
      </w:pPr>
      <w:rPr>
        <w:rFonts w:ascii="Symbol" w:hAnsi="Symbol" w:cs="Symbol" w:hint="default"/>
      </w:rPr>
    </w:lvl>
    <w:lvl w:ilvl="4" w:tplc="04160003">
      <w:start w:val="1"/>
      <w:numFmt w:val="bullet"/>
      <w:lvlText w:val="o"/>
      <w:lvlJc w:val="left"/>
      <w:pPr>
        <w:ind w:left="3960" w:hanging="360"/>
      </w:pPr>
      <w:rPr>
        <w:rFonts w:ascii="Courier New" w:hAnsi="Courier New" w:cs="Courier New" w:hint="default"/>
      </w:rPr>
    </w:lvl>
    <w:lvl w:ilvl="5" w:tplc="04160005">
      <w:start w:val="1"/>
      <w:numFmt w:val="bullet"/>
      <w:lvlText w:val=""/>
      <w:lvlJc w:val="left"/>
      <w:pPr>
        <w:ind w:left="4680" w:hanging="360"/>
      </w:pPr>
      <w:rPr>
        <w:rFonts w:ascii="Wingdings" w:hAnsi="Wingdings" w:cs="Wingdings" w:hint="default"/>
      </w:rPr>
    </w:lvl>
    <w:lvl w:ilvl="6" w:tplc="04160001">
      <w:start w:val="1"/>
      <w:numFmt w:val="bullet"/>
      <w:lvlText w:val=""/>
      <w:lvlJc w:val="left"/>
      <w:pPr>
        <w:ind w:left="5400" w:hanging="360"/>
      </w:pPr>
      <w:rPr>
        <w:rFonts w:ascii="Symbol" w:hAnsi="Symbol" w:cs="Symbol" w:hint="default"/>
      </w:rPr>
    </w:lvl>
    <w:lvl w:ilvl="7" w:tplc="04160003">
      <w:start w:val="1"/>
      <w:numFmt w:val="bullet"/>
      <w:lvlText w:val="o"/>
      <w:lvlJc w:val="left"/>
      <w:pPr>
        <w:ind w:left="6120" w:hanging="360"/>
      </w:pPr>
      <w:rPr>
        <w:rFonts w:ascii="Courier New" w:hAnsi="Courier New" w:cs="Courier New" w:hint="default"/>
      </w:rPr>
    </w:lvl>
    <w:lvl w:ilvl="8" w:tplc="04160005">
      <w:start w:val="1"/>
      <w:numFmt w:val="bullet"/>
      <w:lvlText w:val=""/>
      <w:lvlJc w:val="left"/>
      <w:pPr>
        <w:ind w:left="6840" w:hanging="360"/>
      </w:pPr>
      <w:rPr>
        <w:rFonts w:ascii="Wingdings" w:hAnsi="Wingdings" w:cs="Wingdings" w:hint="default"/>
      </w:rPr>
    </w:lvl>
  </w:abstractNum>
  <w:abstractNum w:abstractNumId="24">
    <w:nsid w:val="505C291F"/>
    <w:multiLevelType w:val="hybridMultilevel"/>
    <w:tmpl w:val="7B72439A"/>
    <w:lvl w:ilvl="0" w:tplc="04160001">
      <w:start w:val="1"/>
      <w:numFmt w:val="bullet"/>
      <w:lvlText w:val=""/>
      <w:lvlJc w:val="left"/>
      <w:pPr>
        <w:ind w:left="840" w:hanging="360"/>
      </w:pPr>
      <w:rPr>
        <w:rFonts w:ascii="Symbol" w:hAnsi="Symbol" w:cs="Symbol" w:hint="default"/>
      </w:rPr>
    </w:lvl>
    <w:lvl w:ilvl="1" w:tplc="04160003">
      <w:start w:val="1"/>
      <w:numFmt w:val="bullet"/>
      <w:lvlText w:val="o"/>
      <w:lvlJc w:val="left"/>
      <w:pPr>
        <w:ind w:left="1560" w:hanging="360"/>
      </w:pPr>
      <w:rPr>
        <w:rFonts w:ascii="Courier New" w:hAnsi="Courier New" w:cs="Courier New" w:hint="default"/>
      </w:rPr>
    </w:lvl>
    <w:lvl w:ilvl="2" w:tplc="04160005">
      <w:start w:val="1"/>
      <w:numFmt w:val="bullet"/>
      <w:lvlText w:val=""/>
      <w:lvlJc w:val="left"/>
      <w:pPr>
        <w:ind w:left="2280" w:hanging="360"/>
      </w:pPr>
      <w:rPr>
        <w:rFonts w:ascii="Wingdings" w:hAnsi="Wingdings" w:cs="Wingdings" w:hint="default"/>
      </w:rPr>
    </w:lvl>
    <w:lvl w:ilvl="3" w:tplc="04160001">
      <w:start w:val="1"/>
      <w:numFmt w:val="bullet"/>
      <w:lvlText w:val=""/>
      <w:lvlJc w:val="left"/>
      <w:pPr>
        <w:ind w:left="3000" w:hanging="360"/>
      </w:pPr>
      <w:rPr>
        <w:rFonts w:ascii="Symbol" w:hAnsi="Symbol" w:cs="Symbol" w:hint="default"/>
      </w:rPr>
    </w:lvl>
    <w:lvl w:ilvl="4" w:tplc="04160003">
      <w:start w:val="1"/>
      <w:numFmt w:val="bullet"/>
      <w:lvlText w:val="o"/>
      <w:lvlJc w:val="left"/>
      <w:pPr>
        <w:ind w:left="3720" w:hanging="360"/>
      </w:pPr>
      <w:rPr>
        <w:rFonts w:ascii="Courier New" w:hAnsi="Courier New" w:cs="Courier New" w:hint="default"/>
      </w:rPr>
    </w:lvl>
    <w:lvl w:ilvl="5" w:tplc="04160005">
      <w:start w:val="1"/>
      <w:numFmt w:val="bullet"/>
      <w:lvlText w:val=""/>
      <w:lvlJc w:val="left"/>
      <w:pPr>
        <w:ind w:left="4440" w:hanging="360"/>
      </w:pPr>
      <w:rPr>
        <w:rFonts w:ascii="Wingdings" w:hAnsi="Wingdings" w:cs="Wingdings" w:hint="default"/>
      </w:rPr>
    </w:lvl>
    <w:lvl w:ilvl="6" w:tplc="04160001">
      <w:start w:val="1"/>
      <w:numFmt w:val="bullet"/>
      <w:lvlText w:val=""/>
      <w:lvlJc w:val="left"/>
      <w:pPr>
        <w:ind w:left="5160" w:hanging="360"/>
      </w:pPr>
      <w:rPr>
        <w:rFonts w:ascii="Symbol" w:hAnsi="Symbol" w:cs="Symbol" w:hint="default"/>
      </w:rPr>
    </w:lvl>
    <w:lvl w:ilvl="7" w:tplc="04160003">
      <w:start w:val="1"/>
      <w:numFmt w:val="bullet"/>
      <w:lvlText w:val="o"/>
      <w:lvlJc w:val="left"/>
      <w:pPr>
        <w:ind w:left="5880" w:hanging="360"/>
      </w:pPr>
      <w:rPr>
        <w:rFonts w:ascii="Courier New" w:hAnsi="Courier New" w:cs="Courier New" w:hint="default"/>
      </w:rPr>
    </w:lvl>
    <w:lvl w:ilvl="8" w:tplc="04160005">
      <w:start w:val="1"/>
      <w:numFmt w:val="bullet"/>
      <w:lvlText w:val=""/>
      <w:lvlJc w:val="left"/>
      <w:pPr>
        <w:ind w:left="6600" w:hanging="360"/>
      </w:pPr>
      <w:rPr>
        <w:rFonts w:ascii="Wingdings" w:hAnsi="Wingdings" w:cs="Wingdings" w:hint="default"/>
      </w:rPr>
    </w:lvl>
  </w:abstractNum>
  <w:abstractNum w:abstractNumId="25">
    <w:nsid w:val="54841BE1"/>
    <w:multiLevelType w:val="hybridMultilevel"/>
    <w:tmpl w:val="16DEBE82"/>
    <w:lvl w:ilvl="0" w:tplc="04160001">
      <w:start w:val="1"/>
      <w:numFmt w:val="bullet"/>
      <w:lvlText w:val=""/>
      <w:lvlJc w:val="left"/>
      <w:pPr>
        <w:ind w:left="720" w:hanging="360"/>
      </w:pPr>
      <w:rPr>
        <w:rFonts w:ascii="Symbol" w:hAnsi="Symbol" w:cs="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26">
    <w:nsid w:val="56025933"/>
    <w:multiLevelType w:val="hybridMultilevel"/>
    <w:tmpl w:val="767032DC"/>
    <w:lvl w:ilvl="0" w:tplc="04160001">
      <w:start w:val="1"/>
      <w:numFmt w:val="bullet"/>
      <w:lvlText w:val=""/>
      <w:lvlJc w:val="left"/>
      <w:pPr>
        <w:ind w:left="1440" w:hanging="360"/>
      </w:pPr>
      <w:rPr>
        <w:rFonts w:ascii="Symbol" w:hAnsi="Symbol" w:cs="Symbol" w:hint="default"/>
      </w:rPr>
    </w:lvl>
    <w:lvl w:ilvl="1" w:tplc="04160003">
      <w:start w:val="1"/>
      <w:numFmt w:val="bullet"/>
      <w:lvlText w:val="o"/>
      <w:lvlJc w:val="left"/>
      <w:pPr>
        <w:ind w:left="2160" w:hanging="360"/>
      </w:pPr>
      <w:rPr>
        <w:rFonts w:ascii="Courier New" w:hAnsi="Courier New" w:cs="Courier New" w:hint="default"/>
      </w:rPr>
    </w:lvl>
    <w:lvl w:ilvl="2" w:tplc="04160005">
      <w:start w:val="1"/>
      <w:numFmt w:val="bullet"/>
      <w:lvlText w:val=""/>
      <w:lvlJc w:val="left"/>
      <w:pPr>
        <w:ind w:left="2880" w:hanging="360"/>
      </w:pPr>
      <w:rPr>
        <w:rFonts w:ascii="Wingdings" w:hAnsi="Wingdings" w:cs="Wingdings" w:hint="default"/>
      </w:rPr>
    </w:lvl>
    <w:lvl w:ilvl="3" w:tplc="04160001">
      <w:start w:val="1"/>
      <w:numFmt w:val="bullet"/>
      <w:lvlText w:val=""/>
      <w:lvlJc w:val="left"/>
      <w:pPr>
        <w:ind w:left="3600" w:hanging="360"/>
      </w:pPr>
      <w:rPr>
        <w:rFonts w:ascii="Symbol" w:hAnsi="Symbol" w:cs="Symbol" w:hint="default"/>
      </w:rPr>
    </w:lvl>
    <w:lvl w:ilvl="4" w:tplc="04160003">
      <w:start w:val="1"/>
      <w:numFmt w:val="bullet"/>
      <w:lvlText w:val="o"/>
      <w:lvlJc w:val="left"/>
      <w:pPr>
        <w:ind w:left="4320" w:hanging="360"/>
      </w:pPr>
      <w:rPr>
        <w:rFonts w:ascii="Courier New" w:hAnsi="Courier New" w:cs="Courier New" w:hint="default"/>
      </w:rPr>
    </w:lvl>
    <w:lvl w:ilvl="5" w:tplc="04160005">
      <w:start w:val="1"/>
      <w:numFmt w:val="bullet"/>
      <w:lvlText w:val=""/>
      <w:lvlJc w:val="left"/>
      <w:pPr>
        <w:ind w:left="5040" w:hanging="360"/>
      </w:pPr>
      <w:rPr>
        <w:rFonts w:ascii="Wingdings" w:hAnsi="Wingdings" w:cs="Wingdings" w:hint="default"/>
      </w:rPr>
    </w:lvl>
    <w:lvl w:ilvl="6" w:tplc="04160001">
      <w:start w:val="1"/>
      <w:numFmt w:val="bullet"/>
      <w:lvlText w:val=""/>
      <w:lvlJc w:val="left"/>
      <w:pPr>
        <w:ind w:left="5760" w:hanging="360"/>
      </w:pPr>
      <w:rPr>
        <w:rFonts w:ascii="Symbol" w:hAnsi="Symbol" w:cs="Symbol" w:hint="default"/>
      </w:rPr>
    </w:lvl>
    <w:lvl w:ilvl="7" w:tplc="04160003">
      <w:start w:val="1"/>
      <w:numFmt w:val="bullet"/>
      <w:lvlText w:val="o"/>
      <w:lvlJc w:val="left"/>
      <w:pPr>
        <w:ind w:left="6480" w:hanging="360"/>
      </w:pPr>
      <w:rPr>
        <w:rFonts w:ascii="Courier New" w:hAnsi="Courier New" w:cs="Courier New" w:hint="default"/>
      </w:rPr>
    </w:lvl>
    <w:lvl w:ilvl="8" w:tplc="04160005">
      <w:start w:val="1"/>
      <w:numFmt w:val="bullet"/>
      <w:lvlText w:val=""/>
      <w:lvlJc w:val="left"/>
      <w:pPr>
        <w:ind w:left="7200" w:hanging="360"/>
      </w:pPr>
      <w:rPr>
        <w:rFonts w:ascii="Wingdings" w:hAnsi="Wingdings" w:cs="Wingdings" w:hint="default"/>
      </w:rPr>
    </w:lvl>
  </w:abstractNum>
  <w:abstractNum w:abstractNumId="27">
    <w:nsid w:val="571B7227"/>
    <w:multiLevelType w:val="hybridMultilevel"/>
    <w:tmpl w:val="0D00043C"/>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8">
    <w:nsid w:val="58794FF7"/>
    <w:multiLevelType w:val="hybridMultilevel"/>
    <w:tmpl w:val="DC1EE3E2"/>
    <w:lvl w:ilvl="0" w:tplc="04160001">
      <w:start w:val="1"/>
      <w:numFmt w:val="bullet"/>
      <w:lvlText w:val=""/>
      <w:lvlJc w:val="left"/>
      <w:pPr>
        <w:ind w:left="780" w:hanging="360"/>
      </w:pPr>
      <w:rPr>
        <w:rFonts w:ascii="Symbol" w:hAnsi="Symbol" w:cs="Symbol" w:hint="default"/>
      </w:rPr>
    </w:lvl>
    <w:lvl w:ilvl="1" w:tplc="04160003">
      <w:start w:val="1"/>
      <w:numFmt w:val="bullet"/>
      <w:lvlText w:val="o"/>
      <w:lvlJc w:val="left"/>
      <w:pPr>
        <w:ind w:left="1500" w:hanging="360"/>
      </w:pPr>
      <w:rPr>
        <w:rFonts w:ascii="Courier New" w:hAnsi="Courier New" w:cs="Courier New" w:hint="default"/>
      </w:rPr>
    </w:lvl>
    <w:lvl w:ilvl="2" w:tplc="04160005">
      <w:start w:val="1"/>
      <w:numFmt w:val="bullet"/>
      <w:lvlText w:val=""/>
      <w:lvlJc w:val="left"/>
      <w:pPr>
        <w:ind w:left="2220" w:hanging="360"/>
      </w:pPr>
      <w:rPr>
        <w:rFonts w:ascii="Wingdings" w:hAnsi="Wingdings" w:cs="Wingdings" w:hint="default"/>
      </w:rPr>
    </w:lvl>
    <w:lvl w:ilvl="3" w:tplc="04160001">
      <w:start w:val="1"/>
      <w:numFmt w:val="bullet"/>
      <w:lvlText w:val=""/>
      <w:lvlJc w:val="left"/>
      <w:pPr>
        <w:ind w:left="2940" w:hanging="360"/>
      </w:pPr>
      <w:rPr>
        <w:rFonts w:ascii="Symbol" w:hAnsi="Symbol" w:cs="Symbol" w:hint="default"/>
      </w:rPr>
    </w:lvl>
    <w:lvl w:ilvl="4" w:tplc="04160003">
      <w:start w:val="1"/>
      <w:numFmt w:val="bullet"/>
      <w:lvlText w:val="o"/>
      <w:lvlJc w:val="left"/>
      <w:pPr>
        <w:ind w:left="3660" w:hanging="360"/>
      </w:pPr>
      <w:rPr>
        <w:rFonts w:ascii="Courier New" w:hAnsi="Courier New" w:cs="Courier New" w:hint="default"/>
      </w:rPr>
    </w:lvl>
    <w:lvl w:ilvl="5" w:tplc="04160005">
      <w:start w:val="1"/>
      <w:numFmt w:val="bullet"/>
      <w:lvlText w:val=""/>
      <w:lvlJc w:val="left"/>
      <w:pPr>
        <w:ind w:left="4380" w:hanging="360"/>
      </w:pPr>
      <w:rPr>
        <w:rFonts w:ascii="Wingdings" w:hAnsi="Wingdings" w:cs="Wingdings" w:hint="default"/>
      </w:rPr>
    </w:lvl>
    <w:lvl w:ilvl="6" w:tplc="04160001">
      <w:start w:val="1"/>
      <w:numFmt w:val="bullet"/>
      <w:lvlText w:val=""/>
      <w:lvlJc w:val="left"/>
      <w:pPr>
        <w:ind w:left="5100" w:hanging="360"/>
      </w:pPr>
      <w:rPr>
        <w:rFonts w:ascii="Symbol" w:hAnsi="Symbol" w:cs="Symbol" w:hint="default"/>
      </w:rPr>
    </w:lvl>
    <w:lvl w:ilvl="7" w:tplc="04160003">
      <w:start w:val="1"/>
      <w:numFmt w:val="bullet"/>
      <w:lvlText w:val="o"/>
      <w:lvlJc w:val="left"/>
      <w:pPr>
        <w:ind w:left="5820" w:hanging="360"/>
      </w:pPr>
      <w:rPr>
        <w:rFonts w:ascii="Courier New" w:hAnsi="Courier New" w:cs="Courier New" w:hint="default"/>
      </w:rPr>
    </w:lvl>
    <w:lvl w:ilvl="8" w:tplc="04160005">
      <w:start w:val="1"/>
      <w:numFmt w:val="bullet"/>
      <w:lvlText w:val=""/>
      <w:lvlJc w:val="left"/>
      <w:pPr>
        <w:ind w:left="6540" w:hanging="360"/>
      </w:pPr>
      <w:rPr>
        <w:rFonts w:ascii="Wingdings" w:hAnsi="Wingdings" w:cs="Wingdings" w:hint="default"/>
      </w:rPr>
    </w:lvl>
  </w:abstractNum>
  <w:abstractNum w:abstractNumId="29">
    <w:nsid w:val="59D87248"/>
    <w:multiLevelType w:val="hybridMultilevel"/>
    <w:tmpl w:val="34C60658"/>
    <w:lvl w:ilvl="0" w:tplc="8FD44BB0">
      <w:start w:val="1"/>
      <w:numFmt w:val="lowerLetter"/>
      <w:lvlText w:val="%1)"/>
      <w:lvlJc w:val="left"/>
      <w:pPr>
        <w:ind w:left="927" w:hanging="360"/>
      </w:pPr>
      <w:rPr>
        <w:rFonts w:hint="default"/>
      </w:rPr>
    </w:lvl>
    <w:lvl w:ilvl="1" w:tplc="04160019">
      <w:start w:val="1"/>
      <w:numFmt w:val="lowerLetter"/>
      <w:lvlText w:val="%2."/>
      <w:lvlJc w:val="left"/>
      <w:pPr>
        <w:ind w:left="1647" w:hanging="360"/>
      </w:pPr>
    </w:lvl>
    <w:lvl w:ilvl="2" w:tplc="0416001B">
      <w:start w:val="1"/>
      <w:numFmt w:val="lowerRoman"/>
      <w:lvlText w:val="%3."/>
      <w:lvlJc w:val="right"/>
      <w:pPr>
        <w:ind w:left="2367" w:hanging="180"/>
      </w:pPr>
    </w:lvl>
    <w:lvl w:ilvl="3" w:tplc="0416000F">
      <w:start w:val="1"/>
      <w:numFmt w:val="decimal"/>
      <w:lvlText w:val="%4."/>
      <w:lvlJc w:val="left"/>
      <w:pPr>
        <w:ind w:left="3087" w:hanging="360"/>
      </w:pPr>
    </w:lvl>
    <w:lvl w:ilvl="4" w:tplc="04160019">
      <w:start w:val="1"/>
      <w:numFmt w:val="lowerLetter"/>
      <w:lvlText w:val="%5."/>
      <w:lvlJc w:val="left"/>
      <w:pPr>
        <w:ind w:left="3807" w:hanging="360"/>
      </w:pPr>
    </w:lvl>
    <w:lvl w:ilvl="5" w:tplc="0416001B">
      <w:start w:val="1"/>
      <w:numFmt w:val="lowerRoman"/>
      <w:lvlText w:val="%6."/>
      <w:lvlJc w:val="right"/>
      <w:pPr>
        <w:ind w:left="4527" w:hanging="180"/>
      </w:pPr>
    </w:lvl>
    <w:lvl w:ilvl="6" w:tplc="0416000F">
      <w:start w:val="1"/>
      <w:numFmt w:val="decimal"/>
      <w:lvlText w:val="%7."/>
      <w:lvlJc w:val="left"/>
      <w:pPr>
        <w:ind w:left="5247" w:hanging="360"/>
      </w:pPr>
    </w:lvl>
    <w:lvl w:ilvl="7" w:tplc="04160019">
      <w:start w:val="1"/>
      <w:numFmt w:val="lowerLetter"/>
      <w:lvlText w:val="%8."/>
      <w:lvlJc w:val="left"/>
      <w:pPr>
        <w:ind w:left="5967" w:hanging="360"/>
      </w:pPr>
    </w:lvl>
    <w:lvl w:ilvl="8" w:tplc="0416001B">
      <w:start w:val="1"/>
      <w:numFmt w:val="lowerRoman"/>
      <w:lvlText w:val="%9."/>
      <w:lvlJc w:val="right"/>
      <w:pPr>
        <w:ind w:left="6687" w:hanging="180"/>
      </w:pPr>
    </w:lvl>
  </w:abstractNum>
  <w:abstractNum w:abstractNumId="30">
    <w:nsid w:val="5B982CE6"/>
    <w:multiLevelType w:val="hybridMultilevel"/>
    <w:tmpl w:val="6C9E8002"/>
    <w:lvl w:ilvl="0" w:tplc="04160001">
      <w:start w:val="1"/>
      <w:numFmt w:val="bullet"/>
      <w:lvlText w:val=""/>
      <w:lvlJc w:val="left"/>
      <w:pPr>
        <w:tabs>
          <w:tab w:val="num" w:pos="360"/>
        </w:tabs>
        <w:ind w:left="360" w:hanging="360"/>
      </w:pPr>
      <w:rPr>
        <w:rFonts w:ascii="Symbol" w:hAnsi="Symbol" w:cs="Symbol" w:hint="default"/>
      </w:rPr>
    </w:lvl>
    <w:lvl w:ilvl="1" w:tplc="04160003">
      <w:start w:val="1"/>
      <w:numFmt w:val="bullet"/>
      <w:lvlText w:val="o"/>
      <w:lvlJc w:val="left"/>
      <w:pPr>
        <w:tabs>
          <w:tab w:val="num" w:pos="1080"/>
        </w:tabs>
        <w:ind w:left="1080" w:hanging="360"/>
      </w:pPr>
      <w:rPr>
        <w:rFonts w:ascii="Courier New" w:hAnsi="Courier New" w:cs="Courier New" w:hint="default"/>
      </w:rPr>
    </w:lvl>
    <w:lvl w:ilvl="2" w:tplc="04160005">
      <w:start w:val="1"/>
      <w:numFmt w:val="bullet"/>
      <w:lvlText w:val=""/>
      <w:lvlJc w:val="left"/>
      <w:pPr>
        <w:tabs>
          <w:tab w:val="num" w:pos="1800"/>
        </w:tabs>
        <w:ind w:left="1800" w:hanging="360"/>
      </w:pPr>
      <w:rPr>
        <w:rFonts w:ascii="Wingdings" w:hAnsi="Wingdings" w:cs="Wingdings" w:hint="default"/>
      </w:rPr>
    </w:lvl>
    <w:lvl w:ilvl="3" w:tplc="04160001">
      <w:start w:val="1"/>
      <w:numFmt w:val="bullet"/>
      <w:lvlText w:val=""/>
      <w:lvlJc w:val="left"/>
      <w:pPr>
        <w:tabs>
          <w:tab w:val="num" w:pos="2520"/>
        </w:tabs>
        <w:ind w:left="2520" w:hanging="360"/>
      </w:pPr>
      <w:rPr>
        <w:rFonts w:ascii="Symbol" w:hAnsi="Symbol" w:cs="Symbol" w:hint="default"/>
      </w:rPr>
    </w:lvl>
    <w:lvl w:ilvl="4" w:tplc="04160003">
      <w:start w:val="1"/>
      <w:numFmt w:val="bullet"/>
      <w:lvlText w:val="o"/>
      <w:lvlJc w:val="left"/>
      <w:pPr>
        <w:tabs>
          <w:tab w:val="num" w:pos="3240"/>
        </w:tabs>
        <w:ind w:left="3240" w:hanging="360"/>
      </w:pPr>
      <w:rPr>
        <w:rFonts w:ascii="Courier New" w:hAnsi="Courier New" w:cs="Courier New" w:hint="default"/>
      </w:rPr>
    </w:lvl>
    <w:lvl w:ilvl="5" w:tplc="04160005">
      <w:start w:val="1"/>
      <w:numFmt w:val="bullet"/>
      <w:lvlText w:val=""/>
      <w:lvlJc w:val="left"/>
      <w:pPr>
        <w:tabs>
          <w:tab w:val="num" w:pos="3960"/>
        </w:tabs>
        <w:ind w:left="3960" w:hanging="360"/>
      </w:pPr>
      <w:rPr>
        <w:rFonts w:ascii="Wingdings" w:hAnsi="Wingdings" w:cs="Wingdings" w:hint="default"/>
      </w:rPr>
    </w:lvl>
    <w:lvl w:ilvl="6" w:tplc="04160001">
      <w:start w:val="1"/>
      <w:numFmt w:val="bullet"/>
      <w:lvlText w:val=""/>
      <w:lvlJc w:val="left"/>
      <w:pPr>
        <w:tabs>
          <w:tab w:val="num" w:pos="4680"/>
        </w:tabs>
        <w:ind w:left="4680" w:hanging="360"/>
      </w:pPr>
      <w:rPr>
        <w:rFonts w:ascii="Symbol" w:hAnsi="Symbol" w:cs="Symbol" w:hint="default"/>
      </w:rPr>
    </w:lvl>
    <w:lvl w:ilvl="7" w:tplc="04160003">
      <w:start w:val="1"/>
      <w:numFmt w:val="bullet"/>
      <w:lvlText w:val="o"/>
      <w:lvlJc w:val="left"/>
      <w:pPr>
        <w:tabs>
          <w:tab w:val="num" w:pos="5400"/>
        </w:tabs>
        <w:ind w:left="5400" w:hanging="360"/>
      </w:pPr>
      <w:rPr>
        <w:rFonts w:ascii="Courier New" w:hAnsi="Courier New" w:cs="Courier New" w:hint="default"/>
      </w:rPr>
    </w:lvl>
    <w:lvl w:ilvl="8" w:tplc="04160005">
      <w:start w:val="1"/>
      <w:numFmt w:val="bullet"/>
      <w:lvlText w:val=""/>
      <w:lvlJc w:val="left"/>
      <w:pPr>
        <w:tabs>
          <w:tab w:val="num" w:pos="6120"/>
        </w:tabs>
        <w:ind w:left="6120" w:hanging="360"/>
      </w:pPr>
      <w:rPr>
        <w:rFonts w:ascii="Wingdings" w:hAnsi="Wingdings" w:cs="Wingdings" w:hint="default"/>
      </w:rPr>
    </w:lvl>
  </w:abstractNum>
  <w:abstractNum w:abstractNumId="31">
    <w:nsid w:val="5BAE7142"/>
    <w:multiLevelType w:val="hybridMultilevel"/>
    <w:tmpl w:val="81004ED0"/>
    <w:lvl w:ilvl="0" w:tplc="04160001">
      <w:start w:val="1"/>
      <w:numFmt w:val="bullet"/>
      <w:lvlText w:val=""/>
      <w:lvlJc w:val="left"/>
      <w:pPr>
        <w:ind w:left="780" w:hanging="360"/>
      </w:pPr>
      <w:rPr>
        <w:rFonts w:ascii="Symbol" w:hAnsi="Symbol" w:cs="Symbol" w:hint="default"/>
      </w:rPr>
    </w:lvl>
    <w:lvl w:ilvl="1" w:tplc="04160003">
      <w:start w:val="1"/>
      <w:numFmt w:val="bullet"/>
      <w:lvlText w:val="o"/>
      <w:lvlJc w:val="left"/>
      <w:pPr>
        <w:ind w:left="1500" w:hanging="360"/>
      </w:pPr>
      <w:rPr>
        <w:rFonts w:ascii="Courier New" w:hAnsi="Courier New" w:cs="Courier New" w:hint="default"/>
      </w:rPr>
    </w:lvl>
    <w:lvl w:ilvl="2" w:tplc="04160005">
      <w:start w:val="1"/>
      <w:numFmt w:val="bullet"/>
      <w:lvlText w:val=""/>
      <w:lvlJc w:val="left"/>
      <w:pPr>
        <w:ind w:left="2220" w:hanging="360"/>
      </w:pPr>
      <w:rPr>
        <w:rFonts w:ascii="Wingdings" w:hAnsi="Wingdings" w:cs="Wingdings" w:hint="default"/>
      </w:rPr>
    </w:lvl>
    <w:lvl w:ilvl="3" w:tplc="04160001">
      <w:start w:val="1"/>
      <w:numFmt w:val="bullet"/>
      <w:lvlText w:val=""/>
      <w:lvlJc w:val="left"/>
      <w:pPr>
        <w:ind w:left="2940" w:hanging="360"/>
      </w:pPr>
      <w:rPr>
        <w:rFonts w:ascii="Symbol" w:hAnsi="Symbol" w:cs="Symbol" w:hint="default"/>
      </w:rPr>
    </w:lvl>
    <w:lvl w:ilvl="4" w:tplc="04160003">
      <w:start w:val="1"/>
      <w:numFmt w:val="bullet"/>
      <w:lvlText w:val="o"/>
      <w:lvlJc w:val="left"/>
      <w:pPr>
        <w:ind w:left="3660" w:hanging="360"/>
      </w:pPr>
      <w:rPr>
        <w:rFonts w:ascii="Courier New" w:hAnsi="Courier New" w:cs="Courier New" w:hint="default"/>
      </w:rPr>
    </w:lvl>
    <w:lvl w:ilvl="5" w:tplc="04160005">
      <w:start w:val="1"/>
      <w:numFmt w:val="bullet"/>
      <w:lvlText w:val=""/>
      <w:lvlJc w:val="left"/>
      <w:pPr>
        <w:ind w:left="4380" w:hanging="360"/>
      </w:pPr>
      <w:rPr>
        <w:rFonts w:ascii="Wingdings" w:hAnsi="Wingdings" w:cs="Wingdings" w:hint="default"/>
      </w:rPr>
    </w:lvl>
    <w:lvl w:ilvl="6" w:tplc="04160001">
      <w:start w:val="1"/>
      <w:numFmt w:val="bullet"/>
      <w:lvlText w:val=""/>
      <w:lvlJc w:val="left"/>
      <w:pPr>
        <w:ind w:left="5100" w:hanging="360"/>
      </w:pPr>
      <w:rPr>
        <w:rFonts w:ascii="Symbol" w:hAnsi="Symbol" w:cs="Symbol" w:hint="default"/>
      </w:rPr>
    </w:lvl>
    <w:lvl w:ilvl="7" w:tplc="04160003">
      <w:start w:val="1"/>
      <w:numFmt w:val="bullet"/>
      <w:lvlText w:val="o"/>
      <w:lvlJc w:val="left"/>
      <w:pPr>
        <w:ind w:left="5820" w:hanging="360"/>
      </w:pPr>
      <w:rPr>
        <w:rFonts w:ascii="Courier New" w:hAnsi="Courier New" w:cs="Courier New" w:hint="default"/>
      </w:rPr>
    </w:lvl>
    <w:lvl w:ilvl="8" w:tplc="04160005">
      <w:start w:val="1"/>
      <w:numFmt w:val="bullet"/>
      <w:lvlText w:val=""/>
      <w:lvlJc w:val="left"/>
      <w:pPr>
        <w:ind w:left="6540" w:hanging="360"/>
      </w:pPr>
      <w:rPr>
        <w:rFonts w:ascii="Wingdings" w:hAnsi="Wingdings" w:cs="Wingdings" w:hint="default"/>
      </w:rPr>
    </w:lvl>
  </w:abstractNum>
  <w:abstractNum w:abstractNumId="32">
    <w:nsid w:val="63394E66"/>
    <w:multiLevelType w:val="hybridMultilevel"/>
    <w:tmpl w:val="D8304EE4"/>
    <w:lvl w:ilvl="0" w:tplc="04160001">
      <w:start w:val="1"/>
      <w:numFmt w:val="bullet"/>
      <w:lvlText w:val=""/>
      <w:lvlJc w:val="left"/>
      <w:pPr>
        <w:tabs>
          <w:tab w:val="num" w:pos="720"/>
        </w:tabs>
        <w:ind w:left="720" w:hanging="360"/>
      </w:pPr>
      <w:rPr>
        <w:rFonts w:ascii="Symbol" w:hAnsi="Symbol" w:cs="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33">
    <w:nsid w:val="67672475"/>
    <w:multiLevelType w:val="hybridMultilevel"/>
    <w:tmpl w:val="BA04D8D8"/>
    <w:lvl w:ilvl="0" w:tplc="04160001">
      <w:start w:val="1"/>
      <w:numFmt w:val="bullet"/>
      <w:lvlText w:val=""/>
      <w:lvlJc w:val="left"/>
      <w:pPr>
        <w:ind w:left="720" w:hanging="360"/>
      </w:pPr>
      <w:rPr>
        <w:rFonts w:ascii="Symbol" w:hAnsi="Symbol" w:cs="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34">
    <w:nsid w:val="68C77004"/>
    <w:multiLevelType w:val="hybridMultilevel"/>
    <w:tmpl w:val="0E22AFE0"/>
    <w:lvl w:ilvl="0" w:tplc="04160005">
      <w:start w:val="1"/>
      <w:numFmt w:val="bullet"/>
      <w:lvlText w:val=""/>
      <w:lvlJc w:val="left"/>
      <w:pPr>
        <w:ind w:left="1713" w:hanging="360"/>
      </w:pPr>
      <w:rPr>
        <w:rFonts w:ascii="Wingdings" w:hAnsi="Wingdings" w:cs="Wingdings" w:hint="default"/>
      </w:rPr>
    </w:lvl>
    <w:lvl w:ilvl="1" w:tplc="04160003">
      <w:start w:val="1"/>
      <w:numFmt w:val="bullet"/>
      <w:lvlText w:val="o"/>
      <w:lvlJc w:val="left"/>
      <w:pPr>
        <w:ind w:left="2433" w:hanging="360"/>
      </w:pPr>
      <w:rPr>
        <w:rFonts w:ascii="Courier New" w:hAnsi="Courier New" w:cs="Courier New" w:hint="default"/>
      </w:rPr>
    </w:lvl>
    <w:lvl w:ilvl="2" w:tplc="04160005">
      <w:start w:val="1"/>
      <w:numFmt w:val="bullet"/>
      <w:lvlText w:val=""/>
      <w:lvlJc w:val="left"/>
      <w:pPr>
        <w:ind w:left="3153" w:hanging="360"/>
      </w:pPr>
      <w:rPr>
        <w:rFonts w:ascii="Wingdings" w:hAnsi="Wingdings" w:cs="Wingdings" w:hint="default"/>
      </w:rPr>
    </w:lvl>
    <w:lvl w:ilvl="3" w:tplc="04160001">
      <w:start w:val="1"/>
      <w:numFmt w:val="bullet"/>
      <w:lvlText w:val=""/>
      <w:lvlJc w:val="left"/>
      <w:pPr>
        <w:ind w:left="3873" w:hanging="360"/>
      </w:pPr>
      <w:rPr>
        <w:rFonts w:ascii="Symbol" w:hAnsi="Symbol" w:cs="Symbol" w:hint="default"/>
      </w:rPr>
    </w:lvl>
    <w:lvl w:ilvl="4" w:tplc="04160003">
      <w:start w:val="1"/>
      <w:numFmt w:val="bullet"/>
      <w:lvlText w:val="o"/>
      <w:lvlJc w:val="left"/>
      <w:pPr>
        <w:ind w:left="4593" w:hanging="360"/>
      </w:pPr>
      <w:rPr>
        <w:rFonts w:ascii="Courier New" w:hAnsi="Courier New" w:cs="Courier New" w:hint="default"/>
      </w:rPr>
    </w:lvl>
    <w:lvl w:ilvl="5" w:tplc="04160005">
      <w:start w:val="1"/>
      <w:numFmt w:val="bullet"/>
      <w:lvlText w:val=""/>
      <w:lvlJc w:val="left"/>
      <w:pPr>
        <w:ind w:left="5313" w:hanging="360"/>
      </w:pPr>
      <w:rPr>
        <w:rFonts w:ascii="Wingdings" w:hAnsi="Wingdings" w:cs="Wingdings" w:hint="default"/>
      </w:rPr>
    </w:lvl>
    <w:lvl w:ilvl="6" w:tplc="04160001">
      <w:start w:val="1"/>
      <w:numFmt w:val="bullet"/>
      <w:lvlText w:val=""/>
      <w:lvlJc w:val="left"/>
      <w:pPr>
        <w:ind w:left="6033" w:hanging="360"/>
      </w:pPr>
      <w:rPr>
        <w:rFonts w:ascii="Symbol" w:hAnsi="Symbol" w:cs="Symbol" w:hint="default"/>
      </w:rPr>
    </w:lvl>
    <w:lvl w:ilvl="7" w:tplc="04160003">
      <w:start w:val="1"/>
      <w:numFmt w:val="bullet"/>
      <w:lvlText w:val="o"/>
      <w:lvlJc w:val="left"/>
      <w:pPr>
        <w:ind w:left="6753" w:hanging="360"/>
      </w:pPr>
      <w:rPr>
        <w:rFonts w:ascii="Courier New" w:hAnsi="Courier New" w:cs="Courier New" w:hint="default"/>
      </w:rPr>
    </w:lvl>
    <w:lvl w:ilvl="8" w:tplc="04160005">
      <w:start w:val="1"/>
      <w:numFmt w:val="bullet"/>
      <w:lvlText w:val=""/>
      <w:lvlJc w:val="left"/>
      <w:pPr>
        <w:ind w:left="7473" w:hanging="360"/>
      </w:pPr>
      <w:rPr>
        <w:rFonts w:ascii="Wingdings" w:hAnsi="Wingdings" w:cs="Wingdings" w:hint="default"/>
      </w:rPr>
    </w:lvl>
  </w:abstractNum>
  <w:abstractNum w:abstractNumId="35">
    <w:nsid w:val="6BE633B9"/>
    <w:multiLevelType w:val="hybridMultilevel"/>
    <w:tmpl w:val="95C2A9FC"/>
    <w:lvl w:ilvl="0" w:tplc="04160001">
      <w:start w:val="1"/>
      <w:numFmt w:val="bullet"/>
      <w:lvlText w:val=""/>
      <w:lvlJc w:val="left"/>
      <w:pPr>
        <w:tabs>
          <w:tab w:val="num" w:pos="720"/>
        </w:tabs>
        <w:ind w:left="720" w:hanging="360"/>
      </w:pPr>
      <w:rPr>
        <w:rFonts w:ascii="Symbol" w:hAnsi="Symbol" w:cs="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cs="Wingdings" w:hint="default"/>
      </w:rPr>
    </w:lvl>
    <w:lvl w:ilvl="3" w:tplc="04160001">
      <w:start w:val="1"/>
      <w:numFmt w:val="bullet"/>
      <w:lvlText w:val=""/>
      <w:lvlJc w:val="left"/>
      <w:pPr>
        <w:tabs>
          <w:tab w:val="num" w:pos="2880"/>
        </w:tabs>
        <w:ind w:left="2880" w:hanging="360"/>
      </w:pPr>
      <w:rPr>
        <w:rFonts w:ascii="Symbol" w:hAnsi="Symbol" w:cs="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cs="Wingdings" w:hint="default"/>
      </w:rPr>
    </w:lvl>
    <w:lvl w:ilvl="6" w:tplc="04160001">
      <w:start w:val="1"/>
      <w:numFmt w:val="bullet"/>
      <w:lvlText w:val=""/>
      <w:lvlJc w:val="left"/>
      <w:pPr>
        <w:tabs>
          <w:tab w:val="num" w:pos="5040"/>
        </w:tabs>
        <w:ind w:left="5040" w:hanging="360"/>
      </w:pPr>
      <w:rPr>
        <w:rFonts w:ascii="Symbol" w:hAnsi="Symbol" w:cs="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cs="Wingdings" w:hint="default"/>
      </w:rPr>
    </w:lvl>
  </w:abstractNum>
  <w:abstractNum w:abstractNumId="36">
    <w:nsid w:val="6FE87573"/>
    <w:multiLevelType w:val="hybridMultilevel"/>
    <w:tmpl w:val="1D0CDFE6"/>
    <w:lvl w:ilvl="0" w:tplc="04160001">
      <w:start w:val="1"/>
      <w:numFmt w:val="bullet"/>
      <w:lvlText w:val=""/>
      <w:lvlJc w:val="left"/>
      <w:pPr>
        <w:tabs>
          <w:tab w:val="num" w:pos="360"/>
        </w:tabs>
        <w:ind w:left="360" w:hanging="360"/>
      </w:pPr>
      <w:rPr>
        <w:rFonts w:ascii="Symbol" w:hAnsi="Symbol" w:cs="Symbol" w:hint="default"/>
      </w:rPr>
    </w:lvl>
    <w:lvl w:ilvl="1" w:tplc="04160003">
      <w:start w:val="1"/>
      <w:numFmt w:val="bullet"/>
      <w:lvlText w:val="o"/>
      <w:lvlJc w:val="left"/>
      <w:pPr>
        <w:tabs>
          <w:tab w:val="num" w:pos="1080"/>
        </w:tabs>
        <w:ind w:left="1080" w:hanging="360"/>
      </w:pPr>
      <w:rPr>
        <w:rFonts w:ascii="Courier New" w:hAnsi="Courier New" w:cs="Courier New" w:hint="default"/>
      </w:rPr>
    </w:lvl>
    <w:lvl w:ilvl="2" w:tplc="04160005">
      <w:start w:val="1"/>
      <w:numFmt w:val="bullet"/>
      <w:lvlText w:val=""/>
      <w:lvlJc w:val="left"/>
      <w:pPr>
        <w:tabs>
          <w:tab w:val="num" w:pos="1800"/>
        </w:tabs>
        <w:ind w:left="1800" w:hanging="360"/>
      </w:pPr>
      <w:rPr>
        <w:rFonts w:ascii="Wingdings" w:hAnsi="Wingdings" w:cs="Wingdings" w:hint="default"/>
      </w:rPr>
    </w:lvl>
    <w:lvl w:ilvl="3" w:tplc="04160001">
      <w:start w:val="1"/>
      <w:numFmt w:val="bullet"/>
      <w:lvlText w:val=""/>
      <w:lvlJc w:val="left"/>
      <w:pPr>
        <w:tabs>
          <w:tab w:val="num" w:pos="2520"/>
        </w:tabs>
        <w:ind w:left="2520" w:hanging="360"/>
      </w:pPr>
      <w:rPr>
        <w:rFonts w:ascii="Symbol" w:hAnsi="Symbol" w:cs="Symbol" w:hint="default"/>
      </w:rPr>
    </w:lvl>
    <w:lvl w:ilvl="4" w:tplc="04160003">
      <w:start w:val="1"/>
      <w:numFmt w:val="bullet"/>
      <w:lvlText w:val="o"/>
      <w:lvlJc w:val="left"/>
      <w:pPr>
        <w:tabs>
          <w:tab w:val="num" w:pos="3240"/>
        </w:tabs>
        <w:ind w:left="3240" w:hanging="360"/>
      </w:pPr>
      <w:rPr>
        <w:rFonts w:ascii="Courier New" w:hAnsi="Courier New" w:cs="Courier New" w:hint="default"/>
      </w:rPr>
    </w:lvl>
    <w:lvl w:ilvl="5" w:tplc="04160005">
      <w:start w:val="1"/>
      <w:numFmt w:val="bullet"/>
      <w:lvlText w:val=""/>
      <w:lvlJc w:val="left"/>
      <w:pPr>
        <w:tabs>
          <w:tab w:val="num" w:pos="3960"/>
        </w:tabs>
        <w:ind w:left="3960" w:hanging="360"/>
      </w:pPr>
      <w:rPr>
        <w:rFonts w:ascii="Wingdings" w:hAnsi="Wingdings" w:cs="Wingdings" w:hint="default"/>
      </w:rPr>
    </w:lvl>
    <w:lvl w:ilvl="6" w:tplc="04160001">
      <w:start w:val="1"/>
      <w:numFmt w:val="bullet"/>
      <w:lvlText w:val=""/>
      <w:lvlJc w:val="left"/>
      <w:pPr>
        <w:tabs>
          <w:tab w:val="num" w:pos="4680"/>
        </w:tabs>
        <w:ind w:left="4680" w:hanging="360"/>
      </w:pPr>
      <w:rPr>
        <w:rFonts w:ascii="Symbol" w:hAnsi="Symbol" w:cs="Symbol" w:hint="default"/>
      </w:rPr>
    </w:lvl>
    <w:lvl w:ilvl="7" w:tplc="04160003">
      <w:start w:val="1"/>
      <w:numFmt w:val="bullet"/>
      <w:lvlText w:val="o"/>
      <w:lvlJc w:val="left"/>
      <w:pPr>
        <w:tabs>
          <w:tab w:val="num" w:pos="5400"/>
        </w:tabs>
        <w:ind w:left="5400" w:hanging="360"/>
      </w:pPr>
      <w:rPr>
        <w:rFonts w:ascii="Courier New" w:hAnsi="Courier New" w:cs="Courier New" w:hint="default"/>
      </w:rPr>
    </w:lvl>
    <w:lvl w:ilvl="8" w:tplc="04160005">
      <w:start w:val="1"/>
      <w:numFmt w:val="bullet"/>
      <w:lvlText w:val=""/>
      <w:lvlJc w:val="left"/>
      <w:pPr>
        <w:tabs>
          <w:tab w:val="num" w:pos="6120"/>
        </w:tabs>
        <w:ind w:left="6120" w:hanging="360"/>
      </w:pPr>
      <w:rPr>
        <w:rFonts w:ascii="Wingdings" w:hAnsi="Wingdings" w:cs="Wingdings" w:hint="default"/>
      </w:rPr>
    </w:lvl>
  </w:abstractNum>
  <w:abstractNum w:abstractNumId="37">
    <w:nsid w:val="71C67E89"/>
    <w:multiLevelType w:val="hybridMultilevel"/>
    <w:tmpl w:val="E4B0D13A"/>
    <w:lvl w:ilvl="0" w:tplc="04160001">
      <w:start w:val="1"/>
      <w:numFmt w:val="bullet"/>
      <w:lvlText w:val=""/>
      <w:lvlJc w:val="left"/>
      <w:pPr>
        <w:tabs>
          <w:tab w:val="num" w:pos="360"/>
        </w:tabs>
        <w:ind w:left="360" w:hanging="360"/>
      </w:pPr>
      <w:rPr>
        <w:rFonts w:ascii="Symbol" w:hAnsi="Symbol" w:cs="Symbol" w:hint="default"/>
      </w:rPr>
    </w:lvl>
    <w:lvl w:ilvl="1" w:tplc="0416000F">
      <w:start w:val="1"/>
      <w:numFmt w:val="decimal"/>
      <w:lvlText w:val="%2."/>
      <w:lvlJc w:val="left"/>
      <w:pPr>
        <w:tabs>
          <w:tab w:val="num" w:pos="1080"/>
        </w:tabs>
        <w:ind w:left="1080" w:hanging="360"/>
      </w:pPr>
      <w:rPr>
        <w:rFonts w:hint="default"/>
      </w:rPr>
    </w:lvl>
    <w:lvl w:ilvl="2" w:tplc="04160005">
      <w:start w:val="1"/>
      <w:numFmt w:val="bullet"/>
      <w:lvlText w:val=""/>
      <w:lvlJc w:val="left"/>
      <w:pPr>
        <w:tabs>
          <w:tab w:val="num" w:pos="1800"/>
        </w:tabs>
        <w:ind w:left="1800" w:hanging="360"/>
      </w:pPr>
      <w:rPr>
        <w:rFonts w:ascii="Wingdings" w:hAnsi="Wingdings" w:cs="Wingdings" w:hint="default"/>
      </w:rPr>
    </w:lvl>
    <w:lvl w:ilvl="3" w:tplc="04160001">
      <w:start w:val="1"/>
      <w:numFmt w:val="bullet"/>
      <w:lvlText w:val=""/>
      <w:lvlJc w:val="left"/>
      <w:pPr>
        <w:tabs>
          <w:tab w:val="num" w:pos="2520"/>
        </w:tabs>
        <w:ind w:left="2520" w:hanging="360"/>
      </w:pPr>
      <w:rPr>
        <w:rFonts w:ascii="Symbol" w:hAnsi="Symbol" w:cs="Symbol" w:hint="default"/>
      </w:rPr>
    </w:lvl>
    <w:lvl w:ilvl="4" w:tplc="04160003">
      <w:start w:val="1"/>
      <w:numFmt w:val="bullet"/>
      <w:lvlText w:val="o"/>
      <w:lvlJc w:val="left"/>
      <w:pPr>
        <w:tabs>
          <w:tab w:val="num" w:pos="3240"/>
        </w:tabs>
        <w:ind w:left="3240" w:hanging="360"/>
      </w:pPr>
      <w:rPr>
        <w:rFonts w:ascii="Courier New" w:hAnsi="Courier New" w:cs="Courier New" w:hint="default"/>
      </w:rPr>
    </w:lvl>
    <w:lvl w:ilvl="5" w:tplc="04160005">
      <w:start w:val="1"/>
      <w:numFmt w:val="bullet"/>
      <w:lvlText w:val=""/>
      <w:lvlJc w:val="left"/>
      <w:pPr>
        <w:tabs>
          <w:tab w:val="num" w:pos="3960"/>
        </w:tabs>
        <w:ind w:left="3960" w:hanging="360"/>
      </w:pPr>
      <w:rPr>
        <w:rFonts w:ascii="Wingdings" w:hAnsi="Wingdings" w:cs="Wingdings" w:hint="default"/>
      </w:rPr>
    </w:lvl>
    <w:lvl w:ilvl="6" w:tplc="04160001">
      <w:start w:val="1"/>
      <w:numFmt w:val="bullet"/>
      <w:lvlText w:val=""/>
      <w:lvlJc w:val="left"/>
      <w:pPr>
        <w:tabs>
          <w:tab w:val="num" w:pos="4680"/>
        </w:tabs>
        <w:ind w:left="4680" w:hanging="360"/>
      </w:pPr>
      <w:rPr>
        <w:rFonts w:ascii="Symbol" w:hAnsi="Symbol" w:cs="Symbol" w:hint="default"/>
      </w:rPr>
    </w:lvl>
    <w:lvl w:ilvl="7" w:tplc="04160003">
      <w:start w:val="1"/>
      <w:numFmt w:val="bullet"/>
      <w:lvlText w:val="o"/>
      <w:lvlJc w:val="left"/>
      <w:pPr>
        <w:tabs>
          <w:tab w:val="num" w:pos="5400"/>
        </w:tabs>
        <w:ind w:left="5400" w:hanging="360"/>
      </w:pPr>
      <w:rPr>
        <w:rFonts w:ascii="Courier New" w:hAnsi="Courier New" w:cs="Courier New" w:hint="default"/>
      </w:rPr>
    </w:lvl>
    <w:lvl w:ilvl="8" w:tplc="04160005">
      <w:start w:val="1"/>
      <w:numFmt w:val="bullet"/>
      <w:lvlText w:val=""/>
      <w:lvlJc w:val="left"/>
      <w:pPr>
        <w:tabs>
          <w:tab w:val="num" w:pos="6120"/>
        </w:tabs>
        <w:ind w:left="6120" w:hanging="360"/>
      </w:pPr>
      <w:rPr>
        <w:rFonts w:ascii="Wingdings" w:hAnsi="Wingdings" w:cs="Wingdings" w:hint="default"/>
      </w:rPr>
    </w:lvl>
  </w:abstractNum>
  <w:abstractNum w:abstractNumId="38">
    <w:nsid w:val="721C5997"/>
    <w:multiLevelType w:val="hybridMultilevel"/>
    <w:tmpl w:val="C334150C"/>
    <w:lvl w:ilvl="0" w:tplc="BC1626BC">
      <w:start w:val="1"/>
      <w:numFmt w:val="lowerLetter"/>
      <w:lvlText w:val="%1)"/>
      <w:lvlJc w:val="left"/>
      <w:pPr>
        <w:ind w:left="420" w:hanging="360"/>
      </w:pPr>
      <w:rPr>
        <w:rFonts w:hint="default"/>
        <w:b/>
        <w:bCs/>
      </w:rPr>
    </w:lvl>
    <w:lvl w:ilvl="1" w:tplc="04160019">
      <w:start w:val="1"/>
      <w:numFmt w:val="lowerLetter"/>
      <w:lvlText w:val="%2."/>
      <w:lvlJc w:val="left"/>
      <w:pPr>
        <w:ind w:left="1140" w:hanging="360"/>
      </w:pPr>
    </w:lvl>
    <w:lvl w:ilvl="2" w:tplc="0416001B">
      <w:start w:val="1"/>
      <w:numFmt w:val="lowerRoman"/>
      <w:lvlText w:val="%3."/>
      <w:lvlJc w:val="right"/>
      <w:pPr>
        <w:ind w:left="1860" w:hanging="180"/>
      </w:pPr>
    </w:lvl>
    <w:lvl w:ilvl="3" w:tplc="0416000F">
      <w:start w:val="1"/>
      <w:numFmt w:val="decimal"/>
      <w:lvlText w:val="%4."/>
      <w:lvlJc w:val="left"/>
      <w:pPr>
        <w:ind w:left="2580" w:hanging="360"/>
      </w:pPr>
    </w:lvl>
    <w:lvl w:ilvl="4" w:tplc="04160019">
      <w:start w:val="1"/>
      <w:numFmt w:val="lowerLetter"/>
      <w:lvlText w:val="%5."/>
      <w:lvlJc w:val="left"/>
      <w:pPr>
        <w:ind w:left="3300" w:hanging="360"/>
      </w:pPr>
    </w:lvl>
    <w:lvl w:ilvl="5" w:tplc="0416001B">
      <w:start w:val="1"/>
      <w:numFmt w:val="lowerRoman"/>
      <w:lvlText w:val="%6."/>
      <w:lvlJc w:val="right"/>
      <w:pPr>
        <w:ind w:left="4020" w:hanging="180"/>
      </w:pPr>
    </w:lvl>
    <w:lvl w:ilvl="6" w:tplc="0416000F">
      <w:start w:val="1"/>
      <w:numFmt w:val="decimal"/>
      <w:lvlText w:val="%7."/>
      <w:lvlJc w:val="left"/>
      <w:pPr>
        <w:ind w:left="4740" w:hanging="360"/>
      </w:pPr>
    </w:lvl>
    <w:lvl w:ilvl="7" w:tplc="04160019">
      <w:start w:val="1"/>
      <w:numFmt w:val="lowerLetter"/>
      <w:lvlText w:val="%8."/>
      <w:lvlJc w:val="left"/>
      <w:pPr>
        <w:ind w:left="5460" w:hanging="360"/>
      </w:pPr>
    </w:lvl>
    <w:lvl w:ilvl="8" w:tplc="0416001B">
      <w:start w:val="1"/>
      <w:numFmt w:val="lowerRoman"/>
      <w:lvlText w:val="%9."/>
      <w:lvlJc w:val="right"/>
      <w:pPr>
        <w:ind w:left="6180" w:hanging="180"/>
      </w:pPr>
    </w:lvl>
  </w:abstractNum>
  <w:abstractNum w:abstractNumId="39">
    <w:nsid w:val="7CD36DB0"/>
    <w:multiLevelType w:val="hybridMultilevel"/>
    <w:tmpl w:val="7B82949C"/>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40">
    <w:nsid w:val="7E4169CD"/>
    <w:multiLevelType w:val="multilevel"/>
    <w:tmpl w:val="510EFEF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1">
    <w:nsid w:val="7F0C3D28"/>
    <w:multiLevelType w:val="hybridMultilevel"/>
    <w:tmpl w:val="C4FEBF36"/>
    <w:lvl w:ilvl="0" w:tplc="0416000B">
      <w:start w:val="1"/>
      <w:numFmt w:val="bullet"/>
      <w:lvlText w:val=""/>
      <w:lvlJc w:val="left"/>
      <w:pPr>
        <w:ind w:left="2190" w:hanging="360"/>
      </w:pPr>
      <w:rPr>
        <w:rFonts w:ascii="Wingdings" w:hAnsi="Wingdings" w:cs="Wingdings" w:hint="default"/>
      </w:rPr>
    </w:lvl>
    <w:lvl w:ilvl="1" w:tplc="04160003">
      <w:start w:val="1"/>
      <w:numFmt w:val="bullet"/>
      <w:lvlText w:val="o"/>
      <w:lvlJc w:val="left"/>
      <w:pPr>
        <w:ind w:left="2910" w:hanging="360"/>
      </w:pPr>
      <w:rPr>
        <w:rFonts w:ascii="Courier New" w:hAnsi="Courier New" w:cs="Courier New" w:hint="default"/>
      </w:rPr>
    </w:lvl>
    <w:lvl w:ilvl="2" w:tplc="04160005">
      <w:start w:val="1"/>
      <w:numFmt w:val="bullet"/>
      <w:lvlText w:val=""/>
      <w:lvlJc w:val="left"/>
      <w:pPr>
        <w:ind w:left="3630" w:hanging="360"/>
      </w:pPr>
      <w:rPr>
        <w:rFonts w:ascii="Wingdings" w:hAnsi="Wingdings" w:cs="Wingdings" w:hint="default"/>
      </w:rPr>
    </w:lvl>
    <w:lvl w:ilvl="3" w:tplc="04160001">
      <w:start w:val="1"/>
      <w:numFmt w:val="bullet"/>
      <w:lvlText w:val=""/>
      <w:lvlJc w:val="left"/>
      <w:pPr>
        <w:ind w:left="4350" w:hanging="360"/>
      </w:pPr>
      <w:rPr>
        <w:rFonts w:ascii="Symbol" w:hAnsi="Symbol" w:cs="Symbol" w:hint="default"/>
      </w:rPr>
    </w:lvl>
    <w:lvl w:ilvl="4" w:tplc="04160003">
      <w:start w:val="1"/>
      <w:numFmt w:val="bullet"/>
      <w:lvlText w:val="o"/>
      <w:lvlJc w:val="left"/>
      <w:pPr>
        <w:ind w:left="5070" w:hanging="360"/>
      </w:pPr>
      <w:rPr>
        <w:rFonts w:ascii="Courier New" w:hAnsi="Courier New" w:cs="Courier New" w:hint="default"/>
      </w:rPr>
    </w:lvl>
    <w:lvl w:ilvl="5" w:tplc="04160005">
      <w:start w:val="1"/>
      <w:numFmt w:val="bullet"/>
      <w:lvlText w:val=""/>
      <w:lvlJc w:val="left"/>
      <w:pPr>
        <w:ind w:left="5790" w:hanging="360"/>
      </w:pPr>
      <w:rPr>
        <w:rFonts w:ascii="Wingdings" w:hAnsi="Wingdings" w:cs="Wingdings" w:hint="default"/>
      </w:rPr>
    </w:lvl>
    <w:lvl w:ilvl="6" w:tplc="04160001">
      <w:start w:val="1"/>
      <w:numFmt w:val="bullet"/>
      <w:lvlText w:val=""/>
      <w:lvlJc w:val="left"/>
      <w:pPr>
        <w:ind w:left="6510" w:hanging="360"/>
      </w:pPr>
      <w:rPr>
        <w:rFonts w:ascii="Symbol" w:hAnsi="Symbol" w:cs="Symbol" w:hint="default"/>
      </w:rPr>
    </w:lvl>
    <w:lvl w:ilvl="7" w:tplc="04160003">
      <w:start w:val="1"/>
      <w:numFmt w:val="bullet"/>
      <w:lvlText w:val="o"/>
      <w:lvlJc w:val="left"/>
      <w:pPr>
        <w:ind w:left="7230" w:hanging="360"/>
      </w:pPr>
      <w:rPr>
        <w:rFonts w:ascii="Courier New" w:hAnsi="Courier New" w:cs="Courier New" w:hint="default"/>
      </w:rPr>
    </w:lvl>
    <w:lvl w:ilvl="8" w:tplc="04160005">
      <w:start w:val="1"/>
      <w:numFmt w:val="bullet"/>
      <w:lvlText w:val=""/>
      <w:lvlJc w:val="left"/>
      <w:pPr>
        <w:ind w:left="7950" w:hanging="360"/>
      </w:pPr>
      <w:rPr>
        <w:rFonts w:ascii="Wingdings" w:hAnsi="Wingdings" w:cs="Wingdings" w:hint="default"/>
      </w:rPr>
    </w:lvl>
  </w:abstractNum>
  <w:num w:numId="1">
    <w:abstractNumId w:val="0"/>
  </w:num>
  <w:num w:numId="2">
    <w:abstractNumId w:val="37"/>
  </w:num>
  <w:num w:numId="3">
    <w:abstractNumId w:val="8"/>
  </w:num>
  <w:num w:numId="4">
    <w:abstractNumId w:val="19"/>
  </w:num>
  <w:num w:numId="5">
    <w:abstractNumId w:val="22"/>
  </w:num>
  <w:num w:numId="6">
    <w:abstractNumId w:val="36"/>
  </w:num>
  <w:num w:numId="7">
    <w:abstractNumId w:val="11"/>
  </w:num>
  <w:num w:numId="8">
    <w:abstractNumId w:val="30"/>
  </w:num>
  <w:num w:numId="9">
    <w:abstractNumId w:val="13"/>
  </w:num>
  <w:num w:numId="10">
    <w:abstractNumId w:val="5"/>
  </w:num>
  <w:num w:numId="11">
    <w:abstractNumId w:val="4"/>
  </w:num>
  <w:num w:numId="12">
    <w:abstractNumId w:val="3"/>
  </w:num>
  <w:num w:numId="13">
    <w:abstractNumId w:val="38"/>
  </w:num>
  <w:num w:numId="14">
    <w:abstractNumId w:val="31"/>
  </w:num>
  <w:num w:numId="15">
    <w:abstractNumId w:val="24"/>
  </w:num>
  <w:num w:numId="16">
    <w:abstractNumId w:val="9"/>
  </w:num>
  <w:num w:numId="17">
    <w:abstractNumId w:val="14"/>
  </w:num>
  <w:num w:numId="18">
    <w:abstractNumId w:val="1"/>
  </w:num>
  <w:num w:numId="19">
    <w:abstractNumId w:val="25"/>
  </w:num>
  <w:num w:numId="20">
    <w:abstractNumId w:val="40"/>
  </w:num>
  <w:num w:numId="21">
    <w:abstractNumId w:val="35"/>
  </w:num>
  <w:num w:numId="22">
    <w:abstractNumId w:val="18"/>
  </w:num>
  <w:num w:numId="23">
    <w:abstractNumId w:val="21"/>
  </w:num>
  <w:num w:numId="24">
    <w:abstractNumId w:val="28"/>
  </w:num>
  <w:num w:numId="25">
    <w:abstractNumId w:val="15"/>
  </w:num>
  <w:num w:numId="26">
    <w:abstractNumId w:val="10"/>
  </w:num>
  <w:num w:numId="27">
    <w:abstractNumId w:val="34"/>
  </w:num>
  <w:num w:numId="28">
    <w:abstractNumId w:val="7"/>
  </w:num>
  <w:num w:numId="29">
    <w:abstractNumId w:val="23"/>
  </w:num>
  <w:num w:numId="30">
    <w:abstractNumId w:val="32"/>
  </w:num>
  <w:num w:numId="31">
    <w:abstractNumId w:val="20"/>
  </w:num>
  <w:num w:numId="32">
    <w:abstractNumId w:val="33"/>
  </w:num>
  <w:num w:numId="33">
    <w:abstractNumId w:val="39"/>
  </w:num>
  <w:num w:numId="34">
    <w:abstractNumId w:val="12"/>
  </w:num>
  <w:num w:numId="35">
    <w:abstractNumId w:val="26"/>
  </w:num>
  <w:num w:numId="36">
    <w:abstractNumId w:val="16"/>
  </w:num>
  <w:num w:numId="37">
    <w:abstractNumId w:val="27"/>
  </w:num>
  <w:num w:numId="38">
    <w:abstractNumId w:val="17"/>
  </w:num>
  <w:num w:numId="39">
    <w:abstractNumId w:val="41"/>
  </w:num>
  <w:num w:numId="40">
    <w:abstractNumId w:val="29"/>
  </w:num>
  <w:num w:numId="41">
    <w:abstractNumId w:val="2"/>
  </w:num>
  <w:num w:numId="4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A299B"/>
    <w:rsid w:val="00005D2B"/>
    <w:rsid w:val="000149ED"/>
    <w:rsid w:val="00024267"/>
    <w:rsid w:val="000261CA"/>
    <w:rsid w:val="00034963"/>
    <w:rsid w:val="00036458"/>
    <w:rsid w:val="00037EC0"/>
    <w:rsid w:val="00041E3D"/>
    <w:rsid w:val="00043E0C"/>
    <w:rsid w:val="0004673A"/>
    <w:rsid w:val="00056505"/>
    <w:rsid w:val="00060CEC"/>
    <w:rsid w:val="0006342E"/>
    <w:rsid w:val="000643F4"/>
    <w:rsid w:val="00067684"/>
    <w:rsid w:val="0009726C"/>
    <w:rsid w:val="000C15ED"/>
    <w:rsid w:val="000D114C"/>
    <w:rsid w:val="000D141C"/>
    <w:rsid w:val="000D33E1"/>
    <w:rsid w:val="000D6864"/>
    <w:rsid w:val="000F01D5"/>
    <w:rsid w:val="00106F77"/>
    <w:rsid w:val="00150230"/>
    <w:rsid w:val="00163DA9"/>
    <w:rsid w:val="00177E0A"/>
    <w:rsid w:val="00180442"/>
    <w:rsid w:val="001968E7"/>
    <w:rsid w:val="001A2C81"/>
    <w:rsid w:val="001C4777"/>
    <w:rsid w:val="001E79DC"/>
    <w:rsid w:val="001F5BD4"/>
    <w:rsid w:val="002000EC"/>
    <w:rsid w:val="00202527"/>
    <w:rsid w:val="00217371"/>
    <w:rsid w:val="00223DC5"/>
    <w:rsid w:val="00225241"/>
    <w:rsid w:val="00234404"/>
    <w:rsid w:val="002351E2"/>
    <w:rsid w:val="002376A0"/>
    <w:rsid w:val="00240619"/>
    <w:rsid w:val="00250FA2"/>
    <w:rsid w:val="002547D1"/>
    <w:rsid w:val="00270E1D"/>
    <w:rsid w:val="00271E2B"/>
    <w:rsid w:val="00272AF6"/>
    <w:rsid w:val="002763A9"/>
    <w:rsid w:val="00282315"/>
    <w:rsid w:val="002B7C76"/>
    <w:rsid w:val="002C0164"/>
    <w:rsid w:val="002C5AF9"/>
    <w:rsid w:val="002D798D"/>
    <w:rsid w:val="002F229E"/>
    <w:rsid w:val="002F61F5"/>
    <w:rsid w:val="0031036D"/>
    <w:rsid w:val="00312384"/>
    <w:rsid w:val="00317CD5"/>
    <w:rsid w:val="003470B8"/>
    <w:rsid w:val="00355E9E"/>
    <w:rsid w:val="00370B68"/>
    <w:rsid w:val="00374ED1"/>
    <w:rsid w:val="0038792D"/>
    <w:rsid w:val="003A1B12"/>
    <w:rsid w:val="003A69C9"/>
    <w:rsid w:val="003B5D2F"/>
    <w:rsid w:val="003B6D4D"/>
    <w:rsid w:val="003C5641"/>
    <w:rsid w:val="003C6D39"/>
    <w:rsid w:val="003E2AC8"/>
    <w:rsid w:val="003E5BF1"/>
    <w:rsid w:val="00407044"/>
    <w:rsid w:val="00407459"/>
    <w:rsid w:val="004079CF"/>
    <w:rsid w:val="004167B6"/>
    <w:rsid w:val="00425EDF"/>
    <w:rsid w:val="00432E8E"/>
    <w:rsid w:val="00451C2C"/>
    <w:rsid w:val="0046251B"/>
    <w:rsid w:val="00486CE3"/>
    <w:rsid w:val="004955BD"/>
    <w:rsid w:val="004B4ADA"/>
    <w:rsid w:val="004E09E1"/>
    <w:rsid w:val="004E1C1E"/>
    <w:rsid w:val="004F6D99"/>
    <w:rsid w:val="0051077C"/>
    <w:rsid w:val="00512CC2"/>
    <w:rsid w:val="005379E0"/>
    <w:rsid w:val="00545992"/>
    <w:rsid w:val="00547E37"/>
    <w:rsid w:val="00560360"/>
    <w:rsid w:val="00561E34"/>
    <w:rsid w:val="00565A16"/>
    <w:rsid w:val="005703C0"/>
    <w:rsid w:val="00572BCE"/>
    <w:rsid w:val="00591DBD"/>
    <w:rsid w:val="005938E9"/>
    <w:rsid w:val="005976BC"/>
    <w:rsid w:val="005978CD"/>
    <w:rsid w:val="005A0540"/>
    <w:rsid w:val="005A32B3"/>
    <w:rsid w:val="005B0B84"/>
    <w:rsid w:val="005C77E6"/>
    <w:rsid w:val="005D4F87"/>
    <w:rsid w:val="005D4FE4"/>
    <w:rsid w:val="005D68DB"/>
    <w:rsid w:val="005E3FF5"/>
    <w:rsid w:val="005E66AC"/>
    <w:rsid w:val="00603BDC"/>
    <w:rsid w:val="006100C2"/>
    <w:rsid w:val="0062727A"/>
    <w:rsid w:val="00662D77"/>
    <w:rsid w:val="00665AEB"/>
    <w:rsid w:val="006669D9"/>
    <w:rsid w:val="006906BF"/>
    <w:rsid w:val="006B3289"/>
    <w:rsid w:val="006C37BA"/>
    <w:rsid w:val="006E5277"/>
    <w:rsid w:val="006E6747"/>
    <w:rsid w:val="007234D3"/>
    <w:rsid w:val="00750C3C"/>
    <w:rsid w:val="007544DF"/>
    <w:rsid w:val="007765BF"/>
    <w:rsid w:val="00780ADE"/>
    <w:rsid w:val="00791432"/>
    <w:rsid w:val="007A2506"/>
    <w:rsid w:val="007A299B"/>
    <w:rsid w:val="007B1A0A"/>
    <w:rsid w:val="007B63B3"/>
    <w:rsid w:val="007D1065"/>
    <w:rsid w:val="008036CD"/>
    <w:rsid w:val="0081263C"/>
    <w:rsid w:val="00817A0E"/>
    <w:rsid w:val="00834C77"/>
    <w:rsid w:val="008515DA"/>
    <w:rsid w:val="00852D85"/>
    <w:rsid w:val="0085793B"/>
    <w:rsid w:val="008625D4"/>
    <w:rsid w:val="00864CFE"/>
    <w:rsid w:val="008674A8"/>
    <w:rsid w:val="00870110"/>
    <w:rsid w:val="008736AA"/>
    <w:rsid w:val="00875B6D"/>
    <w:rsid w:val="008A1D42"/>
    <w:rsid w:val="008C2D30"/>
    <w:rsid w:val="008C56EB"/>
    <w:rsid w:val="008F2250"/>
    <w:rsid w:val="009049E1"/>
    <w:rsid w:val="0091242D"/>
    <w:rsid w:val="00914345"/>
    <w:rsid w:val="00914761"/>
    <w:rsid w:val="00917083"/>
    <w:rsid w:val="0092493E"/>
    <w:rsid w:val="00924C9A"/>
    <w:rsid w:val="00925CD9"/>
    <w:rsid w:val="00926821"/>
    <w:rsid w:val="00952003"/>
    <w:rsid w:val="00952F84"/>
    <w:rsid w:val="0095668B"/>
    <w:rsid w:val="009643C7"/>
    <w:rsid w:val="009711CE"/>
    <w:rsid w:val="00977CC6"/>
    <w:rsid w:val="00980195"/>
    <w:rsid w:val="00981899"/>
    <w:rsid w:val="0099709C"/>
    <w:rsid w:val="009A6869"/>
    <w:rsid w:val="009B1483"/>
    <w:rsid w:val="009C6ACB"/>
    <w:rsid w:val="009E2B8C"/>
    <w:rsid w:val="009F7AF0"/>
    <w:rsid w:val="00A040AE"/>
    <w:rsid w:val="00A045A2"/>
    <w:rsid w:val="00A142B7"/>
    <w:rsid w:val="00A20070"/>
    <w:rsid w:val="00A408DB"/>
    <w:rsid w:val="00A6121A"/>
    <w:rsid w:val="00A62867"/>
    <w:rsid w:val="00A70121"/>
    <w:rsid w:val="00A7568A"/>
    <w:rsid w:val="00A9212E"/>
    <w:rsid w:val="00A972AE"/>
    <w:rsid w:val="00AA076E"/>
    <w:rsid w:val="00AA1B4C"/>
    <w:rsid w:val="00AA2E1B"/>
    <w:rsid w:val="00AA348D"/>
    <w:rsid w:val="00AA5E16"/>
    <w:rsid w:val="00AB2102"/>
    <w:rsid w:val="00AC35D7"/>
    <w:rsid w:val="00AC37A0"/>
    <w:rsid w:val="00AC639E"/>
    <w:rsid w:val="00AC676A"/>
    <w:rsid w:val="00AD7475"/>
    <w:rsid w:val="00AE25EF"/>
    <w:rsid w:val="00AE4607"/>
    <w:rsid w:val="00AF4FD0"/>
    <w:rsid w:val="00B0345D"/>
    <w:rsid w:val="00B0570B"/>
    <w:rsid w:val="00B100DF"/>
    <w:rsid w:val="00B16314"/>
    <w:rsid w:val="00B23F9F"/>
    <w:rsid w:val="00B31FD2"/>
    <w:rsid w:val="00B47876"/>
    <w:rsid w:val="00B50D8F"/>
    <w:rsid w:val="00B57EBC"/>
    <w:rsid w:val="00B8307F"/>
    <w:rsid w:val="00B867C8"/>
    <w:rsid w:val="00B96657"/>
    <w:rsid w:val="00BA1211"/>
    <w:rsid w:val="00BC16F3"/>
    <w:rsid w:val="00BC3ADF"/>
    <w:rsid w:val="00BC4B8F"/>
    <w:rsid w:val="00BE23BE"/>
    <w:rsid w:val="00BF6127"/>
    <w:rsid w:val="00C25166"/>
    <w:rsid w:val="00C757A8"/>
    <w:rsid w:val="00C85B4E"/>
    <w:rsid w:val="00C92C20"/>
    <w:rsid w:val="00C949F6"/>
    <w:rsid w:val="00C95149"/>
    <w:rsid w:val="00C970AE"/>
    <w:rsid w:val="00CA29FF"/>
    <w:rsid w:val="00CA72C3"/>
    <w:rsid w:val="00CB2AC2"/>
    <w:rsid w:val="00CC4196"/>
    <w:rsid w:val="00CD5187"/>
    <w:rsid w:val="00CD765F"/>
    <w:rsid w:val="00CD7855"/>
    <w:rsid w:val="00CE08F1"/>
    <w:rsid w:val="00CF741E"/>
    <w:rsid w:val="00D04367"/>
    <w:rsid w:val="00D106D5"/>
    <w:rsid w:val="00D25923"/>
    <w:rsid w:val="00D45C8C"/>
    <w:rsid w:val="00D50B77"/>
    <w:rsid w:val="00D510C7"/>
    <w:rsid w:val="00D634A2"/>
    <w:rsid w:val="00D72AFA"/>
    <w:rsid w:val="00D76A59"/>
    <w:rsid w:val="00D83692"/>
    <w:rsid w:val="00D8752A"/>
    <w:rsid w:val="00D97D85"/>
    <w:rsid w:val="00DA307F"/>
    <w:rsid w:val="00DC035D"/>
    <w:rsid w:val="00DC4FAF"/>
    <w:rsid w:val="00DC563C"/>
    <w:rsid w:val="00DC7584"/>
    <w:rsid w:val="00DD75CF"/>
    <w:rsid w:val="00DF64AA"/>
    <w:rsid w:val="00E00880"/>
    <w:rsid w:val="00E1649B"/>
    <w:rsid w:val="00E16ECF"/>
    <w:rsid w:val="00E32963"/>
    <w:rsid w:val="00E42FC7"/>
    <w:rsid w:val="00E50C19"/>
    <w:rsid w:val="00E50C5A"/>
    <w:rsid w:val="00E515AA"/>
    <w:rsid w:val="00E5277A"/>
    <w:rsid w:val="00E54078"/>
    <w:rsid w:val="00E5649C"/>
    <w:rsid w:val="00E66C72"/>
    <w:rsid w:val="00E66F32"/>
    <w:rsid w:val="00E7286C"/>
    <w:rsid w:val="00E82129"/>
    <w:rsid w:val="00EA7BFF"/>
    <w:rsid w:val="00EB0E7F"/>
    <w:rsid w:val="00EB3C09"/>
    <w:rsid w:val="00EC0544"/>
    <w:rsid w:val="00EC4D18"/>
    <w:rsid w:val="00EC6148"/>
    <w:rsid w:val="00ED7B0A"/>
    <w:rsid w:val="00EF6924"/>
    <w:rsid w:val="00F123D6"/>
    <w:rsid w:val="00F170E0"/>
    <w:rsid w:val="00F21337"/>
    <w:rsid w:val="00F21927"/>
    <w:rsid w:val="00F22197"/>
    <w:rsid w:val="00F3178A"/>
    <w:rsid w:val="00F45F71"/>
    <w:rsid w:val="00F4662E"/>
    <w:rsid w:val="00F66907"/>
    <w:rsid w:val="00F8340F"/>
    <w:rsid w:val="00F92B81"/>
    <w:rsid w:val="00F9384B"/>
    <w:rsid w:val="00FA0A7C"/>
    <w:rsid w:val="00FC39E3"/>
    <w:rsid w:val="00FC7D94"/>
    <w:rsid w:val="00FD0EE6"/>
    <w:rsid w:val="00FF54F5"/>
  </w:rsids>
  <m:mathPr>
    <m:mathFont m:val="Cambria Math"/>
    <m:brkBin m:val="before"/>
    <m:brkBinSub m:val="--"/>
    <m:smallFrac m:val="off"/>
    <m:dispDef/>
    <m:lMargin m:val="0"/>
    <m:rMargin m:val="0"/>
    <m:defJc m:val="centerGroup"/>
    <m:wrapIndent m:val="1440"/>
    <m:intLim m:val="subSup"/>
    <m:naryLim m:val="undOvr"/>
  </m:mathPr>
  <w:uiCompat97To2003/>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1" w:uiPriority="0" w:unhideWhenUsed="1" w:qFormat="1"/>
    <w:lsdException w:name="index 1" w:locked="1" w:uiPriority="0"/>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locked="1" w:uiPriority="0"/>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locked="1" w:uiPriority="0"/>
    <w:lsdException w:name="line number" w:locked="1" w:uiPriority="0"/>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locked="1" w:uiPriority="0"/>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semiHidden="1" w:unhideWhenUsed="1"/>
    <w:lsdException w:name="Body Text Indent 3" w:locked="1" w:uiPriority="0"/>
    <w:lsdException w:name="Block Text" w:semiHidden="1" w:unhideWhenUsed="1"/>
    <w:lsdException w:name="Hyperlink" w:semiHidden="1" w:unhideWhenUsed="1"/>
    <w:lsdException w:name="FollowedHyperlink" w:locked="1" w:uiPriority="0"/>
    <w:lsdException w:name="Strong" w:locked="1" w:uiPriority="0" w:qFormat="1"/>
    <w:lsdException w:name="Emphasis" w:locked="1" w:uiPriority="0" w:qFormat="1"/>
    <w:lsdException w:name="Document Map" w:locked="1" w:uiPriority="0"/>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locked="1" w:uiPriority="0"/>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locked="1" w:uiPriority="0"/>
    <w:lsdException w:name="Table Columns 4" w:semiHidden="1" w:unhideWhenUsed="1"/>
    <w:lsdException w:name="Table Columns 5" w:locked="1" w:uiPriority="0"/>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7A299B"/>
    <w:rPr>
      <w:rFonts w:ascii="Times New Roman" w:eastAsia="Times New Roman" w:hAnsi="Times New Roman"/>
      <w:sz w:val="24"/>
      <w:szCs w:val="24"/>
    </w:rPr>
  </w:style>
  <w:style w:type="paragraph" w:styleId="Heading1">
    <w:name w:val="heading 1"/>
    <w:basedOn w:val="Normal"/>
    <w:next w:val="Normal"/>
    <w:link w:val="Heading1Char"/>
    <w:uiPriority w:val="99"/>
    <w:qFormat/>
    <w:rsid w:val="007A299B"/>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7A299B"/>
    <w:pPr>
      <w:keepNext/>
      <w:spacing w:before="240" w:after="60"/>
      <w:outlineLvl w:val="1"/>
    </w:pPr>
    <w:rPr>
      <w:rFonts w:ascii="Cambria" w:hAnsi="Cambria" w:cs="Cambria"/>
      <w:b/>
      <w:bCs/>
      <w:i/>
      <w:iCs/>
      <w:sz w:val="28"/>
      <w:szCs w:val="28"/>
    </w:rPr>
  </w:style>
  <w:style w:type="paragraph" w:styleId="Heading3">
    <w:name w:val="heading 3"/>
    <w:basedOn w:val="Normal"/>
    <w:next w:val="Normal"/>
    <w:link w:val="Heading3Char"/>
    <w:uiPriority w:val="99"/>
    <w:qFormat/>
    <w:rsid w:val="007A299B"/>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7A299B"/>
    <w:pPr>
      <w:keepNext/>
      <w:spacing w:before="240" w:after="60"/>
      <w:outlineLvl w:val="3"/>
    </w:pPr>
    <w:rPr>
      <w:b/>
      <w:bCs/>
      <w:sz w:val="28"/>
      <w:szCs w:val="28"/>
    </w:rPr>
  </w:style>
  <w:style w:type="paragraph" w:styleId="Heading5">
    <w:name w:val="heading 5"/>
    <w:basedOn w:val="Normal"/>
    <w:next w:val="Normal"/>
    <w:link w:val="Heading5Char"/>
    <w:uiPriority w:val="99"/>
    <w:qFormat/>
    <w:rsid w:val="007A299B"/>
    <w:pPr>
      <w:spacing w:before="240" w:after="60"/>
      <w:outlineLvl w:val="4"/>
    </w:pPr>
    <w:rPr>
      <w:b/>
      <w:bCs/>
      <w:i/>
      <w:iCs/>
      <w:sz w:val="26"/>
      <w:szCs w:val="26"/>
    </w:rPr>
  </w:style>
  <w:style w:type="paragraph" w:styleId="Heading6">
    <w:name w:val="heading 6"/>
    <w:basedOn w:val="Normal"/>
    <w:next w:val="Normal"/>
    <w:link w:val="Heading6Char"/>
    <w:uiPriority w:val="99"/>
    <w:qFormat/>
    <w:rsid w:val="007A299B"/>
    <w:pPr>
      <w:spacing w:before="240" w:after="60"/>
      <w:outlineLvl w:val="5"/>
    </w:pPr>
    <w:rPr>
      <w:b/>
      <w:bCs/>
      <w:sz w:val="22"/>
      <w:szCs w:val="22"/>
    </w:rPr>
  </w:style>
  <w:style w:type="paragraph" w:styleId="Heading7">
    <w:name w:val="heading 7"/>
    <w:basedOn w:val="Normal"/>
    <w:next w:val="Normal"/>
    <w:link w:val="Heading7Char"/>
    <w:uiPriority w:val="99"/>
    <w:qFormat/>
    <w:rsid w:val="007A299B"/>
    <w:pPr>
      <w:spacing w:before="240" w:after="60"/>
      <w:outlineLvl w:val="6"/>
    </w:pPr>
  </w:style>
  <w:style w:type="paragraph" w:styleId="Heading8">
    <w:name w:val="heading 8"/>
    <w:basedOn w:val="Normal"/>
    <w:next w:val="Normal"/>
    <w:link w:val="Heading8Char"/>
    <w:uiPriority w:val="99"/>
    <w:qFormat/>
    <w:rsid w:val="007A299B"/>
    <w:pPr>
      <w:spacing w:before="240" w:after="60"/>
      <w:outlineLvl w:val="7"/>
    </w:pPr>
    <w:rPr>
      <w:rFonts w:ascii="Calibri" w:hAnsi="Calibri" w:cs="Calibri"/>
      <w:i/>
      <w:iC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A299B"/>
    <w:rPr>
      <w:rFonts w:ascii="Arial" w:hAnsi="Arial" w:cs="Arial"/>
      <w:b/>
      <w:bCs/>
      <w:kern w:val="32"/>
      <w:sz w:val="32"/>
      <w:szCs w:val="32"/>
      <w:lang w:eastAsia="pt-BR"/>
    </w:rPr>
  </w:style>
  <w:style w:type="character" w:customStyle="1" w:styleId="Heading2Char">
    <w:name w:val="Heading 2 Char"/>
    <w:basedOn w:val="DefaultParagraphFont"/>
    <w:link w:val="Heading2"/>
    <w:uiPriority w:val="99"/>
    <w:locked/>
    <w:rsid w:val="007A299B"/>
    <w:rPr>
      <w:rFonts w:ascii="Cambria" w:hAnsi="Cambria" w:cs="Cambria"/>
      <w:b/>
      <w:bCs/>
      <w:i/>
      <w:iCs/>
      <w:sz w:val="28"/>
      <w:szCs w:val="28"/>
    </w:rPr>
  </w:style>
  <w:style w:type="character" w:customStyle="1" w:styleId="Heading3Char">
    <w:name w:val="Heading 3 Char"/>
    <w:basedOn w:val="DefaultParagraphFont"/>
    <w:link w:val="Heading3"/>
    <w:uiPriority w:val="99"/>
    <w:locked/>
    <w:rsid w:val="007A299B"/>
    <w:rPr>
      <w:rFonts w:ascii="Arial" w:hAnsi="Arial" w:cs="Arial"/>
      <w:b/>
      <w:bCs/>
      <w:sz w:val="26"/>
      <w:szCs w:val="26"/>
      <w:lang w:eastAsia="pt-BR"/>
    </w:rPr>
  </w:style>
  <w:style w:type="character" w:customStyle="1" w:styleId="Heading4Char">
    <w:name w:val="Heading 4 Char"/>
    <w:basedOn w:val="DefaultParagraphFont"/>
    <w:link w:val="Heading4"/>
    <w:uiPriority w:val="99"/>
    <w:locked/>
    <w:rsid w:val="007A299B"/>
    <w:rPr>
      <w:rFonts w:ascii="Times New Roman" w:hAnsi="Times New Roman" w:cs="Times New Roman"/>
      <w:b/>
      <w:bCs/>
      <w:sz w:val="28"/>
      <w:szCs w:val="28"/>
      <w:lang w:eastAsia="pt-BR"/>
    </w:rPr>
  </w:style>
  <w:style w:type="character" w:customStyle="1" w:styleId="Heading5Char">
    <w:name w:val="Heading 5 Char"/>
    <w:basedOn w:val="DefaultParagraphFont"/>
    <w:link w:val="Heading5"/>
    <w:uiPriority w:val="99"/>
    <w:locked/>
    <w:rsid w:val="007A299B"/>
    <w:rPr>
      <w:rFonts w:ascii="Times New Roman" w:hAnsi="Times New Roman" w:cs="Times New Roman"/>
      <w:b/>
      <w:bCs/>
      <w:i/>
      <w:iCs/>
      <w:sz w:val="26"/>
      <w:szCs w:val="26"/>
      <w:lang w:eastAsia="pt-BR"/>
    </w:rPr>
  </w:style>
  <w:style w:type="character" w:customStyle="1" w:styleId="Heading6Char">
    <w:name w:val="Heading 6 Char"/>
    <w:basedOn w:val="DefaultParagraphFont"/>
    <w:link w:val="Heading6"/>
    <w:uiPriority w:val="99"/>
    <w:locked/>
    <w:rsid w:val="007A299B"/>
    <w:rPr>
      <w:rFonts w:ascii="Times New Roman" w:hAnsi="Times New Roman" w:cs="Times New Roman"/>
      <w:b/>
      <w:bCs/>
      <w:lang w:eastAsia="pt-BR"/>
    </w:rPr>
  </w:style>
  <w:style w:type="character" w:customStyle="1" w:styleId="Heading7Char">
    <w:name w:val="Heading 7 Char"/>
    <w:basedOn w:val="DefaultParagraphFont"/>
    <w:link w:val="Heading7"/>
    <w:uiPriority w:val="99"/>
    <w:locked/>
    <w:rsid w:val="007A299B"/>
    <w:rPr>
      <w:rFonts w:ascii="Times New Roman" w:hAnsi="Times New Roman" w:cs="Times New Roman"/>
      <w:sz w:val="24"/>
      <w:szCs w:val="24"/>
      <w:lang w:eastAsia="pt-BR"/>
    </w:rPr>
  </w:style>
  <w:style w:type="character" w:customStyle="1" w:styleId="Heading8Char">
    <w:name w:val="Heading 8 Char"/>
    <w:basedOn w:val="DefaultParagraphFont"/>
    <w:link w:val="Heading8"/>
    <w:uiPriority w:val="99"/>
    <w:locked/>
    <w:rsid w:val="007A299B"/>
    <w:rPr>
      <w:rFonts w:ascii="Calibri" w:hAnsi="Calibri" w:cs="Calibri"/>
      <w:i/>
      <w:iCs/>
      <w:sz w:val="24"/>
      <w:szCs w:val="24"/>
      <w:lang w:eastAsia="pt-BR"/>
    </w:rPr>
  </w:style>
  <w:style w:type="paragraph" w:customStyle="1" w:styleId="Estilo1">
    <w:name w:val="Estilo1"/>
    <w:basedOn w:val="Heading1"/>
    <w:link w:val="Estilo1Char"/>
    <w:uiPriority w:val="99"/>
    <w:rsid w:val="007A299B"/>
    <w:rPr>
      <w:sz w:val="24"/>
      <w:szCs w:val="24"/>
    </w:rPr>
  </w:style>
  <w:style w:type="character" w:customStyle="1" w:styleId="Estilo1Char">
    <w:name w:val="Estilo1 Char"/>
    <w:link w:val="Estilo1"/>
    <w:uiPriority w:val="99"/>
    <w:locked/>
    <w:rsid w:val="007A299B"/>
    <w:rPr>
      <w:rFonts w:ascii="Arial" w:hAnsi="Arial" w:cs="Arial"/>
      <w:b/>
      <w:bCs/>
      <w:kern w:val="32"/>
      <w:sz w:val="24"/>
      <w:szCs w:val="24"/>
      <w:lang w:eastAsia="pt-BR"/>
    </w:rPr>
  </w:style>
  <w:style w:type="paragraph" w:customStyle="1" w:styleId="Estilo2">
    <w:name w:val="Estilo2"/>
    <w:basedOn w:val="Normal"/>
    <w:link w:val="Estilo2Char"/>
    <w:uiPriority w:val="99"/>
    <w:rsid w:val="007A299B"/>
    <w:pPr>
      <w:spacing w:line="360" w:lineRule="auto"/>
      <w:jc w:val="both"/>
    </w:pPr>
    <w:rPr>
      <w:rFonts w:ascii="Arial" w:hAnsi="Arial" w:cs="Arial"/>
      <w:b/>
      <w:bCs/>
      <w:sz w:val="28"/>
      <w:szCs w:val="28"/>
    </w:rPr>
  </w:style>
  <w:style w:type="character" w:customStyle="1" w:styleId="Estilo2Char">
    <w:name w:val="Estilo2 Char"/>
    <w:link w:val="Estilo2"/>
    <w:uiPriority w:val="99"/>
    <w:locked/>
    <w:rsid w:val="007A299B"/>
    <w:rPr>
      <w:rFonts w:ascii="Arial" w:hAnsi="Arial" w:cs="Arial"/>
      <w:b/>
      <w:bCs/>
      <w:sz w:val="28"/>
      <w:szCs w:val="28"/>
      <w:lang w:eastAsia="pt-BR"/>
    </w:rPr>
  </w:style>
  <w:style w:type="paragraph" w:styleId="ListParagraph">
    <w:name w:val="List Paragraph"/>
    <w:basedOn w:val="Normal"/>
    <w:uiPriority w:val="99"/>
    <w:qFormat/>
    <w:rsid w:val="007A299B"/>
    <w:pPr>
      <w:ind w:left="720"/>
    </w:pPr>
  </w:style>
  <w:style w:type="paragraph" w:styleId="TOC3">
    <w:name w:val="toc 3"/>
    <w:basedOn w:val="Normal"/>
    <w:next w:val="Normal"/>
    <w:autoRedefine/>
    <w:uiPriority w:val="99"/>
    <w:semiHidden/>
    <w:rsid w:val="007A299B"/>
    <w:pPr>
      <w:ind w:left="600" w:hanging="120"/>
    </w:pPr>
    <w:rPr>
      <w:i/>
      <w:iCs/>
      <w:sz w:val="20"/>
      <w:szCs w:val="20"/>
    </w:rPr>
  </w:style>
  <w:style w:type="paragraph" w:styleId="BodyText">
    <w:name w:val="Body Text"/>
    <w:basedOn w:val="Normal"/>
    <w:link w:val="BodyTextChar"/>
    <w:uiPriority w:val="99"/>
    <w:rsid w:val="007A299B"/>
    <w:rPr>
      <w:b/>
      <w:bCs/>
      <w:sz w:val="40"/>
      <w:szCs w:val="40"/>
    </w:rPr>
  </w:style>
  <w:style w:type="character" w:customStyle="1" w:styleId="BodyTextChar">
    <w:name w:val="Body Text Char"/>
    <w:basedOn w:val="DefaultParagraphFont"/>
    <w:link w:val="BodyText"/>
    <w:uiPriority w:val="99"/>
    <w:locked/>
    <w:rsid w:val="007A299B"/>
    <w:rPr>
      <w:rFonts w:ascii="Times New Roman" w:hAnsi="Times New Roman" w:cs="Times New Roman"/>
      <w:b/>
      <w:bCs/>
      <w:sz w:val="24"/>
      <w:szCs w:val="24"/>
      <w:lang w:eastAsia="pt-BR"/>
    </w:rPr>
  </w:style>
  <w:style w:type="paragraph" w:styleId="BodyTextIndent3">
    <w:name w:val="Body Text Indent 3"/>
    <w:basedOn w:val="Normal"/>
    <w:link w:val="BodyTextIndent3Char"/>
    <w:uiPriority w:val="99"/>
    <w:rsid w:val="007A299B"/>
    <w:pPr>
      <w:spacing w:after="120"/>
      <w:ind w:left="283"/>
    </w:pPr>
    <w:rPr>
      <w:sz w:val="16"/>
      <w:szCs w:val="16"/>
    </w:rPr>
  </w:style>
  <w:style w:type="character" w:customStyle="1" w:styleId="BodyTextIndent3Char">
    <w:name w:val="Body Text Indent 3 Char"/>
    <w:basedOn w:val="DefaultParagraphFont"/>
    <w:link w:val="BodyTextIndent3"/>
    <w:uiPriority w:val="99"/>
    <w:locked/>
    <w:rsid w:val="007A299B"/>
    <w:rPr>
      <w:rFonts w:ascii="Times New Roman" w:hAnsi="Times New Roman" w:cs="Times New Roman"/>
      <w:sz w:val="16"/>
      <w:szCs w:val="16"/>
      <w:lang w:eastAsia="pt-BR"/>
    </w:rPr>
  </w:style>
  <w:style w:type="paragraph" w:styleId="PlainText">
    <w:name w:val="Plain Text"/>
    <w:basedOn w:val="Normal"/>
    <w:link w:val="PlainTextChar"/>
    <w:uiPriority w:val="99"/>
    <w:rsid w:val="007A299B"/>
    <w:rPr>
      <w:rFonts w:ascii="Courier New" w:hAnsi="Courier New" w:cs="Courier New"/>
      <w:sz w:val="20"/>
      <w:szCs w:val="20"/>
    </w:rPr>
  </w:style>
  <w:style w:type="character" w:customStyle="1" w:styleId="PlainTextChar">
    <w:name w:val="Plain Text Char"/>
    <w:basedOn w:val="DefaultParagraphFont"/>
    <w:link w:val="PlainText"/>
    <w:uiPriority w:val="99"/>
    <w:locked/>
    <w:rsid w:val="007A299B"/>
    <w:rPr>
      <w:rFonts w:ascii="Courier New" w:hAnsi="Courier New" w:cs="Courier New"/>
      <w:sz w:val="20"/>
      <w:szCs w:val="20"/>
      <w:lang w:eastAsia="pt-BR"/>
    </w:rPr>
  </w:style>
  <w:style w:type="paragraph" w:styleId="Caption">
    <w:name w:val="caption"/>
    <w:basedOn w:val="Normal"/>
    <w:next w:val="Normal"/>
    <w:uiPriority w:val="99"/>
    <w:qFormat/>
    <w:rsid w:val="007A299B"/>
    <w:pPr>
      <w:jc w:val="center"/>
    </w:pPr>
    <w:rPr>
      <w:b/>
      <w:bCs/>
    </w:rPr>
  </w:style>
  <w:style w:type="paragraph" w:styleId="BalloonText">
    <w:name w:val="Balloon Text"/>
    <w:basedOn w:val="Normal"/>
    <w:link w:val="BalloonTextChar"/>
    <w:uiPriority w:val="99"/>
    <w:semiHidden/>
    <w:rsid w:val="007A299B"/>
    <w:rPr>
      <w:rFonts w:ascii="Tahoma" w:hAnsi="Tahoma" w:cs="Tahoma"/>
      <w:sz w:val="16"/>
      <w:szCs w:val="16"/>
    </w:rPr>
  </w:style>
  <w:style w:type="character" w:customStyle="1" w:styleId="BalloonTextChar">
    <w:name w:val="Balloon Text Char"/>
    <w:basedOn w:val="DefaultParagraphFont"/>
    <w:link w:val="BalloonText"/>
    <w:uiPriority w:val="99"/>
    <w:locked/>
    <w:rsid w:val="007A299B"/>
    <w:rPr>
      <w:rFonts w:ascii="Tahoma" w:hAnsi="Tahoma" w:cs="Tahoma"/>
      <w:sz w:val="16"/>
      <w:szCs w:val="16"/>
      <w:lang w:eastAsia="pt-BR"/>
    </w:rPr>
  </w:style>
  <w:style w:type="paragraph" w:styleId="Header">
    <w:name w:val="header"/>
    <w:basedOn w:val="Normal"/>
    <w:link w:val="HeaderChar"/>
    <w:uiPriority w:val="99"/>
    <w:rsid w:val="007A299B"/>
    <w:pPr>
      <w:tabs>
        <w:tab w:val="center" w:pos="4252"/>
        <w:tab w:val="right" w:pos="8504"/>
      </w:tabs>
    </w:pPr>
  </w:style>
  <w:style w:type="character" w:customStyle="1" w:styleId="HeaderChar">
    <w:name w:val="Header Char"/>
    <w:basedOn w:val="DefaultParagraphFont"/>
    <w:link w:val="Header"/>
    <w:uiPriority w:val="99"/>
    <w:locked/>
    <w:rsid w:val="007A299B"/>
    <w:rPr>
      <w:rFonts w:ascii="Times New Roman" w:hAnsi="Times New Roman" w:cs="Times New Roman"/>
      <w:sz w:val="24"/>
      <w:szCs w:val="24"/>
      <w:lang w:eastAsia="pt-BR"/>
    </w:rPr>
  </w:style>
  <w:style w:type="paragraph" w:styleId="Footer">
    <w:name w:val="footer"/>
    <w:basedOn w:val="Normal"/>
    <w:link w:val="FooterChar"/>
    <w:uiPriority w:val="99"/>
    <w:rsid w:val="007A299B"/>
    <w:pPr>
      <w:tabs>
        <w:tab w:val="center" w:pos="4252"/>
        <w:tab w:val="right" w:pos="8504"/>
      </w:tabs>
    </w:pPr>
  </w:style>
  <w:style w:type="character" w:customStyle="1" w:styleId="FooterChar">
    <w:name w:val="Footer Char"/>
    <w:basedOn w:val="DefaultParagraphFont"/>
    <w:link w:val="Footer"/>
    <w:uiPriority w:val="99"/>
    <w:locked/>
    <w:rsid w:val="007A299B"/>
    <w:rPr>
      <w:rFonts w:ascii="Times New Roman" w:hAnsi="Times New Roman" w:cs="Times New Roman"/>
      <w:sz w:val="24"/>
      <w:szCs w:val="24"/>
      <w:lang w:eastAsia="pt-BR"/>
    </w:rPr>
  </w:style>
  <w:style w:type="paragraph" w:styleId="TOC1">
    <w:name w:val="toc 1"/>
    <w:basedOn w:val="Normal"/>
    <w:next w:val="Normal"/>
    <w:autoRedefine/>
    <w:uiPriority w:val="99"/>
    <w:semiHidden/>
    <w:rsid w:val="007A299B"/>
    <w:pPr>
      <w:tabs>
        <w:tab w:val="right" w:leader="dot" w:pos="9061"/>
      </w:tabs>
      <w:spacing w:before="120" w:after="120"/>
      <w:ind w:left="960" w:hanging="720"/>
    </w:pPr>
    <w:rPr>
      <w:rFonts w:ascii="Arial" w:eastAsia="Calibri" w:hAnsi="Arial" w:cs="Arial"/>
      <w:caps/>
      <w:noProof/>
      <w:sz w:val="16"/>
      <w:szCs w:val="16"/>
      <w:lang w:eastAsia="en-US"/>
    </w:rPr>
  </w:style>
  <w:style w:type="character" w:styleId="Hyperlink">
    <w:name w:val="Hyperlink"/>
    <w:basedOn w:val="DefaultParagraphFont"/>
    <w:uiPriority w:val="99"/>
    <w:rsid w:val="007A299B"/>
    <w:rPr>
      <w:color w:val="0000FF"/>
      <w:u w:val="single"/>
    </w:rPr>
  </w:style>
  <w:style w:type="paragraph" w:styleId="TOCHeading">
    <w:name w:val="TOC Heading"/>
    <w:basedOn w:val="Heading1"/>
    <w:next w:val="Normal"/>
    <w:uiPriority w:val="99"/>
    <w:qFormat/>
    <w:rsid w:val="007A299B"/>
    <w:pPr>
      <w:keepLines/>
      <w:spacing w:before="480" w:after="0" w:line="276" w:lineRule="auto"/>
      <w:outlineLvl w:val="9"/>
    </w:pPr>
    <w:rPr>
      <w:rFonts w:ascii="Cambria" w:hAnsi="Cambria" w:cs="Cambria"/>
      <w:color w:val="365F91"/>
      <w:kern w:val="0"/>
      <w:sz w:val="28"/>
      <w:szCs w:val="28"/>
      <w:lang w:eastAsia="en-US"/>
    </w:rPr>
  </w:style>
  <w:style w:type="paragraph" w:styleId="TOC2">
    <w:name w:val="toc 2"/>
    <w:basedOn w:val="Normal"/>
    <w:next w:val="Normal"/>
    <w:autoRedefine/>
    <w:uiPriority w:val="99"/>
    <w:semiHidden/>
    <w:rsid w:val="007A299B"/>
    <w:pPr>
      <w:shd w:val="clear" w:color="auto" w:fill="FFFFFF"/>
      <w:tabs>
        <w:tab w:val="right" w:leader="dot" w:pos="9061"/>
      </w:tabs>
      <w:ind w:left="960" w:hanging="360"/>
    </w:pPr>
    <w:rPr>
      <w:rFonts w:ascii="Arial" w:hAnsi="Arial" w:cs="Arial"/>
      <w:smallCaps/>
      <w:sz w:val="16"/>
      <w:szCs w:val="16"/>
    </w:rPr>
  </w:style>
  <w:style w:type="paragraph" w:styleId="FootnoteText">
    <w:name w:val="footnote text"/>
    <w:aliases w:val="fn,Texto de rodapé,nota_rodapé,nota de rodapé"/>
    <w:basedOn w:val="Normal"/>
    <w:link w:val="FootnoteTextChar"/>
    <w:uiPriority w:val="99"/>
    <w:semiHidden/>
    <w:rsid w:val="007A299B"/>
    <w:rPr>
      <w:sz w:val="20"/>
      <w:szCs w:val="20"/>
      <w:lang w:eastAsia="es-ES_tradnl"/>
    </w:rPr>
  </w:style>
  <w:style w:type="character" w:customStyle="1" w:styleId="FootnoteTextChar">
    <w:name w:val="Footnote Text Char"/>
    <w:aliases w:val="fn Char,Texto de rodapé Char,nota_rodapé Char,nota de rodapé Char"/>
    <w:basedOn w:val="DefaultParagraphFont"/>
    <w:link w:val="FootnoteText"/>
    <w:uiPriority w:val="99"/>
    <w:semiHidden/>
    <w:locked/>
    <w:rsid w:val="007A299B"/>
    <w:rPr>
      <w:rFonts w:ascii="Times New Roman" w:hAnsi="Times New Roman" w:cs="Times New Roman"/>
      <w:sz w:val="20"/>
      <w:szCs w:val="20"/>
      <w:lang w:eastAsia="es-ES_tradnl"/>
    </w:rPr>
  </w:style>
  <w:style w:type="character" w:customStyle="1" w:styleId="A2">
    <w:name w:val="A2"/>
    <w:uiPriority w:val="99"/>
    <w:rsid w:val="007A299B"/>
    <w:rPr>
      <w:color w:val="000000"/>
      <w:sz w:val="22"/>
      <w:szCs w:val="22"/>
    </w:rPr>
  </w:style>
  <w:style w:type="paragraph" w:customStyle="1" w:styleId="Default">
    <w:name w:val="Default"/>
    <w:uiPriority w:val="99"/>
    <w:rsid w:val="007A299B"/>
    <w:pPr>
      <w:autoSpaceDE w:val="0"/>
      <w:autoSpaceDN w:val="0"/>
      <w:adjustRightInd w:val="0"/>
    </w:pPr>
    <w:rPr>
      <w:rFonts w:ascii="SOUTIB+ConduitITC-Bold" w:eastAsia="Times New Roman" w:hAnsi="SOUTIB+ConduitITC-Bold" w:cs="SOUTIB+ConduitITC-Bold"/>
      <w:color w:val="000000"/>
      <w:sz w:val="24"/>
      <w:szCs w:val="24"/>
      <w:lang w:val="en-US" w:eastAsia="en-US"/>
    </w:rPr>
  </w:style>
  <w:style w:type="paragraph" w:customStyle="1" w:styleId="Pa21">
    <w:name w:val="Pa2+1"/>
    <w:basedOn w:val="Default"/>
    <w:next w:val="Default"/>
    <w:uiPriority w:val="99"/>
    <w:rsid w:val="007A299B"/>
    <w:rPr>
      <w:rFonts w:ascii="IRYLYV+ConduitITC-Light" w:hAnsi="IRYLYV+ConduitITC-Light" w:cs="IRYLYV+ConduitITC-Light"/>
      <w:color w:val="auto"/>
    </w:rPr>
  </w:style>
  <w:style w:type="character" w:customStyle="1" w:styleId="A21">
    <w:name w:val="A2+1"/>
    <w:uiPriority w:val="99"/>
    <w:rsid w:val="007A299B"/>
    <w:rPr>
      <w:color w:val="000000"/>
      <w:sz w:val="22"/>
      <w:szCs w:val="22"/>
    </w:rPr>
  </w:style>
  <w:style w:type="character" w:styleId="PageNumber">
    <w:name w:val="page number"/>
    <w:basedOn w:val="DefaultParagraphFont"/>
    <w:uiPriority w:val="99"/>
    <w:rsid w:val="007A299B"/>
  </w:style>
  <w:style w:type="paragraph" w:styleId="CommentText">
    <w:name w:val="annotation text"/>
    <w:basedOn w:val="Normal"/>
    <w:link w:val="CommentTextChar"/>
    <w:uiPriority w:val="99"/>
    <w:semiHidden/>
    <w:rsid w:val="007A299B"/>
    <w:rPr>
      <w:sz w:val="20"/>
      <w:szCs w:val="20"/>
    </w:rPr>
  </w:style>
  <w:style w:type="character" w:customStyle="1" w:styleId="CommentTextChar">
    <w:name w:val="Comment Text Char"/>
    <w:basedOn w:val="DefaultParagraphFont"/>
    <w:link w:val="CommentText"/>
    <w:uiPriority w:val="99"/>
    <w:semiHidden/>
    <w:locked/>
    <w:rsid w:val="007A299B"/>
    <w:rPr>
      <w:rFonts w:ascii="Times New Roman" w:hAnsi="Times New Roman" w:cs="Times New Roman"/>
      <w:sz w:val="20"/>
      <w:szCs w:val="20"/>
      <w:lang w:eastAsia="pt-BR"/>
    </w:rPr>
  </w:style>
  <w:style w:type="paragraph" w:styleId="CommentSubject">
    <w:name w:val="annotation subject"/>
    <w:basedOn w:val="CommentText"/>
    <w:next w:val="CommentText"/>
    <w:link w:val="CommentSubjectChar"/>
    <w:uiPriority w:val="99"/>
    <w:semiHidden/>
    <w:rsid w:val="007A299B"/>
    <w:rPr>
      <w:b/>
      <w:bCs/>
    </w:rPr>
  </w:style>
  <w:style w:type="character" w:customStyle="1" w:styleId="CommentSubjectChar">
    <w:name w:val="Comment Subject Char"/>
    <w:basedOn w:val="CommentTextChar"/>
    <w:link w:val="CommentSubject"/>
    <w:uiPriority w:val="99"/>
    <w:semiHidden/>
    <w:locked/>
    <w:rsid w:val="007A299B"/>
    <w:rPr>
      <w:b/>
      <w:bCs/>
    </w:rPr>
  </w:style>
  <w:style w:type="character" w:styleId="FollowedHyperlink">
    <w:name w:val="FollowedHyperlink"/>
    <w:basedOn w:val="DefaultParagraphFont"/>
    <w:uiPriority w:val="99"/>
    <w:rsid w:val="007A299B"/>
    <w:rPr>
      <w:color w:val="800080"/>
      <w:u w:val="single"/>
    </w:rPr>
  </w:style>
  <w:style w:type="paragraph" w:styleId="NormalWeb">
    <w:name w:val="Normal (Web)"/>
    <w:basedOn w:val="Normal"/>
    <w:uiPriority w:val="99"/>
    <w:rsid w:val="007A299B"/>
    <w:pPr>
      <w:spacing w:before="100" w:beforeAutospacing="1" w:after="100" w:afterAutospacing="1"/>
    </w:pPr>
    <w:rPr>
      <w:lang w:val="en-US" w:eastAsia="en-US"/>
    </w:rPr>
  </w:style>
  <w:style w:type="paragraph" w:styleId="BodyTextIndent">
    <w:name w:val="Body Text Indent"/>
    <w:basedOn w:val="Normal"/>
    <w:link w:val="BodyTextIndentChar"/>
    <w:uiPriority w:val="99"/>
    <w:rsid w:val="007A299B"/>
    <w:pPr>
      <w:spacing w:after="120"/>
      <w:ind w:left="283"/>
    </w:pPr>
    <w:rPr>
      <w:rFonts w:ascii="Arial" w:hAnsi="Arial" w:cs="Arial"/>
    </w:rPr>
  </w:style>
  <w:style w:type="character" w:customStyle="1" w:styleId="BodyTextIndentChar">
    <w:name w:val="Body Text Indent Char"/>
    <w:basedOn w:val="DefaultParagraphFont"/>
    <w:link w:val="BodyTextIndent"/>
    <w:uiPriority w:val="99"/>
    <w:locked/>
    <w:rsid w:val="007A299B"/>
    <w:rPr>
      <w:rFonts w:ascii="Arial" w:hAnsi="Arial" w:cs="Arial"/>
      <w:sz w:val="24"/>
      <w:szCs w:val="24"/>
      <w:lang w:eastAsia="pt-BR"/>
    </w:rPr>
  </w:style>
  <w:style w:type="character" w:styleId="FootnoteReference">
    <w:name w:val="footnote reference"/>
    <w:basedOn w:val="DefaultParagraphFont"/>
    <w:uiPriority w:val="99"/>
    <w:semiHidden/>
    <w:rsid w:val="007A299B"/>
    <w:rPr>
      <w:vertAlign w:val="superscript"/>
    </w:rPr>
  </w:style>
  <w:style w:type="character" w:styleId="Strong">
    <w:name w:val="Strong"/>
    <w:basedOn w:val="DefaultParagraphFont"/>
    <w:uiPriority w:val="99"/>
    <w:qFormat/>
    <w:rsid w:val="007A299B"/>
    <w:rPr>
      <w:b/>
      <w:bCs/>
    </w:rPr>
  </w:style>
  <w:style w:type="paragraph" w:styleId="BodyText2">
    <w:name w:val="Body Text 2"/>
    <w:basedOn w:val="Normal"/>
    <w:link w:val="BodyText2Char"/>
    <w:uiPriority w:val="99"/>
    <w:rsid w:val="007A299B"/>
    <w:pPr>
      <w:spacing w:after="120" w:line="480" w:lineRule="auto"/>
    </w:pPr>
  </w:style>
  <w:style w:type="character" w:customStyle="1" w:styleId="BodyText2Char">
    <w:name w:val="Body Text 2 Char"/>
    <w:basedOn w:val="DefaultParagraphFont"/>
    <w:link w:val="BodyText2"/>
    <w:uiPriority w:val="99"/>
    <w:locked/>
    <w:rsid w:val="007A299B"/>
    <w:rPr>
      <w:rFonts w:ascii="Times New Roman" w:hAnsi="Times New Roman" w:cs="Times New Roman"/>
      <w:sz w:val="24"/>
      <w:szCs w:val="24"/>
      <w:lang w:eastAsia="pt-BR"/>
    </w:rPr>
  </w:style>
  <w:style w:type="paragraph" w:styleId="Salutation">
    <w:name w:val="Salutation"/>
    <w:basedOn w:val="Normal"/>
    <w:next w:val="Normal"/>
    <w:link w:val="SalutationChar"/>
    <w:uiPriority w:val="99"/>
    <w:rsid w:val="007A299B"/>
  </w:style>
  <w:style w:type="character" w:customStyle="1" w:styleId="SalutationChar">
    <w:name w:val="Salutation Char"/>
    <w:basedOn w:val="DefaultParagraphFont"/>
    <w:link w:val="Salutation"/>
    <w:uiPriority w:val="99"/>
    <w:locked/>
    <w:rsid w:val="007A299B"/>
    <w:rPr>
      <w:rFonts w:ascii="Times New Roman" w:hAnsi="Times New Roman" w:cs="Times New Roman"/>
      <w:sz w:val="24"/>
      <w:szCs w:val="24"/>
      <w:lang w:eastAsia="pt-BR"/>
    </w:rPr>
  </w:style>
  <w:style w:type="character" w:customStyle="1" w:styleId="apple-style-span">
    <w:name w:val="apple-style-span"/>
    <w:basedOn w:val="DefaultParagraphFont"/>
    <w:uiPriority w:val="99"/>
    <w:rsid w:val="007A299B"/>
  </w:style>
  <w:style w:type="character" w:customStyle="1" w:styleId="apple-converted-space">
    <w:name w:val="apple-converted-space"/>
    <w:basedOn w:val="DefaultParagraphFont"/>
    <w:uiPriority w:val="99"/>
    <w:rsid w:val="007A299B"/>
  </w:style>
  <w:style w:type="character" w:customStyle="1" w:styleId="linkrel">
    <w:name w:val="linkrel"/>
    <w:basedOn w:val="DefaultParagraphFont"/>
    <w:uiPriority w:val="99"/>
    <w:rsid w:val="007A299B"/>
  </w:style>
  <w:style w:type="paragraph" w:customStyle="1" w:styleId="Estilo3">
    <w:name w:val="Estilo3"/>
    <w:basedOn w:val="BodyText"/>
    <w:uiPriority w:val="99"/>
    <w:rsid w:val="007A299B"/>
    <w:pPr>
      <w:spacing w:before="120" w:after="100" w:afterAutospacing="1" w:line="360" w:lineRule="auto"/>
      <w:jc w:val="both"/>
    </w:pPr>
    <w:rPr>
      <w:rFonts w:ascii="Arial" w:hAnsi="Arial" w:cs="Arial"/>
      <w:b w:val="0"/>
      <w:bCs w:val="0"/>
      <w:sz w:val="24"/>
      <w:szCs w:val="24"/>
    </w:rPr>
  </w:style>
  <w:style w:type="paragraph" w:customStyle="1" w:styleId="Estilo4">
    <w:name w:val="Estilo4"/>
    <w:basedOn w:val="BodyText"/>
    <w:autoRedefine/>
    <w:uiPriority w:val="99"/>
    <w:rsid w:val="007A299B"/>
    <w:pPr>
      <w:spacing w:before="120" w:after="100" w:afterAutospacing="1" w:line="480" w:lineRule="auto"/>
      <w:jc w:val="both"/>
    </w:pPr>
    <w:rPr>
      <w:rFonts w:ascii="Arial" w:hAnsi="Arial" w:cs="Arial"/>
      <w:b w:val="0"/>
      <w:bCs w:val="0"/>
      <w:sz w:val="24"/>
      <w:szCs w:val="24"/>
    </w:rPr>
  </w:style>
  <w:style w:type="paragraph" w:customStyle="1" w:styleId="Estilo5">
    <w:name w:val="Estilo5"/>
    <w:basedOn w:val="BodyText"/>
    <w:uiPriority w:val="99"/>
    <w:rsid w:val="007A299B"/>
    <w:pPr>
      <w:spacing w:before="240" w:after="240" w:line="480" w:lineRule="auto"/>
      <w:jc w:val="both"/>
    </w:pPr>
    <w:rPr>
      <w:rFonts w:ascii="Arial" w:hAnsi="Arial" w:cs="Arial"/>
      <w:b w:val="0"/>
      <w:bCs w:val="0"/>
      <w:sz w:val="24"/>
      <w:szCs w:val="24"/>
    </w:rPr>
  </w:style>
  <w:style w:type="paragraph" w:customStyle="1" w:styleId="Estilo6">
    <w:name w:val="Estilo6"/>
    <w:basedOn w:val="BodyText"/>
    <w:autoRedefine/>
    <w:uiPriority w:val="99"/>
    <w:rsid w:val="007A299B"/>
    <w:pPr>
      <w:spacing w:before="120" w:after="100" w:afterAutospacing="1" w:line="480" w:lineRule="auto"/>
      <w:jc w:val="both"/>
    </w:pPr>
    <w:rPr>
      <w:rFonts w:ascii="Arial" w:hAnsi="Arial" w:cs="Arial"/>
      <w:b w:val="0"/>
      <w:bCs w:val="0"/>
      <w:sz w:val="24"/>
      <w:szCs w:val="24"/>
    </w:rPr>
  </w:style>
  <w:style w:type="paragraph" w:customStyle="1" w:styleId="Estilo7">
    <w:name w:val="Estilo7"/>
    <w:basedOn w:val="BodyText"/>
    <w:uiPriority w:val="99"/>
    <w:rsid w:val="007A299B"/>
    <w:pPr>
      <w:spacing w:before="120" w:after="100" w:afterAutospacing="1" w:line="360" w:lineRule="auto"/>
      <w:jc w:val="both"/>
    </w:pPr>
    <w:rPr>
      <w:rFonts w:ascii="Arial" w:hAnsi="Arial" w:cs="Arial"/>
      <w:b w:val="0"/>
      <w:bCs w:val="0"/>
      <w:sz w:val="24"/>
      <w:szCs w:val="24"/>
    </w:rPr>
  </w:style>
  <w:style w:type="paragraph" w:customStyle="1" w:styleId="Estilo8">
    <w:name w:val="Estilo8"/>
    <w:basedOn w:val="Normal"/>
    <w:uiPriority w:val="99"/>
    <w:rsid w:val="007A299B"/>
    <w:pPr>
      <w:spacing w:line="360" w:lineRule="auto"/>
      <w:jc w:val="both"/>
    </w:pPr>
    <w:rPr>
      <w:rFonts w:ascii="Arial" w:hAnsi="Arial" w:cs="Arial"/>
    </w:rPr>
  </w:style>
  <w:style w:type="paragraph" w:customStyle="1" w:styleId="Estilo">
    <w:name w:val="Estilo"/>
    <w:basedOn w:val="BodyText"/>
    <w:uiPriority w:val="99"/>
    <w:rsid w:val="007A299B"/>
    <w:pPr>
      <w:spacing w:before="120" w:after="100" w:afterAutospacing="1" w:line="360" w:lineRule="auto"/>
      <w:jc w:val="both"/>
    </w:pPr>
    <w:rPr>
      <w:rFonts w:ascii="Arial" w:hAnsi="Arial" w:cs="Arial"/>
      <w:b w:val="0"/>
      <w:bCs w:val="0"/>
      <w:sz w:val="24"/>
      <w:szCs w:val="24"/>
    </w:rPr>
  </w:style>
  <w:style w:type="paragraph" w:customStyle="1" w:styleId="Estilo9">
    <w:name w:val="Estilo9"/>
    <w:basedOn w:val="BodyText"/>
    <w:uiPriority w:val="99"/>
    <w:rsid w:val="007A299B"/>
    <w:pPr>
      <w:spacing w:line="360" w:lineRule="auto"/>
    </w:pPr>
    <w:rPr>
      <w:rFonts w:ascii="Arial" w:hAnsi="Arial" w:cs="Arial"/>
      <w:b w:val="0"/>
      <w:bCs w:val="0"/>
      <w:sz w:val="24"/>
      <w:szCs w:val="24"/>
    </w:rPr>
  </w:style>
  <w:style w:type="paragraph" w:customStyle="1" w:styleId="Estilo10">
    <w:name w:val="Estilo10"/>
    <w:basedOn w:val="BodyText"/>
    <w:uiPriority w:val="99"/>
    <w:rsid w:val="007A299B"/>
    <w:pPr>
      <w:spacing w:line="480" w:lineRule="auto"/>
    </w:pPr>
    <w:rPr>
      <w:rFonts w:ascii="Arial" w:hAnsi="Arial" w:cs="Arial"/>
      <w:b w:val="0"/>
      <w:bCs w:val="0"/>
      <w:sz w:val="24"/>
      <w:szCs w:val="24"/>
    </w:rPr>
  </w:style>
  <w:style w:type="character" w:customStyle="1" w:styleId="DocumentMapChar">
    <w:name w:val="Document Map Char"/>
    <w:basedOn w:val="DefaultParagraphFont"/>
    <w:link w:val="DocumentMap"/>
    <w:uiPriority w:val="99"/>
    <w:semiHidden/>
    <w:locked/>
    <w:rsid w:val="007A299B"/>
    <w:rPr>
      <w:rFonts w:ascii="Tahoma" w:hAnsi="Tahoma" w:cs="Tahoma"/>
      <w:sz w:val="20"/>
      <w:szCs w:val="20"/>
      <w:shd w:val="clear" w:color="auto" w:fill="000080"/>
      <w:lang w:eastAsia="pt-BR"/>
    </w:rPr>
  </w:style>
  <w:style w:type="paragraph" w:styleId="DocumentMap">
    <w:name w:val="Document Map"/>
    <w:basedOn w:val="Normal"/>
    <w:link w:val="DocumentMapChar"/>
    <w:uiPriority w:val="99"/>
    <w:semiHidden/>
    <w:rsid w:val="007A299B"/>
    <w:pPr>
      <w:shd w:val="clear" w:color="auto" w:fill="000080"/>
    </w:pPr>
    <w:rPr>
      <w:rFonts w:ascii="Tahoma" w:hAnsi="Tahoma" w:cs="Tahoma"/>
      <w:sz w:val="20"/>
      <w:szCs w:val="20"/>
    </w:rPr>
  </w:style>
  <w:style w:type="character" w:customStyle="1" w:styleId="DocumentMapChar1">
    <w:name w:val="Document Map Char1"/>
    <w:basedOn w:val="DefaultParagraphFont"/>
    <w:link w:val="DocumentMap"/>
    <w:uiPriority w:val="99"/>
    <w:semiHidden/>
    <w:rsid w:val="00BD1F57"/>
    <w:rPr>
      <w:rFonts w:ascii="Times New Roman" w:eastAsia="Times New Roman" w:hAnsi="Times New Roman"/>
      <w:sz w:val="0"/>
      <w:szCs w:val="0"/>
    </w:rPr>
  </w:style>
  <w:style w:type="paragraph" w:styleId="BodyText3">
    <w:name w:val="Body Text 3"/>
    <w:basedOn w:val="Normal"/>
    <w:link w:val="BodyText3Char"/>
    <w:uiPriority w:val="99"/>
    <w:rsid w:val="007A299B"/>
    <w:pPr>
      <w:spacing w:after="120"/>
    </w:pPr>
    <w:rPr>
      <w:sz w:val="16"/>
      <w:szCs w:val="16"/>
    </w:rPr>
  </w:style>
  <w:style w:type="character" w:customStyle="1" w:styleId="BodyText3Char">
    <w:name w:val="Body Text 3 Char"/>
    <w:basedOn w:val="DefaultParagraphFont"/>
    <w:link w:val="BodyText3"/>
    <w:uiPriority w:val="99"/>
    <w:locked/>
    <w:rsid w:val="007A299B"/>
    <w:rPr>
      <w:rFonts w:ascii="Times New Roman" w:hAnsi="Times New Roman" w:cs="Times New Roman"/>
      <w:sz w:val="16"/>
      <w:szCs w:val="16"/>
      <w:lang w:eastAsia="pt-BR"/>
    </w:rPr>
  </w:style>
  <w:style w:type="paragraph" w:styleId="TOC7">
    <w:name w:val="toc 7"/>
    <w:basedOn w:val="Normal"/>
    <w:next w:val="Normal"/>
    <w:autoRedefine/>
    <w:uiPriority w:val="99"/>
    <w:semiHidden/>
    <w:rsid w:val="004167B6"/>
    <w:pPr>
      <w:ind w:left="1440"/>
    </w:pPr>
    <w:rPr>
      <w:sz w:val="18"/>
      <w:szCs w:val="18"/>
    </w:rPr>
  </w:style>
  <w:style w:type="paragraph" w:customStyle="1" w:styleId="Pa2">
    <w:name w:val="Pa2"/>
    <w:basedOn w:val="Normal"/>
    <w:next w:val="Normal"/>
    <w:uiPriority w:val="99"/>
    <w:rsid w:val="004167B6"/>
    <w:pPr>
      <w:autoSpaceDE w:val="0"/>
      <w:autoSpaceDN w:val="0"/>
      <w:adjustRightInd w:val="0"/>
    </w:pPr>
    <w:rPr>
      <w:rFonts w:ascii="IRYLYV+ConduitITC-Light" w:hAnsi="IRYLYV+ConduitITC-Light" w:cs="IRYLYV+ConduitITC-Light"/>
      <w:lang w:val="en-US" w:eastAsia="en-US"/>
    </w:rPr>
  </w:style>
  <w:style w:type="character" w:customStyle="1" w:styleId="A1">
    <w:name w:val="A1"/>
    <w:uiPriority w:val="99"/>
    <w:rsid w:val="004167B6"/>
    <w:rPr>
      <w:rFonts w:ascii="IRYLYV+ConduitITC-Light" w:hAnsi="IRYLYV+ConduitITC-Light" w:cs="IRYLYV+ConduitITC-Light"/>
      <w:color w:val="000000"/>
      <w:sz w:val="18"/>
      <w:szCs w:val="18"/>
    </w:rPr>
  </w:style>
  <w:style w:type="paragraph" w:customStyle="1" w:styleId="Pa22">
    <w:name w:val="Pa2+2"/>
    <w:basedOn w:val="Default"/>
    <w:next w:val="Default"/>
    <w:uiPriority w:val="99"/>
    <w:rsid w:val="004167B6"/>
    <w:rPr>
      <w:rFonts w:ascii="IRYLYV+ConduitITC-Light" w:hAnsi="IRYLYV+ConduitITC-Light" w:cs="IRYLYV+ConduitITC-Light"/>
      <w:color w:val="auto"/>
    </w:rPr>
  </w:style>
  <w:style w:type="character" w:customStyle="1" w:styleId="A22">
    <w:name w:val="A2+2"/>
    <w:uiPriority w:val="99"/>
    <w:rsid w:val="004167B6"/>
    <w:rPr>
      <w:color w:val="000000"/>
      <w:sz w:val="22"/>
      <w:szCs w:val="22"/>
    </w:rPr>
  </w:style>
  <w:style w:type="paragraph" w:customStyle="1" w:styleId="Pa3">
    <w:name w:val="Pa3"/>
    <w:basedOn w:val="Normal"/>
    <w:next w:val="Normal"/>
    <w:uiPriority w:val="99"/>
    <w:rsid w:val="004167B6"/>
    <w:pPr>
      <w:autoSpaceDE w:val="0"/>
      <w:autoSpaceDN w:val="0"/>
      <w:adjustRightInd w:val="0"/>
      <w:ind w:right="1338"/>
      <w:jc w:val="right"/>
    </w:pPr>
    <w:rPr>
      <w:rFonts w:ascii="IRYLYV+ConduitITC-Light" w:hAnsi="IRYLYV+ConduitITC-Light" w:cs="IRYLYV+ConduitITC-Light"/>
      <w:lang w:val="en-US" w:eastAsia="en-US"/>
    </w:rPr>
  </w:style>
  <w:style w:type="paragraph" w:customStyle="1" w:styleId="Pa1">
    <w:name w:val="Pa1"/>
    <w:basedOn w:val="Default"/>
    <w:next w:val="Default"/>
    <w:uiPriority w:val="99"/>
    <w:rsid w:val="004167B6"/>
    <w:pPr>
      <w:ind w:right="1338"/>
      <w:jc w:val="right"/>
    </w:pPr>
    <w:rPr>
      <w:color w:val="auto"/>
    </w:rPr>
  </w:style>
  <w:style w:type="character" w:customStyle="1" w:styleId="A3">
    <w:name w:val="A3"/>
    <w:uiPriority w:val="99"/>
    <w:rsid w:val="004167B6"/>
    <w:rPr>
      <w:b/>
      <w:bCs/>
      <w:color w:val="000000"/>
      <w:sz w:val="40"/>
      <w:szCs w:val="40"/>
    </w:rPr>
  </w:style>
  <w:style w:type="paragraph" w:customStyle="1" w:styleId="Pa5">
    <w:name w:val="Pa5"/>
    <w:basedOn w:val="Default"/>
    <w:next w:val="Default"/>
    <w:uiPriority w:val="99"/>
    <w:rsid w:val="004167B6"/>
    <w:pPr>
      <w:ind w:right="1338"/>
      <w:jc w:val="right"/>
    </w:pPr>
    <w:rPr>
      <w:color w:val="auto"/>
    </w:rPr>
  </w:style>
  <w:style w:type="paragraph" w:customStyle="1" w:styleId="Pa6">
    <w:name w:val="Pa6"/>
    <w:basedOn w:val="Default"/>
    <w:next w:val="Default"/>
    <w:uiPriority w:val="99"/>
    <w:rsid w:val="004167B6"/>
    <w:pPr>
      <w:ind w:right="1338"/>
      <w:jc w:val="right"/>
    </w:pPr>
    <w:rPr>
      <w:color w:val="auto"/>
    </w:rPr>
  </w:style>
  <w:style w:type="character" w:customStyle="1" w:styleId="A6">
    <w:name w:val="A6"/>
    <w:uiPriority w:val="99"/>
    <w:rsid w:val="004167B6"/>
    <w:rPr>
      <w:rFonts w:ascii="IRYLYV+ConduitITC-Light" w:hAnsi="IRYLYV+ConduitITC-Light" w:cs="IRYLYV+ConduitITC-Light"/>
      <w:color w:val="000000"/>
      <w:sz w:val="10"/>
      <w:szCs w:val="10"/>
    </w:rPr>
  </w:style>
  <w:style w:type="paragraph" w:customStyle="1" w:styleId="Pa7">
    <w:name w:val="Pa7"/>
    <w:basedOn w:val="Default"/>
    <w:next w:val="Default"/>
    <w:uiPriority w:val="99"/>
    <w:rsid w:val="004167B6"/>
    <w:pPr>
      <w:ind w:right="1338"/>
      <w:jc w:val="right"/>
    </w:pPr>
    <w:rPr>
      <w:rFonts w:ascii="QYAHGF+ConduitITC-Medium" w:hAnsi="QYAHGF+ConduitITC-Medium" w:cs="QYAHGF+ConduitITC-Medium"/>
      <w:color w:val="auto"/>
    </w:rPr>
  </w:style>
  <w:style w:type="character" w:customStyle="1" w:styleId="A0">
    <w:name w:val="A0"/>
    <w:uiPriority w:val="99"/>
    <w:rsid w:val="004167B6"/>
    <w:rPr>
      <w:rFonts w:ascii="IRYLYV+ConduitITC-Light" w:hAnsi="IRYLYV+ConduitITC-Light" w:cs="IRYLYV+ConduitITC-Light"/>
      <w:color w:val="000000"/>
      <w:sz w:val="20"/>
      <w:szCs w:val="20"/>
    </w:rPr>
  </w:style>
  <w:style w:type="paragraph" w:customStyle="1" w:styleId="Pa8">
    <w:name w:val="Pa8"/>
    <w:basedOn w:val="Default"/>
    <w:next w:val="Default"/>
    <w:uiPriority w:val="99"/>
    <w:rsid w:val="004167B6"/>
    <w:pPr>
      <w:ind w:right="1338"/>
      <w:jc w:val="right"/>
    </w:pPr>
    <w:rPr>
      <w:rFonts w:ascii="QYAHGF+ConduitITC-Medium" w:hAnsi="QYAHGF+ConduitITC-Medium" w:cs="QYAHGF+ConduitITC-Medium"/>
      <w:color w:val="auto"/>
    </w:rPr>
  </w:style>
  <w:style w:type="paragraph" w:customStyle="1" w:styleId="Pa9">
    <w:name w:val="Pa9"/>
    <w:basedOn w:val="Default"/>
    <w:next w:val="Default"/>
    <w:uiPriority w:val="99"/>
    <w:rsid w:val="004167B6"/>
    <w:pPr>
      <w:ind w:right="1338"/>
      <w:jc w:val="right"/>
    </w:pPr>
    <w:rPr>
      <w:rFonts w:ascii="QYAHGF+ConduitITC-Medium" w:hAnsi="QYAHGF+ConduitITC-Medium" w:cs="QYAHGF+ConduitITC-Medium"/>
      <w:color w:val="auto"/>
    </w:rPr>
  </w:style>
  <w:style w:type="paragraph" w:customStyle="1" w:styleId="Pa10">
    <w:name w:val="Pa10"/>
    <w:basedOn w:val="Default"/>
    <w:next w:val="Default"/>
    <w:uiPriority w:val="99"/>
    <w:rsid w:val="004167B6"/>
    <w:pPr>
      <w:ind w:right="1338"/>
      <w:jc w:val="right"/>
    </w:pPr>
    <w:rPr>
      <w:rFonts w:ascii="QYAHGF+ConduitITC-Medium" w:hAnsi="QYAHGF+ConduitITC-Medium" w:cs="QYAHGF+ConduitITC-Medium"/>
      <w:color w:val="auto"/>
    </w:rPr>
  </w:style>
  <w:style w:type="paragraph" w:customStyle="1" w:styleId="Pa11">
    <w:name w:val="Pa11"/>
    <w:basedOn w:val="Default"/>
    <w:next w:val="Default"/>
    <w:uiPriority w:val="99"/>
    <w:rsid w:val="004167B6"/>
    <w:pPr>
      <w:ind w:right="1338"/>
      <w:jc w:val="right"/>
    </w:pPr>
    <w:rPr>
      <w:rFonts w:ascii="QYAHGF+ConduitITC-Medium" w:hAnsi="QYAHGF+ConduitITC-Medium" w:cs="QYAHGF+ConduitITC-Medium"/>
      <w:color w:val="auto"/>
    </w:rPr>
  </w:style>
  <w:style w:type="paragraph" w:customStyle="1" w:styleId="Pa12">
    <w:name w:val="Pa12"/>
    <w:basedOn w:val="Default"/>
    <w:next w:val="Default"/>
    <w:uiPriority w:val="99"/>
    <w:rsid w:val="004167B6"/>
    <w:pPr>
      <w:ind w:right="1338"/>
      <w:jc w:val="right"/>
    </w:pPr>
    <w:rPr>
      <w:rFonts w:ascii="IRYLYV+ConduitITC-Light" w:hAnsi="IRYLYV+ConduitITC-Light" w:cs="IRYLYV+ConduitITC-Light"/>
      <w:color w:val="auto"/>
    </w:rPr>
  </w:style>
  <w:style w:type="paragraph" w:customStyle="1" w:styleId="Pa14">
    <w:name w:val="Pa14"/>
    <w:basedOn w:val="Default"/>
    <w:next w:val="Default"/>
    <w:uiPriority w:val="99"/>
    <w:rsid w:val="004167B6"/>
    <w:pPr>
      <w:ind w:right="1338"/>
      <w:jc w:val="right"/>
    </w:pPr>
    <w:rPr>
      <w:rFonts w:ascii="IRYLYV+ConduitITC-Light" w:hAnsi="IRYLYV+ConduitITC-Light" w:cs="IRYLYV+ConduitITC-Light"/>
      <w:color w:val="auto"/>
    </w:rPr>
  </w:style>
  <w:style w:type="character" w:customStyle="1" w:styleId="A8">
    <w:name w:val="A8"/>
    <w:uiPriority w:val="99"/>
    <w:rsid w:val="004167B6"/>
    <w:rPr>
      <w:color w:val="000000"/>
      <w:sz w:val="12"/>
      <w:szCs w:val="12"/>
    </w:rPr>
  </w:style>
  <w:style w:type="paragraph" w:customStyle="1" w:styleId="Pa17">
    <w:name w:val="Pa17"/>
    <w:basedOn w:val="Default"/>
    <w:next w:val="Default"/>
    <w:uiPriority w:val="99"/>
    <w:rsid w:val="004167B6"/>
    <w:pPr>
      <w:ind w:right="1338"/>
      <w:jc w:val="right"/>
    </w:pPr>
    <w:rPr>
      <w:rFonts w:ascii="QYAHGF+ConduitITC-Medium" w:hAnsi="QYAHGF+ConduitITC-Medium" w:cs="QYAHGF+ConduitITC-Medium"/>
      <w:color w:val="auto"/>
    </w:rPr>
  </w:style>
  <w:style w:type="paragraph" w:customStyle="1" w:styleId="Pa18">
    <w:name w:val="Pa18"/>
    <w:basedOn w:val="Default"/>
    <w:next w:val="Default"/>
    <w:uiPriority w:val="99"/>
    <w:rsid w:val="004167B6"/>
    <w:pPr>
      <w:ind w:right="1338"/>
      <w:jc w:val="right"/>
    </w:pPr>
    <w:rPr>
      <w:rFonts w:ascii="QYAHGF+ConduitITC-Medium" w:hAnsi="QYAHGF+ConduitITC-Medium" w:cs="QYAHGF+ConduitITC-Medium"/>
      <w:color w:val="auto"/>
    </w:rPr>
  </w:style>
  <w:style w:type="paragraph" w:customStyle="1" w:styleId="Pa19">
    <w:name w:val="Pa19"/>
    <w:basedOn w:val="Default"/>
    <w:next w:val="Default"/>
    <w:uiPriority w:val="99"/>
    <w:rsid w:val="004167B6"/>
    <w:pPr>
      <w:ind w:right="1338"/>
      <w:jc w:val="right"/>
    </w:pPr>
    <w:rPr>
      <w:rFonts w:ascii="QYAHGF+ConduitITC-Medium" w:hAnsi="QYAHGF+ConduitITC-Medium" w:cs="QYAHGF+ConduitITC-Medium"/>
      <w:color w:val="auto"/>
    </w:rPr>
  </w:style>
  <w:style w:type="paragraph" w:customStyle="1" w:styleId="Pa210">
    <w:name w:val="Pa21"/>
    <w:basedOn w:val="Default"/>
    <w:next w:val="Default"/>
    <w:uiPriority w:val="99"/>
    <w:rsid w:val="004167B6"/>
    <w:pPr>
      <w:ind w:right="1338"/>
      <w:jc w:val="right"/>
    </w:pPr>
    <w:rPr>
      <w:rFonts w:ascii="QYAHGF+ConduitITC-Medium" w:hAnsi="QYAHGF+ConduitITC-Medium" w:cs="QYAHGF+ConduitITC-Medium"/>
      <w:color w:val="auto"/>
    </w:rPr>
  </w:style>
  <w:style w:type="paragraph" w:customStyle="1" w:styleId="Pa220">
    <w:name w:val="Pa22"/>
    <w:basedOn w:val="Default"/>
    <w:next w:val="Default"/>
    <w:uiPriority w:val="99"/>
    <w:rsid w:val="004167B6"/>
    <w:pPr>
      <w:ind w:right="1338"/>
      <w:jc w:val="right"/>
    </w:pPr>
    <w:rPr>
      <w:rFonts w:ascii="QYAHGF+ConduitITC-Medium" w:hAnsi="QYAHGF+ConduitITC-Medium" w:cs="QYAHGF+ConduitITC-Medium"/>
      <w:color w:val="auto"/>
    </w:rPr>
  </w:style>
  <w:style w:type="paragraph" w:customStyle="1" w:styleId="Pa23">
    <w:name w:val="Pa23"/>
    <w:basedOn w:val="Default"/>
    <w:next w:val="Default"/>
    <w:uiPriority w:val="99"/>
    <w:rsid w:val="004167B6"/>
    <w:pPr>
      <w:ind w:right="1338"/>
      <w:jc w:val="right"/>
    </w:pPr>
    <w:rPr>
      <w:rFonts w:ascii="QYAHGF+ConduitITC-Medium" w:hAnsi="QYAHGF+ConduitITC-Medium" w:cs="QYAHGF+ConduitITC-Medium"/>
      <w:color w:val="auto"/>
    </w:rPr>
  </w:style>
  <w:style w:type="paragraph" w:customStyle="1" w:styleId="Pa26">
    <w:name w:val="Pa26"/>
    <w:basedOn w:val="Default"/>
    <w:next w:val="Default"/>
    <w:uiPriority w:val="99"/>
    <w:rsid w:val="004167B6"/>
    <w:pPr>
      <w:ind w:right="1338"/>
      <w:jc w:val="right"/>
    </w:pPr>
    <w:rPr>
      <w:rFonts w:ascii="QYAHGF+ConduitITC-Medium" w:hAnsi="QYAHGF+ConduitITC-Medium" w:cs="QYAHGF+ConduitITC-Medium"/>
      <w:color w:val="auto"/>
    </w:rPr>
  </w:style>
  <w:style w:type="paragraph" w:customStyle="1" w:styleId="Pa27">
    <w:name w:val="Pa27"/>
    <w:basedOn w:val="Default"/>
    <w:next w:val="Default"/>
    <w:uiPriority w:val="99"/>
    <w:rsid w:val="004167B6"/>
    <w:pPr>
      <w:ind w:right="1338"/>
      <w:jc w:val="right"/>
    </w:pPr>
    <w:rPr>
      <w:rFonts w:ascii="QYAHGF+ConduitITC-Medium" w:hAnsi="QYAHGF+ConduitITC-Medium" w:cs="QYAHGF+ConduitITC-Medium"/>
      <w:color w:val="auto"/>
    </w:rPr>
  </w:style>
  <w:style w:type="paragraph" w:customStyle="1" w:styleId="Pa29">
    <w:name w:val="Pa29"/>
    <w:basedOn w:val="Default"/>
    <w:next w:val="Default"/>
    <w:uiPriority w:val="99"/>
    <w:rsid w:val="004167B6"/>
    <w:pPr>
      <w:ind w:right="1338"/>
      <w:jc w:val="right"/>
    </w:pPr>
    <w:rPr>
      <w:rFonts w:ascii="QYAHGF+ConduitITC-Medium" w:hAnsi="QYAHGF+ConduitITC-Medium" w:cs="QYAHGF+ConduitITC-Medium"/>
      <w:color w:val="auto"/>
    </w:rPr>
  </w:style>
  <w:style w:type="paragraph" w:customStyle="1" w:styleId="Pa32">
    <w:name w:val="Pa32"/>
    <w:basedOn w:val="Default"/>
    <w:next w:val="Default"/>
    <w:uiPriority w:val="99"/>
    <w:rsid w:val="004167B6"/>
    <w:pPr>
      <w:ind w:right="1338"/>
      <w:jc w:val="right"/>
    </w:pPr>
    <w:rPr>
      <w:rFonts w:ascii="QYAHGF+ConduitITC-Medium" w:hAnsi="QYAHGF+ConduitITC-Medium" w:cs="QYAHGF+ConduitITC-Medium"/>
      <w:color w:val="auto"/>
    </w:rPr>
  </w:style>
  <w:style w:type="paragraph" w:customStyle="1" w:styleId="Pa33">
    <w:name w:val="Pa33"/>
    <w:basedOn w:val="Default"/>
    <w:next w:val="Default"/>
    <w:uiPriority w:val="99"/>
    <w:rsid w:val="004167B6"/>
    <w:pPr>
      <w:ind w:right="1338"/>
      <w:jc w:val="right"/>
    </w:pPr>
    <w:rPr>
      <w:rFonts w:ascii="QYAHGF+ConduitITC-Medium" w:hAnsi="QYAHGF+ConduitITC-Medium" w:cs="QYAHGF+ConduitITC-Medium"/>
      <w:color w:val="auto"/>
    </w:rPr>
  </w:style>
  <w:style w:type="paragraph" w:customStyle="1" w:styleId="Pa31">
    <w:name w:val="Pa31"/>
    <w:basedOn w:val="Default"/>
    <w:next w:val="Default"/>
    <w:uiPriority w:val="99"/>
    <w:rsid w:val="004167B6"/>
    <w:pPr>
      <w:ind w:right="1338"/>
      <w:jc w:val="right"/>
    </w:pPr>
    <w:rPr>
      <w:rFonts w:ascii="QYAHGF+ConduitITC-Medium" w:hAnsi="QYAHGF+ConduitITC-Medium" w:cs="QYAHGF+ConduitITC-Medium"/>
      <w:color w:val="auto"/>
    </w:rPr>
  </w:style>
  <w:style w:type="paragraph" w:customStyle="1" w:styleId="Pa16">
    <w:name w:val="Pa16"/>
    <w:basedOn w:val="Default"/>
    <w:next w:val="Default"/>
    <w:uiPriority w:val="99"/>
    <w:rsid w:val="004167B6"/>
    <w:pPr>
      <w:ind w:right="1338"/>
      <w:jc w:val="right"/>
    </w:pPr>
    <w:rPr>
      <w:rFonts w:ascii="QYAHGF+ConduitITC-Medium" w:hAnsi="QYAHGF+ConduitITC-Medium" w:cs="QYAHGF+ConduitITC-Medium"/>
      <w:color w:val="auto"/>
    </w:rPr>
  </w:style>
  <w:style w:type="paragraph" w:customStyle="1" w:styleId="Pa24">
    <w:name w:val="Pa24"/>
    <w:basedOn w:val="Default"/>
    <w:next w:val="Default"/>
    <w:uiPriority w:val="99"/>
    <w:rsid w:val="004167B6"/>
    <w:pPr>
      <w:ind w:right="1338"/>
      <w:jc w:val="right"/>
    </w:pPr>
    <w:rPr>
      <w:rFonts w:ascii="QYAHGF+ConduitITC-Medium" w:hAnsi="QYAHGF+ConduitITC-Medium" w:cs="QYAHGF+ConduitITC-Medium"/>
      <w:color w:val="auto"/>
    </w:rPr>
  </w:style>
  <w:style w:type="paragraph" w:customStyle="1" w:styleId="Pa36">
    <w:name w:val="Pa36"/>
    <w:basedOn w:val="Default"/>
    <w:next w:val="Default"/>
    <w:uiPriority w:val="99"/>
    <w:rsid w:val="004167B6"/>
    <w:pPr>
      <w:ind w:right="1338"/>
      <w:jc w:val="right"/>
    </w:pPr>
    <w:rPr>
      <w:rFonts w:ascii="QYAHGF+ConduitITC-Medium" w:hAnsi="QYAHGF+ConduitITC-Medium" w:cs="QYAHGF+ConduitITC-Medium"/>
      <w:color w:val="auto"/>
    </w:rPr>
  </w:style>
  <w:style w:type="paragraph" w:customStyle="1" w:styleId="Pa37">
    <w:name w:val="Pa37"/>
    <w:basedOn w:val="Default"/>
    <w:next w:val="Default"/>
    <w:uiPriority w:val="99"/>
    <w:rsid w:val="004167B6"/>
    <w:pPr>
      <w:ind w:right="1338"/>
      <w:jc w:val="right"/>
    </w:pPr>
    <w:rPr>
      <w:rFonts w:ascii="QYAHGF+ConduitITC-Medium" w:hAnsi="QYAHGF+ConduitITC-Medium" w:cs="QYAHGF+ConduitITC-Medium"/>
      <w:color w:val="auto"/>
    </w:rPr>
  </w:style>
  <w:style w:type="character" w:customStyle="1" w:styleId="A9">
    <w:name w:val="A9"/>
    <w:uiPriority w:val="99"/>
    <w:rsid w:val="004167B6"/>
    <w:rPr>
      <w:color w:val="000000"/>
      <w:sz w:val="16"/>
      <w:szCs w:val="16"/>
    </w:rPr>
  </w:style>
  <w:style w:type="paragraph" w:customStyle="1" w:styleId="Pa40">
    <w:name w:val="Pa40"/>
    <w:basedOn w:val="Default"/>
    <w:next w:val="Default"/>
    <w:uiPriority w:val="99"/>
    <w:rsid w:val="004167B6"/>
    <w:pPr>
      <w:ind w:right="1338"/>
      <w:jc w:val="right"/>
    </w:pPr>
    <w:rPr>
      <w:rFonts w:ascii="QYAHGF+ConduitITC-Medium" w:hAnsi="QYAHGF+ConduitITC-Medium" w:cs="QYAHGF+ConduitITC-Medium"/>
      <w:color w:val="auto"/>
    </w:rPr>
  </w:style>
  <w:style w:type="paragraph" w:customStyle="1" w:styleId="Pa41">
    <w:name w:val="Pa41"/>
    <w:basedOn w:val="Default"/>
    <w:next w:val="Default"/>
    <w:uiPriority w:val="99"/>
    <w:rsid w:val="004167B6"/>
    <w:pPr>
      <w:ind w:right="1338"/>
      <w:jc w:val="right"/>
    </w:pPr>
    <w:rPr>
      <w:rFonts w:ascii="QYAHGF+ConduitITC-Medium" w:hAnsi="QYAHGF+ConduitITC-Medium" w:cs="QYAHGF+ConduitITC-Medium"/>
      <w:color w:val="auto"/>
    </w:rPr>
  </w:style>
  <w:style w:type="character" w:customStyle="1" w:styleId="A01">
    <w:name w:val="A0+1"/>
    <w:uiPriority w:val="99"/>
    <w:rsid w:val="004167B6"/>
    <w:rPr>
      <w:rFonts w:ascii="IRYLYV+ConduitITC-Light" w:hAnsi="IRYLYV+ConduitITC-Light" w:cs="IRYLYV+ConduitITC-Light"/>
      <w:color w:val="000000"/>
      <w:sz w:val="20"/>
      <w:szCs w:val="20"/>
    </w:rPr>
  </w:style>
  <w:style w:type="paragraph" w:customStyle="1" w:styleId="Pa310">
    <w:name w:val="Pa3+1"/>
    <w:basedOn w:val="Default"/>
    <w:next w:val="Default"/>
    <w:uiPriority w:val="99"/>
    <w:rsid w:val="004167B6"/>
    <w:pPr>
      <w:ind w:right="1338"/>
      <w:jc w:val="right"/>
    </w:pPr>
    <w:rPr>
      <w:rFonts w:ascii="Times New Roman" w:hAnsi="Times New Roman" w:cs="Times New Roman"/>
      <w:color w:val="auto"/>
    </w:rPr>
  </w:style>
  <w:style w:type="paragraph" w:customStyle="1" w:styleId="Pa61">
    <w:name w:val="Pa6+1"/>
    <w:basedOn w:val="Default"/>
    <w:next w:val="Default"/>
    <w:uiPriority w:val="99"/>
    <w:rsid w:val="004167B6"/>
    <w:pPr>
      <w:ind w:right="1338"/>
      <w:jc w:val="right"/>
    </w:pPr>
    <w:rPr>
      <w:rFonts w:ascii="IRYLYV+ConduitITC-Light" w:hAnsi="IRYLYV+ConduitITC-Light" w:cs="IRYLYV+ConduitITC-Light"/>
      <w:color w:val="auto"/>
    </w:rPr>
  </w:style>
  <w:style w:type="paragraph" w:customStyle="1" w:styleId="Pa71">
    <w:name w:val="Pa7+1"/>
    <w:basedOn w:val="Default"/>
    <w:next w:val="Default"/>
    <w:uiPriority w:val="99"/>
    <w:rsid w:val="004167B6"/>
    <w:pPr>
      <w:ind w:right="1338"/>
      <w:jc w:val="right"/>
    </w:pPr>
    <w:rPr>
      <w:rFonts w:ascii="QYAHGF+ConduitITC-Medium" w:hAnsi="QYAHGF+ConduitITC-Medium" w:cs="QYAHGF+ConduitITC-Medium"/>
      <w:color w:val="auto"/>
    </w:rPr>
  </w:style>
  <w:style w:type="character" w:customStyle="1" w:styleId="A4">
    <w:name w:val="A4"/>
    <w:uiPriority w:val="99"/>
    <w:rsid w:val="004167B6"/>
    <w:rPr>
      <w:color w:val="000000"/>
    </w:rPr>
  </w:style>
  <w:style w:type="paragraph" w:customStyle="1" w:styleId="Pa101">
    <w:name w:val="Pa10+1"/>
    <w:basedOn w:val="Default"/>
    <w:next w:val="Default"/>
    <w:uiPriority w:val="99"/>
    <w:rsid w:val="004167B6"/>
    <w:pPr>
      <w:ind w:right="1338"/>
      <w:jc w:val="right"/>
    </w:pPr>
    <w:rPr>
      <w:rFonts w:ascii="QYAHGF+ConduitITC-Medium" w:hAnsi="QYAHGF+ConduitITC-Medium" w:cs="QYAHGF+ConduitITC-Medium"/>
      <w:color w:val="auto"/>
    </w:rPr>
  </w:style>
  <w:style w:type="paragraph" w:customStyle="1" w:styleId="Pa121">
    <w:name w:val="Pa12+1"/>
    <w:basedOn w:val="Default"/>
    <w:next w:val="Default"/>
    <w:uiPriority w:val="99"/>
    <w:rsid w:val="004167B6"/>
    <w:pPr>
      <w:ind w:right="1338"/>
      <w:jc w:val="right"/>
    </w:pPr>
    <w:rPr>
      <w:rFonts w:ascii="IRYLYV+ConduitITC-Light" w:hAnsi="IRYLYV+ConduitITC-Light" w:cs="IRYLYV+ConduitITC-Light"/>
      <w:color w:val="auto"/>
    </w:rPr>
  </w:style>
  <w:style w:type="paragraph" w:customStyle="1" w:styleId="Pa13">
    <w:name w:val="Pa13"/>
    <w:basedOn w:val="Default"/>
    <w:next w:val="Default"/>
    <w:uiPriority w:val="99"/>
    <w:rsid w:val="004167B6"/>
    <w:pPr>
      <w:ind w:right="1338"/>
      <w:jc w:val="right"/>
    </w:pPr>
    <w:rPr>
      <w:rFonts w:ascii="IRYLYV+ConduitITC-Light" w:hAnsi="IRYLYV+ConduitITC-Light" w:cs="IRYLYV+ConduitITC-Light"/>
      <w:color w:val="auto"/>
    </w:rPr>
  </w:style>
  <w:style w:type="paragraph" w:customStyle="1" w:styleId="Pa141">
    <w:name w:val="Pa14+1"/>
    <w:basedOn w:val="Default"/>
    <w:next w:val="Default"/>
    <w:uiPriority w:val="99"/>
    <w:rsid w:val="004167B6"/>
    <w:pPr>
      <w:ind w:right="1338"/>
      <w:jc w:val="right"/>
    </w:pPr>
    <w:rPr>
      <w:rFonts w:ascii="IRYLYV+ConduitITC-Light" w:hAnsi="IRYLYV+ConduitITC-Light" w:cs="IRYLYV+ConduitITC-Light"/>
      <w:color w:val="auto"/>
    </w:rPr>
  </w:style>
  <w:style w:type="paragraph" w:customStyle="1" w:styleId="Pa161">
    <w:name w:val="Pa16+1"/>
    <w:basedOn w:val="Default"/>
    <w:next w:val="Default"/>
    <w:uiPriority w:val="99"/>
    <w:rsid w:val="004167B6"/>
    <w:pPr>
      <w:ind w:right="1338"/>
      <w:jc w:val="right"/>
    </w:pPr>
    <w:rPr>
      <w:rFonts w:ascii="IRYLYV+ConduitITC-Light" w:hAnsi="IRYLYV+ConduitITC-Light" w:cs="IRYLYV+ConduitITC-Light"/>
      <w:color w:val="auto"/>
    </w:rPr>
  </w:style>
  <w:style w:type="paragraph" w:customStyle="1" w:styleId="Pa171">
    <w:name w:val="Pa17+1"/>
    <w:basedOn w:val="Default"/>
    <w:next w:val="Default"/>
    <w:uiPriority w:val="99"/>
    <w:rsid w:val="004167B6"/>
    <w:pPr>
      <w:ind w:right="1338"/>
      <w:jc w:val="right"/>
    </w:pPr>
    <w:rPr>
      <w:rFonts w:ascii="IRYLYV+ConduitITC-Light" w:hAnsi="IRYLYV+ConduitITC-Light" w:cs="IRYLYV+ConduitITC-Light"/>
      <w:color w:val="auto"/>
    </w:rPr>
  </w:style>
  <w:style w:type="paragraph" w:customStyle="1" w:styleId="Pa181">
    <w:name w:val="Pa18+1"/>
    <w:basedOn w:val="Default"/>
    <w:next w:val="Default"/>
    <w:uiPriority w:val="99"/>
    <w:rsid w:val="004167B6"/>
    <w:pPr>
      <w:ind w:right="1338"/>
      <w:jc w:val="right"/>
    </w:pPr>
    <w:rPr>
      <w:rFonts w:ascii="IRYLYV+ConduitITC-Light" w:hAnsi="IRYLYV+ConduitITC-Light" w:cs="IRYLYV+ConduitITC-Light"/>
      <w:color w:val="auto"/>
    </w:rPr>
  </w:style>
  <w:style w:type="paragraph" w:customStyle="1" w:styleId="Pa20">
    <w:name w:val="Pa20"/>
    <w:basedOn w:val="Default"/>
    <w:next w:val="Default"/>
    <w:uiPriority w:val="99"/>
    <w:rsid w:val="004167B6"/>
    <w:pPr>
      <w:ind w:right="1338"/>
      <w:jc w:val="right"/>
    </w:pPr>
    <w:rPr>
      <w:rFonts w:ascii="IRYLYV+ConduitITC-Light" w:hAnsi="IRYLYV+ConduitITC-Light" w:cs="IRYLYV+ConduitITC-Light"/>
      <w:color w:val="auto"/>
    </w:rPr>
  </w:style>
  <w:style w:type="paragraph" w:customStyle="1" w:styleId="Pa221">
    <w:name w:val="Pa22+1"/>
    <w:basedOn w:val="Default"/>
    <w:next w:val="Default"/>
    <w:uiPriority w:val="99"/>
    <w:rsid w:val="004167B6"/>
    <w:pPr>
      <w:ind w:right="1338"/>
      <w:jc w:val="right"/>
    </w:pPr>
    <w:rPr>
      <w:rFonts w:ascii="QYAHGF+ConduitITC-Medium" w:hAnsi="QYAHGF+ConduitITC-Medium" w:cs="QYAHGF+ConduitITC-Medium"/>
      <w:color w:val="auto"/>
    </w:rPr>
  </w:style>
  <w:style w:type="paragraph" w:customStyle="1" w:styleId="Pa25">
    <w:name w:val="Pa25"/>
    <w:basedOn w:val="Default"/>
    <w:next w:val="Default"/>
    <w:uiPriority w:val="99"/>
    <w:rsid w:val="004167B6"/>
    <w:pPr>
      <w:ind w:right="1338"/>
      <w:jc w:val="right"/>
    </w:pPr>
    <w:rPr>
      <w:rFonts w:ascii="IRYLYV+ConduitITC-Light" w:hAnsi="IRYLYV+ConduitITC-Light" w:cs="IRYLYV+ConduitITC-Light"/>
      <w:color w:val="auto"/>
    </w:rPr>
  </w:style>
  <w:style w:type="paragraph" w:customStyle="1" w:styleId="Pa261">
    <w:name w:val="Pa26+1"/>
    <w:basedOn w:val="Default"/>
    <w:next w:val="Default"/>
    <w:uiPriority w:val="99"/>
    <w:rsid w:val="004167B6"/>
    <w:pPr>
      <w:ind w:right="1338"/>
      <w:jc w:val="right"/>
    </w:pPr>
    <w:rPr>
      <w:rFonts w:ascii="IRYLYV+ConduitITC-Light" w:hAnsi="IRYLYV+ConduitITC-Light" w:cs="IRYLYV+ConduitITC-Light"/>
      <w:color w:val="auto"/>
    </w:rPr>
  </w:style>
  <w:style w:type="paragraph" w:customStyle="1" w:styleId="Pa271">
    <w:name w:val="Pa27+1"/>
    <w:basedOn w:val="Default"/>
    <w:next w:val="Default"/>
    <w:uiPriority w:val="99"/>
    <w:rsid w:val="004167B6"/>
    <w:pPr>
      <w:ind w:right="1338"/>
      <w:jc w:val="right"/>
    </w:pPr>
    <w:rPr>
      <w:rFonts w:ascii="IRYLYV+ConduitITC-Light" w:hAnsi="IRYLYV+ConduitITC-Light" w:cs="IRYLYV+ConduitITC-Light"/>
      <w:color w:val="auto"/>
    </w:rPr>
  </w:style>
  <w:style w:type="paragraph" w:customStyle="1" w:styleId="Pa311">
    <w:name w:val="Pa31+1"/>
    <w:basedOn w:val="Default"/>
    <w:next w:val="Default"/>
    <w:uiPriority w:val="99"/>
    <w:rsid w:val="004167B6"/>
    <w:pPr>
      <w:ind w:right="1338"/>
      <w:jc w:val="right"/>
    </w:pPr>
    <w:rPr>
      <w:rFonts w:ascii="QYAHGF+ConduitITC-Medium" w:hAnsi="QYAHGF+ConduitITC-Medium" w:cs="QYAHGF+ConduitITC-Medium"/>
      <w:color w:val="auto"/>
    </w:rPr>
  </w:style>
  <w:style w:type="paragraph" w:customStyle="1" w:styleId="Pa30">
    <w:name w:val="Pa30"/>
    <w:basedOn w:val="Default"/>
    <w:next w:val="Default"/>
    <w:uiPriority w:val="99"/>
    <w:rsid w:val="004167B6"/>
    <w:pPr>
      <w:ind w:right="1338"/>
      <w:jc w:val="right"/>
    </w:pPr>
    <w:rPr>
      <w:rFonts w:ascii="QYAHGF+ConduitITC-Medium" w:hAnsi="QYAHGF+ConduitITC-Medium" w:cs="QYAHGF+ConduitITC-Medium"/>
      <w:color w:val="auto"/>
    </w:rPr>
  </w:style>
  <w:style w:type="paragraph" w:customStyle="1" w:styleId="Pa341">
    <w:name w:val="Pa34+1"/>
    <w:basedOn w:val="Default"/>
    <w:next w:val="Default"/>
    <w:uiPriority w:val="99"/>
    <w:rsid w:val="004167B6"/>
    <w:pPr>
      <w:ind w:right="1338"/>
      <w:jc w:val="right"/>
    </w:pPr>
    <w:rPr>
      <w:rFonts w:ascii="QYAHGF+ConduitITC-Medium" w:hAnsi="QYAHGF+ConduitITC-Medium" w:cs="QYAHGF+ConduitITC-Medium"/>
      <w:color w:val="auto"/>
    </w:rPr>
  </w:style>
  <w:style w:type="paragraph" w:customStyle="1" w:styleId="Pa361">
    <w:name w:val="Pa36+1"/>
    <w:basedOn w:val="Default"/>
    <w:next w:val="Default"/>
    <w:uiPriority w:val="99"/>
    <w:rsid w:val="004167B6"/>
    <w:pPr>
      <w:ind w:right="1338"/>
      <w:jc w:val="right"/>
    </w:pPr>
    <w:rPr>
      <w:rFonts w:ascii="QYAHGF+ConduitITC-Medium" w:hAnsi="QYAHGF+ConduitITC-Medium" w:cs="QYAHGF+ConduitITC-Medium"/>
      <w:color w:val="auto"/>
    </w:rPr>
  </w:style>
  <w:style w:type="paragraph" w:customStyle="1" w:styleId="Pa371">
    <w:name w:val="Pa37+1"/>
    <w:basedOn w:val="Default"/>
    <w:next w:val="Default"/>
    <w:uiPriority w:val="99"/>
    <w:rsid w:val="004167B6"/>
    <w:pPr>
      <w:ind w:right="1338"/>
      <w:jc w:val="right"/>
    </w:pPr>
    <w:rPr>
      <w:rFonts w:ascii="QYAHGF+ConduitITC-Medium" w:hAnsi="QYAHGF+ConduitITC-Medium" w:cs="QYAHGF+ConduitITC-Medium"/>
      <w:color w:val="auto"/>
    </w:rPr>
  </w:style>
  <w:style w:type="paragraph" w:customStyle="1" w:styleId="Pa35">
    <w:name w:val="Pa35"/>
    <w:basedOn w:val="Default"/>
    <w:next w:val="Default"/>
    <w:uiPriority w:val="99"/>
    <w:rsid w:val="004167B6"/>
    <w:pPr>
      <w:ind w:right="1338"/>
      <w:jc w:val="right"/>
    </w:pPr>
    <w:rPr>
      <w:rFonts w:ascii="QYAHGF+ConduitITC-Medium" w:hAnsi="QYAHGF+ConduitITC-Medium" w:cs="QYAHGF+ConduitITC-Medium"/>
      <w:color w:val="auto"/>
    </w:rPr>
  </w:style>
  <w:style w:type="paragraph" w:customStyle="1" w:styleId="Pa321">
    <w:name w:val="Pa32+1"/>
    <w:basedOn w:val="Default"/>
    <w:next w:val="Default"/>
    <w:uiPriority w:val="99"/>
    <w:rsid w:val="004167B6"/>
    <w:pPr>
      <w:ind w:right="1338"/>
      <w:jc w:val="right"/>
    </w:pPr>
    <w:rPr>
      <w:rFonts w:ascii="IRYLYV+ConduitITC-Light" w:hAnsi="IRYLYV+ConduitITC-Light" w:cs="IRYLYV+ConduitITC-Light"/>
      <w:color w:val="auto"/>
    </w:rPr>
  </w:style>
  <w:style w:type="paragraph" w:customStyle="1" w:styleId="Pa401">
    <w:name w:val="Pa40+1"/>
    <w:basedOn w:val="Default"/>
    <w:next w:val="Default"/>
    <w:uiPriority w:val="99"/>
    <w:rsid w:val="004167B6"/>
    <w:pPr>
      <w:ind w:right="1338"/>
      <w:jc w:val="right"/>
    </w:pPr>
    <w:rPr>
      <w:rFonts w:ascii="QYAHGF+ConduitITC-Medium" w:hAnsi="QYAHGF+ConduitITC-Medium" w:cs="QYAHGF+ConduitITC-Medium"/>
      <w:color w:val="auto"/>
    </w:rPr>
  </w:style>
  <w:style w:type="paragraph" w:customStyle="1" w:styleId="Pa411">
    <w:name w:val="Pa41+1"/>
    <w:basedOn w:val="Default"/>
    <w:next w:val="Default"/>
    <w:uiPriority w:val="99"/>
    <w:rsid w:val="004167B6"/>
    <w:pPr>
      <w:ind w:right="1338"/>
      <w:jc w:val="right"/>
    </w:pPr>
    <w:rPr>
      <w:rFonts w:ascii="QYAHGF+ConduitITC-Medium" w:hAnsi="QYAHGF+ConduitITC-Medium" w:cs="QYAHGF+ConduitITC-Medium"/>
      <w:color w:val="auto"/>
    </w:rPr>
  </w:style>
  <w:style w:type="paragraph" w:customStyle="1" w:styleId="Pa42">
    <w:name w:val="Pa42"/>
    <w:basedOn w:val="Default"/>
    <w:next w:val="Default"/>
    <w:uiPriority w:val="99"/>
    <w:rsid w:val="004167B6"/>
    <w:pPr>
      <w:ind w:right="1338"/>
      <w:jc w:val="right"/>
    </w:pPr>
    <w:rPr>
      <w:rFonts w:ascii="QYAHGF+ConduitITC-Medium" w:hAnsi="QYAHGF+ConduitITC-Medium" w:cs="QYAHGF+ConduitITC-Medium"/>
      <w:color w:val="auto"/>
    </w:rPr>
  </w:style>
  <w:style w:type="paragraph" w:customStyle="1" w:styleId="Pa43">
    <w:name w:val="Pa43"/>
    <w:basedOn w:val="Default"/>
    <w:next w:val="Default"/>
    <w:uiPriority w:val="99"/>
    <w:rsid w:val="004167B6"/>
    <w:pPr>
      <w:ind w:right="1338"/>
      <w:jc w:val="right"/>
    </w:pPr>
    <w:rPr>
      <w:rFonts w:ascii="QYAHGF+ConduitITC-Medium" w:hAnsi="QYAHGF+ConduitITC-Medium" w:cs="QYAHGF+ConduitITC-Medium"/>
      <w:color w:val="auto"/>
    </w:rPr>
  </w:style>
  <w:style w:type="paragraph" w:customStyle="1" w:styleId="Pa44">
    <w:name w:val="Pa44"/>
    <w:basedOn w:val="Default"/>
    <w:next w:val="Default"/>
    <w:uiPriority w:val="99"/>
    <w:rsid w:val="004167B6"/>
    <w:pPr>
      <w:ind w:right="1338"/>
      <w:jc w:val="right"/>
    </w:pPr>
    <w:rPr>
      <w:rFonts w:ascii="QYAHGF+ConduitITC-Medium" w:hAnsi="QYAHGF+ConduitITC-Medium" w:cs="QYAHGF+ConduitITC-Medium"/>
      <w:color w:val="auto"/>
    </w:rPr>
  </w:style>
  <w:style w:type="paragraph" w:customStyle="1" w:styleId="Pa46">
    <w:name w:val="Pa46"/>
    <w:basedOn w:val="Default"/>
    <w:next w:val="Default"/>
    <w:uiPriority w:val="99"/>
    <w:rsid w:val="004167B6"/>
    <w:pPr>
      <w:ind w:right="1338"/>
      <w:jc w:val="right"/>
    </w:pPr>
    <w:rPr>
      <w:rFonts w:ascii="QYAHGF+ConduitITC-Medium" w:hAnsi="QYAHGF+ConduitITC-Medium" w:cs="QYAHGF+ConduitITC-Medium"/>
      <w:color w:val="auto"/>
    </w:rPr>
  </w:style>
  <w:style w:type="paragraph" w:customStyle="1" w:styleId="Pa47">
    <w:name w:val="Pa47"/>
    <w:basedOn w:val="Default"/>
    <w:next w:val="Default"/>
    <w:uiPriority w:val="99"/>
    <w:rsid w:val="004167B6"/>
    <w:pPr>
      <w:ind w:right="1338"/>
      <w:jc w:val="right"/>
    </w:pPr>
    <w:rPr>
      <w:rFonts w:ascii="QYAHGF+ConduitITC-Medium" w:hAnsi="QYAHGF+ConduitITC-Medium" w:cs="QYAHGF+ConduitITC-Medium"/>
      <w:color w:val="auto"/>
    </w:rPr>
  </w:style>
  <w:style w:type="paragraph" w:customStyle="1" w:styleId="Pa48">
    <w:name w:val="Pa48"/>
    <w:basedOn w:val="Default"/>
    <w:next w:val="Default"/>
    <w:uiPriority w:val="99"/>
    <w:rsid w:val="004167B6"/>
    <w:pPr>
      <w:ind w:right="1338"/>
      <w:jc w:val="right"/>
    </w:pPr>
    <w:rPr>
      <w:rFonts w:ascii="QYAHGF+ConduitITC-Medium" w:hAnsi="QYAHGF+ConduitITC-Medium" w:cs="QYAHGF+ConduitITC-Medium"/>
      <w:color w:val="auto"/>
    </w:rPr>
  </w:style>
  <w:style w:type="paragraph" w:customStyle="1" w:styleId="Pa53">
    <w:name w:val="Pa53"/>
    <w:basedOn w:val="Default"/>
    <w:next w:val="Default"/>
    <w:uiPriority w:val="99"/>
    <w:rsid w:val="004167B6"/>
    <w:pPr>
      <w:ind w:right="1338"/>
      <w:jc w:val="right"/>
    </w:pPr>
    <w:rPr>
      <w:rFonts w:ascii="QYAHGF+ConduitITC-Medium" w:hAnsi="QYAHGF+ConduitITC-Medium" w:cs="QYAHGF+ConduitITC-Medium"/>
      <w:color w:val="auto"/>
    </w:rPr>
  </w:style>
  <w:style w:type="paragraph" w:customStyle="1" w:styleId="Pa54">
    <w:name w:val="Pa54"/>
    <w:basedOn w:val="Default"/>
    <w:next w:val="Default"/>
    <w:uiPriority w:val="99"/>
    <w:rsid w:val="004167B6"/>
    <w:pPr>
      <w:ind w:right="1338"/>
      <w:jc w:val="right"/>
    </w:pPr>
    <w:rPr>
      <w:rFonts w:ascii="QYAHGF+ConduitITC-Medium" w:hAnsi="QYAHGF+ConduitITC-Medium" w:cs="QYAHGF+ConduitITC-Medium"/>
      <w:color w:val="auto"/>
    </w:rPr>
  </w:style>
  <w:style w:type="paragraph" w:customStyle="1" w:styleId="Pa55">
    <w:name w:val="Pa55"/>
    <w:basedOn w:val="Default"/>
    <w:next w:val="Default"/>
    <w:uiPriority w:val="99"/>
    <w:rsid w:val="004167B6"/>
    <w:pPr>
      <w:ind w:right="1338"/>
      <w:jc w:val="right"/>
    </w:pPr>
    <w:rPr>
      <w:rFonts w:ascii="QYAHGF+ConduitITC-Medium" w:hAnsi="QYAHGF+ConduitITC-Medium" w:cs="QYAHGF+ConduitITC-Medium"/>
      <w:color w:val="auto"/>
    </w:rPr>
  </w:style>
  <w:style w:type="paragraph" w:customStyle="1" w:styleId="Pa56">
    <w:name w:val="Pa56"/>
    <w:basedOn w:val="Default"/>
    <w:next w:val="Default"/>
    <w:uiPriority w:val="99"/>
    <w:rsid w:val="004167B6"/>
    <w:pPr>
      <w:ind w:right="1338"/>
      <w:jc w:val="right"/>
    </w:pPr>
    <w:rPr>
      <w:rFonts w:ascii="QYAHGF+ConduitITC-Medium" w:hAnsi="QYAHGF+ConduitITC-Medium" w:cs="QYAHGF+ConduitITC-Medium"/>
      <w:color w:val="auto"/>
    </w:rPr>
  </w:style>
  <w:style w:type="paragraph" w:customStyle="1" w:styleId="Pa58">
    <w:name w:val="Pa58"/>
    <w:basedOn w:val="Default"/>
    <w:next w:val="Default"/>
    <w:uiPriority w:val="99"/>
    <w:rsid w:val="004167B6"/>
    <w:pPr>
      <w:ind w:right="1338"/>
      <w:jc w:val="right"/>
    </w:pPr>
    <w:rPr>
      <w:rFonts w:ascii="QYAHGF+ConduitITC-Medium" w:hAnsi="QYAHGF+ConduitITC-Medium" w:cs="QYAHGF+ConduitITC-Medium"/>
      <w:color w:val="auto"/>
    </w:rPr>
  </w:style>
  <w:style w:type="paragraph" w:customStyle="1" w:styleId="Pa59">
    <w:name w:val="Pa59"/>
    <w:basedOn w:val="Default"/>
    <w:next w:val="Default"/>
    <w:uiPriority w:val="99"/>
    <w:rsid w:val="004167B6"/>
    <w:pPr>
      <w:ind w:right="1338"/>
      <w:jc w:val="right"/>
    </w:pPr>
    <w:rPr>
      <w:rFonts w:ascii="QYAHGF+ConduitITC-Medium" w:hAnsi="QYAHGF+ConduitITC-Medium" w:cs="QYAHGF+ConduitITC-Medium"/>
      <w:color w:val="auto"/>
    </w:rPr>
  </w:style>
  <w:style w:type="paragraph" w:customStyle="1" w:styleId="Pa60">
    <w:name w:val="Pa60"/>
    <w:basedOn w:val="Default"/>
    <w:next w:val="Default"/>
    <w:uiPriority w:val="99"/>
    <w:rsid w:val="004167B6"/>
    <w:pPr>
      <w:ind w:right="1338"/>
      <w:jc w:val="right"/>
    </w:pPr>
    <w:rPr>
      <w:rFonts w:ascii="QYAHGF+ConduitITC-Medium" w:hAnsi="QYAHGF+ConduitITC-Medium" w:cs="QYAHGF+ConduitITC-Medium"/>
      <w:color w:val="auto"/>
    </w:rPr>
  </w:style>
  <w:style w:type="paragraph" w:customStyle="1" w:styleId="Pa610">
    <w:name w:val="Pa61"/>
    <w:basedOn w:val="Default"/>
    <w:next w:val="Default"/>
    <w:uiPriority w:val="99"/>
    <w:rsid w:val="004167B6"/>
    <w:pPr>
      <w:ind w:right="1338"/>
      <w:jc w:val="right"/>
    </w:pPr>
    <w:rPr>
      <w:rFonts w:ascii="QYAHGF+ConduitITC-Medium" w:hAnsi="QYAHGF+ConduitITC-Medium" w:cs="QYAHGF+ConduitITC-Medium"/>
      <w:color w:val="auto"/>
    </w:rPr>
  </w:style>
  <w:style w:type="paragraph" w:customStyle="1" w:styleId="Pa62">
    <w:name w:val="Pa62"/>
    <w:basedOn w:val="Default"/>
    <w:next w:val="Default"/>
    <w:uiPriority w:val="99"/>
    <w:rsid w:val="004167B6"/>
    <w:pPr>
      <w:ind w:right="1338"/>
      <w:jc w:val="right"/>
    </w:pPr>
    <w:rPr>
      <w:rFonts w:ascii="QYAHGF+ConduitITC-Medium" w:hAnsi="QYAHGF+ConduitITC-Medium" w:cs="QYAHGF+ConduitITC-Medium"/>
      <w:color w:val="auto"/>
    </w:rPr>
  </w:style>
  <w:style w:type="paragraph" w:customStyle="1" w:styleId="Pa65">
    <w:name w:val="Pa65"/>
    <w:basedOn w:val="Default"/>
    <w:next w:val="Default"/>
    <w:uiPriority w:val="99"/>
    <w:rsid w:val="004167B6"/>
    <w:pPr>
      <w:ind w:right="1338"/>
      <w:jc w:val="right"/>
    </w:pPr>
    <w:rPr>
      <w:rFonts w:ascii="QYAHGF+ConduitITC-Medium" w:hAnsi="QYAHGF+ConduitITC-Medium" w:cs="QYAHGF+ConduitITC-Medium"/>
      <w:color w:val="auto"/>
    </w:rPr>
  </w:style>
  <w:style w:type="character" w:customStyle="1" w:styleId="A5">
    <w:name w:val="A5"/>
    <w:uiPriority w:val="99"/>
    <w:rsid w:val="004167B6"/>
    <w:rPr>
      <w:color w:val="000000"/>
      <w:sz w:val="12"/>
      <w:szCs w:val="12"/>
    </w:rPr>
  </w:style>
  <w:style w:type="paragraph" w:customStyle="1" w:styleId="Pa66">
    <w:name w:val="Pa66"/>
    <w:basedOn w:val="Default"/>
    <w:next w:val="Default"/>
    <w:uiPriority w:val="99"/>
    <w:rsid w:val="004167B6"/>
    <w:pPr>
      <w:ind w:right="1338"/>
      <w:jc w:val="right"/>
    </w:pPr>
    <w:rPr>
      <w:rFonts w:ascii="QYAHGF+ConduitITC-Medium" w:hAnsi="QYAHGF+ConduitITC-Medium" w:cs="QYAHGF+ConduitITC-Medium"/>
      <w:color w:val="auto"/>
    </w:rPr>
  </w:style>
  <w:style w:type="paragraph" w:customStyle="1" w:styleId="Pa67">
    <w:name w:val="Pa67"/>
    <w:basedOn w:val="Default"/>
    <w:next w:val="Default"/>
    <w:uiPriority w:val="99"/>
    <w:rsid w:val="004167B6"/>
    <w:pPr>
      <w:ind w:right="1338"/>
      <w:jc w:val="right"/>
    </w:pPr>
    <w:rPr>
      <w:rFonts w:ascii="QYAHGF+ConduitITC-Medium" w:hAnsi="QYAHGF+ConduitITC-Medium" w:cs="QYAHGF+ConduitITC-Medium"/>
      <w:color w:val="auto"/>
    </w:rPr>
  </w:style>
  <w:style w:type="paragraph" w:customStyle="1" w:styleId="Pa68">
    <w:name w:val="Pa68"/>
    <w:basedOn w:val="Default"/>
    <w:next w:val="Default"/>
    <w:uiPriority w:val="99"/>
    <w:rsid w:val="004167B6"/>
    <w:pPr>
      <w:ind w:right="1338"/>
      <w:jc w:val="right"/>
    </w:pPr>
    <w:rPr>
      <w:rFonts w:ascii="QYAHGF+ConduitITC-Medium" w:hAnsi="QYAHGF+ConduitITC-Medium" w:cs="QYAHGF+ConduitITC-Medium"/>
      <w:color w:val="auto"/>
    </w:rPr>
  </w:style>
  <w:style w:type="paragraph" w:customStyle="1" w:styleId="Pa69">
    <w:name w:val="Pa69"/>
    <w:basedOn w:val="Default"/>
    <w:next w:val="Default"/>
    <w:uiPriority w:val="99"/>
    <w:rsid w:val="004167B6"/>
    <w:pPr>
      <w:ind w:right="1338"/>
      <w:jc w:val="right"/>
    </w:pPr>
    <w:rPr>
      <w:rFonts w:ascii="QYAHGF+ConduitITC-Medium" w:hAnsi="QYAHGF+ConduitITC-Medium" w:cs="QYAHGF+ConduitITC-Medium"/>
      <w:color w:val="auto"/>
    </w:rPr>
  </w:style>
  <w:style w:type="character" w:customStyle="1" w:styleId="A71">
    <w:name w:val="A7+1"/>
    <w:uiPriority w:val="99"/>
    <w:rsid w:val="004167B6"/>
    <w:rPr>
      <w:color w:val="000000"/>
      <w:sz w:val="11"/>
      <w:szCs w:val="11"/>
    </w:rPr>
  </w:style>
  <w:style w:type="paragraph" w:customStyle="1" w:styleId="Pa70">
    <w:name w:val="Pa70"/>
    <w:basedOn w:val="Default"/>
    <w:next w:val="Default"/>
    <w:uiPriority w:val="99"/>
    <w:rsid w:val="004167B6"/>
    <w:pPr>
      <w:ind w:right="1338"/>
      <w:jc w:val="right"/>
    </w:pPr>
    <w:rPr>
      <w:rFonts w:ascii="IRYLYV+ConduitITC-Light" w:hAnsi="IRYLYV+ConduitITC-Light" w:cs="IRYLYV+ConduitITC-Light"/>
      <w:color w:val="auto"/>
    </w:rPr>
  </w:style>
  <w:style w:type="character" w:customStyle="1" w:styleId="A11">
    <w:name w:val="A1+1"/>
    <w:uiPriority w:val="99"/>
    <w:rsid w:val="004167B6"/>
    <w:rPr>
      <w:color w:val="000000"/>
      <w:sz w:val="18"/>
      <w:szCs w:val="18"/>
    </w:rPr>
  </w:style>
  <w:style w:type="paragraph" w:customStyle="1" w:styleId="Pa710">
    <w:name w:val="Pa71"/>
    <w:basedOn w:val="Default"/>
    <w:next w:val="Default"/>
    <w:uiPriority w:val="99"/>
    <w:rsid w:val="004167B6"/>
    <w:pPr>
      <w:ind w:right="1338"/>
      <w:jc w:val="right"/>
    </w:pPr>
    <w:rPr>
      <w:rFonts w:ascii="IRYLYV+ConduitITC-Light" w:hAnsi="IRYLYV+ConduitITC-Light" w:cs="IRYLYV+ConduitITC-Light"/>
      <w:color w:val="auto"/>
    </w:rPr>
  </w:style>
  <w:style w:type="character" w:customStyle="1" w:styleId="A81">
    <w:name w:val="A8+1"/>
    <w:uiPriority w:val="99"/>
    <w:rsid w:val="004167B6"/>
    <w:rPr>
      <w:color w:val="000000"/>
      <w:sz w:val="16"/>
      <w:szCs w:val="16"/>
    </w:rPr>
  </w:style>
  <w:style w:type="paragraph" w:customStyle="1" w:styleId="Pa76">
    <w:name w:val="Pa76"/>
    <w:basedOn w:val="Default"/>
    <w:next w:val="Default"/>
    <w:uiPriority w:val="99"/>
    <w:rsid w:val="004167B6"/>
    <w:pPr>
      <w:ind w:right="1338"/>
      <w:jc w:val="right"/>
    </w:pPr>
    <w:rPr>
      <w:rFonts w:ascii="QYAHGF+ConduitITC-Medium" w:hAnsi="QYAHGF+ConduitITC-Medium" w:cs="QYAHGF+ConduitITC-Medium"/>
      <w:color w:val="auto"/>
    </w:rPr>
  </w:style>
  <w:style w:type="paragraph" w:customStyle="1" w:styleId="Pa80">
    <w:name w:val="Pa80"/>
    <w:basedOn w:val="Default"/>
    <w:next w:val="Default"/>
    <w:uiPriority w:val="99"/>
    <w:rsid w:val="004167B6"/>
    <w:pPr>
      <w:ind w:right="1338"/>
      <w:jc w:val="right"/>
    </w:pPr>
    <w:rPr>
      <w:rFonts w:ascii="QYAHGF+ConduitITC-Medium" w:hAnsi="QYAHGF+ConduitITC-Medium" w:cs="QYAHGF+ConduitITC-Medium"/>
      <w:color w:val="auto"/>
    </w:rPr>
  </w:style>
  <w:style w:type="paragraph" w:customStyle="1" w:styleId="Pa78">
    <w:name w:val="Pa78"/>
    <w:basedOn w:val="Default"/>
    <w:next w:val="Default"/>
    <w:uiPriority w:val="99"/>
    <w:rsid w:val="004167B6"/>
    <w:pPr>
      <w:ind w:right="1338"/>
      <w:jc w:val="right"/>
    </w:pPr>
    <w:rPr>
      <w:rFonts w:ascii="QYAHGF+ConduitITC-Medium" w:hAnsi="QYAHGF+ConduitITC-Medium" w:cs="QYAHGF+ConduitITC-Medium"/>
      <w:color w:val="auto"/>
    </w:rPr>
  </w:style>
  <w:style w:type="paragraph" w:customStyle="1" w:styleId="Pa38">
    <w:name w:val="Pa38"/>
    <w:basedOn w:val="Default"/>
    <w:next w:val="Default"/>
    <w:uiPriority w:val="99"/>
    <w:rsid w:val="004167B6"/>
    <w:pPr>
      <w:ind w:right="1338"/>
      <w:jc w:val="right"/>
    </w:pPr>
    <w:rPr>
      <w:rFonts w:ascii="QYAHGF+ConduitITC-Medium" w:hAnsi="QYAHGF+ConduitITC-Medium" w:cs="QYAHGF+ConduitITC-Medium"/>
      <w:color w:val="auto"/>
    </w:rPr>
  </w:style>
  <w:style w:type="paragraph" w:customStyle="1" w:styleId="Pa84">
    <w:name w:val="Pa84"/>
    <w:basedOn w:val="Default"/>
    <w:next w:val="Default"/>
    <w:uiPriority w:val="99"/>
    <w:rsid w:val="004167B6"/>
    <w:pPr>
      <w:ind w:right="1338"/>
      <w:jc w:val="right"/>
    </w:pPr>
    <w:rPr>
      <w:rFonts w:ascii="QYAHGF+ConduitITC-Medium" w:hAnsi="QYAHGF+ConduitITC-Medium" w:cs="QYAHGF+ConduitITC-Medium"/>
      <w:color w:val="auto"/>
    </w:rPr>
  </w:style>
  <w:style w:type="paragraph" w:customStyle="1" w:styleId="Pa91">
    <w:name w:val="Pa91"/>
    <w:basedOn w:val="Default"/>
    <w:next w:val="Default"/>
    <w:uiPriority w:val="99"/>
    <w:rsid w:val="004167B6"/>
    <w:pPr>
      <w:ind w:right="1338"/>
      <w:jc w:val="right"/>
    </w:pPr>
    <w:rPr>
      <w:rFonts w:ascii="QYAHGF+ConduitITC-Medium" w:hAnsi="QYAHGF+ConduitITC-Medium" w:cs="QYAHGF+ConduitITC-Medium"/>
      <w:color w:val="auto"/>
    </w:rPr>
  </w:style>
  <w:style w:type="paragraph" w:customStyle="1" w:styleId="Pa92">
    <w:name w:val="Pa92"/>
    <w:basedOn w:val="Default"/>
    <w:next w:val="Default"/>
    <w:uiPriority w:val="99"/>
    <w:rsid w:val="004167B6"/>
    <w:pPr>
      <w:ind w:right="1338"/>
      <w:jc w:val="right"/>
    </w:pPr>
    <w:rPr>
      <w:rFonts w:ascii="QYAHGF+ConduitITC-Medium" w:hAnsi="QYAHGF+ConduitITC-Medium" w:cs="QYAHGF+ConduitITC-Medium"/>
      <w:color w:val="auto"/>
    </w:rPr>
  </w:style>
  <w:style w:type="paragraph" w:customStyle="1" w:styleId="Pa93">
    <w:name w:val="Pa93"/>
    <w:basedOn w:val="Default"/>
    <w:next w:val="Default"/>
    <w:uiPriority w:val="99"/>
    <w:rsid w:val="004167B6"/>
    <w:pPr>
      <w:ind w:right="1338"/>
      <w:jc w:val="right"/>
    </w:pPr>
    <w:rPr>
      <w:rFonts w:ascii="QYAHGF+ConduitITC-Medium" w:hAnsi="QYAHGF+ConduitITC-Medium" w:cs="QYAHGF+ConduitITC-Medium"/>
      <w:color w:val="auto"/>
    </w:rPr>
  </w:style>
  <w:style w:type="paragraph" w:customStyle="1" w:styleId="Pa94">
    <w:name w:val="Pa94"/>
    <w:basedOn w:val="Default"/>
    <w:next w:val="Default"/>
    <w:uiPriority w:val="99"/>
    <w:rsid w:val="004167B6"/>
    <w:pPr>
      <w:ind w:right="1338"/>
      <w:jc w:val="right"/>
    </w:pPr>
    <w:rPr>
      <w:rFonts w:ascii="QYAHGF+ConduitITC-Medium" w:hAnsi="QYAHGF+ConduitITC-Medium" w:cs="QYAHGF+ConduitITC-Medium"/>
      <w:color w:val="auto"/>
    </w:rPr>
  </w:style>
  <w:style w:type="paragraph" w:customStyle="1" w:styleId="Pa95">
    <w:name w:val="Pa95"/>
    <w:basedOn w:val="Default"/>
    <w:next w:val="Default"/>
    <w:uiPriority w:val="99"/>
    <w:rsid w:val="004167B6"/>
    <w:pPr>
      <w:ind w:right="1338"/>
      <w:jc w:val="right"/>
    </w:pPr>
    <w:rPr>
      <w:rFonts w:ascii="QYAHGF+ConduitITC-Medium" w:hAnsi="QYAHGF+ConduitITC-Medium" w:cs="QYAHGF+ConduitITC-Medium"/>
      <w:color w:val="auto"/>
    </w:rPr>
  </w:style>
  <w:style w:type="paragraph" w:customStyle="1" w:styleId="Pa96">
    <w:name w:val="Pa96"/>
    <w:basedOn w:val="Default"/>
    <w:next w:val="Default"/>
    <w:uiPriority w:val="99"/>
    <w:rsid w:val="004167B6"/>
    <w:pPr>
      <w:ind w:right="1338"/>
      <w:jc w:val="right"/>
    </w:pPr>
    <w:rPr>
      <w:rFonts w:ascii="QYAHGF+ConduitITC-Medium" w:hAnsi="QYAHGF+ConduitITC-Medium" w:cs="QYAHGF+ConduitITC-Medium"/>
      <w:color w:val="auto"/>
    </w:rPr>
  </w:style>
  <w:style w:type="paragraph" w:customStyle="1" w:styleId="Pa98">
    <w:name w:val="Pa98"/>
    <w:basedOn w:val="Default"/>
    <w:next w:val="Default"/>
    <w:uiPriority w:val="99"/>
    <w:rsid w:val="004167B6"/>
    <w:pPr>
      <w:ind w:right="1338"/>
      <w:jc w:val="right"/>
    </w:pPr>
    <w:rPr>
      <w:rFonts w:ascii="QYAHGF+ConduitITC-Medium" w:hAnsi="QYAHGF+ConduitITC-Medium" w:cs="QYAHGF+ConduitITC-Medium"/>
      <w:color w:val="auto"/>
    </w:rPr>
  </w:style>
  <w:style w:type="paragraph" w:customStyle="1" w:styleId="Pa100">
    <w:name w:val="Pa100"/>
    <w:basedOn w:val="Default"/>
    <w:next w:val="Default"/>
    <w:uiPriority w:val="99"/>
    <w:rsid w:val="004167B6"/>
    <w:pPr>
      <w:ind w:right="1338"/>
      <w:jc w:val="right"/>
    </w:pPr>
    <w:rPr>
      <w:rFonts w:ascii="IRYLYV+ConduitITC-Light" w:hAnsi="IRYLYV+ConduitITC-Light" w:cs="IRYLYV+ConduitITC-Light"/>
      <w:color w:val="auto"/>
    </w:rPr>
  </w:style>
  <w:style w:type="paragraph" w:customStyle="1" w:styleId="Pa1010">
    <w:name w:val="Pa101"/>
    <w:basedOn w:val="Default"/>
    <w:next w:val="Default"/>
    <w:uiPriority w:val="99"/>
    <w:rsid w:val="004167B6"/>
    <w:pPr>
      <w:ind w:right="1338"/>
      <w:jc w:val="right"/>
    </w:pPr>
    <w:rPr>
      <w:rFonts w:ascii="IRYLYV+ConduitITC-Light" w:hAnsi="IRYLYV+ConduitITC-Light" w:cs="IRYLYV+ConduitITC-Light"/>
      <w:color w:val="auto"/>
    </w:rPr>
  </w:style>
  <w:style w:type="character" w:customStyle="1" w:styleId="A91">
    <w:name w:val="A9+1"/>
    <w:uiPriority w:val="99"/>
    <w:rsid w:val="004167B6"/>
    <w:rPr>
      <w:color w:val="000000"/>
      <w:sz w:val="10"/>
      <w:szCs w:val="10"/>
    </w:rPr>
  </w:style>
  <w:style w:type="paragraph" w:customStyle="1" w:styleId="Pa105">
    <w:name w:val="Pa105"/>
    <w:basedOn w:val="Default"/>
    <w:next w:val="Default"/>
    <w:uiPriority w:val="99"/>
    <w:rsid w:val="004167B6"/>
    <w:pPr>
      <w:ind w:right="1338"/>
      <w:jc w:val="right"/>
    </w:pPr>
    <w:rPr>
      <w:rFonts w:ascii="IRYLYV+ConduitITC-Light" w:hAnsi="IRYLYV+ConduitITC-Light" w:cs="IRYLYV+ConduitITC-Light"/>
      <w:color w:val="auto"/>
    </w:rPr>
  </w:style>
  <w:style w:type="paragraph" w:customStyle="1" w:styleId="Pa107">
    <w:name w:val="Pa107"/>
    <w:basedOn w:val="Default"/>
    <w:next w:val="Default"/>
    <w:uiPriority w:val="99"/>
    <w:rsid w:val="004167B6"/>
    <w:pPr>
      <w:ind w:right="1338"/>
      <w:jc w:val="right"/>
    </w:pPr>
    <w:rPr>
      <w:rFonts w:ascii="QYAHGF+ConduitITC-Medium" w:hAnsi="QYAHGF+ConduitITC-Medium" w:cs="QYAHGF+ConduitITC-Medium"/>
      <w:color w:val="auto"/>
    </w:rPr>
  </w:style>
  <w:style w:type="paragraph" w:customStyle="1" w:styleId="Pa111">
    <w:name w:val="Pa111"/>
    <w:basedOn w:val="Default"/>
    <w:next w:val="Default"/>
    <w:uiPriority w:val="99"/>
    <w:rsid w:val="004167B6"/>
    <w:pPr>
      <w:ind w:right="1338"/>
      <w:jc w:val="right"/>
    </w:pPr>
    <w:rPr>
      <w:rFonts w:ascii="QYAHGF+ConduitITC-Medium" w:hAnsi="QYAHGF+ConduitITC-Medium" w:cs="QYAHGF+ConduitITC-Medium"/>
      <w:color w:val="auto"/>
    </w:rPr>
  </w:style>
  <w:style w:type="paragraph" w:customStyle="1" w:styleId="Pa114">
    <w:name w:val="Pa114"/>
    <w:basedOn w:val="Default"/>
    <w:next w:val="Default"/>
    <w:uiPriority w:val="99"/>
    <w:rsid w:val="004167B6"/>
    <w:pPr>
      <w:ind w:right="1338"/>
      <w:jc w:val="right"/>
    </w:pPr>
    <w:rPr>
      <w:rFonts w:ascii="IRYLYV+ConduitITC-Light" w:hAnsi="IRYLYV+ConduitITC-Light" w:cs="IRYLYV+ConduitITC-Light"/>
      <w:color w:val="auto"/>
    </w:rPr>
  </w:style>
  <w:style w:type="paragraph" w:customStyle="1" w:styleId="Pa115">
    <w:name w:val="Pa115"/>
    <w:basedOn w:val="Default"/>
    <w:next w:val="Default"/>
    <w:uiPriority w:val="99"/>
    <w:rsid w:val="004167B6"/>
    <w:pPr>
      <w:ind w:right="1338"/>
      <w:jc w:val="right"/>
    </w:pPr>
    <w:rPr>
      <w:rFonts w:ascii="QYAHGF+ConduitITC-Medium" w:hAnsi="QYAHGF+ConduitITC-Medium" w:cs="QYAHGF+ConduitITC-Medium"/>
      <w:color w:val="auto"/>
    </w:rPr>
  </w:style>
  <w:style w:type="paragraph" w:customStyle="1" w:styleId="Pa116">
    <w:name w:val="Pa116"/>
    <w:basedOn w:val="Default"/>
    <w:next w:val="Default"/>
    <w:uiPriority w:val="99"/>
    <w:rsid w:val="004167B6"/>
    <w:pPr>
      <w:ind w:right="1338"/>
      <w:jc w:val="right"/>
    </w:pPr>
    <w:rPr>
      <w:rFonts w:ascii="IRYLYV+ConduitITC-Light" w:hAnsi="IRYLYV+ConduitITC-Light" w:cs="IRYLYV+ConduitITC-Light"/>
      <w:color w:val="auto"/>
    </w:rPr>
  </w:style>
  <w:style w:type="paragraph" w:customStyle="1" w:styleId="Pa119">
    <w:name w:val="Pa119"/>
    <w:basedOn w:val="Default"/>
    <w:next w:val="Default"/>
    <w:uiPriority w:val="99"/>
    <w:rsid w:val="004167B6"/>
    <w:pPr>
      <w:ind w:right="1338"/>
      <w:jc w:val="right"/>
    </w:pPr>
    <w:rPr>
      <w:rFonts w:ascii="IRYLYV+ConduitITC-Light" w:hAnsi="IRYLYV+ConduitITC-Light" w:cs="IRYLYV+ConduitITC-Light"/>
      <w:color w:val="auto"/>
    </w:rPr>
  </w:style>
  <w:style w:type="paragraph" w:customStyle="1" w:styleId="Pa120">
    <w:name w:val="Pa120"/>
    <w:basedOn w:val="Default"/>
    <w:next w:val="Default"/>
    <w:uiPriority w:val="99"/>
    <w:rsid w:val="004167B6"/>
    <w:pPr>
      <w:ind w:right="1338"/>
      <w:jc w:val="right"/>
    </w:pPr>
    <w:rPr>
      <w:rFonts w:ascii="IRYLYV+ConduitITC-Light" w:hAnsi="IRYLYV+ConduitITC-Light" w:cs="IRYLYV+ConduitITC-Light"/>
      <w:color w:val="auto"/>
    </w:rPr>
  </w:style>
  <w:style w:type="paragraph" w:customStyle="1" w:styleId="Pa1210">
    <w:name w:val="Pa121"/>
    <w:basedOn w:val="Default"/>
    <w:next w:val="Default"/>
    <w:uiPriority w:val="99"/>
    <w:rsid w:val="004167B6"/>
    <w:pPr>
      <w:ind w:right="1338"/>
      <w:jc w:val="right"/>
    </w:pPr>
    <w:rPr>
      <w:rFonts w:ascii="IRYLYV+ConduitITC-Light" w:hAnsi="IRYLYV+ConduitITC-Light" w:cs="IRYLYV+ConduitITC-Light"/>
      <w:color w:val="auto"/>
    </w:rPr>
  </w:style>
  <w:style w:type="paragraph" w:customStyle="1" w:styleId="Pa122">
    <w:name w:val="Pa122"/>
    <w:basedOn w:val="Default"/>
    <w:next w:val="Default"/>
    <w:uiPriority w:val="99"/>
    <w:rsid w:val="004167B6"/>
    <w:pPr>
      <w:ind w:right="1338"/>
      <w:jc w:val="right"/>
    </w:pPr>
    <w:rPr>
      <w:rFonts w:ascii="IRYLYV+ConduitITC-Light" w:hAnsi="IRYLYV+ConduitITC-Light" w:cs="IRYLYV+ConduitITC-Light"/>
      <w:color w:val="auto"/>
    </w:rPr>
  </w:style>
  <w:style w:type="paragraph" w:customStyle="1" w:styleId="Pa123">
    <w:name w:val="Pa123"/>
    <w:basedOn w:val="Default"/>
    <w:next w:val="Default"/>
    <w:uiPriority w:val="99"/>
    <w:rsid w:val="004167B6"/>
    <w:pPr>
      <w:ind w:right="1338"/>
      <w:jc w:val="right"/>
    </w:pPr>
    <w:rPr>
      <w:rFonts w:ascii="IRYLYV+ConduitITC-Light" w:hAnsi="IRYLYV+ConduitITC-Light" w:cs="IRYLYV+ConduitITC-Light"/>
      <w:color w:val="auto"/>
    </w:rPr>
  </w:style>
  <w:style w:type="paragraph" w:customStyle="1" w:styleId="Pa124">
    <w:name w:val="Pa124"/>
    <w:basedOn w:val="Default"/>
    <w:next w:val="Default"/>
    <w:uiPriority w:val="99"/>
    <w:rsid w:val="004167B6"/>
    <w:pPr>
      <w:ind w:right="1338"/>
      <w:jc w:val="right"/>
    </w:pPr>
    <w:rPr>
      <w:rFonts w:ascii="IRYLYV+ConduitITC-Light" w:hAnsi="IRYLYV+ConduitITC-Light" w:cs="IRYLYV+ConduitITC-Light"/>
      <w:color w:val="auto"/>
    </w:rPr>
  </w:style>
  <w:style w:type="paragraph" w:customStyle="1" w:styleId="Pa125">
    <w:name w:val="Pa125"/>
    <w:basedOn w:val="Default"/>
    <w:next w:val="Default"/>
    <w:uiPriority w:val="99"/>
    <w:rsid w:val="004167B6"/>
    <w:pPr>
      <w:ind w:right="1338"/>
      <w:jc w:val="right"/>
    </w:pPr>
    <w:rPr>
      <w:rFonts w:ascii="QYAHGF+ConduitITC-Medium" w:hAnsi="QYAHGF+ConduitITC-Medium" w:cs="QYAHGF+ConduitITC-Medium"/>
      <w:color w:val="auto"/>
    </w:rPr>
  </w:style>
  <w:style w:type="paragraph" w:customStyle="1" w:styleId="Pa106">
    <w:name w:val="Pa106"/>
    <w:basedOn w:val="Default"/>
    <w:next w:val="Default"/>
    <w:uiPriority w:val="99"/>
    <w:rsid w:val="004167B6"/>
    <w:pPr>
      <w:ind w:right="1338"/>
      <w:jc w:val="right"/>
    </w:pPr>
    <w:rPr>
      <w:rFonts w:ascii="QYAHGF+ConduitITC-Medium" w:hAnsi="QYAHGF+ConduitITC-Medium" w:cs="QYAHGF+ConduitITC-Medium"/>
      <w:color w:val="auto"/>
    </w:rPr>
  </w:style>
  <w:style w:type="paragraph" w:customStyle="1" w:styleId="Pa127">
    <w:name w:val="Pa127"/>
    <w:basedOn w:val="Default"/>
    <w:next w:val="Default"/>
    <w:uiPriority w:val="99"/>
    <w:rsid w:val="004167B6"/>
    <w:pPr>
      <w:ind w:right="1338"/>
      <w:jc w:val="right"/>
    </w:pPr>
    <w:rPr>
      <w:rFonts w:ascii="QYAHGF+ConduitITC-Medium" w:hAnsi="QYAHGF+ConduitITC-Medium" w:cs="QYAHGF+ConduitITC-Medium"/>
      <w:color w:val="auto"/>
    </w:rPr>
  </w:style>
  <w:style w:type="paragraph" w:customStyle="1" w:styleId="Pa128">
    <w:name w:val="Pa128"/>
    <w:basedOn w:val="Default"/>
    <w:next w:val="Default"/>
    <w:uiPriority w:val="99"/>
    <w:rsid w:val="004167B6"/>
    <w:pPr>
      <w:ind w:right="1338"/>
      <w:jc w:val="right"/>
    </w:pPr>
    <w:rPr>
      <w:rFonts w:ascii="Times New Roman" w:hAnsi="Times New Roman" w:cs="Times New Roman"/>
      <w:color w:val="auto"/>
    </w:rPr>
  </w:style>
  <w:style w:type="paragraph" w:customStyle="1" w:styleId="Pa117">
    <w:name w:val="Pa117"/>
    <w:basedOn w:val="Default"/>
    <w:next w:val="Default"/>
    <w:uiPriority w:val="99"/>
    <w:rsid w:val="004167B6"/>
    <w:pPr>
      <w:ind w:right="1338"/>
      <w:jc w:val="right"/>
    </w:pPr>
    <w:rPr>
      <w:rFonts w:ascii="Times New Roman" w:hAnsi="Times New Roman" w:cs="Times New Roman"/>
      <w:color w:val="auto"/>
    </w:rPr>
  </w:style>
  <w:style w:type="paragraph" w:customStyle="1" w:styleId="Pa132">
    <w:name w:val="Pa132"/>
    <w:basedOn w:val="Default"/>
    <w:next w:val="Default"/>
    <w:uiPriority w:val="99"/>
    <w:rsid w:val="004167B6"/>
    <w:pPr>
      <w:ind w:right="1338"/>
      <w:jc w:val="right"/>
    </w:pPr>
    <w:rPr>
      <w:rFonts w:ascii="IRYLYV+ConduitITC-Light" w:hAnsi="IRYLYV+ConduitITC-Light" w:cs="IRYLYV+ConduitITC-Light"/>
      <w:color w:val="auto"/>
    </w:rPr>
  </w:style>
  <w:style w:type="paragraph" w:customStyle="1" w:styleId="Pa133">
    <w:name w:val="Pa133"/>
    <w:basedOn w:val="Default"/>
    <w:next w:val="Default"/>
    <w:uiPriority w:val="99"/>
    <w:rsid w:val="004167B6"/>
    <w:pPr>
      <w:ind w:right="1338"/>
      <w:jc w:val="right"/>
    </w:pPr>
    <w:rPr>
      <w:rFonts w:ascii="IRYLYV+ConduitITC-Light" w:hAnsi="IRYLYV+ConduitITC-Light" w:cs="IRYLYV+ConduitITC-Light"/>
      <w:color w:val="auto"/>
    </w:rPr>
  </w:style>
  <w:style w:type="paragraph" w:customStyle="1" w:styleId="Pa79">
    <w:name w:val="Pa79"/>
    <w:basedOn w:val="Default"/>
    <w:next w:val="Default"/>
    <w:uiPriority w:val="99"/>
    <w:rsid w:val="004167B6"/>
    <w:pPr>
      <w:ind w:right="1338"/>
      <w:jc w:val="right"/>
    </w:pPr>
    <w:rPr>
      <w:rFonts w:ascii="IRYLYV+ConduitITC-Light" w:hAnsi="IRYLYV+ConduitITC-Light" w:cs="IRYLYV+ConduitITC-Light"/>
      <w:color w:val="auto"/>
    </w:rPr>
  </w:style>
  <w:style w:type="paragraph" w:customStyle="1" w:styleId="Pa136">
    <w:name w:val="Pa136"/>
    <w:basedOn w:val="Default"/>
    <w:next w:val="Default"/>
    <w:uiPriority w:val="99"/>
    <w:rsid w:val="004167B6"/>
    <w:pPr>
      <w:ind w:right="1338"/>
      <w:jc w:val="right"/>
    </w:pPr>
    <w:rPr>
      <w:rFonts w:ascii="IRYLYV+ConduitITC-Light" w:hAnsi="IRYLYV+ConduitITC-Light" w:cs="IRYLYV+ConduitITC-Light"/>
      <w:color w:val="auto"/>
    </w:rPr>
  </w:style>
  <w:style w:type="paragraph" w:customStyle="1" w:styleId="Pa137">
    <w:name w:val="Pa137"/>
    <w:basedOn w:val="Default"/>
    <w:next w:val="Default"/>
    <w:uiPriority w:val="99"/>
    <w:rsid w:val="004167B6"/>
    <w:pPr>
      <w:ind w:right="1338"/>
      <w:jc w:val="right"/>
    </w:pPr>
    <w:rPr>
      <w:rFonts w:ascii="QYAHGF+ConduitITC-Medium" w:hAnsi="QYAHGF+ConduitITC-Medium" w:cs="QYAHGF+ConduitITC-Medium"/>
      <w:color w:val="auto"/>
    </w:rPr>
  </w:style>
  <w:style w:type="paragraph" w:customStyle="1" w:styleId="Pa139">
    <w:name w:val="Pa139"/>
    <w:basedOn w:val="Default"/>
    <w:next w:val="Default"/>
    <w:uiPriority w:val="99"/>
    <w:rsid w:val="004167B6"/>
    <w:pPr>
      <w:ind w:right="1338"/>
      <w:jc w:val="right"/>
    </w:pPr>
    <w:rPr>
      <w:rFonts w:ascii="IRYLYV+ConduitITC-Light" w:hAnsi="IRYLYV+ConduitITC-Light" w:cs="IRYLYV+ConduitITC-Light"/>
      <w:color w:val="auto"/>
    </w:rPr>
  </w:style>
  <w:style w:type="paragraph" w:customStyle="1" w:styleId="Pa1410">
    <w:name w:val="Pa141"/>
    <w:basedOn w:val="Default"/>
    <w:next w:val="Default"/>
    <w:uiPriority w:val="99"/>
    <w:rsid w:val="004167B6"/>
    <w:pPr>
      <w:ind w:right="1338"/>
      <w:jc w:val="right"/>
    </w:pPr>
    <w:rPr>
      <w:rFonts w:ascii="IRYLYV+ConduitITC-Light" w:hAnsi="IRYLYV+ConduitITC-Light" w:cs="IRYLYV+ConduitITC-Light"/>
      <w:color w:val="auto"/>
    </w:rPr>
  </w:style>
  <w:style w:type="paragraph" w:customStyle="1" w:styleId="Pa142">
    <w:name w:val="Pa142"/>
    <w:basedOn w:val="Default"/>
    <w:next w:val="Default"/>
    <w:uiPriority w:val="99"/>
    <w:rsid w:val="004167B6"/>
    <w:pPr>
      <w:ind w:right="1338"/>
      <w:jc w:val="right"/>
    </w:pPr>
    <w:rPr>
      <w:rFonts w:ascii="IRYLYV+ConduitITC-Light" w:hAnsi="IRYLYV+ConduitITC-Light" w:cs="IRYLYV+ConduitITC-Light"/>
      <w:color w:val="auto"/>
    </w:rPr>
  </w:style>
  <w:style w:type="paragraph" w:customStyle="1" w:styleId="Pa143">
    <w:name w:val="Pa143"/>
    <w:basedOn w:val="Default"/>
    <w:next w:val="Default"/>
    <w:uiPriority w:val="99"/>
    <w:rsid w:val="004167B6"/>
    <w:pPr>
      <w:ind w:right="1338"/>
      <w:jc w:val="right"/>
    </w:pPr>
    <w:rPr>
      <w:rFonts w:ascii="IRYLYV+ConduitITC-Light" w:hAnsi="IRYLYV+ConduitITC-Light" w:cs="IRYLYV+ConduitITC-Light"/>
      <w:color w:val="auto"/>
    </w:rPr>
  </w:style>
  <w:style w:type="paragraph" w:customStyle="1" w:styleId="Pa147">
    <w:name w:val="Pa147"/>
    <w:basedOn w:val="Default"/>
    <w:next w:val="Default"/>
    <w:uiPriority w:val="99"/>
    <w:rsid w:val="004167B6"/>
    <w:pPr>
      <w:ind w:right="1338"/>
      <w:jc w:val="right"/>
    </w:pPr>
    <w:rPr>
      <w:rFonts w:ascii="IRYLYV+ConduitITC-Light" w:hAnsi="IRYLYV+ConduitITC-Light" w:cs="IRYLYV+ConduitITC-Light"/>
      <w:color w:val="auto"/>
    </w:rPr>
  </w:style>
  <w:style w:type="paragraph" w:customStyle="1" w:styleId="Pa4">
    <w:name w:val="Pa4"/>
    <w:basedOn w:val="Default"/>
    <w:next w:val="Default"/>
    <w:uiPriority w:val="99"/>
    <w:rsid w:val="004167B6"/>
    <w:pPr>
      <w:ind w:right="1338"/>
      <w:jc w:val="right"/>
    </w:pPr>
    <w:rPr>
      <w:rFonts w:ascii="IRYLYV+ConduitITC-Light" w:hAnsi="IRYLYV+ConduitITC-Light" w:cs="IRYLYV+ConduitITC-Light"/>
      <w:color w:val="auto"/>
    </w:rPr>
  </w:style>
  <w:style w:type="paragraph" w:customStyle="1" w:styleId="Pa52">
    <w:name w:val="Pa5+2"/>
    <w:basedOn w:val="Default"/>
    <w:next w:val="Default"/>
    <w:uiPriority w:val="99"/>
    <w:rsid w:val="004167B6"/>
    <w:pPr>
      <w:ind w:right="1338"/>
      <w:jc w:val="right"/>
    </w:pPr>
    <w:rPr>
      <w:rFonts w:ascii="IRYLYV+ConduitITC-Light" w:hAnsi="IRYLYV+ConduitITC-Light" w:cs="IRYLYV+ConduitITC-Light"/>
      <w:color w:val="auto"/>
    </w:rPr>
  </w:style>
  <w:style w:type="paragraph" w:customStyle="1" w:styleId="Pa620">
    <w:name w:val="Pa6+2"/>
    <w:basedOn w:val="Default"/>
    <w:next w:val="Default"/>
    <w:uiPriority w:val="99"/>
    <w:rsid w:val="004167B6"/>
    <w:pPr>
      <w:ind w:right="1338"/>
      <w:jc w:val="right"/>
    </w:pPr>
    <w:rPr>
      <w:rFonts w:ascii="Symbol" w:hAnsi="Symbol" w:cs="Symbol"/>
      <w:color w:val="auto"/>
    </w:rPr>
  </w:style>
  <w:style w:type="paragraph" w:customStyle="1" w:styleId="Pa910">
    <w:name w:val="Pa9+1"/>
    <w:basedOn w:val="Default"/>
    <w:next w:val="Default"/>
    <w:uiPriority w:val="99"/>
    <w:rsid w:val="004167B6"/>
    <w:pPr>
      <w:ind w:right="1338"/>
      <w:jc w:val="right"/>
    </w:pPr>
    <w:rPr>
      <w:rFonts w:ascii="Symbol" w:hAnsi="Symbol" w:cs="Symbol"/>
      <w:color w:val="auto"/>
    </w:rPr>
  </w:style>
  <w:style w:type="paragraph" w:customStyle="1" w:styleId="Pa102">
    <w:name w:val="Pa10+2"/>
    <w:basedOn w:val="Default"/>
    <w:next w:val="Default"/>
    <w:uiPriority w:val="99"/>
    <w:rsid w:val="004167B6"/>
    <w:pPr>
      <w:ind w:right="1338"/>
      <w:jc w:val="right"/>
    </w:pPr>
    <w:rPr>
      <w:rFonts w:ascii="Symbol" w:hAnsi="Symbol" w:cs="Symbol"/>
      <w:color w:val="auto"/>
    </w:rPr>
  </w:style>
  <w:style w:type="paragraph" w:customStyle="1" w:styleId="Pa1110">
    <w:name w:val="Pa11+1"/>
    <w:basedOn w:val="Default"/>
    <w:next w:val="Default"/>
    <w:uiPriority w:val="99"/>
    <w:rsid w:val="004167B6"/>
    <w:pPr>
      <w:ind w:right="1338"/>
      <w:jc w:val="right"/>
    </w:pPr>
    <w:rPr>
      <w:rFonts w:ascii="Symbol" w:hAnsi="Symbol" w:cs="Symbol"/>
      <w:color w:val="auto"/>
    </w:rPr>
  </w:style>
  <w:style w:type="paragraph" w:customStyle="1" w:styleId="Pa15">
    <w:name w:val="Pa15"/>
    <w:basedOn w:val="Default"/>
    <w:next w:val="Default"/>
    <w:uiPriority w:val="99"/>
    <w:rsid w:val="004167B6"/>
    <w:pPr>
      <w:ind w:right="1338"/>
      <w:jc w:val="right"/>
    </w:pPr>
    <w:rPr>
      <w:rFonts w:ascii="IRYLYV+ConduitITC-Light" w:hAnsi="IRYLYV+ConduitITC-Light" w:cs="IRYLYV+ConduitITC-Light"/>
      <w:color w:val="auto"/>
    </w:rPr>
  </w:style>
  <w:style w:type="paragraph" w:customStyle="1" w:styleId="Pa162">
    <w:name w:val="Pa16+2"/>
    <w:basedOn w:val="Default"/>
    <w:next w:val="Default"/>
    <w:uiPriority w:val="99"/>
    <w:rsid w:val="004167B6"/>
    <w:pPr>
      <w:ind w:right="1338"/>
      <w:jc w:val="right"/>
    </w:pPr>
    <w:rPr>
      <w:rFonts w:ascii="IRYLYV+ConduitITC-Light" w:hAnsi="IRYLYV+ConduitITC-Light" w:cs="IRYLYV+ConduitITC-Light"/>
      <w:color w:val="auto"/>
    </w:rPr>
  </w:style>
  <w:style w:type="paragraph" w:customStyle="1" w:styleId="Pa211">
    <w:name w:val="Pa21+1"/>
    <w:basedOn w:val="Default"/>
    <w:next w:val="Default"/>
    <w:uiPriority w:val="99"/>
    <w:rsid w:val="004167B6"/>
    <w:pPr>
      <w:ind w:right="1338"/>
      <w:jc w:val="right"/>
    </w:pPr>
    <w:rPr>
      <w:rFonts w:ascii="QYAHGF+ConduitITC-Medium" w:hAnsi="QYAHGF+ConduitITC-Medium" w:cs="QYAHGF+ConduitITC-Medium"/>
      <w:color w:val="auto"/>
    </w:rPr>
  </w:style>
  <w:style w:type="character" w:customStyle="1" w:styleId="A02">
    <w:name w:val="A0+2"/>
    <w:uiPriority w:val="99"/>
    <w:rsid w:val="004167B6"/>
    <w:rPr>
      <w:color w:val="000000"/>
      <w:sz w:val="20"/>
      <w:szCs w:val="20"/>
    </w:rPr>
  </w:style>
  <w:style w:type="paragraph" w:customStyle="1" w:styleId="Pa222">
    <w:name w:val="Pa22+2"/>
    <w:basedOn w:val="Default"/>
    <w:next w:val="Default"/>
    <w:uiPriority w:val="99"/>
    <w:rsid w:val="004167B6"/>
    <w:pPr>
      <w:ind w:right="1338"/>
      <w:jc w:val="right"/>
    </w:pPr>
    <w:rPr>
      <w:rFonts w:ascii="QYAHGF+ConduitITC-Medium" w:hAnsi="QYAHGF+ConduitITC-Medium" w:cs="QYAHGF+ConduitITC-Medium"/>
      <w:color w:val="auto"/>
    </w:rPr>
  </w:style>
  <w:style w:type="paragraph" w:customStyle="1" w:styleId="Pa241">
    <w:name w:val="Pa24+1"/>
    <w:basedOn w:val="Default"/>
    <w:next w:val="Default"/>
    <w:uiPriority w:val="99"/>
    <w:rsid w:val="004167B6"/>
    <w:pPr>
      <w:ind w:right="1338"/>
      <w:jc w:val="right"/>
    </w:pPr>
    <w:rPr>
      <w:rFonts w:ascii="QYAHGF+ConduitITC-Medium" w:hAnsi="QYAHGF+ConduitITC-Medium" w:cs="QYAHGF+ConduitITC-Medium"/>
      <w:color w:val="auto"/>
    </w:rPr>
  </w:style>
  <w:style w:type="paragraph" w:customStyle="1" w:styleId="Pa251">
    <w:name w:val="Pa25+1"/>
    <w:basedOn w:val="Default"/>
    <w:next w:val="Default"/>
    <w:uiPriority w:val="99"/>
    <w:rsid w:val="004167B6"/>
    <w:pPr>
      <w:ind w:right="1338"/>
      <w:jc w:val="right"/>
    </w:pPr>
    <w:rPr>
      <w:rFonts w:ascii="QYAHGF+ConduitITC-Medium" w:hAnsi="QYAHGF+ConduitITC-Medium" w:cs="QYAHGF+ConduitITC-Medium"/>
      <w:color w:val="auto"/>
    </w:rPr>
  </w:style>
  <w:style w:type="paragraph" w:customStyle="1" w:styleId="Pa272">
    <w:name w:val="Pa27+2"/>
    <w:basedOn w:val="Default"/>
    <w:next w:val="Default"/>
    <w:uiPriority w:val="99"/>
    <w:rsid w:val="004167B6"/>
    <w:pPr>
      <w:ind w:right="1338"/>
      <w:jc w:val="right"/>
    </w:pPr>
    <w:rPr>
      <w:rFonts w:ascii="QYAHGF+ConduitITC-Medium" w:hAnsi="QYAHGF+ConduitITC-Medium" w:cs="QYAHGF+ConduitITC-Medium"/>
      <w:color w:val="auto"/>
    </w:rPr>
  </w:style>
  <w:style w:type="paragraph" w:customStyle="1" w:styleId="Pa28">
    <w:name w:val="Pa28"/>
    <w:basedOn w:val="Default"/>
    <w:next w:val="Default"/>
    <w:uiPriority w:val="99"/>
    <w:rsid w:val="004167B6"/>
    <w:pPr>
      <w:ind w:right="1338"/>
      <w:jc w:val="right"/>
    </w:pPr>
    <w:rPr>
      <w:rFonts w:ascii="QYAHGF+ConduitITC-Medium" w:hAnsi="QYAHGF+ConduitITC-Medium" w:cs="QYAHGF+ConduitITC-Medium"/>
      <w:color w:val="auto"/>
    </w:rPr>
  </w:style>
  <w:style w:type="paragraph" w:customStyle="1" w:styleId="Pa301">
    <w:name w:val="Pa30+1"/>
    <w:basedOn w:val="Default"/>
    <w:next w:val="Default"/>
    <w:uiPriority w:val="99"/>
    <w:rsid w:val="004167B6"/>
    <w:pPr>
      <w:ind w:right="1338"/>
      <w:jc w:val="right"/>
    </w:pPr>
    <w:rPr>
      <w:rFonts w:ascii="QYAHGF+ConduitITC-Medium" w:hAnsi="QYAHGF+ConduitITC-Medium" w:cs="QYAHGF+ConduitITC-Medium"/>
      <w:color w:val="auto"/>
    </w:rPr>
  </w:style>
  <w:style w:type="paragraph" w:customStyle="1" w:styleId="Pa312">
    <w:name w:val="Pa31+2"/>
    <w:basedOn w:val="Default"/>
    <w:next w:val="Default"/>
    <w:uiPriority w:val="99"/>
    <w:rsid w:val="004167B6"/>
    <w:pPr>
      <w:ind w:right="1338"/>
      <w:jc w:val="right"/>
    </w:pPr>
    <w:rPr>
      <w:rFonts w:ascii="QYAHGF+ConduitITC-Medium" w:hAnsi="QYAHGF+ConduitITC-Medium" w:cs="QYAHGF+ConduitITC-Medium"/>
      <w:color w:val="auto"/>
    </w:rPr>
  </w:style>
  <w:style w:type="paragraph" w:customStyle="1" w:styleId="Pa322">
    <w:name w:val="Pa32+2"/>
    <w:basedOn w:val="Default"/>
    <w:next w:val="Default"/>
    <w:uiPriority w:val="99"/>
    <w:rsid w:val="004167B6"/>
    <w:pPr>
      <w:ind w:right="1338"/>
      <w:jc w:val="right"/>
    </w:pPr>
    <w:rPr>
      <w:rFonts w:ascii="QYAHGF+ConduitITC-Medium" w:hAnsi="QYAHGF+ConduitITC-Medium" w:cs="QYAHGF+ConduitITC-Medium"/>
      <w:color w:val="auto"/>
    </w:rPr>
  </w:style>
  <w:style w:type="paragraph" w:customStyle="1" w:styleId="Pa331">
    <w:name w:val="Pa33+1"/>
    <w:basedOn w:val="Default"/>
    <w:next w:val="Default"/>
    <w:uiPriority w:val="99"/>
    <w:rsid w:val="004167B6"/>
    <w:pPr>
      <w:ind w:right="1338"/>
      <w:jc w:val="right"/>
    </w:pPr>
    <w:rPr>
      <w:rFonts w:ascii="QYAHGF+ConduitITC-Medium" w:hAnsi="QYAHGF+ConduitITC-Medium" w:cs="QYAHGF+ConduitITC-Medium"/>
      <w:color w:val="auto"/>
    </w:rPr>
  </w:style>
  <w:style w:type="paragraph" w:customStyle="1" w:styleId="Pa351">
    <w:name w:val="Pa35+1"/>
    <w:basedOn w:val="Default"/>
    <w:next w:val="Default"/>
    <w:uiPriority w:val="99"/>
    <w:rsid w:val="004167B6"/>
    <w:pPr>
      <w:ind w:right="1338"/>
      <w:jc w:val="right"/>
    </w:pPr>
    <w:rPr>
      <w:rFonts w:ascii="IRYLYV+ConduitITC-Light" w:hAnsi="IRYLYV+ConduitITC-Light" w:cs="IRYLYV+ConduitITC-Light"/>
      <w:color w:val="auto"/>
    </w:rPr>
  </w:style>
  <w:style w:type="paragraph" w:customStyle="1" w:styleId="Pa372">
    <w:name w:val="Pa37+2"/>
    <w:basedOn w:val="Default"/>
    <w:next w:val="Default"/>
    <w:uiPriority w:val="99"/>
    <w:rsid w:val="004167B6"/>
    <w:pPr>
      <w:ind w:right="1338"/>
      <w:jc w:val="right"/>
    </w:pPr>
    <w:rPr>
      <w:rFonts w:ascii="QYAHGF+ConduitITC-Medium" w:hAnsi="QYAHGF+ConduitITC-Medium" w:cs="QYAHGF+ConduitITC-Medium"/>
      <w:color w:val="auto"/>
    </w:rPr>
  </w:style>
  <w:style w:type="character" w:customStyle="1" w:styleId="A32">
    <w:name w:val="A3+2"/>
    <w:uiPriority w:val="99"/>
    <w:rsid w:val="004167B6"/>
    <w:rPr>
      <w:color w:val="000000"/>
    </w:rPr>
  </w:style>
  <w:style w:type="character" w:customStyle="1" w:styleId="A51">
    <w:name w:val="A5+1"/>
    <w:uiPriority w:val="99"/>
    <w:rsid w:val="004167B6"/>
    <w:rPr>
      <w:rFonts w:ascii="Arial" w:hAnsi="Arial" w:cs="Arial"/>
      <w:color w:val="000000"/>
      <w:sz w:val="12"/>
      <w:szCs w:val="12"/>
    </w:rPr>
  </w:style>
  <w:style w:type="paragraph" w:customStyle="1" w:styleId="Pa381">
    <w:name w:val="Pa38+1"/>
    <w:basedOn w:val="Default"/>
    <w:next w:val="Default"/>
    <w:uiPriority w:val="99"/>
    <w:rsid w:val="004167B6"/>
    <w:pPr>
      <w:ind w:right="1338"/>
      <w:jc w:val="right"/>
    </w:pPr>
    <w:rPr>
      <w:rFonts w:ascii="QYAHGF+ConduitITC-Medium" w:hAnsi="QYAHGF+ConduitITC-Medium" w:cs="QYAHGF+ConduitITC-Medium"/>
      <w:color w:val="auto"/>
    </w:rPr>
  </w:style>
  <w:style w:type="paragraph" w:customStyle="1" w:styleId="Pa39">
    <w:name w:val="Pa39"/>
    <w:basedOn w:val="Default"/>
    <w:next w:val="Default"/>
    <w:uiPriority w:val="99"/>
    <w:rsid w:val="004167B6"/>
    <w:pPr>
      <w:ind w:right="1338"/>
      <w:jc w:val="right"/>
    </w:pPr>
    <w:rPr>
      <w:rFonts w:ascii="QYAHGF+ConduitITC-Medium" w:hAnsi="QYAHGF+ConduitITC-Medium" w:cs="QYAHGF+ConduitITC-Medium"/>
      <w:color w:val="auto"/>
    </w:rPr>
  </w:style>
  <w:style w:type="paragraph" w:customStyle="1" w:styleId="Pa362">
    <w:name w:val="Pa36+2"/>
    <w:basedOn w:val="Default"/>
    <w:next w:val="Default"/>
    <w:uiPriority w:val="99"/>
    <w:rsid w:val="004167B6"/>
    <w:pPr>
      <w:ind w:right="1338"/>
      <w:jc w:val="right"/>
    </w:pPr>
    <w:rPr>
      <w:rFonts w:ascii="IRYLYV+ConduitITC-Light" w:hAnsi="IRYLYV+ConduitITC-Light" w:cs="IRYLYV+ConduitITC-Light"/>
      <w:color w:val="auto"/>
    </w:rPr>
  </w:style>
  <w:style w:type="character" w:customStyle="1" w:styleId="A62">
    <w:name w:val="A6+2"/>
    <w:uiPriority w:val="99"/>
    <w:rsid w:val="004167B6"/>
    <w:rPr>
      <w:color w:val="000000"/>
      <w:sz w:val="10"/>
      <w:szCs w:val="10"/>
    </w:rPr>
  </w:style>
  <w:style w:type="character" w:customStyle="1" w:styleId="A12">
    <w:name w:val="A1+2"/>
    <w:uiPriority w:val="99"/>
    <w:rsid w:val="004167B6"/>
    <w:rPr>
      <w:color w:val="000000"/>
      <w:sz w:val="18"/>
      <w:szCs w:val="18"/>
    </w:rPr>
  </w:style>
  <w:style w:type="paragraph" w:customStyle="1" w:styleId="Pa461">
    <w:name w:val="Pa46+1"/>
    <w:basedOn w:val="Default"/>
    <w:next w:val="Default"/>
    <w:uiPriority w:val="99"/>
    <w:rsid w:val="004167B6"/>
    <w:pPr>
      <w:ind w:right="1338"/>
      <w:jc w:val="right"/>
    </w:pPr>
    <w:rPr>
      <w:rFonts w:ascii="IRYLYV+ConduitITC-Light" w:hAnsi="IRYLYV+ConduitITC-Light" w:cs="IRYLYV+ConduitITC-Light"/>
      <w:color w:val="auto"/>
    </w:rPr>
  </w:style>
  <w:style w:type="paragraph" w:customStyle="1" w:styleId="Pa471">
    <w:name w:val="Pa47+1"/>
    <w:basedOn w:val="Default"/>
    <w:next w:val="Default"/>
    <w:uiPriority w:val="99"/>
    <w:rsid w:val="004167B6"/>
    <w:pPr>
      <w:ind w:right="1338"/>
      <w:jc w:val="right"/>
    </w:pPr>
    <w:rPr>
      <w:rFonts w:ascii="IRYLYV+ConduitITC-Light" w:hAnsi="IRYLYV+ConduitITC-Light" w:cs="IRYLYV+ConduitITC-Light"/>
      <w:color w:val="auto"/>
    </w:rPr>
  </w:style>
  <w:style w:type="paragraph" w:customStyle="1" w:styleId="Pa49">
    <w:name w:val="Pa49"/>
    <w:basedOn w:val="Default"/>
    <w:next w:val="Default"/>
    <w:uiPriority w:val="99"/>
    <w:rsid w:val="004167B6"/>
    <w:pPr>
      <w:ind w:right="1338"/>
      <w:jc w:val="right"/>
    </w:pPr>
    <w:rPr>
      <w:rFonts w:ascii="IRYLYV+ConduitITC-Light" w:hAnsi="IRYLYV+ConduitITC-Light" w:cs="IRYLYV+ConduitITC-Light"/>
      <w:color w:val="auto"/>
    </w:rPr>
  </w:style>
  <w:style w:type="paragraph" w:customStyle="1" w:styleId="Pa421">
    <w:name w:val="Pa42+1"/>
    <w:basedOn w:val="Default"/>
    <w:next w:val="Default"/>
    <w:uiPriority w:val="99"/>
    <w:rsid w:val="004167B6"/>
    <w:pPr>
      <w:ind w:right="1338"/>
      <w:jc w:val="right"/>
    </w:pPr>
    <w:rPr>
      <w:rFonts w:ascii="QYAHGF+ConduitITC-Medium" w:hAnsi="QYAHGF+ConduitITC-Medium" w:cs="QYAHGF+ConduitITC-Medium"/>
      <w:color w:val="auto"/>
    </w:rPr>
  </w:style>
  <w:style w:type="paragraph" w:customStyle="1" w:styleId="Pa431">
    <w:name w:val="Pa43+1"/>
    <w:basedOn w:val="Default"/>
    <w:next w:val="Default"/>
    <w:uiPriority w:val="99"/>
    <w:rsid w:val="004167B6"/>
    <w:pPr>
      <w:ind w:right="1338"/>
      <w:jc w:val="right"/>
    </w:pPr>
    <w:rPr>
      <w:rFonts w:ascii="QYAHGF+ConduitITC-Medium" w:hAnsi="QYAHGF+ConduitITC-Medium" w:cs="QYAHGF+ConduitITC-Medium"/>
      <w:color w:val="auto"/>
    </w:rPr>
  </w:style>
  <w:style w:type="paragraph" w:customStyle="1" w:styleId="Pa521">
    <w:name w:val="Pa52+1"/>
    <w:basedOn w:val="Default"/>
    <w:next w:val="Default"/>
    <w:uiPriority w:val="99"/>
    <w:rsid w:val="004167B6"/>
    <w:pPr>
      <w:ind w:right="1338"/>
      <w:jc w:val="right"/>
    </w:pPr>
    <w:rPr>
      <w:rFonts w:ascii="IRYLYV+ConduitITC-Light" w:hAnsi="IRYLYV+ConduitITC-Light" w:cs="IRYLYV+ConduitITC-Light"/>
      <w:color w:val="auto"/>
    </w:rPr>
  </w:style>
  <w:style w:type="paragraph" w:customStyle="1" w:styleId="Pa541">
    <w:name w:val="Pa54+1"/>
    <w:basedOn w:val="Default"/>
    <w:next w:val="Default"/>
    <w:uiPriority w:val="99"/>
    <w:rsid w:val="004167B6"/>
    <w:pPr>
      <w:ind w:right="1338"/>
      <w:jc w:val="right"/>
    </w:pPr>
    <w:rPr>
      <w:rFonts w:ascii="IRYLYV+ConduitITC-Light" w:hAnsi="IRYLYV+ConduitITC-Light" w:cs="IRYLYV+ConduitITC-Light"/>
      <w:color w:val="auto"/>
    </w:rPr>
  </w:style>
  <w:style w:type="paragraph" w:customStyle="1" w:styleId="Pa551">
    <w:name w:val="Pa55+1"/>
    <w:basedOn w:val="Default"/>
    <w:next w:val="Default"/>
    <w:uiPriority w:val="99"/>
    <w:rsid w:val="004167B6"/>
    <w:pPr>
      <w:ind w:right="1338"/>
      <w:jc w:val="right"/>
    </w:pPr>
    <w:rPr>
      <w:rFonts w:ascii="IRYLYV+ConduitITC-Light" w:hAnsi="IRYLYV+ConduitITC-Light" w:cs="IRYLYV+ConduitITC-Light"/>
      <w:color w:val="auto"/>
    </w:rPr>
  </w:style>
  <w:style w:type="paragraph" w:customStyle="1" w:styleId="Pa561">
    <w:name w:val="Pa56+1"/>
    <w:basedOn w:val="Default"/>
    <w:next w:val="Default"/>
    <w:uiPriority w:val="99"/>
    <w:rsid w:val="004167B6"/>
    <w:pPr>
      <w:ind w:right="1338"/>
      <w:jc w:val="right"/>
    </w:pPr>
    <w:rPr>
      <w:rFonts w:ascii="Symbol" w:hAnsi="Symbol" w:cs="Symbol"/>
      <w:color w:val="auto"/>
    </w:rPr>
  </w:style>
  <w:style w:type="paragraph" w:customStyle="1" w:styleId="Pa571">
    <w:name w:val="Pa57+1"/>
    <w:basedOn w:val="Default"/>
    <w:next w:val="Default"/>
    <w:uiPriority w:val="99"/>
    <w:rsid w:val="004167B6"/>
    <w:pPr>
      <w:ind w:right="1338"/>
      <w:jc w:val="right"/>
    </w:pPr>
    <w:rPr>
      <w:rFonts w:ascii="Symbol" w:hAnsi="Symbol" w:cs="Symbol"/>
      <w:color w:val="auto"/>
    </w:rPr>
  </w:style>
  <w:style w:type="paragraph" w:customStyle="1" w:styleId="Pa591">
    <w:name w:val="Pa59+1"/>
    <w:basedOn w:val="Default"/>
    <w:next w:val="Default"/>
    <w:uiPriority w:val="99"/>
    <w:rsid w:val="004167B6"/>
    <w:pPr>
      <w:ind w:right="1338"/>
      <w:jc w:val="right"/>
    </w:pPr>
    <w:rPr>
      <w:rFonts w:ascii="Symbol" w:hAnsi="Symbol" w:cs="Symbol"/>
      <w:color w:val="auto"/>
    </w:rPr>
  </w:style>
  <w:style w:type="paragraph" w:customStyle="1" w:styleId="Pa601">
    <w:name w:val="Pa60+1"/>
    <w:basedOn w:val="Default"/>
    <w:next w:val="Default"/>
    <w:uiPriority w:val="99"/>
    <w:rsid w:val="004167B6"/>
    <w:pPr>
      <w:ind w:right="1338"/>
      <w:jc w:val="right"/>
    </w:pPr>
    <w:rPr>
      <w:rFonts w:ascii="Symbol" w:hAnsi="Symbol" w:cs="Symbol"/>
      <w:color w:val="auto"/>
    </w:rPr>
  </w:style>
  <w:style w:type="paragraph" w:customStyle="1" w:styleId="Pa611">
    <w:name w:val="Pa61+1"/>
    <w:basedOn w:val="Default"/>
    <w:next w:val="Default"/>
    <w:uiPriority w:val="99"/>
    <w:rsid w:val="004167B6"/>
    <w:pPr>
      <w:ind w:right="1338"/>
      <w:jc w:val="right"/>
    </w:pPr>
    <w:rPr>
      <w:rFonts w:ascii="IRYLYV+ConduitITC-Light" w:hAnsi="IRYLYV+ConduitITC-Light" w:cs="IRYLYV+ConduitITC-Light"/>
      <w:color w:val="auto"/>
    </w:rPr>
  </w:style>
  <w:style w:type="paragraph" w:styleId="Title">
    <w:name w:val="Title"/>
    <w:basedOn w:val="Normal"/>
    <w:next w:val="Normal"/>
    <w:link w:val="TitleChar"/>
    <w:uiPriority w:val="99"/>
    <w:qFormat/>
    <w:rsid w:val="004167B6"/>
    <w:pPr>
      <w:pBdr>
        <w:bottom w:val="single" w:sz="8" w:space="4" w:color="4F81BD"/>
      </w:pBdr>
      <w:spacing w:after="300"/>
      <w:ind w:right="1338"/>
      <w:jc w:val="right"/>
    </w:pPr>
    <w:rPr>
      <w:rFonts w:ascii="Cambria" w:hAnsi="Cambria" w:cs="Cambria"/>
      <w:color w:val="17365D"/>
      <w:spacing w:val="5"/>
      <w:kern w:val="28"/>
      <w:sz w:val="52"/>
      <w:szCs w:val="52"/>
    </w:rPr>
  </w:style>
  <w:style w:type="character" w:customStyle="1" w:styleId="TitleChar">
    <w:name w:val="Title Char"/>
    <w:basedOn w:val="DefaultParagraphFont"/>
    <w:link w:val="Title"/>
    <w:uiPriority w:val="99"/>
    <w:locked/>
    <w:rsid w:val="004167B6"/>
    <w:rPr>
      <w:rFonts w:ascii="Cambria" w:hAnsi="Cambria" w:cs="Cambria"/>
      <w:color w:val="17365D"/>
      <w:spacing w:val="5"/>
      <w:kern w:val="28"/>
      <w:sz w:val="52"/>
      <w:szCs w:val="52"/>
      <w:lang w:eastAsia="pt-BR"/>
    </w:rPr>
  </w:style>
  <w:style w:type="paragraph" w:styleId="Subtitle">
    <w:name w:val="Subtitle"/>
    <w:basedOn w:val="Normal"/>
    <w:next w:val="Normal"/>
    <w:link w:val="SubtitleChar"/>
    <w:uiPriority w:val="99"/>
    <w:qFormat/>
    <w:rsid w:val="004167B6"/>
    <w:pPr>
      <w:numPr>
        <w:ilvl w:val="1"/>
      </w:numPr>
      <w:ind w:right="1338"/>
      <w:jc w:val="right"/>
    </w:pPr>
    <w:rPr>
      <w:rFonts w:ascii="Cambria" w:hAnsi="Cambria" w:cs="Cambria"/>
      <w:i/>
      <w:iCs/>
      <w:color w:val="4F81BD"/>
      <w:spacing w:val="15"/>
    </w:rPr>
  </w:style>
  <w:style w:type="character" w:customStyle="1" w:styleId="SubtitleChar">
    <w:name w:val="Subtitle Char"/>
    <w:basedOn w:val="DefaultParagraphFont"/>
    <w:link w:val="Subtitle"/>
    <w:uiPriority w:val="99"/>
    <w:locked/>
    <w:rsid w:val="004167B6"/>
    <w:rPr>
      <w:rFonts w:ascii="Cambria" w:hAnsi="Cambria" w:cs="Cambria"/>
      <w:i/>
      <w:iCs/>
      <w:color w:val="4F81BD"/>
      <w:spacing w:val="15"/>
      <w:sz w:val="24"/>
      <w:szCs w:val="24"/>
      <w:lang w:eastAsia="pt-BR"/>
    </w:rPr>
  </w:style>
  <w:style w:type="character" w:styleId="LineNumber">
    <w:name w:val="line number"/>
    <w:basedOn w:val="DefaultParagraphFont"/>
    <w:uiPriority w:val="99"/>
    <w:rsid w:val="004167B6"/>
  </w:style>
  <w:style w:type="paragraph" w:customStyle="1" w:styleId="P1-1-PARAGCONV">
    <w:name w:val="P1 - 1 - PARAG  CONV"/>
    <w:uiPriority w:val="99"/>
    <w:rsid w:val="004167B6"/>
    <w:pPr>
      <w:keepLines/>
      <w:spacing w:after="200" w:line="300" w:lineRule="exact"/>
      <w:ind w:right="1338"/>
      <w:jc w:val="both"/>
    </w:pPr>
    <w:rPr>
      <w:rFonts w:ascii="Arial" w:eastAsia="Times New Roman" w:hAnsi="Arial" w:cs="Arial"/>
      <w:lang w:val="pt-PT"/>
    </w:rPr>
  </w:style>
  <w:style w:type="paragraph" w:styleId="List3">
    <w:name w:val="List 3"/>
    <w:basedOn w:val="Normal"/>
    <w:uiPriority w:val="99"/>
    <w:rsid w:val="004167B6"/>
    <w:pPr>
      <w:ind w:left="849" w:right="1338" w:hanging="283"/>
      <w:jc w:val="right"/>
    </w:pPr>
    <w:rPr>
      <w:lang w:eastAsia="en-US"/>
    </w:rPr>
  </w:style>
  <w:style w:type="paragraph" w:styleId="Date">
    <w:name w:val="Date"/>
    <w:basedOn w:val="Normal"/>
    <w:next w:val="Normal"/>
    <w:link w:val="DateChar"/>
    <w:uiPriority w:val="99"/>
    <w:rsid w:val="004167B6"/>
    <w:pPr>
      <w:ind w:right="1338"/>
      <w:jc w:val="right"/>
    </w:pPr>
    <w:rPr>
      <w:lang w:eastAsia="en-US"/>
    </w:rPr>
  </w:style>
  <w:style w:type="character" w:customStyle="1" w:styleId="DateChar">
    <w:name w:val="Date Char"/>
    <w:basedOn w:val="DefaultParagraphFont"/>
    <w:link w:val="Date"/>
    <w:uiPriority w:val="99"/>
    <w:locked/>
    <w:rsid w:val="004167B6"/>
    <w:rPr>
      <w:rFonts w:ascii="Times New Roman" w:hAnsi="Times New Roman" w:cs="Times New Roman"/>
      <w:sz w:val="24"/>
      <w:szCs w:val="24"/>
    </w:rPr>
  </w:style>
  <w:style w:type="character" w:styleId="Emphasis">
    <w:name w:val="Emphasis"/>
    <w:basedOn w:val="DefaultParagraphFont"/>
    <w:uiPriority w:val="99"/>
    <w:qFormat/>
    <w:rsid w:val="004167B6"/>
    <w:rPr>
      <w:i/>
      <w:iCs/>
    </w:rPr>
  </w:style>
  <w:style w:type="character" w:customStyle="1" w:styleId="texto1">
    <w:name w:val="texto1"/>
    <w:basedOn w:val="DefaultParagraphFont"/>
    <w:uiPriority w:val="99"/>
    <w:rsid w:val="004167B6"/>
    <w:rPr>
      <w:rFonts w:ascii="Verdana" w:hAnsi="Verdana" w:cs="Verdana"/>
      <w:color w:val="000000"/>
      <w:sz w:val="15"/>
      <w:szCs w:val="15"/>
      <w:u w:val="none"/>
      <w:effect w:val="none"/>
    </w:rPr>
  </w:style>
  <w:style w:type="paragraph" w:styleId="TOC4">
    <w:name w:val="toc 4"/>
    <w:basedOn w:val="Normal"/>
    <w:next w:val="Normal"/>
    <w:autoRedefine/>
    <w:uiPriority w:val="99"/>
    <w:semiHidden/>
    <w:rsid w:val="004167B6"/>
    <w:pPr>
      <w:spacing w:after="100" w:line="276" w:lineRule="auto"/>
      <w:ind w:left="660"/>
    </w:pPr>
    <w:rPr>
      <w:rFonts w:ascii="Calibri" w:hAnsi="Calibri" w:cs="Calibri"/>
      <w:sz w:val="22"/>
      <w:szCs w:val="22"/>
    </w:rPr>
  </w:style>
  <w:style w:type="paragraph" w:styleId="TOC5">
    <w:name w:val="toc 5"/>
    <w:basedOn w:val="Normal"/>
    <w:next w:val="Normal"/>
    <w:autoRedefine/>
    <w:uiPriority w:val="99"/>
    <w:semiHidden/>
    <w:rsid w:val="004167B6"/>
    <w:pPr>
      <w:spacing w:after="100" w:line="276" w:lineRule="auto"/>
      <w:ind w:left="880"/>
    </w:pPr>
    <w:rPr>
      <w:rFonts w:ascii="Calibri" w:hAnsi="Calibri" w:cs="Calibri"/>
      <w:sz w:val="22"/>
      <w:szCs w:val="22"/>
    </w:rPr>
  </w:style>
  <w:style w:type="paragraph" w:styleId="TOC6">
    <w:name w:val="toc 6"/>
    <w:basedOn w:val="Normal"/>
    <w:next w:val="Normal"/>
    <w:autoRedefine/>
    <w:uiPriority w:val="99"/>
    <w:semiHidden/>
    <w:rsid w:val="004167B6"/>
    <w:pPr>
      <w:spacing w:after="100" w:line="276" w:lineRule="auto"/>
      <w:ind w:left="1100"/>
    </w:pPr>
    <w:rPr>
      <w:rFonts w:ascii="Calibri" w:hAnsi="Calibri" w:cs="Calibri"/>
      <w:sz w:val="22"/>
      <w:szCs w:val="22"/>
    </w:rPr>
  </w:style>
  <w:style w:type="paragraph" w:styleId="TOC8">
    <w:name w:val="toc 8"/>
    <w:basedOn w:val="Normal"/>
    <w:next w:val="Normal"/>
    <w:autoRedefine/>
    <w:uiPriority w:val="99"/>
    <w:semiHidden/>
    <w:rsid w:val="004167B6"/>
    <w:pPr>
      <w:spacing w:after="100" w:line="276" w:lineRule="auto"/>
      <w:ind w:left="1540"/>
    </w:pPr>
    <w:rPr>
      <w:rFonts w:ascii="Calibri" w:hAnsi="Calibri" w:cs="Calibri"/>
      <w:sz w:val="22"/>
      <w:szCs w:val="22"/>
    </w:rPr>
  </w:style>
  <w:style w:type="paragraph" w:styleId="TOC9">
    <w:name w:val="toc 9"/>
    <w:basedOn w:val="Normal"/>
    <w:next w:val="Normal"/>
    <w:autoRedefine/>
    <w:uiPriority w:val="99"/>
    <w:semiHidden/>
    <w:rsid w:val="004167B6"/>
    <w:pPr>
      <w:spacing w:after="100" w:line="276" w:lineRule="auto"/>
      <w:ind w:left="1760"/>
    </w:pPr>
    <w:rPr>
      <w:rFonts w:ascii="Calibri" w:hAnsi="Calibri" w:cs="Calibri"/>
      <w:sz w:val="22"/>
      <w:szCs w:val="22"/>
    </w:rPr>
  </w:style>
  <w:style w:type="paragraph" w:customStyle="1" w:styleId="PargrafodaLista1">
    <w:name w:val="Parágrafo da Lista1"/>
    <w:basedOn w:val="Normal"/>
    <w:uiPriority w:val="99"/>
    <w:rsid w:val="004167B6"/>
    <w:pPr>
      <w:ind w:left="720"/>
    </w:pPr>
    <w:rPr>
      <w:rFonts w:eastAsia="Calibri"/>
    </w:rPr>
  </w:style>
  <w:style w:type="table" w:styleId="TableGrid">
    <w:name w:val="Table Grid"/>
    <w:basedOn w:val="TableNormal"/>
    <w:uiPriority w:val="99"/>
    <w:rsid w:val="005A32B3"/>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MediumShading2-Accent1">
    <w:name w:val="Medium Shading 2 Accent 1"/>
    <w:basedOn w:val="TableNormal"/>
    <w:uiPriority w:val="99"/>
    <w:rsid w:val="00043E0C"/>
    <w:rPr>
      <w:rFonts w:cs="Calibri"/>
      <w:sz w:val="20"/>
      <w:szCs w:val="20"/>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
    <w:name w:val="Medium Shading 2"/>
    <w:basedOn w:val="TableNormal"/>
    <w:uiPriority w:val="99"/>
    <w:rsid w:val="00043E0C"/>
    <w:rPr>
      <w:rFonts w:cs="Calibri"/>
      <w:sz w:val="20"/>
      <w:szCs w:val="20"/>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eader" Target="header1.xml"/><Relationship Id="rId26" Type="http://schemas.openxmlformats.org/officeDocument/2006/relationships/image" Target="media/image16.emf"/><Relationship Id="rId39" Type="http://schemas.openxmlformats.org/officeDocument/2006/relationships/image" Target="media/image24.png"/><Relationship Id="rId21" Type="http://schemas.openxmlformats.org/officeDocument/2006/relationships/image" Target="media/image12.jpeg"/><Relationship Id="rId34" Type="http://schemas.openxmlformats.org/officeDocument/2006/relationships/image" Target="media/image20.jpe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38.png"/><Relationship Id="rId63" Type="http://schemas.openxmlformats.org/officeDocument/2006/relationships/image" Target="media/image44.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images.google.com.br/imgres?imgurl=http://www.inclusaosocial.com/userfiles/logomarca_cef.jpg&amp;imgrefurl=http://comprar.todaoferta.uol.com.br/celular-hiphone-f003-mp12-mp14-tv-wifi-java-dualsim-frete-gr-ODYZ14M4WI&amp;usg=__rgpijPROzW6uBdY8ZBDMSXKNGl0=&amp;h=935&amp;w=2698&amp;sz=170&amp;hl=pt-BR&amp;start=1&amp;um=1&amp;itbs=1&amp;tbnid=m8Pic36ao02lZM:&amp;tbnh=52&amp;tbnw=150&amp;prev=/images?q=caixa+economica+federal&amp;um=1&amp;hl=pt-BR&amp;sa=N&amp;tbs=isch:1"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idades.gov.br/" TargetMode="External"/><Relationship Id="rId24" Type="http://schemas.openxmlformats.org/officeDocument/2006/relationships/image" Target="media/image14.jpeg"/><Relationship Id="rId32" Type="http://schemas.openxmlformats.org/officeDocument/2006/relationships/image" Target="media/image18.jpe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6.jpeg"/><Relationship Id="rId58" Type="http://schemas.openxmlformats.org/officeDocument/2006/relationships/image" Target="media/image41.png"/><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oleObject" Target="embeddings/oleObject2.bin"/><Relationship Id="rId28" Type="http://schemas.openxmlformats.org/officeDocument/2006/relationships/header" Target="header2.xml"/><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0.png"/><Relationship Id="rId61" Type="http://schemas.openxmlformats.org/officeDocument/2006/relationships/footer" Target="footer4.xml"/><Relationship Id="rId10" Type="http://schemas.openxmlformats.org/officeDocument/2006/relationships/image" Target="media/image4.png"/><Relationship Id="rId19" Type="http://schemas.openxmlformats.org/officeDocument/2006/relationships/image" Target="media/image10.jpeg"/><Relationship Id="rId31" Type="http://schemas.openxmlformats.org/officeDocument/2006/relationships/image" Target="media/image17.jpeg"/><Relationship Id="rId44" Type="http://schemas.openxmlformats.org/officeDocument/2006/relationships/image" Target="media/image29.png"/><Relationship Id="rId52" Type="http://schemas.openxmlformats.org/officeDocument/2006/relationships/footer" Target="footer3.xml"/><Relationship Id="rId60" Type="http://schemas.openxmlformats.org/officeDocument/2006/relationships/header" Target="header5.xml"/><Relationship Id="rId65" Type="http://schemas.openxmlformats.org/officeDocument/2006/relationships/image" Target="media/image46.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images.google.com.br/imgres?imgurl=http://www.itnet.com.br/imagens/fapese.jpg&amp;imgrefurl=http://www.itnet.com.br/imagens/&amp;usg=__JC5YdiD9D_nct-CKj3difXnpmDA=&amp;h=80&amp;w=91&amp;sz=4&amp;hl=pt-BR&amp;start=12&amp;um=1&amp;itbs=1&amp;tbnid=YxkNCwoyivnv2M:&amp;tbnh=69&amp;tbnw=79&amp;prev=/images?q=fapese+aracaju&amp;um=1&amp;hl=pt-BR&amp;sa=N&amp;tbs=isch:1" TargetMode="External"/><Relationship Id="rId22" Type="http://schemas.openxmlformats.org/officeDocument/2006/relationships/image" Target="media/image13.emf"/><Relationship Id="rId27" Type="http://schemas.openxmlformats.org/officeDocument/2006/relationships/footer" Target="footer1.xml"/><Relationship Id="rId30" Type="http://schemas.openxmlformats.org/officeDocument/2006/relationships/header" Target="header3.xml"/><Relationship Id="rId35" Type="http://schemas.openxmlformats.org/officeDocument/2006/relationships/hyperlink" Target="http://www.sinduscon-se.com.br/sinduscon/arquivos/5-Boletim%20cub-%20dezembro-2009.xls" TargetMode="External"/><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39.png"/><Relationship Id="rId64" Type="http://schemas.openxmlformats.org/officeDocument/2006/relationships/image" Target="media/image45.png"/><Relationship Id="rId8" Type="http://schemas.openxmlformats.org/officeDocument/2006/relationships/image" Target="media/image2.jpeg"/><Relationship Id="rId51" Type="http://schemas.openxmlformats.org/officeDocument/2006/relationships/header" Target="header4.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5.emf"/><Relationship Id="rId33" Type="http://schemas.openxmlformats.org/officeDocument/2006/relationships/image" Target="media/image19.jpe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2.png"/><Relationship Id="rId67"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image" Target="media/image26.png"/><Relationship Id="rId54" Type="http://schemas.openxmlformats.org/officeDocument/2006/relationships/image" Target="media/image37.jpeg"/><Relationship Id="rId62" Type="http://schemas.openxmlformats.org/officeDocument/2006/relationships/image" Target="media/image43.pn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9.wm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9.wmf"/></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image" Target="media/image9.wmf"/></Relationships>
</file>

<file path=word/_rels/header4.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image" Target="media/image9.wmf"/></Relationships>
</file>

<file path=word/_rels/header5.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image" Target="media/image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127</TotalTime>
  <Pages>249</Pages>
  <Words>-32766</Words>
  <Characters>-32766</Characters>
  <Application>Microsoft Office Outlook</Application>
  <DocSecurity>0</DocSecurity>
  <Lines>0</Lines>
  <Paragraphs>0</Paragraphs>
  <ScaleCrop>false</ScaleCrop>
  <Company>Kille®Soft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Vera França</dc:creator>
  <cp:keywords/>
  <dc:description/>
  <cp:lastModifiedBy>fbsilva</cp:lastModifiedBy>
  <cp:revision>3</cp:revision>
  <cp:lastPrinted>2011-12-21T14:30:00Z</cp:lastPrinted>
  <dcterms:created xsi:type="dcterms:W3CDTF">2011-12-01T22:25:00Z</dcterms:created>
  <dcterms:modified xsi:type="dcterms:W3CDTF">2011-12-21T15:55:00Z</dcterms:modified>
</cp:coreProperties>
</file>