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C3" w:rsidRPr="00BC2966" w:rsidRDefault="00525CE0" w:rsidP="00F33C37">
      <w:pPr>
        <w:autoSpaceDE w:val="0"/>
        <w:autoSpaceDN w:val="0"/>
        <w:adjustRightInd w:val="0"/>
        <w:rPr>
          <w:rFonts w:ascii="Arial" w:hAnsi="Arial" w:cs="Arial"/>
          <w:b/>
          <w:bCs/>
          <w:smallCaps/>
          <w:sz w:val="28"/>
          <w:szCs w:val="28"/>
        </w:rPr>
      </w:pPr>
      <w:r w:rsidRPr="00BC2966">
        <w:rPr>
          <w:rFonts w:ascii="Arial" w:hAnsi="Arial" w:cs="Arial"/>
          <w:b/>
          <w:bCs/>
          <w:smallCaps/>
          <w:noProof/>
          <w:sz w:val="28"/>
          <w:szCs w:val="28"/>
          <w:lang w:val="en-US" w:eastAsia="zh-CN"/>
        </w:rPr>
        <mc:AlternateContent>
          <mc:Choice Requires="wps">
            <w:drawing>
              <wp:anchor distT="0" distB="0" distL="114300" distR="114300" simplePos="0" relativeHeight="251659264" behindDoc="0" locked="0" layoutInCell="1" allowOverlap="1" wp14:anchorId="323FACBF" wp14:editId="4FD2E03F">
                <wp:simplePos x="0" y="0"/>
                <wp:positionH relativeFrom="column">
                  <wp:posOffset>1384935</wp:posOffset>
                </wp:positionH>
                <wp:positionV relativeFrom="paragraph">
                  <wp:posOffset>-948690</wp:posOffset>
                </wp:positionV>
                <wp:extent cx="4543425" cy="923925"/>
                <wp:effectExtent l="3810" t="381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9.05pt;margin-top:-74.7pt;width:35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" stroked="f"/>
            </w:pict>
          </mc:Fallback>
        </mc:AlternateContent>
      </w:r>
      <w:r w:rsidR="008274B0" w:rsidRPr="00BC2966">
        <w:rPr>
          <w:rFonts w:ascii="Arial" w:hAnsi="Arial" w:cs="Arial"/>
          <w:b/>
          <w:bCs/>
          <w:smallCaps/>
          <w:sz w:val="28"/>
          <w:szCs w:val="28"/>
        </w:rPr>
        <w:t>D</w:t>
      </w:r>
      <w:r w:rsidR="00A3508F" w:rsidRPr="00BC2966">
        <w:rPr>
          <w:rFonts w:ascii="Arial" w:hAnsi="Arial" w:cs="Arial"/>
          <w:b/>
          <w:bCs/>
          <w:smallCaps/>
          <w:sz w:val="28"/>
          <w:szCs w:val="28"/>
        </w:rPr>
        <w:t>ocumento</w:t>
      </w:r>
      <w:r w:rsidR="008274B0" w:rsidRPr="00BC2966">
        <w:rPr>
          <w:rFonts w:ascii="Arial" w:hAnsi="Arial" w:cs="Arial"/>
          <w:b/>
          <w:bCs/>
          <w:smallCaps/>
          <w:sz w:val="28"/>
          <w:szCs w:val="28"/>
        </w:rPr>
        <w:t xml:space="preserve"> </w:t>
      </w:r>
      <w:r w:rsidR="00A3508F" w:rsidRPr="00BC2966">
        <w:rPr>
          <w:rFonts w:ascii="Arial" w:hAnsi="Arial" w:cs="Arial"/>
          <w:b/>
          <w:bCs/>
          <w:smallCaps/>
          <w:sz w:val="28"/>
          <w:szCs w:val="28"/>
        </w:rPr>
        <w:t>del</w:t>
      </w:r>
      <w:r w:rsidR="008274B0" w:rsidRPr="00BC2966">
        <w:rPr>
          <w:rFonts w:ascii="Arial" w:hAnsi="Arial" w:cs="Arial"/>
          <w:b/>
          <w:bCs/>
          <w:smallCaps/>
          <w:sz w:val="28"/>
          <w:szCs w:val="28"/>
        </w:rPr>
        <w:t xml:space="preserve"> </w:t>
      </w:r>
      <w:r w:rsidR="00A3508F" w:rsidRPr="00BC2966">
        <w:rPr>
          <w:rFonts w:ascii="Arial" w:hAnsi="Arial" w:cs="Arial"/>
          <w:b/>
          <w:bCs/>
          <w:smallCaps/>
          <w:sz w:val="28"/>
          <w:szCs w:val="28"/>
        </w:rPr>
        <w:t>Banco Interamericano de Desarrollo</w:t>
      </w:r>
    </w:p>
    <w:p w:rsidR="008D0022" w:rsidRPr="00BC2966" w:rsidRDefault="008D0022" w:rsidP="00F33C37">
      <w:pPr>
        <w:autoSpaceDE w:val="0"/>
        <w:autoSpaceDN w:val="0"/>
        <w:adjustRightInd w:val="0"/>
        <w:rPr>
          <w:rFonts w:ascii="Arial" w:hAnsi="Arial" w:cs="Arial"/>
          <w:b/>
          <w:bCs/>
          <w:sz w:val="28"/>
          <w:szCs w:val="28"/>
        </w:rPr>
      </w:pPr>
    </w:p>
    <w:p w:rsidR="004416BA" w:rsidRPr="00BC2966" w:rsidRDefault="004416BA" w:rsidP="00F33C37">
      <w:pPr>
        <w:autoSpaceDE w:val="0"/>
        <w:autoSpaceDN w:val="0"/>
        <w:adjustRightInd w:val="0"/>
        <w:rPr>
          <w:rFonts w:ascii="Arial" w:hAnsi="Arial" w:cs="Arial"/>
          <w:b/>
          <w:bCs/>
          <w:smallCaps/>
          <w:sz w:val="28"/>
          <w:szCs w:val="28"/>
        </w:rPr>
      </w:pPr>
    </w:p>
    <w:p w:rsidR="004416BA" w:rsidRPr="00BC2966" w:rsidRDefault="00A60C54" w:rsidP="00F33C37">
      <w:pPr>
        <w:autoSpaceDE w:val="0"/>
        <w:autoSpaceDN w:val="0"/>
        <w:adjustRightInd w:val="0"/>
        <w:rPr>
          <w:rFonts w:ascii="Arial" w:hAnsi="Arial" w:cs="Arial"/>
          <w:b/>
          <w:bCs/>
          <w:smallCaps/>
          <w:sz w:val="28"/>
          <w:szCs w:val="28"/>
        </w:rPr>
      </w:pPr>
      <w:r w:rsidRPr="00BC2966">
        <w:rPr>
          <w:rFonts w:ascii="Arial" w:hAnsi="Arial" w:cs="Arial"/>
          <w:b/>
          <w:bCs/>
          <w:smallCaps/>
          <w:sz w:val="28"/>
          <w:szCs w:val="28"/>
        </w:rPr>
        <w:t xml:space="preserve"> </w:t>
      </w:r>
      <w:r w:rsidR="00F06886" w:rsidRPr="00BC2966">
        <w:rPr>
          <w:rFonts w:ascii="Arial" w:hAnsi="Arial" w:cs="Arial"/>
          <w:b/>
          <w:bCs/>
          <w:smallCaps/>
          <w:sz w:val="28"/>
          <w:szCs w:val="28"/>
        </w:rPr>
        <w:t xml:space="preserve"> </w:t>
      </w:r>
    </w:p>
    <w:p w:rsidR="004416BA" w:rsidRPr="00BC2966" w:rsidRDefault="004416BA" w:rsidP="00F33C37">
      <w:pPr>
        <w:autoSpaceDE w:val="0"/>
        <w:autoSpaceDN w:val="0"/>
        <w:adjustRightInd w:val="0"/>
        <w:rPr>
          <w:rFonts w:ascii="Arial" w:hAnsi="Arial" w:cs="Arial"/>
          <w:b/>
          <w:bCs/>
          <w:smallCaps/>
          <w:sz w:val="28"/>
          <w:szCs w:val="28"/>
        </w:rPr>
      </w:pPr>
    </w:p>
    <w:p w:rsidR="00D65DC3" w:rsidRPr="00BC2966" w:rsidRDefault="001D58CC" w:rsidP="00F33C37">
      <w:pPr>
        <w:autoSpaceDE w:val="0"/>
        <w:autoSpaceDN w:val="0"/>
        <w:adjustRightInd w:val="0"/>
        <w:rPr>
          <w:rFonts w:ascii="Arial" w:hAnsi="Arial" w:cs="Arial"/>
          <w:smallCaps/>
          <w:snapToGrid w:val="0"/>
          <w:sz w:val="32"/>
          <w:szCs w:val="28"/>
        </w:rPr>
      </w:pPr>
      <w:r w:rsidRPr="00BC2966">
        <w:rPr>
          <w:rFonts w:ascii="Arial" w:hAnsi="Arial" w:cs="Arial"/>
          <w:smallCaps/>
          <w:snapToGrid w:val="0"/>
          <w:sz w:val="32"/>
          <w:szCs w:val="28"/>
        </w:rPr>
        <w:t>Estado Plurinacional de Bolivia</w:t>
      </w:r>
    </w:p>
    <w:p w:rsidR="00D65DC3" w:rsidRPr="00BC2966" w:rsidRDefault="00D65DC3" w:rsidP="00F33C37">
      <w:pPr>
        <w:autoSpaceDE w:val="0"/>
        <w:autoSpaceDN w:val="0"/>
        <w:adjustRightInd w:val="0"/>
        <w:rPr>
          <w:rFonts w:ascii="Arial" w:hAnsi="Arial" w:cs="Arial"/>
          <w:b/>
          <w:bCs/>
          <w:sz w:val="28"/>
          <w:szCs w:val="28"/>
        </w:rPr>
      </w:pPr>
    </w:p>
    <w:p w:rsidR="00D65DC3" w:rsidRPr="00BC2966" w:rsidRDefault="00CB220F" w:rsidP="00F33C37">
      <w:pPr>
        <w:autoSpaceDE w:val="0"/>
        <w:autoSpaceDN w:val="0"/>
        <w:adjustRightInd w:val="0"/>
        <w:rPr>
          <w:rFonts w:ascii="Arial" w:hAnsi="Arial" w:cs="Arial"/>
          <w:smallCaps/>
          <w:snapToGrid w:val="0"/>
          <w:sz w:val="32"/>
          <w:szCs w:val="28"/>
        </w:rPr>
      </w:pPr>
      <w:r w:rsidRPr="00BC2966">
        <w:rPr>
          <w:rFonts w:ascii="Arial" w:hAnsi="Arial" w:cs="Arial"/>
          <w:smallCaps/>
          <w:snapToGrid w:val="0"/>
          <w:sz w:val="32"/>
          <w:szCs w:val="28"/>
        </w:rPr>
        <w:t xml:space="preserve">Programa </w:t>
      </w:r>
      <w:r w:rsidR="004F570C" w:rsidRPr="00BC2966">
        <w:rPr>
          <w:rFonts w:ascii="Arial" w:hAnsi="Arial" w:cs="Arial"/>
          <w:smallCaps/>
          <w:snapToGrid w:val="0"/>
          <w:sz w:val="32"/>
          <w:szCs w:val="28"/>
        </w:rPr>
        <w:t>Nacional de Riego con Enfoque de Cuencas II</w:t>
      </w:r>
      <w:r w:rsidR="0022549B" w:rsidRPr="00BC2966">
        <w:rPr>
          <w:rFonts w:ascii="Arial" w:hAnsi="Arial" w:cs="Arial"/>
          <w:smallCaps/>
          <w:snapToGrid w:val="0"/>
          <w:sz w:val="32"/>
          <w:szCs w:val="28"/>
        </w:rPr>
        <w:t>I</w:t>
      </w:r>
      <w:r w:rsidR="004F570C" w:rsidRPr="00BC2966">
        <w:rPr>
          <w:rFonts w:ascii="Arial" w:hAnsi="Arial" w:cs="Arial"/>
          <w:smallCaps/>
          <w:snapToGrid w:val="0"/>
          <w:sz w:val="32"/>
          <w:szCs w:val="28"/>
        </w:rPr>
        <w:t xml:space="preserve"> (PRONAREC II</w:t>
      </w:r>
      <w:r w:rsidR="0022549B" w:rsidRPr="00BC2966">
        <w:rPr>
          <w:rFonts w:ascii="Arial" w:hAnsi="Arial" w:cs="Arial"/>
          <w:smallCaps/>
          <w:snapToGrid w:val="0"/>
          <w:sz w:val="32"/>
          <w:szCs w:val="28"/>
        </w:rPr>
        <w:t>I</w:t>
      </w:r>
      <w:r w:rsidR="004F570C" w:rsidRPr="00BC2966">
        <w:rPr>
          <w:rFonts w:ascii="Arial" w:hAnsi="Arial" w:cs="Arial"/>
          <w:smallCaps/>
          <w:snapToGrid w:val="0"/>
          <w:sz w:val="32"/>
          <w:szCs w:val="28"/>
        </w:rPr>
        <w:t>)</w:t>
      </w:r>
    </w:p>
    <w:p w:rsidR="00882221" w:rsidRPr="00BC2966" w:rsidRDefault="00882221" w:rsidP="00F33C37">
      <w:pPr>
        <w:autoSpaceDE w:val="0"/>
        <w:autoSpaceDN w:val="0"/>
        <w:adjustRightInd w:val="0"/>
        <w:rPr>
          <w:rFonts w:ascii="Arial" w:hAnsi="Arial" w:cs="Arial"/>
          <w:snapToGrid w:val="0"/>
          <w:sz w:val="28"/>
          <w:szCs w:val="28"/>
        </w:rPr>
      </w:pPr>
    </w:p>
    <w:p w:rsidR="00B6172E" w:rsidRPr="00B6172E" w:rsidRDefault="001D58CC" w:rsidP="00B6172E">
      <w:pPr>
        <w:autoSpaceDE w:val="0"/>
        <w:autoSpaceDN w:val="0"/>
        <w:adjustRightInd w:val="0"/>
        <w:rPr>
          <w:rFonts w:ascii="Arial" w:hAnsi="Arial" w:cs="Arial"/>
          <w:b/>
          <w:bCs/>
          <w:sz w:val="28"/>
          <w:szCs w:val="28"/>
        </w:rPr>
      </w:pPr>
      <w:r w:rsidRPr="00BC2966">
        <w:rPr>
          <w:rFonts w:ascii="Arial" w:hAnsi="Arial" w:cs="Arial"/>
          <w:bCs/>
          <w:sz w:val="28"/>
          <w:szCs w:val="28"/>
        </w:rPr>
        <w:t xml:space="preserve"> </w:t>
      </w:r>
      <w:r w:rsidR="0022549B" w:rsidRPr="00BC2966">
        <w:rPr>
          <w:rFonts w:ascii="Arial" w:hAnsi="Arial" w:cs="Arial"/>
          <w:sz w:val="28"/>
          <w:szCs w:val="28"/>
        </w:rPr>
        <w:t xml:space="preserve"> </w:t>
      </w:r>
      <w:r w:rsidR="00B6172E" w:rsidRPr="00B6172E">
        <w:rPr>
          <w:rFonts w:ascii="Arial" w:hAnsi="Arial" w:cs="Arial"/>
          <w:b/>
          <w:bCs/>
          <w:sz w:val="28"/>
          <w:szCs w:val="28"/>
        </w:rPr>
        <w:t>(</w:t>
      </w:r>
      <w:r w:rsidR="00B6172E" w:rsidRPr="00B6172E">
        <w:rPr>
          <w:rFonts w:ascii="Arial" w:hAnsi="Arial" w:cs="Arial"/>
          <w:b/>
          <w:bCs/>
          <w:sz w:val="28"/>
          <w:szCs w:val="28"/>
          <w:lang w:val="es-ES_tradnl"/>
        </w:rPr>
        <w:t>BO-L1106</w:t>
      </w:r>
      <w:r w:rsidR="00B6172E" w:rsidRPr="00B6172E">
        <w:rPr>
          <w:rFonts w:ascii="Arial" w:hAnsi="Arial" w:cs="Arial"/>
          <w:b/>
          <w:bCs/>
          <w:sz w:val="28"/>
          <w:szCs w:val="28"/>
        </w:rPr>
        <w:t>)</w:t>
      </w:r>
    </w:p>
    <w:p w:rsidR="00D65DC3" w:rsidRPr="00BC2966" w:rsidRDefault="00D65DC3" w:rsidP="00F33C37">
      <w:pPr>
        <w:autoSpaceDE w:val="0"/>
        <w:autoSpaceDN w:val="0"/>
        <w:adjustRightInd w:val="0"/>
        <w:rPr>
          <w:rFonts w:ascii="Arial" w:hAnsi="Arial" w:cs="Arial"/>
          <w:b/>
          <w:bCs/>
          <w:sz w:val="28"/>
          <w:szCs w:val="28"/>
        </w:rPr>
      </w:pPr>
    </w:p>
    <w:p w:rsidR="004416BA" w:rsidRDefault="004416BA" w:rsidP="00F33C37">
      <w:pPr>
        <w:autoSpaceDE w:val="0"/>
        <w:autoSpaceDN w:val="0"/>
        <w:adjustRightInd w:val="0"/>
        <w:rPr>
          <w:rFonts w:ascii="Arial" w:hAnsi="Arial" w:cs="Arial"/>
          <w:b/>
          <w:bCs/>
          <w:sz w:val="28"/>
          <w:szCs w:val="28"/>
        </w:rPr>
      </w:pPr>
    </w:p>
    <w:p w:rsidR="002A018A" w:rsidRDefault="002A018A" w:rsidP="00F33C37">
      <w:pPr>
        <w:autoSpaceDE w:val="0"/>
        <w:autoSpaceDN w:val="0"/>
        <w:adjustRightInd w:val="0"/>
        <w:rPr>
          <w:rFonts w:ascii="Arial" w:hAnsi="Arial" w:cs="Arial"/>
          <w:b/>
          <w:bCs/>
          <w:sz w:val="28"/>
          <w:szCs w:val="28"/>
        </w:rPr>
      </w:pPr>
    </w:p>
    <w:p w:rsidR="002A018A" w:rsidRPr="00BC2966" w:rsidRDefault="002A018A" w:rsidP="00F33C37">
      <w:pPr>
        <w:autoSpaceDE w:val="0"/>
        <w:autoSpaceDN w:val="0"/>
        <w:adjustRightInd w:val="0"/>
        <w:rPr>
          <w:rFonts w:ascii="Arial" w:hAnsi="Arial" w:cs="Arial"/>
          <w:b/>
          <w:bCs/>
          <w:sz w:val="28"/>
          <w:szCs w:val="28"/>
        </w:rPr>
      </w:pPr>
    </w:p>
    <w:p w:rsidR="00D65DC3" w:rsidRPr="00BC2966" w:rsidRDefault="00D65DC3" w:rsidP="00F33C37">
      <w:pPr>
        <w:autoSpaceDE w:val="0"/>
        <w:autoSpaceDN w:val="0"/>
        <w:adjustRightInd w:val="0"/>
        <w:rPr>
          <w:rFonts w:ascii="Arial" w:hAnsi="Arial" w:cs="Arial"/>
          <w:b/>
          <w:bCs/>
          <w:sz w:val="28"/>
          <w:szCs w:val="28"/>
        </w:rPr>
      </w:pPr>
    </w:p>
    <w:p w:rsidR="00D65DC3" w:rsidRPr="00BC2966" w:rsidRDefault="006578BC" w:rsidP="00F33C37">
      <w:pPr>
        <w:autoSpaceDE w:val="0"/>
        <w:autoSpaceDN w:val="0"/>
        <w:adjustRightInd w:val="0"/>
        <w:rPr>
          <w:rFonts w:ascii="Arial" w:hAnsi="Arial" w:cs="Arial"/>
          <w:b/>
          <w:bCs/>
          <w:sz w:val="28"/>
          <w:szCs w:val="28"/>
        </w:rPr>
      </w:pPr>
      <w:r w:rsidRPr="00BC2966">
        <w:rPr>
          <w:rFonts w:ascii="Arial" w:hAnsi="Arial" w:cs="Arial"/>
          <w:b/>
          <w:bCs/>
          <w:sz w:val="28"/>
          <w:szCs w:val="28"/>
        </w:rPr>
        <w:t>Consultoría para el análisis económico ex-ante</w:t>
      </w:r>
    </w:p>
    <w:p w:rsidR="001B3FEC" w:rsidRPr="00BC2966" w:rsidRDefault="001B3FEC" w:rsidP="00F33C37">
      <w:pPr>
        <w:autoSpaceDE w:val="0"/>
        <w:autoSpaceDN w:val="0"/>
        <w:adjustRightInd w:val="0"/>
        <w:rPr>
          <w:rFonts w:ascii="Arial" w:hAnsi="Arial" w:cs="Arial"/>
          <w:b/>
          <w:bCs/>
          <w:sz w:val="28"/>
          <w:szCs w:val="28"/>
        </w:rPr>
      </w:pPr>
    </w:p>
    <w:p w:rsidR="00E91BE7" w:rsidRPr="00BC2966" w:rsidRDefault="00E91BE7" w:rsidP="00F33C37">
      <w:pPr>
        <w:autoSpaceDE w:val="0"/>
        <w:autoSpaceDN w:val="0"/>
        <w:adjustRightInd w:val="0"/>
        <w:rPr>
          <w:rFonts w:ascii="Arial" w:hAnsi="Arial" w:cs="Arial"/>
          <w:b/>
          <w:bCs/>
          <w:sz w:val="28"/>
          <w:szCs w:val="28"/>
        </w:rPr>
      </w:pPr>
      <w:r w:rsidRPr="00BC2966">
        <w:rPr>
          <w:rFonts w:ascii="Arial" w:hAnsi="Arial" w:cs="Arial"/>
          <w:b/>
          <w:bCs/>
          <w:sz w:val="28"/>
          <w:szCs w:val="28"/>
        </w:rPr>
        <w:t>Evaluación Económica</w:t>
      </w:r>
    </w:p>
    <w:p w:rsidR="001B3FEC" w:rsidRPr="00BC2966" w:rsidRDefault="001B3FEC" w:rsidP="00F33C37">
      <w:pPr>
        <w:autoSpaceDE w:val="0"/>
        <w:autoSpaceDN w:val="0"/>
        <w:adjustRightInd w:val="0"/>
        <w:rPr>
          <w:rFonts w:ascii="Arial" w:hAnsi="Arial" w:cs="Arial"/>
          <w:b/>
          <w:bCs/>
          <w:sz w:val="28"/>
          <w:szCs w:val="28"/>
        </w:rPr>
      </w:pPr>
    </w:p>
    <w:p w:rsidR="001B3FEC" w:rsidRPr="00BC2966" w:rsidRDefault="001B3FEC" w:rsidP="00F33C37">
      <w:pPr>
        <w:autoSpaceDE w:val="0"/>
        <w:autoSpaceDN w:val="0"/>
        <w:adjustRightInd w:val="0"/>
        <w:rPr>
          <w:rFonts w:ascii="Arial" w:hAnsi="Arial" w:cs="Arial"/>
          <w:b/>
          <w:bCs/>
          <w:sz w:val="28"/>
          <w:szCs w:val="28"/>
        </w:rPr>
      </w:pPr>
    </w:p>
    <w:p w:rsidR="006578BC" w:rsidRPr="00BC2966" w:rsidRDefault="00992AF7" w:rsidP="00F33C37">
      <w:pPr>
        <w:autoSpaceDE w:val="0"/>
        <w:autoSpaceDN w:val="0"/>
        <w:adjustRightInd w:val="0"/>
        <w:rPr>
          <w:rFonts w:ascii="Arial" w:hAnsi="Arial" w:cs="Arial"/>
          <w:b/>
          <w:bCs/>
          <w:smallCaps/>
          <w:sz w:val="36"/>
          <w:szCs w:val="28"/>
        </w:rPr>
      </w:pPr>
      <w:r w:rsidRPr="00BC2966">
        <w:rPr>
          <w:rFonts w:ascii="Arial" w:hAnsi="Arial" w:cs="Arial"/>
          <w:b/>
          <w:bCs/>
          <w:smallCaps/>
          <w:sz w:val="36"/>
          <w:szCs w:val="28"/>
        </w:rPr>
        <w:t xml:space="preserve">Informe </w:t>
      </w:r>
      <w:r w:rsidR="000F4BD3" w:rsidRPr="00BC2966">
        <w:rPr>
          <w:rFonts w:ascii="Arial" w:hAnsi="Arial" w:cs="Arial"/>
          <w:b/>
          <w:bCs/>
          <w:smallCaps/>
          <w:sz w:val="36"/>
          <w:szCs w:val="28"/>
        </w:rPr>
        <w:t>Final</w:t>
      </w:r>
    </w:p>
    <w:p w:rsidR="00F82998" w:rsidRPr="00BC2966" w:rsidRDefault="00F82998" w:rsidP="00F33C37">
      <w:pPr>
        <w:autoSpaceDE w:val="0"/>
        <w:autoSpaceDN w:val="0"/>
        <w:adjustRightInd w:val="0"/>
        <w:rPr>
          <w:rFonts w:ascii="Arial" w:hAnsi="Arial" w:cs="Arial"/>
          <w:b/>
          <w:bCs/>
          <w:smallCaps/>
          <w:sz w:val="36"/>
          <w:szCs w:val="28"/>
        </w:rPr>
      </w:pPr>
    </w:p>
    <w:p w:rsidR="00D65DC3" w:rsidRPr="00BC2966" w:rsidRDefault="00D65DC3" w:rsidP="00F33C37">
      <w:pPr>
        <w:autoSpaceDE w:val="0"/>
        <w:autoSpaceDN w:val="0"/>
        <w:adjustRightInd w:val="0"/>
        <w:rPr>
          <w:rFonts w:ascii="Arial" w:hAnsi="Arial" w:cs="Arial"/>
          <w:bCs/>
          <w:color w:val="FF0000"/>
          <w:sz w:val="20"/>
          <w:szCs w:val="28"/>
        </w:rPr>
      </w:pPr>
    </w:p>
    <w:p w:rsidR="00D65DC3" w:rsidRPr="00BC2966" w:rsidRDefault="00D65DC3" w:rsidP="00F33C37">
      <w:pPr>
        <w:autoSpaceDE w:val="0"/>
        <w:autoSpaceDN w:val="0"/>
        <w:adjustRightInd w:val="0"/>
        <w:rPr>
          <w:rFonts w:ascii="Arial" w:hAnsi="Arial" w:cs="Arial"/>
          <w:b/>
          <w:bCs/>
          <w:sz w:val="28"/>
          <w:szCs w:val="28"/>
        </w:rPr>
      </w:pPr>
    </w:p>
    <w:p w:rsidR="00D65DC3" w:rsidRDefault="00D65DC3" w:rsidP="00F33C37">
      <w:pPr>
        <w:autoSpaceDE w:val="0"/>
        <w:autoSpaceDN w:val="0"/>
        <w:adjustRightInd w:val="0"/>
        <w:rPr>
          <w:rFonts w:ascii="Arial" w:hAnsi="Arial" w:cs="Arial"/>
          <w:sz w:val="28"/>
          <w:szCs w:val="28"/>
        </w:rPr>
      </w:pPr>
    </w:p>
    <w:p w:rsidR="002A018A" w:rsidRPr="00BC2966" w:rsidRDefault="002A018A" w:rsidP="00F33C37">
      <w:pPr>
        <w:autoSpaceDE w:val="0"/>
        <w:autoSpaceDN w:val="0"/>
        <w:adjustRightInd w:val="0"/>
        <w:rPr>
          <w:rFonts w:ascii="Arial" w:hAnsi="Arial" w:cs="Arial"/>
          <w:sz w:val="28"/>
          <w:szCs w:val="28"/>
        </w:rPr>
      </w:pPr>
    </w:p>
    <w:p w:rsidR="00D65DC3" w:rsidRPr="00BC2966" w:rsidRDefault="00D65DC3" w:rsidP="00F33C37">
      <w:pPr>
        <w:autoSpaceDE w:val="0"/>
        <w:autoSpaceDN w:val="0"/>
        <w:adjustRightInd w:val="0"/>
        <w:rPr>
          <w:rFonts w:ascii="Arial" w:hAnsi="Arial" w:cs="Arial"/>
          <w:sz w:val="28"/>
          <w:szCs w:val="28"/>
        </w:rPr>
      </w:pPr>
    </w:p>
    <w:p w:rsidR="0047107E" w:rsidRPr="00BC2966" w:rsidRDefault="0047107E" w:rsidP="00F33C37">
      <w:pPr>
        <w:autoSpaceDE w:val="0"/>
        <w:autoSpaceDN w:val="0"/>
        <w:adjustRightInd w:val="0"/>
        <w:rPr>
          <w:rFonts w:ascii="Arial" w:hAnsi="Arial" w:cs="Arial"/>
          <w:sz w:val="28"/>
          <w:szCs w:val="28"/>
        </w:rPr>
      </w:pPr>
    </w:p>
    <w:p w:rsidR="00D65DC3" w:rsidRPr="00BC2966" w:rsidRDefault="00D65DC3" w:rsidP="00F33C37">
      <w:pPr>
        <w:autoSpaceDE w:val="0"/>
        <w:autoSpaceDN w:val="0"/>
        <w:adjustRightInd w:val="0"/>
        <w:rPr>
          <w:rFonts w:ascii="Arial" w:hAnsi="Arial" w:cs="Arial"/>
          <w:sz w:val="28"/>
          <w:szCs w:val="28"/>
        </w:rPr>
      </w:pPr>
      <w:r w:rsidRPr="00BC2966">
        <w:rPr>
          <w:rFonts w:ascii="Arial" w:hAnsi="Arial" w:cs="Arial"/>
          <w:sz w:val="28"/>
          <w:szCs w:val="28"/>
        </w:rPr>
        <w:t>ALEXIS DE AGUEDA CORNELOUP</w:t>
      </w:r>
    </w:p>
    <w:p w:rsidR="006578BC" w:rsidRPr="00BC2966" w:rsidRDefault="00F233D5" w:rsidP="00F33C37">
      <w:pPr>
        <w:autoSpaceDE w:val="0"/>
        <w:autoSpaceDN w:val="0"/>
        <w:adjustRightInd w:val="0"/>
        <w:rPr>
          <w:rFonts w:ascii="Arial" w:hAnsi="Arial" w:cs="Arial"/>
          <w:i/>
          <w:sz w:val="28"/>
          <w:szCs w:val="28"/>
        </w:rPr>
      </w:pPr>
      <w:r>
        <w:rPr>
          <w:rFonts w:ascii="Arial" w:hAnsi="Arial" w:cs="Arial"/>
          <w:i/>
          <w:sz w:val="28"/>
          <w:szCs w:val="28"/>
        </w:rPr>
        <w:t>Mayo</w:t>
      </w:r>
      <w:r w:rsidRPr="00BC2966">
        <w:rPr>
          <w:rFonts w:ascii="Arial" w:hAnsi="Arial" w:cs="Arial"/>
          <w:i/>
          <w:sz w:val="28"/>
          <w:szCs w:val="28"/>
        </w:rPr>
        <w:t xml:space="preserve"> </w:t>
      </w:r>
      <w:r w:rsidR="006578BC" w:rsidRPr="00BC2966">
        <w:rPr>
          <w:rFonts w:ascii="Arial" w:hAnsi="Arial" w:cs="Arial"/>
          <w:i/>
          <w:sz w:val="28"/>
          <w:szCs w:val="28"/>
        </w:rPr>
        <w:t>201</w:t>
      </w:r>
      <w:r w:rsidR="0022549B" w:rsidRPr="00BC2966">
        <w:rPr>
          <w:rFonts w:ascii="Arial" w:hAnsi="Arial" w:cs="Arial"/>
          <w:i/>
          <w:sz w:val="28"/>
          <w:szCs w:val="28"/>
        </w:rPr>
        <w:t>6</w:t>
      </w:r>
    </w:p>
    <w:p w:rsidR="00E96733" w:rsidRPr="00BC2966" w:rsidRDefault="00F44E37" w:rsidP="004316CC">
      <w:pPr>
        <w:jc w:val="both"/>
        <w:rPr>
          <w:rFonts w:ascii="Arial" w:hAnsi="Arial" w:cs="Arial"/>
          <w:b/>
          <w:i/>
        </w:rPr>
      </w:pPr>
      <w:r w:rsidRPr="00BC2966">
        <w:rPr>
          <w:rFonts w:ascii="Arial" w:hAnsi="Arial" w:cs="Arial"/>
          <w:b/>
          <w:bCs/>
          <w:smallCaps/>
          <w:noProof/>
          <w:sz w:val="28"/>
          <w:szCs w:val="28"/>
          <w:lang w:val="en-US" w:eastAsia="zh-CN"/>
        </w:rPr>
        <mc:AlternateContent>
          <mc:Choice Requires="wps">
            <w:drawing>
              <wp:anchor distT="0" distB="0" distL="114300" distR="114300" simplePos="0" relativeHeight="251702272" behindDoc="0" locked="0" layoutInCell="1" allowOverlap="1" wp14:anchorId="7718D46E" wp14:editId="0E9A7E12">
                <wp:simplePos x="0" y="0"/>
                <wp:positionH relativeFrom="column">
                  <wp:posOffset>1385519</wp:posOffset>
                </wp:positionH>
                <wp:positionV relativeFrom="paragraph">
                  <wp:posOffset>506552</wp:posOffset>
                </wp:positionV>
                <wp:extent cx="4543425" cy="923925"/>
                <wp:effectExtent l="0" t="0"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9.1pt;margin-top:39.9pt;width:357.75pt;height:7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" stroked="f"/>
            </w:pict>
          </mc:Fallback>
        </mc:AlternateContent>
      </w:r>
      <w:r w:rsidR="00D65DC3" w:rsidRPr="00BC2966">
        <w:rPr>
          <w:rFonts w:ascii="Arial" w:hAnsi="Arial" w:cs="Arial"/>
          <w:b/>
          <w:i/>
        </w:rPr>
        <w:br w:type="page"/>
      </w:r>
    </w:p>
    <w:p w:rsidR="00E138EE" w:rsidRPr="00BC2966" w:rsidRDefault="00E138EE" w:rsidP="004316CC">
      <w:pPr>
        <w:jc w:val="both"/>
        <w:rPr>
          <w:rFonts w:ascii="Arial" w:hAnsi="Arial" w:cs="Arial"/>
          <w:b/>
          <w:bCs/>
          <w:sz w:val="20"/>
        </w:rPr>
      </w:pPr>
    </w:p>
    <w:sdt>
      <w:sdtPr>
        <w:rPr>
          <w:rFonts w:ascii="Arial" w:eastAsiaTheme="minorHAnsi" w:hAnsi="Arial" w:cs="Arial"/>
          <w:b w:val="0"/>
          <w:bCs w:val="0"/>
          <w:color w:val="auto"/>
          <w:sz w:val="20"/>
          <w:szCs w:val="22"/>
        </w:rPr>
        <w:id w:val="963220062"/>
        <w:docPartObj>
          <w:docPartGallery w:val="Table of Contents"/>
          <w:docPartUnique/>
        </w:docPartObj>
      </w:sdtPr>
      <w:sdtEndPr/>
      <w:sdtContent>
        <w:bookmarkStart w:id="0" w:name="_Toc318222690" w:displacedByCustomXml="prev"/>
        <w:p w:rsidR="00E138EE" w:rsidRPr="00BC2966" w:rsidRDefault="00C97AF6" w:rsidP="003B1540">
          <w:pPr>
            <w:pStyle w:val="TOCHeading"/>
            <w:jc w:val="both"/>
            <w:rPr>
              <w:rFonts w:ascii="Arial" w:hAnsi="Arial" w:cs="Arial"/>
              <w:color w:val="auto"/>
              <w:sz w:val="20"/>
              <w:szCs w:val="24"/>
            </w:rPr>
          </w:pPr>
          <w:r w:rsidRPr="00BC2966">
            <w:rPr>
              <w:rFonts w:ascii="Arial" w:hAnsi="Arial" w:cs="Arial"/>
              <w:color w:val="auto"/>
              <w:sz w:val="20"/>
              <w:szCs w:val="24"/>
            </w:rPr>
            <w:t>ÍNDICE DE CONTENIDO</w:t>
          </w:r>
          <w:bookmarkEnd w:id="0"/>
        </w:p>
        <w:p w:rsidR="00E138EE" w:rsidRPr="00BC2966" w:rsidRDefault="00E138EE" w:rsidP="003B1540">
          <w:pPr>
            <w:jc w:val="both"/>
            <w:rPr>
              <w:rFonts w:ascii="Arial" w:hAnsi="Arial" w:cs="Arial"/>
              <w:sz w:val="18"/>
            </w:rPr>
          </w:pPr>
        </w:p>
        <w:p w:rsidR="00E138EE" w:rsidRPr="00AF042B" w:rsidRDefault="00E138EE" w:rsidP="003B1540">
          <w:pPr>
            <w:jc w:val="both"/>
            <w:rPr>
              <w:rFonts w:ascii="Arial" w:hAnsi="Arial" w:cs="Arial"/>
              <w:sz w:val="10"/>
            </w:rPr>
          </w:pPr>
        </w:p>
        <w:p w:rsidR="00AF042B" w:rsidRPr="00AF042B" w:rsidRDefault="00547C88" w:rsidP="003B1540">
          <w:pPr>
            <w:pStyle w:val="TOC1"/>
            <w:jc w:val="both"/>
            <w:rPr>
              <w:rFonts w:ascii="Arial" w:eastAsiaTheme="minorEastAsia" w:hAnsi="Arial" w:cs="Arial"/>
              <w:noProof/>
              <w:sz w:val="20"/>
              <w:lang w:val="es-ES_tradnl" w:eastAsia="es-ES_tradnl"/>
            </w:rPr>
          </w:pPr>
          <w:r w:rsidRPr="00AF042B">
            <w:rPr>
              <w:rFonts w:ascii="Arial" w:hAnsi="Arial" w:cs="Arial"/>
              <w:sz w:val="10"/>
              <w:szCs w:val="20"/>
            </w:rPr>
            <w:fldChar w:fldCharType="begin"/>
          </w:r>
          <w:r w:rsidR="00A54D75" w:rsidRPr="00AF042B">
            <w:rPr>
              <w:rFonts w:ascii="Arial" w:hAnsi="Arial" w:cs="Arial"/>
              <w:sz w:val="10"/>
              <w:szCs w:val="20"/>
            </w:rPr>
            <w:instrText xml:space="preserve"> TOC \o "1-3" \h \z \u </w:instrText>
          </w:r>
          <w:r w:rsidRPr="00AF042B">
            <w:rPr>
              <w:rFonts w:ascii="Arial" w:hAnsi="Arial" w:cs="Arial"/>
              <w:sz w:val="10"/>
              <w:szCs w:val="20"/>
            </w:rPr>
            <w:fldChar w:fldCharType="separate"/>
          </w:r>
          <w:hyperlink w:anchor="_Toc449011609" w:history="1">
            <w:r w:rsidR="00AF042B" w:rsidRPr="00AF042B">
              <w:rPr>
                <w:rStyle w:val="Hyperlink"/>
                <w:rFonts w:ascii="Arial" w:hAnsi="Arial" w:cs="Arial"/>
                <w:noProof/>
                <w:sz w:val="20"/>
              </w:rPr>
              <w:t>SIGLAS Y ABREVIATURAS</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_Toc449011609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3</w:t>
            </w:r>
            <w:r w:rsidR="00AF042B" w:rsidRPr="00AF042B">
              <w:rPr>
                <w:rFonts w:ascii="Arial" w:hAnsi="Arial" w:cs="Arial"/>
                <w:noProof/>
                <w:webHidden/>
                <w:sz w:val="20"/>
              </w:rPr>
              <w:fldChar w:fldCharType="end"/>
            </w:r>
          </w:hyperlink>
        </w:p>
        <w:p w:rsidR="00AF042B" w:rsidRPr="00AF042B" w:rsidRDefault="00FB04A9" w:rsidP="003B1540">
          <w:pPr>
            <w:pStyle w:val="TOC1"/>
            <w:jc w:val="both"/>
            <w:rPr>
              <w:rFonts w:ascii="Arial" w:eastAsiaTheme="minorEastAsia" w:hAnsi="Arial" w:cs="Arial"/>
              <w:noProof/>
              <w:sz w:val="20"/>
              <w:lang w:val="es-ES_tradnl" w:eastAsia="es-ES_tradnl"/>
            </w:rPr>
          </w:pPr>
          <w:hyperlink w:anchor="_Toc449011610" w:history="1">
            <w:r w:rsidR="00AF042B" w:rsidRPr="00AF042B">
              <w:rPr>
                <w:rStyle w:val="Hyperlink"/>
                <w:rFonts w:ascii="Arial" w:hAnsi="Arial" w:cs="Arial"/>
                <w:noProof/>
                <w:sz w:val="20"/>
              </w:rPr>
              <w:t>I.</w:t>
            </w:r>
            <w:r w:rsidR="00AF042B" w:rsidRPr="00AF042B">
              <w:rPr>
                <w:rFonts w:ascii="Arial" w:eastAsiaTheme="minorEastAsia" w:hAnsi="Arial" w:cs="Arial"/>
                <w:noProof/>
                <w:sz w:val="20"/>
                <w:lang w:val="es-ES_tradnl" w:eastAsia="es-ES_tradnl"/>
              </w:rPr>
              <w:tab/>
            </w:r>
            <w:r w:rsidR="00AF042B" w:rsidRPr="00AF042B">
              <w:rPr>
                <w:rStyle w:val="Hyperlink"/>
                <w:rFonts w:ascii="Arial" w:hAnsi="Arial" w:cs="Arial"/>
                <w:noProof/>
                <w:sz w:val="20"/>
              </w:rPr>
              <w:t>INTRODUCCIÓN</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_Toc449011610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4</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11" w:history="1">
            <w:r w:rsidR="00AF042B" w:rsidRPr="00AF042B">
              <w:rPr>
                <w:rStyle w:val="Hyperlink"/>
                <w:rFonts w:ascii="Arial" w:hAnsi="Arial" w:cs="Arial"/>
                <w:i/>
                <w:noProof/>
                <w:sz w:val="20"/>
              </w:rPr>
              <w:t>Antecedentes del PRONAREC III</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_Toc449011611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5</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12" w:history="1">
            <w:r w:rsidR="00AF042B" w:rsidRPr="00AF042B">
              <w:rPr>
                <w:rStyle w:val="Hyperlink"/>
                <w:rFonts w:ascii="Arial" w:hAnsi="Arial" w:cs="Arial"/>
                <w:i/>
                <w:noProof/>
                <w:sz w:val="20"/>
              </w:rPr>
              <w:t>Mejorar de forma sostenible la productividad agrícola</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_Toc449011612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6</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13" w:history="1">
            <w:r w:rsidR="00AF042B" w:rsidRPr="00AF042B">
              <w:rPr>
                <w:rStyle w:val="Hyperlink"/>
                <w:rFonts w:ascii="Arial" w:hAnsi="Arial" w:cs="Arial"/>
                <w:i/>
                <w:noProof/>
                <w:sz w:val="20"/>
              </w:rPr>
              <w:t>Especificidad de los proyectos financiados</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_Toc449011613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7</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14" w:history="1">
            <w:r w:rsidR="00AF042B" w:rsidRPr="00AF042B">
              <w:rPr>
                <w:rStyle w:val="Hyperlink"/>
                <w:rFonts w:ascii="Arial" w:hAnsi="Arial" w:cs="Arial"/>
                <w:i/>
                <w:noProof/>
                <w:sz w:val="20"/>
              </w:rPr>
              <w:t>Planteamiento metodológico general</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_Toc449011614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7</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15" w:history="1">
            <w:r w:rsidR="00AF042B" w:rsidRPr="00AF042B">
              <w:rPr>
                <w:rStyle w:val="Hyperlink"/>
                <w:rFonts w:ascii="Arial" w:hAnsi="Arial" w:cs="Arial"/>
                <w:i/>
                <w:noProof/>
                <w:sz w:val="20"/>
              </w:rPr>
              <w:t>Beneficios y beneficiarios del Programa</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_Toc449011615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9</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16" w:history="1">
            <w:r w:rsidR="00AF042B" w:rsidRPr="00AF042B">
              <w:rPr>
                <w:rStyle w:val="Hyperlink"/>
                <w:rFonts w:ascii="Arial" w:hAnsi="Arial" w:cs="Arial"/>
                <w:i/>
                <w:noProof/>
                <w:sz w:val="20"/>
              </w:rPr>
              <w:t>Análisis cuantitativo y cualitativo</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_Toc449011616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9</w:t>
            </w:r>
            <w:r w:rsidR="00AF042B" w:rsidRPr="00AF042B">
              <w:rPr>
                <w:rFonts w:ascii="Arial" w:hAnsi="Arial" w:cs="Arial"/>
                <w:noProof/>
                <w:webHidden/>
                <w:sz w:val="20"/>
              </w:rPr>
              <w:fldChar w:fldCharType="end"/>
            </w:r>
          </w:hyperlink>
        </w:p>
        <w:p w:rsidR="00AF042B" w:rsidRPr="00AF042B" w:rsidRDefault="00FB04A9" w:rsidP="003B1540">
          <w:pPr>
            <w:pStyle w:val="TOC1"/>
            <w:jc w:val="both"/>
            <w:rPr>
              <w:rFonts w:ascii="Arial" w:eastAsiaTheme="minorEastAsia" w:hAnsi="Arial" w:cs="Arial"/>
              <w:noProof/>
              <w:sz w:val="20"/>
              <w:lang w:val="es-ES_tradnl" w:eastAsia="es-ES_tradnl"/>
            </w:rPr>
          </w:pPr>
          <w:hyperlink w:anchor="_Toc449011617" w:history="1">
            <w:r w:rsidR="00AF042B" w:rsidRPr="00AF042B">
              <w:rPr>
                <w:rStyle w:val="Hyperlink"/>
                <w:rFonts w:ascii="Arial" w:hAnsi="Arial" w:cs="Arial"/>
                <w:noProof/>
                <w:sz w:val="20"/>
                <w:lang w:val="en-US"/>
              </w:rPr>
              <w:t>II.</w:t>
            </w:r>
            <w:r w:rsidR="00AF042B" w:rsidRPr="00AF042B">
              <w:rPr>
                <w:rFonts w:ascii="Arial" w:eastAsiaTheme="minorEastAsia" w:hAnsi="Arial" w:cs="Arial"/>
                <w:noProof/>
                <w:sz w:val="20"/>
                <w:lang w:val="es-ES_tradnl" w:eastAsia="es-ES_tradnl"/>
              </w:rPr>
              <w:tab/>
            </w:r>
            <w:r w:rsidR="00AF042B" w:rsidRPr="00AF042B">
              <w:rPr>
                <w:rStyle w:val="Hyperlink"/>
                <w:rFonts w:ascii="Arial" w:hAnsi="Arial" w:cs="Arial"/>
                <w:noProof/>
                <w:sz w:val="20"/>
                <w:lang w:val="en-US"/>
              </w:rPr>
              <w:t>SUPUESTOS Y METODOLOGÍA</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_Toc449011617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11</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18" w:history="1">
            <w:r w:rsidR="00AF042B" w:rsidRPr="00AF042B">
              <w:rPr>
                <w:rStyle w:val="Hyperlink"/>
                <w:rFonts w:ascii="Arial" w:hAnsi="Arial" w:cs="Arial"/>
                <w:i/>
                <w:noProof/>
                <w:sz w:val="20"/>
              </w:rPr>
              <w:t>Perímetro de análisis: muestra de proyectos “tipo”</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_Toc449011618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11</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19" w:history="1">
            <w:r w:rsidR="00AF042B" w:rsidRPr="00AF042B">
              <w:rPr>
                <w:rStyle w:val="Hyperlink"/>
                <w:rFonts w:ascii="Arial" w:hAnsi="Arial" w:cs="Arial"/>
                <w:i/>
                <w:noProof/>
                <w:sz w:val="20"/>
              </w:rPr>
              <w:t>Análisis Costo-Beneficio: Alternativas Sin Proyecto y Con Proyecto</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_Toc449011619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11</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20" w:history="1">
            <w:r w:rsidR="00AF042B" w:rsidRPr="00AF042B">
              <w:rPr>
                <w:rStyle w:val="Hyperlink"/>
                <w:rFonts w:ascii="Arial" w:hAnsi="Arial" w:cs="Arial"/>
                <w:i/>
                <w:noProof/>
                <w:sz w:val="20"/>
              </w:rPr>
              <w:t>Hipótesis agronómicas y Área Bajo Riego Óptimo (“ABRO”)</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_Toc449011620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12</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21" w:history="1">
            <w:r w:rsidR="00AF042B" w:rsidRPr="00AF042B">
              <w:rPr>
                <w:rStyle w:val="Hyperlink"/>
                <w:rFonts w:ascii="Arial" w:hAnsi="Arial" w:cs="Arial"/>
                <w:i/>
                <w:noProof/>
                <w:sz w:val="20"/>
              </w:rPr>
              <w:t>Costo de oportunidad del agua para riego</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_Toc449011621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13</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22" w:history="1">
            <w:r w:rsidR="00AF042B" w:rsidRPr="00AF042B">
              <w:rPr>
                <w:rStyle w:val="Hyperlink"/>
                <w:rFonts w:ascii="Arial" w:hAnsi="Arial" w:cs="Arial"/>
                <w:i/>
                <w:noProof/>
                <w:sz w:val="20"/>
              </w:rPr>
              <w:t>Horizonte temporal del ACB</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_Toc449011622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15</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23" w:history="1">
            <w:r w:rsidR="00AF042B" w:rsidRPr="00AF042B">
              <w:rPr>
                <w:rStyle w:val="Hyperlink"/>
                <w:rFonts w:ascii="Arial" w:hAnsi="Arial" w:cs="Arial"/>
                <w:i/>
                <w:noProof/>
                <w:sz w:val="20"/>
              </w:rPr>
              <w:t>Unidades monetarias</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_Toc449011623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15</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24" w:history="1">
            <w:r w:rsidR="00AF042B" w:rsidRPr="00AF042B">
              <w:rPr>
                <w:rStyle w:val="Hyperlink"/>
                <w:rFonts w:ascii="Arial" w:hAnsi="Arial" w:cs="Arial"/>
                <w:i/>
                <w:noProof/>
                <w:sz w:val="20"/>
              </w:rPr>
              <w:t>Precios sombra</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_Toc449011624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15</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25" w:history="1">
            <w:r w:rsidR="00AF042B" w:rsidRPr="00AF042B">
              <w:rPr>
                <w:rStyle w:val="Hyperlink"/>
                <w:rFonts w:ascii="Arial" w:hAnsi="Arial" w:cs="Arial"/>
                <w:i/>
                <w:noProof/>
                <w:sz w:val="20"/>
              </w:rPr>
              <w:t>Outputs de la evaluación o parámetros de rentabilidad económica</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_Toc449011625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16</w:t>
            </w:r>
            <w:r w:rsidR="00AF042B" w:rsidRPr="00AF042B">
              <w:rPr>
                <w:rFonts w:ascii="Arial" w:hAnsi="Arial" w:cs="Arial"/>
                <w:noProof/>
                <w:webHidden/>
                <w:sz w:val="20"/>
              </w:rPr>
              <w:fldChar w:fldCharType="end"/>
            </w:r>
          </w:hyperlink>
        </w:p>
        <w:p w:rsidR="00AF042B" w:rsidRPr="00AF042B" w:rsidRDefault="00FB04A9" w:rsidP="003B1540">
          <w:pPr>
            <w:pStyle w:val="TOC1"/>
            <w:jc w:val="both"/>
            <w:rPr>
              <w:rFonts w:ascii="Arial" w:eastAsiaTheme="minorEastAsia" w:hAnsi="Arial" w:cs="Arial"/>
              <w:noProof/>
              <w:sz w:val="20"/>
              <w:lang w:val="es-ES_tradnl" w:eastAsia="es-ES_tradnl"/>
            </w:rPr>
          </w:pPr>
          <w:hyperlink w:anchor="_Toc449011626" w:history="1">
            <w:r w:rsidR="00AF042B" w:rsidRPr="00AF042B">
              <w:rPr>
                <w:rStyle w:val="Hyperlink"/>
                <w:rFonts w:ascii="Arial" w:hAnsi="Arial" w:cs="Arial"/>
                <w:noProof/>
                <w:sz w:val="20"/>
              </w:rPr>
              <w:t>III.</w:t>
            </w:r>
            <w:r w:rsidR="00AF042B" w:rsidRPr="00AF042B">
              <w:rPr>
                <w:rFonts w:ascii="Arial" w:eastAsiaTheme="minorEastAsia" w:hAnsi="Arial" w:cs="Arial"/>
                <w:noProof/>
                <w:sz w:val="20"/>
                <w:lang w:val="es-ES_tradnl" w:eastAsia="es-ES_tradnl"/>
              </w:rPr>
              <w:tab/>
            </w:r>
            <w:r w:rsidR="00AF042B" w:rsidRPr="00AF042B">
              <w:rPr>
                <w:rStyle w:val="Hyperlink"/>
                <w:rFonts w:ascii="Arial" w:hAnsi="Arial" w:cs="Arial"/>
                <w:noProof/>
                <w:sz w:val="20"/>
              </w:rPr>
              <w:t>BENEFICIOS ECONÓMICOS</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_Toc449011626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19</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27" w:history="1">
            <w:r w:rsidR="00AF042B" w:rsidRPr="00AF042B">
              <w:rPr>
                <w:rStyle w:val="Hyperlink"/>
                <w:rFonts w:ascii="Arial" w:hAnsi="Arial" w:cs="Arial"/>
                <w:noProof/>
                <w:sz w:val="20"/>
              </w:rPr>
              <w:t>A.</w:t>
            </w:r>
            <w:r w:rsidR="00AF042B" w:rsidRPr="00AF042B">
              <w:rPr>
                <w:rFonts w:ascii="Arial" w:eastAsiaTheme="minorEastAsia" w:hAnsi="Arial" w:cs="Arial"/>
                <w:noProof/>
                <w:sz w:val="20"/>
                <w:lang w:val="es-ES_tradnl" w:eastAsia="es-ES_tradnl"/>
              </w:rPr>
              <w:tab/>
            </w:r>
            <w:r w:rsidR="00AF042B" w:rsidRPr="00AF042B">
              <w:rPr>
                <w:rStyle w:val="Hyperlink"/>
                <w:rFonts w:ascii="Arial" w:hAnsi="Arial" w:cs="Arial"/>
                <w:noProof/>
                <w:sz w:val="20"/>
              </w:rPr>
              <w:t>Beneficios cuantificados</w:t>
            </w:r>
            <w:r w:rsidR="00AF042B" w:rsidRPr="00AF042B">
              <w:rPr>
                <w:rFonts w:ascii="Arial" w:hAnsi="Arial" w:cs="Arial"/>
                <w:noProof/>
                <w:webHidden/>
                <w:sz w:val="20"/>
              </w:rPr>
              <w:tab/>
            </w:r>
            <w:r w:rsidR="003B1540">
              <w:rPr>
                <w:rFonts w:ascii="Arial" w:hAnsi="Arial" w:cs="Arial"/>
                <w:noProof/>
                <w:webHidden/>
                <w:sz w:val="20"/>
              </w:rPr>
              <w:t>.</w:t>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_Toc449011627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19</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28" w:history="1">
            <w:r w:rsidR="00AF042B" w:rsidRPr="00AF042B">
              <w:rPr>
                <w:rStyle w:val="Hyperlink"/>
                <w:rFonts w:ascii="Arial" w:hAnsi="Arial" w:cs="Arial"/>
                <w:noProof/>
                <w:sz w:val="20"/>
              </w:rPr>
              <w:t>B.</w:t>
            </w:r>
            <w:r w:rsidR="00AF042B" w:rsidRPr="00AF042B">
              <w:rPr>
                <w:rFonts w:ascii="Arial" w:eastAsiaTheme="minorEastAsia" w:hAnsi="Arial" w:cs="Arial"/>
                <w:noProof/>
                <w:sz w:val="20"/>
                <w:lang w:val="es-ES_tradnl" w:eastAsia="es-ES_tradnl"/>
              </w:rPr>
              <w:tab/>
            </w:r>
            <w:r w:rsidR="00AF042B" w:rsidRPr="00AF042B">
              <w:rPr>
                <w:rStyle w:val="Hyperlink"/>
                <w:rFonts w:ascii="Arial" w:hAnsi="Arial" w:cs="Arial"/>
                <w:noProof/>
                <w:sz w:val="20"/>
              </w:rPr>
              <w:t>Otros beneficios identificados</w:t>
            </w:r>
            <w:r w:rsidR="00AF042B" w:rsidRPr="00AF042B">
              <w:rPr>
                <w:rFonts w:ascii="Arial" w:hAnsi="Arial" w:cs="Arial"/>
                <w:noProof/>
                <w:webHidden/>
                <w:sz w:val="20"/>
              </w:rPr>
              <w:tab/>
            </w:r>
            <w:r w:rsidR="003B1540">
              <w:rPr>
                <w:rFonts w:ascii="Arial" w:hAnsi="Arial" w:cs="Arial"/>
                <w:noProof/>
                <w:webHidden/>
                <w:sz w:val="20"/>
              </w:rPr>
              <w:t>….</w:t>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_Toc449011628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27</w:t>
            </w:r>
            <w:r w:rsidR="00AF042B" w:rsidRPr="00AF042B">
              <w:rPr>
                <w:rFonts w:ascii="Arial" w:hAnsi="Arial" w:cs="Arial"/>
                <w:noProof/>
                <w:webHidden/>
                <w:sz w:val="20"/>
              </w:rPr>
              <w:fldChar w:fldCharType="end"/>
            </w:r>
          </w:hyperlink>
        </w:p>
        <w:p w:rsidR="00AF042B" w:rsidRPr="00AF042B" w:rsidRDefault="00FB04A9" w:rsidP="003B1540">
          <w:pPr>
            <w:pStyle w:val="TOC1"/>
            <w:jc w:val="both"/>
            <w:rPr>
              <w:rFonts w:ascii="Arial" w:eastAsiaTheme="minorEastAsia" w:hAnsi="Arial" w:cs="Arial"/>
              <w:noProof/>
              <w:sz w:val="20"/>
              <w:lang w:val="es-ES_tradnl" w:eastAsia="es-ES_tradnl"/>
            </w:rPr>
          </w:pPr>
          <w:hyperlink w:anchor="_Toc449011629" w:history="1">
            <w:r w:rsidR="00AF042B" w:rsidRPr="00AF042B">
              <w:rPr>
                <w:rStyle w:val="Hyperlink"/>
                <w:rFonts w:ascii="Arial" w:hAnsi="Arial" w:cs="Arial"/>
                <w:noProof/>
                <w:sz w:val="20"/>
                <w:lang w:val="en-US"/>
              </w:rPr>
              <w:t>IV.</w:t>
            </w:r>
            <w:r w:rsidR="00AF042B" w:rsidRPr="00AF042B">
              <w:rPr>
                <w:rFonts w:ascii="Arial" w:eastAsiaTheme="minorEastAsia" w:hAnsi="Arial" w:cs="Arial"/>
                <w:noProof/>
                <w:sz w:val="20"/>
                <w:lang w:val="es-ES_tradnl" w:eastAsia="es-ES_tradnl"/>
              </w:rPr>
              <w:tab/>
            </w:r>
            <w:r w:rsidR="00AF042B" w:rsidRPr="00AF042B">
              <w:rPr>
                <w:rStyle w:val="Hyperlink"/>
                <w:rFonts w:ascii="Arial" w:hAnsi="Arial" w:cs="Arial"/>
                <w:noProof/>
                <w:sz w:val="20"/>
                <w:lang w:val="en-US"/>
              </w:rPr>
              <w:t>COSTOS ECONÓMICOS</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_Toc449011629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29</w:t>
            </w:r>
            <w:r w:rsidR="00AF042B" w:rsidRPr="00AF042B">
              <w:rPr>
                <w:rFonts w:ascii="Arial" w:hAnsi="Arial" w:cs="Arial"/>
                <w:noProof/>
                <w:webHidden/>
                <w:sz w:val="20"/>
              </w:rPr>
              <w:fldChar w:fldCharType="end"/>
            </w:r>
          </w:hyperlink>
        </w:p>
        <w:p w:rsidR="00AF042B" w:rsidRPr="00AF042B" w:rsidRDefault="00FB04A9" w:rsidP="003B1540">
          <w:pPr>
            <w:pStyle w:val="TOC1"/>
            <w:jc w:val="both"/>
            <w:rPr>
              <w:rFonts w:ascii="Arial" w:eastAsiaTheme="minorEastAsia" w:hAnsi="Arial" w:cs="Arial"/>
              <w:noProof/>
              <w:sz w:val="20"/>
              <w:lang w:val="es-ES_tradnl" w:eastAsia="es-ES_tradnl"/>
            </w:rPr>
          </w:pPr>
          <w:hyperlink w:anchor="_Toc449011630" w:history="1">
            <w:r w:rsidR="00AF042B" w:rsidRPr="00AF042B">
              <w:rPr>
                <w:rStyle w:val="Hyperlink"/>
                <w:rFonts w:ascii="Arial" w:hAnsi="Arial" w:cs="Arial"/>
                <w:noProof/>
                <w:sz w:val="20"/>
                <w:lang w:val="es-ES_tradnl"/>
              </w:rPr>
              <w:t>V.</w:t>
            </w:r>
            <w:r w:rsidR="00AF042B" w:rsidRPr="00AF042B">
              <w:rPr>
                <w:rFonts w:ascii="Arial" w:eastAsiaTheme="minorEastAsia" w:hAnsi="Arial" w:cs="Arial"/>
                <w:noProof/>
                <w:sz w:val="20"/>
                <w:lang w:val="es-ES_tradnl" w:eastAsia="es-ES_tradnl"/>
              </w:rPr>
              <w:tab/>
            </w:r>
            <w:r w:rsidR="00AF042B" w:rsidRPr="00AF042B">
              <w:rPr>
                <w:rStyle w:val="Hyperlink"/>
                <w:rFonts w:ascii="Arial" w:hAnsi="Arial" w:cs="Arial"/>
                <w:noProof/>
                <w:sz w:val="20"/>
                <w:lang w:val="es-ES_tradnl"/>
              </w:rPr>
              <w:t>RESULTADOS DE RENTABILIDAD ECONÓMICA</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_Toc449011630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35</w:t>
            </w:r>
            <w:r w:rsidR="00AF042B" w:rsidRPr="00AF042B">
              <w:rPr>
                <w:rFonts w:ascii="Arial" w:hAnsi="Arial" w:cs="Arial"/>
                <w:noProof/>
                <w:webHidden/>
                <w:sz w:val="20"/>
              </w:rPr>
              <w:fldChar w:fldCharType="end"/>
            </w:r>
          </w:hyperlink>
        </w:p>
        <w:p w:rsidR="00AF042B" w:rsidRPr="00AF042B" w:rsidRDefault="00FB04A9" w:rsidP="003B1540">
          <w:pPr>
            <w:pStyle w:val="TOC1"/>
            <w:jc w:val="both"/>
            <w:rPr>
              <w:rFonts w:ascii="Arial" w:eastAsiaTheme="minorEastAsia" w:hAnsi="Arial" w:cs="Arial"/>
              <w:noProof/>
              <w:sz w:val="20"/>
              <w:lang w:val="es-ES_tradnl" w:eastAsia="es-ES_tradnl"/>
            </w:rPr>
          </w:pPr>
          <w:hyperlink w:anchor="_Toc449011631" w:history="1">
            <w:r w:rsidR="00AF042B" w:rsidRPr="00AF042B">
              <w:rPr>
                <w:rStyle w:val="Hyperlink"/>
                <w:rFonts w:ascii="Arial" w:hAnsi="Arial" w:cs="Arial"/>
                <w:noProof/>
                <w:sz w:val="20"/>
                <w:lang w:val="en-US"/>
              </w:rPr>
              <w:t>VI.</w:t>
            </w:r>
            <w:r w:rsidR="00AF042B" w:rsidRPr="00AF042B">
              <w:rPr>
                <w:rFonts w:ascii="Arial" w:eastAsiaTheme="minorEastAsia" w:hAnsi="Arial" w:cs="Arial"/>
                <w:noProof/>
                <w:sz w:val="20"/>
                <w:lang w:val="es-ES_tradnl" w:eastAsia="es-ES_tradnl"/>
              </w:rPr>
              <w:tab/>
            </w:r>
            <w:r w:rsidR="00AF042B" w:rsidRPr="00AF042B">
              <w:rPr>
                <w:rStyle w:val="Hyperlink"/>
                <w:rFonts w:ascii="Arial" w:hAnsi="Arial" w:cs="Arial"/>
                <w:noProof/>
                <w:sz w:val="20"/>
                <w:lang w:val="en-US"/>
              </w:rPr>
              <w:t>ANÁLISIS DE SENSIBILIDAD</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_Toc449011631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37</w:t>
            </w:r>
            <w:r w:rsidR="00AF042B" w:rsidRPr="00AF042B">
              <w:rPr>
                <w:rFonts w:ascii="Arial" w:hAnsi="Arial" w:cs="Arial"/>
                <w:noProof/>
                <w:webHidden/>
                <w:sz w:val="20"/>
              </w:rPr>
              <w:fldChar w:fldCharType="end"/>
            </w:r>
          </w:hyperlink>
        </w:p>
        <w:p w:rsidR="00AF042B" w:rsidRPr="00AF042B" w:rsidRDefault="00FB04A9" w:rsidP="003B1540">
          <w:pPr>
            <w:pStyle w:val="TOC1"/>
            <w:jc w:val="both"/>
            <w:rPr>
              <w:rFonts w:ascii="Arial" w:eastAsiaTheme="minorEastAsia" w:hAnsi="Arial" w:cs="Arial"/>
              <w:noProof/>
              <w:sz w:val="20"/>
              <w:lang w:val="es-ES_tradnl" w:eastAsia="es-ES_tradnl"/>
            </w:rPr>
          </w:pPr>
          <w:hyperlink w:anchor="_Toc449011632" w:history="1">
            <w:r w:rsidR="00AF042B" w:rsidRPr="00AF042B">
              <w:rPr>
                <w:rStyle w:val="Hyperlink"/>
                <w:rFonts w:ascii="Arial" w:hAnsi="Arial" w:cs="Arial"/>
                <w:noProof/>
                <w:sz w:val="20"/>
              </w:rPr>
              <w:t>VII.</w:t>
            </w:r>
            <w:r w:rsidR="00AF042B" w:rsidRPr="00AF042B">
              <w:rPr>
                <w:rFonts w:ascii="Arial" w:eastAsiaTheme="minorEastAsia" w:hAnsi="Arial" w:cs="Arial"/>
                <w:noProof/>
                <w:sz w:val="20"/>
                <w:lang w:val="es-ES_tradnl" w:eastAsia="es-ES_tradnl"/>
              </w:rPr>
              <w:tab/>
            </w:r>
            <w:r w:rsidR="00AF042B" w:rsidRPr="00AF042B">
              <w:rPr>
                <w:rStyle w:val="Hyperlink"/>
                <w:rFonts w:ascii="Arial" w:hAnsi="Arial" w:cs="Arial"/>
                <w:noProof/>
                <w:sz w:val="20"/>
              </w:rPr>
              <w:t>ANÁLISIS ADICIONALES</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_Toc449011632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40</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33" w:history="1">
            <w:r w:rsidR="00AF042B" w:rsidRPr="00AF042B">
              <w:rPr>
                <w:rStyle w:val="Hyperlink"/>
                <w:rFonts w:ascii="Arial" w:hAnsi="Arial" w:cs="Arial"/>
                <w:noProof/>
                <w:sz w:val="20"/>
              </w:rPr>
              <w:t>A.</w:t>
            </w:r>
            <w:r w:rsidR="00AF042B" w:rsidRPr="00AF042B">
              <w:rPr>
                <w:rFonts w:ascii="Arial" w:eastAsiaTheme="minorEastAsia" w:hAnsi="Arial" w:cs="Arial"/>
                <w:noProof/>
                <w:sz w:val="20"/>
                <w:lang w:val="es-ES_tradnl" w:eastAsia="es-ES_tradnl"/>
              </w:rPr>
              <w:tab/>
            </w:r>
            <w:r w:rsidR="00AF042B" w:rsidRPr="00AF042B">
              <w:rPr>
                <w:rStyle w:val="Hyperlink"/>
                <w:rFonts w:ascii="Arial" w:hAnsi="Arial" w:cs="Arial"/>
                <w:noProof/>
                <w:sz w:val="20"/>
              </w:rPr>
              <w:t>Análisis de la capacidad financiera de las familias beneficiarias</w:t>
            </w:r>
            <w:r w:rsidR="00AF042B" w:rsidRPr="00AF042B">
              <w:rPr>
                <w:rFonts w:ascii="Arial" w:hAnsi="Arial" w:cs="Arial"/>
                <w:noProof/>
                <w:webHidden/>
                <w:sz w:val="20"/>
              </w:rPr>
              <w:tab/>
            </w:r>
            <w:r w:rsidR="003B1540">
              <w:rPr>
                <w:rFonts w:ascii="Arial" w:hAnsi="Arial" w:cs="Arial"/>
                <w:noProof/>
                <w:webHidden/>
                <w:sz w:val="20"/>
              </w:rPr>
              <w:t>..</w:t>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_Toc449011633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40</w:t>
            </w:r>
            <w:r w:rsidR="00AF042B" w:rsidRPr="00AF042B">
              <w:rPr>
                <w:rFonts w:ascii="Arial" w:hAnsi="Arial" w:cs="Arial"/>
                <w:noProof/>
                <w:webHidden/>
                <w:sz w:val="20"/>
              </w:rPr>
              <w:fldChar w:fldCharType="end"/>
            </w:r>
          </w:hyperlink>
        </w:p>
        <w:p w:rsidR="00AF042B" w:rsidRPr="00AF042B" w:rsidRDefault="00FB04A9" w:rsidP="003B1540">
          <w:pPr>
            <w:pStyle w:val="TOC2"/>
            <w:jc w:val="both"/>
            <w:rPr>
              <w:rFonts w:ascii="Arial" w:eastAsiaTheme="minorEastAsia" w:hAnsi="Arial" w:cs="Arial"/>
              <w:noProof/>
              <w:sz w:val="20"/>
              <w:lang w:val="es-ES_tradnl" w:eastAsia="es-ES_tradnl"/>
            </w:rPr>
          </w:pPr>
          <w:hyperlink w:anchor="_Toc449011634" w:history="1">
            <w:r w:rsidR="00AF042B" w:rsidRPr="00AF042B">
              <w:rPr>
                <w:rStyle w:val="Hyperlink"/>
                <w:rFonts w:ascii="Arial" w:hAnsi="Arial" w:cs="Arial"/>
                <w:noProof/>
                <w:sz w:val="20"/>
              </w:rPr>
              <w:t>B.</w:t>
            </w:r>
            <w:r w:rsidR="00AF042B" w:rsidRPr="00AF042B">
              <w:rPr>
                <w:rFonts w:ascii="Arial" w:eastAsiaTheme="minorEastAsia" w:hAnsi="Arial" w:cs="Arial"/>
                <w:noProof/>
                <w:sz w:val="20"/>
                <w:lang w:val="es-ES_tradnl" w:eastAsia="es-ES_tradnl"/>
              </w:rPr>
              <w:tab/>
            </w:r>
            <w:r w:rsidR="00AF042B" w:rsidRPr="00AF042B">
              <w:rPr>
                <w:rStyle w:val="Hyperlink"/>
                <w:rFonts w:ascii="Arial" w:hAnsi="Arial" w:cs="Arial"/>
                <w:noProof/>
                <w:sz w:val="20"/>
              </w:rPr>
              <w:t>Parámetros de costo-efectividad para la selección ex-ante de proyectos</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_Toc449011634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43</w:t>
            </w:r>
            <w:r w:rsidR="00AF042B" w:rsidRPr="00AF042B">
              <w:rPr>
                <w:rFonts w:ascii="Arial" w:hAnsi="Arial" w:cs="Arial"/>
                <w:noProof/>
                <w:webHidden/>
                <w:sz w:val="20"/>
              </w:rPr>
              <w:fldChar w:fldCharType="end"/>
            </w:r>
          </w:hyperlink>
        </w:p>
        <w:p w:rsidR="00AF042B" w:rsidRPr="00AF042B" w:rsidRDefault="00FB04A9" w:rsidP="003B1540">
          <w:pPr>
            <w:pStyle w:val="TOC1"/>
            <w:jc w:val="both"/>
            <w:rPr>
              <w:rFonts w:ascii="Arial" w:eastAsiaTheme="minorEastAsia" w:hAnsi="Arial" w:cs="Arial"/>
              <w:noProof/>
              <w:sz w:val="20"/>
              <w:lang w:val="es-ES_tradnl" w:eastAsia="es-ES_tradnl"/>
            </w:rPr>
          </w:pPr>
          <w:hyperlink w:anchor="_Toc449011635" w:history="1">
            <w:r w:rsidR="00AF042B" w:rsidRPr="00AF042B">
              <w:rPr>
                <w:rStyle w:val="Hyperlink"/>
                <w:rFonts w:ascii="Arial" w:hAnsi="Arial" w:cs="Arial"/>
                <w:noProof/>
                <w:sz w:val="20"/>
              </w:rPr>
              <w:t>DOCUMENTACIÓN Y FUENTES DE INFORMACIÓN UTILIZADAS</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_Toc449011635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47</w:t>
            </w:r>
            <w:r w:rsidR="00AF042B" w:rsidRPr="00AF042B">
              <w:rPr>
                <w:rFonts w:ascii="Arial" w:hAnsi="Arial" w:cs="Arial"/>
                <w:noProof/>
                <w:webHidden/>
                <w:sz w:val="20"/>
              </w:rPr>
              <w:fldChar w:fldCharType="end"/>
            </w:r>
          </w:hyperlink>
        </w:p>
        <w:p w:rsidR="00AF042B" w:rsidRPr="00AF042B" w:rsidRDefault="00FB04A9" w:rsidP="003B1540">
          <w:pPr>
            <w:pStyle w:val="TOC1"/>
            <w:jc w:val="both"/>
            <w:rPr>
              <w:rFonts w:ascii="Arial" w:eastAsiaTheme="minorEastAsia" w:hAnsi="Arial" w:cs="Arial"/>
              <w:noProof/>
              <w:sz w:val="20"/>
              <w:lang w:val="es-ES_tradnl" w:eastAsia="es-ES_tradnl"/>
            </w:rPr>
          </w:pPr>
          <w:hyperlink w:anchor="_Toc449011636" w:history="1">
            <w:r w:rsidR="00AF042B" w:rsidRPr="00AF042B">
              <w:rPr>
                <w:rStyle w:val="Hyperlink"/>
                <w:rFonts w:ascii="Arial" w:hAnsi="Arial" w:cs="Arial"/>
                <w:noProof/>
                <w:sz w:val="20"/>
              </w:rPr>
              <w:t>ANEXO I: TABLA RESUMEN DE CARA</w:t>
            </w:r>
            <w:r w:rsidR="003B1540">
              <w:rPr>
                <w:rStyle w:val="Hyperlink"/>
                <w:rFonts w:ascii="Arial" w:hAnsi="Arial" w:cs="Arial"/>
                <w:noProof/>
                <w:sz w:val="20"/>
              </w:rPr>
              <w:t>CTERÍSITICAS DE LOS PROYECTOS</w:t>
            </w:r>
            <w:r w:rsidR="00AF042B" w:rsidRPr="00AF042B">
              <w:rPr>
                <w:rStyle w:val="Hyperlink"/>
                <w:rFonts w:ascii="Arial" w:hAnsi="Arial" w:cs="Arial"/>
                <w:noProof/>
                <w:sz w:val="20"/>
              </w:rPr>
              <w:t xml:space="preserve"> MUESTRA</w:t>
            </w:r>
            <w:r w:rsidR="00AF042B" w:rsidRPr="00AF042B">
              <w:rPr>
                <w:rFonts w:ascii="Arial" w:hAnsi="Arial" w:cs="Arial"/>
                <w:noProof/>
                <w:webHidden/>
                <w:sz w:val="20"/>
              </w:rPr>
              <w:tab/>
            </w:r>
            <w:r w:rsidR="003B1540">
              <w:rPr>
                <w:rFonts w:ascii="Arial" w:hAnsi="Arial" w:cs="Arial"/>
                <w:noProof/>
                <w:webHidden/>
                <w:sz w:val="20"/>
              </w:rPr>
              <w:t>…</w:t>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_Toc449011636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48</w:t>
            </w:r>
            <w:r w:rsidR="00AF042B" w:rsidRPr="00AF042B">
              <w:rPr>
                <w:rFonts w:ascii="Arial" w:hAnsi="Arial" w:cs="Arial"/>
                <w:noProof/>
                <w:webHidden/>
                <w:sz w:val="20"/>
              </w:rPr>
              <w:fldChar w:fldCharType="end"/>
            </w:r>
          </w:hyperlink>
        </w:p>
        <w:p w:rsidR="00AF042B" w:rsidRPr="00AF042B" w:rsidRDefault="00FB04A9" w:rsidP="003B1540">
          <w:pPr>
            <w:pStyle w:val="TOC1"/>
            <w:jc w:val="both"/>
            <w:rPr>
              <w:rFonts w:ascii="Arial" w:eastAsiaTheme="minorEastAsia" w:hAnsi="Arial" w:cs="Arial"/>
              <w:noProof/>
              <w:sz w:val="20"/>
              <w:lang w:val="es-ES_tradnl" w:eastAsia="es-ES_tradnl"/>
            </w:rPr>
          </w:pPr>
          <w:hyperlink w:anchor="_Toc449011637" w:history="1">
            <w:r w:rsidR="00AF042B" w:rsidRPr="00AF042B">
              <w:rPr>
                <w:rStyle w:val="Hyperlink"/>
                <w:rFonts w:ascii="Arial" w:hAnsi="Arial" w:cs="Arial"/>
                <w:noProof/>
                <w:sz w:val="20"/>
              </w:rPr>
              <w:t>ANEXO II: LIBRO DE HIPÓTESIS DEL ACB</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_Toc449011637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49</w:t>
            </w:r>
            <w:r w:rsidR="00AF042B" w:rsidRPr="00AF042B">
              <w:rPr>
                <w:rFonts w:ascii="Arial" w:hAnsi="Arial" w:cs="Arial"/>
                <w:noProof/>
                <w:webHidden/>
                <w:sz w:val="20"/>
              </w:rPr>
              <w:fldChar w:fldCharType="end"/>
            </w:r>
          </w:hyperlink>
        </w:p>
        <w:p w:rsidR="00AF042B" w:rsidRPr="00AF042B" w:rsidRDefault="00FB04A9" w:rsidP="003B1540">
          <w:pPr>
            <w:pStyle w:val="TOC1"/>
            <w:jc w:val="both"/>
            <w:rPr>
              <w:rFonts w:ascii="Arial" w:eastAsiaTheme="minorEastAsia" w:hAnsi="Arial" w:cs="Arial"/>
              <w:noProof/>
              <w:sz w:val="20"/>
              <w:lang w:val="es-ES_tradnl" w:eastAsia="es-ES_tradnl"/>
            </w:rPr>
          </w:pPr>
          <w:hyperlink w:anchor="_Toc449011638" w:history="1">
            <w:r w:rsidR="00AF042B" w:rsidRPr="00AF042B">
              <w:rPr>
                <w:rStyle w:val="Hyperlink"/>
                <w:rFonts w:ascii="Arial" w:hAnsi="Arial" w:cs="Arial"/>
                <w:noProof/>
                <w:sz w:val="20"/>
              </w:rPr>
              <w:t>ANEXO III: RESUMEN DE PROYECCIONES ECONÓMICAS DEL ACB</w:t>
            </w:r>
            <w:r w:rsidR="00AF042B" w:rsidRPr="00AF042B">
              <w:rPr>
                <w:rFonts w:ascii="Arial" w:hAnsi="Arial" w:cs="Arial"/>
                <w:noProof/>
                <w:webHidden/>
                <w:sz w:val="20"/>
              </w:rPr>
              <w:tab/>
            </w:r>
            <w:r w:rsidR="00AF042B" w:rsidRPr="00AF042B">
              <w:rPr>
                <w:rFonts w:ascii="Arial" w:hAnsi="Arial" w:cs="Arial"/>
                <w:noProof/>
                <w:webHidden/>
                <w:sz w:val="20"/>
              </w:rPr>
              <w:fldChar w:fldCharType="begin"/>
            </w:r>
            <w:r w:rsidR="00AF042B" w:rsidRPr="00AF042B">
              <w:rPr>
                <w:rFonts w:ascii="Arial" w:hAnsi="Arial" w:cs="Arial"/>
                <w:noProof/>
                <w:webHidden/>
                <w:sz w:val="20"/>
              </w:rPr>
              <w:instrText xml:space="preserve"> PAGEREF _Toc449011638 \h </w:instrText>
            </w:r>
            <w:r w:rsidR="00AF042B" w:rsidRPr="00AF042B">
              <w:rPr>
                <w:rFonts w:ascii="Arial" w:hAnsi="Arial" w:cs="Arial"/>
                <w:noProof/>
                <w:webHidden/>
                <w:sz w:val="20"/>
              </w:rPr>
            </w:r>
            <w:r w:rsidR="00AF042B" w:rsidRPr="00AF042B">
              <w:rPr>
                <w:rFonts w:ascii="Arial" w:hAnsi="Arial" w:cs="Arial"/>
                <w:noProof/>
                <w:webHidden/>
                <w:sz w:val="20"/>
              </w:rPr>
              <w:fldChar w:fldCharType="separate"/>
            </w:r>
            <w:r w:rsidR="008C6C14">
              <w:rPr>
                <w:rFonts w:ascii="Arial" w:hAnsi="Arial" w:cs="Arial"/>
                <w:noProof/>
                <w:webHidden/>
                <w:sz w:val="20"/>
              </w:rPr>
              <w:t>60</w:t>
            </w:r>
            <w:r w:rsidR="00AF042B" w:rsidRPr="00AF042B">
              <w:rPr>
                <w:rFonts w:ascii="Arial" w:hAnsi="Arial" w:cs="Arial"/>
                <w:noProof/>
                <w:webHidden/>
                <w:sz w:val="20"/>
              </w:rPr>
              <w:fldChar w:fldCharType="end"/>
            </w:r>
          </w:hyperlink>
        </w:p>
        <w:p w:rsidR="00274282" w:rsidRPr="00BC2966" w:rsidRDefault="00547C88" w:rsidP="003B1540">
          <w:pPr>
            <w:jc w:val="both"/>
            <w:rPr>
              <w:rFonts w:ascii="Arial" w:hAnsi="Arial" w:cs="Arial"/>
              <w:sz w:val="20"/>
            </w:rPr>
          </w:pPr>
          <w:r w:rsidRPr="00AF042B">
            <w:rPr>
              <w:rFonts w:ascii="Arial" w:hAnsi="Arial" w:cs="Arial"/>
              <w:sz w:val="10"/>
              <w:szCs w:val="20"/>
            </w:rPr>
            <w:fldChar w:fldCharType="end"/>
          </w:r>
        </w:p>
      </w:sdtContent>
    </w:sdt>
    <w:p w:rsidR="00BC279D" w:rsidRPr="00BC2966" w:rsidRDefault="00BC279D">
      <w:pPr>
        <w:rPr>
          <w:rFonts w:ascii="Arial" w:eastAsiaTheme="majorEastAsia" w:hAnsi="Arial" w:cs="Arial"/>
          <w:b/>
          <w:bCs/>
          <w:szCs w:val="24"/>
        </w:rPr>
      </w:pPr>
      <w:bookmarkStart w:id="1" w:name="_Toc352446311"/>
    </w:p>
    <w:p w:rsidR="00A571C2" w:rsidRPr="00BC2966" w:rsidRDefault="00A571C2" w:rsidP="001B35D5">
      <w:pPr>
        <w:pStyle w:val="Heading1"/>
        <w:jc w:val="left"/>
        <w:rPr>
          <w:rFonts w:ascii="Arial" w:hAnsi="Arial" w:cs="Arial"/>
          <w:color w:val="auto"/>
          <w:sz w:val="24"/>
          <w:szCs w:val="24"/>
        </w:rPr>
      </w:pPr>
      <w:bookmarkStart w:id="2" w:name="_Toc378696304"/>
      <w:bookmarkStart w:id="3" w:name="_Toc428435113"/>
      <w:bookmarkStart w:id="4" w:name="_Toc449011609"/>
      <w:bookmarkEnd w:id="1"/>
      <w:r w:rsidRPr="00BC2966">
        <w:rPr>
          <w:rFonts w:ascii="Arial" w:hAnsi="Arial" w:cs="Arial"/>
          <w:color w:val="auto"/>
          <w:sz w:val="24"/>
          <w:szCs w:val="24"/>
        </w:rPr>
        <w:t>SIGLAS Y ABREVIATURAS</w:t>
      </w:r>
      <w:bookmarkEnd w:id="2"/>
      <w:bookmarkEnd w:id="3"/>
      <w:bookmarkEnd w:id="4"/>
    </w:p>
    <w:p w:rsidR="00A571C2" w:rsidRPr="00BC2966" w:rsidRDefault="00A571C2" w:rsidP="00A571C2">
      <w:pPr>
        <w:rPr>
          <w:rFonts w:ascii="Arial" w:hAnsi="Arial" w:cs="Arial"/>
          <w:b/>
          <w:sz w:val="24"/>
          <w:szCs w:val="24"/>
        </w:rPr>
      </w:pPr>
    </w:p>
    <w:p w:rsidR="00A571C2" w:rsidRPr="00BC2966" w:rsidRDefault="00A571C2" w:rsidP="00A571C2">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237"/>
      </w:tblGrid>
      <w:tr w:rsidR="001B35D5" w:rsidRPr="00BC2966" w:rsidTr="00557FF4">
        <w:trPr>
          <w:trHeight w:val="454"/>
        </w:trPr>
        <w:tc>
          <w:tcPr>
            <w:tcW w:w="1809" w:type="dxa"/>
            <w:vAlign w:val="center"/>
          </w:tcPr>
          <w:p w:rsidR="001B35D5" w:rsidRPr="00BC2966" w:rsidRDefault="001B35D5" w:rsidP="00A571C2">
            <w:pPr>
              <w:jc w:val="left"/>
              <w:rPr>
                <w:rFonts w:ascii="Arial" w:hAnsi="Arial" w:cs="Arial"/>
              </w:rPr>
            </w:pPr>
            <w:r w:rsidRPr="00BC2966">
              <w:rPr>
                <w:rFonts w:ascii="Arial" w:hAnsi="Arial" w:cs="Arial"/>
              </w:rPr>
              <w:t>ABRO</w:t>
            </w:r>
          </w:p>
        </w:tc>
        <w:tc>
          <w:tcPr>
            <w:tcW w:w="6237" w:type="dxa"/>
            <w:vAlign w:val="center"/>
          </w:tcPr>
          <w:p w:rsidR="001B35D5" w:rsidRPr="00BC2966" w:rsidRDefault="001B35D5" w:rsidP="00A571C2">
            <w:pPr>
              <w:jc w:val="left"/>
              <w:rPr>
                <w:rFonts w:ascii="Arial" w:hAnsi="Arial" w:cs="Arial"/>
              </w:rPr>
            </w:pPr>
            <w:r w:rsidRPr="00BC2966">
              <w:rPr>
                <w:rFonts w:ascii="Arial" w:eastAsia="Times New Roman" w:hAnsi="Arial" w:cs="Arial"/>
                <w:szCs w:val="20"/>
              </w:rPr>
              <w:t>Área Bajo Riego Óptimo</w:t>
            </w:r>
          </w:p>
        </w:tc>
      </w:tr>
      <w:tr w:rsidR="00A571C2" w:rsidRPr="00BC2966" w:rsidTr="00557FF4">
        <w:trPr>
          <w:trHeight w:val="454"/>
        </w:trPr>
        <w:tc>
          <w:tcPr>
            <w:tcW w:w="1809" w:type="dxa"/>
            <w:vAlign w:val="center"/>
          </w:tcPr>
          <w:p w:rsidR="00A571C2" w:rsidRPr="00BC2966" w:rsidRDefault="00A571C2" w:rsidP="00A571C2">
            <w:pPr>
              <w:spacing w:line="276" w:lineRule="auto"/>
              <w:jc w:val="left"/>
              <w:rPr>
                <w:rFonts w:ascii="Arial" w:hAnsi="Arial" w:cs="Arial"/>
              </w:rPr>
            </w:pPr>
            <w:r w:rsidRPr="00BC2966">
              <w:rPr>
                <w:rFonts w:ascii="Arial" w:hAnsi="Arial" w:cs="Arial"/>
              </w:rPr>
              <w:t>ACB</w:t>
            </w:r>
          </w:p>
        </w:tc>
        <w:tc>
          <w:tcPr>
            <w:tcW w:w="6237" w:type="dxa"/>
            <w:vAlign w:val="center"/>
          </w:tcPr>
          <w:p w:rsidR="00A571C2" w:rsidRPr="00BC2966" w:rsidRDefault="00A571C2" w:rsidP="00A571C2">
            <w:pPr>
              <w:spacing w:line="276" w:lineRule="auto"/>
              <w:jc w:val="left"/>
              <w:rPr>
                <w:rFonts w:ascii="Arial" w:hAnsi="Arial" w:cs="Arial"/>
              </w:rPr>
            </w:pPr>
            <w:r w:rsidRPr="00BC2966">
              <w:rPr>
                <w:rFonts w:ascii="Arial" w:hAnsi="Arial" w:cs="Arial"/>
              </w:rPr>
              <w:t>Análisis Costo-Beneficio</w:t>
            </w:r>
          </w:p>
        </w:tc>
      </w:tr>
      <w:tr w:rsidR="00A571C2" w:rsidRPr="00BC2966" w:rsidTr="00557FF4">
        <w:trPr>
          <w:trHeight w:val="454"/>
        </w:trPr>
        <w:tc>
          <w:tcPr>
            <w:tcW w:w="1809" w:type="dxa"/>
            <w:vAlign w:val="center"/>
          </w:tcPr>
          <w:p w:rsidR="00A571C2" w:rsidRPr="00BC2966" w:rsidRDefault="00A571C2" w:rsidP="00A571C2">
            <w:pPr>
              <w:spacing w:line="276" w:lineRule="auto"/>
              <w:jc w:val="left"/>
              <w:rPr>
                <w:rFonts w:ascii="Arial" w:hAnsi="Arial" w:cs="Arial"/>
              </w:rPr>
            </w:pPr>
            <w:r w:rsidRPr="00BC2966">
              <w:rPr>
                <w:rFonts w:ascii="Arial" w:hAnsi="Arial" w:cs="Arial"/>
              </w:rPr>
              <w:t>BOB</w:t>
            </w:r>
          </w:p>
        </w:tc>
        <w:tc>
          <w:tcPr>
            <w:tcW w:w="6237" w:type="dxa"/>
            <w:vAlign w:val="center"/>
          </w:tcPr>
          <w:p w:rsidR="00A571C2" w:rsidRPr="00BC2966" w:rsidRDefault="00A571C2" w:rsidP="00A571C2">
            <w:pPr>
              <w:spacing w:line="276" w:lineRule="auto"/>
              <w:jc w:val="left"/>
              <w:rPr>
                <w:rFonts w:ascii="Arial" w:hAnsi="Arial" w:cs="Arial"/>
              </w:rPr>
            </w:pPr>
            <w:r w:rsidRPr="00BC2966">
              <w:rPr>
                <w:rFonts w:ascii="Arial" w:hAnsi="Arial" w:cs="Arial"/>
              </w:rPr>
              <w:t>Moneda local Boliviano</w:t>
            </w:r>
          </w:p>
        </w:tc>
      </w:tr>
      <w:tr w:rsidR="00A571C2" w:rsidRPr="00BC2966" w:rsidTr="00557FF4">
        <w:trPr>
          <w:trHeight w:val="454"/>
        </w:trPr>
        <w:tc>
          <w:tcPr>
            <w:tcW w:w="1809" w:type="dxa"/>
            <w:vAlign w:val="center"/>
          </w:tcPr>
          <w:p w:rsidR="00A571C2" w:rsidRPr="00BC2966" w:rsidRDefault="001B35D5" w:rsidP="00A571C2">
            <w:pPr>
              <w:spacing w:line="276" w:lineRule="auto"/>
              <w:jc w:val="left"/>
              <w:rPr>
                <w:rFonts w:ascii="Arial" w:hAnsi="Arial" w:cs="Arial"/>
              </w:rPr>
            </w:pPr>
            <w:r w:rsidRPr="00BC2966">
              <w:rPr>
                <w:rFonts w:ascii="Arial" w:hAnsi="Arial" w:cs="Arial"/>
              </w:rPr>
              <w:t>MBE</w:t>
            </w:r>
          </w:p>
        </w:tc>
        <w:tc>
          <w:tcPr>
            <w:tcW w:w="6237" w:type="dxa"/>
            <w:vAlign w:val="center"/>
          </w:tcPr>
          <w:p w:rsidR="00A571C2" w:rsidRPr="00BC2966" w:rsidRDefault="001B35D5" w:rsidP="00A571C2">
            <w:pPr>
              <w:spacing w:line="276" w:lineRule="auto"/>
              <w:jc w:val="left"/>
              <w:rPr>
                <w:rFonts w:ascii="Arial" w:hAnsi="Arial" w:cs="Arial"/>
              </w:rPr>
            </w:pPr>
            <w:r w:rsidRPr="00BC2966">
              <w:rPr>
                <w:rFonts w:ascii="Arial" w:hAnsi="Arial" w:cs="Arial"/>
              </w:rPr>
              <w:t>Margen Bruto de Explotación</w:t>
            </w:r>
          </w:p>
        </w:tc>
      </w:tr>
      <w:tr w:rsidR="00A571C2" w:rsidRPr="00BC2966" w:rsidTr="00557FF4">
        <w:trPr>
          <w:trHeight w:val="454"/>
        </w:trPr>
        <w:tc>
          <w:tcPr>
            <w:tcW w:w="1809" w:type="dxa"/>
            <w:vAlign w:val="center"/>
          </w:tcPr>
          <w:p w:rsidR="00A571C2" w:rsidRPr="00BC2966" w:rsidRDefault="00A571C2" w:rsidP="00A571C2">
            <w:pPr>
              <w:spacing w:line="276" w:lineRule="auto"/>
              <w:jc w:val="left"/>
              <w:rPr>
                <w:rFonts w:ascii="Arial" w:hAnsi="Arial" w:cs="Arial"/>
              </w:rPr>
            </w:pPr>
            <w:proofErr w:type="spellStart"/>
            <w:r w:rsidRPr="00BC2966">
              <w:rPr>
                <w:rFonts w:ascii="Arial" w:hAnsi="Arial" w:cs="Arial"/>
              </w:rPr>
              <w:t>MMAyA</w:t>
            </w:r>
            <w:proofErr w:type="spellEnd"/>
          </w:p>
        </w:tc>
        <w:tc>
          <w:tcPr>
            <w:tcW w:w="6237" w:type="dxa"/>
            <w:vAlign w:val="center"/>
          </w:tcPr>
          <w:p w:rsidR="00A571C2" w:rsidRPr="00BC2966" w:rsidRDefault="00A571C2" w:rsidP="00A571C2">
            <w:pPr>
              <w:spacing w:line="276" w:lineRule="auto"/>
              <w:jc w:val="left"/>
              <w:rPr>
                <w:rFonts w:ascii="Arial" w:hAnsi="Arial" w:cs="Arial"/>
              </w:rPr>
            </w:pPr>
            <w:r w:rsidRPr="00BC2966">
              <w:rPr>
                <w:rFonts w:ascii="Arial" w:eastAsia="Times New Roman" w:hAnsi="Arial" w:cs="Arial"/>
              </w:rPr>
              <w:t>Ministerio de Medio Ambiente y Agua</w:t>
            </w:r>
          </w:p>
        </w:tc>
      </w:tr>
      <w:tr w:rsidR="00A571C2" w:rsidRPr="00BC2966" w:rsidTr="00557FF4">
        <w:trPr>
          <w:trHeight w:val="454"/>
        </w:trPr>
        <w:tc>
          <w:tcPr>
            <w:tcW w:w="1809" w:type="dxa"/>
            <w:vAlign w:val="center"/>
          </w:tcPr>
          <w:p w:rsidR="00A571C2" w:rsidRPr="00BC2966" w:rsidRDefault="001B35D5" w:rsidP="00A571C2">
            <w:pPr>
              <w:spacing w:line="276" w:lineRule="auto"/>
              <w:jc w:val="left"/>
              <w:rPr>
                <w:rFonts w:ascii="Arial" w:hAnsi="Arial" w:cs="Arial"/>
              </w:rPr>
            </w:pPr>
            <w:r w:rsidRPr="00BC2966">
              <w:rPr>
                <w:rFonts w:ascii="Arial" w:eastAsia="Times New Roman" w:hAnsi="Arial" w:cs="Arial"/>
                <w:szCs w:val="20"/>
              </w:rPr>
              <w:t>PRONAR</w:t>
            </w:r>
          </w:p>
        </w:tc>
        <w:tc>
          <w:tcPr>
            <w:tcW w:w="6237" w:type="dxa"/>
            <w:vAlign w:val="center"/>
          </w:tcPr>
          <w:p w:rsidR="00A571C2" w:rsidRPr="00BC2966" w:rsidRDefault="001B35D5" w:rsidP="00A571C2">
            <w:pPr>
              <w:spacing w:line="276" w:lineRule="auto"/>
              <w:jc w:val="left"/>
              <w:rPr>
                <w:rFonts w:ascii="Arial" w:hAnsi="Arial" w:cs="Arial"/>
              </w:rPr>
            </w:pPr>
            <w:r w:rsidRPr="00BC2966">
              <w:rPr>
                <w:rFonts w:ascii="Arial" w:eastAsia="Times New Roman" w:hAnsi="Arial" w:cs="Arial"/>
                <w:szCs w:val="20"/>
              </w:rPr>
              <w:t>Programa Nacional de Riego</w:t>
            </w:r>
          </w:p>
        </w:tc>
      </w:tr>
      <w:tr w:rsidR="001B35D5" w:rsidRPr="00BC2966" w:rsidTr="00557FF4">
        <w:trPr>
          <w:trHeight w:val="454"/>
        </w:trPr>
        <w:tc>
          <w:tcPr>
            <w:tcW w:w="1809" w:type="dxa"/>
            <w:vAlign w:val="center"/>
          </w:tcPr>
          <w:p w:rsidR="001B35D5" w:rsidRPr="00BC2966" w:rsidRDefault="001B35D5" w:rsidP="00A571C2">
            <w:pPr>
              <w:jc w:val="left"/>
              <w:rPr>
                <w:rFonts w:ascii="Arial" w:hAnsi="Arial" w:cs="Arial"/>
              </w:rPr>
            </w:pPr>
            <w:r w:rsidRPr="00BC2966">
              <w:rPr>
                <w:rFonts w:ascii="Arial" w:eastAsia="Times New Roman" w:hAnsi="Arial" w:cs="Arial"/>
                <w:szCs w:val="20"/>
              </w:rPr>
              <w:t>PRONAREC</w:t>
            </w:r>
          </w:p>
        </w:tc>
        <w:tc>
          <w:tcPr>
            <w:tcW w:w="6237" w:type="dxa"/>
            <w:vAlign w:val="center"/>
          </w:tcPr>
          <w:p w:rsidR="001B35D5" w:rsidRPr="00BC2966" w:rsidRDefault="001B35D5" w:rsidP="00557FF4">
            <w:pPr>
              <w:spacing w:line="276" w:lineRule="auto"/>
              <w:jc w:val="left"/>
              <w:rPr>
                <w:rFonts w:ascii="Arial" w:hAnsi="Arial" w:cs="Arial"/>
              </w:rPr>
            </w:pPr>
            <w:r w:rsidRPr="00BC2966">
              <w:rPr>
                <w:rFonts w:ascii="Arial" w:eastAsia="Times New Roman" w:hAnsi="Arial" w:cs="Arial"/>
                <w:szCs w:val="20"/>
              </w:rPr>
              <w:t>Programa Nacional de Riego con Enfoque de Cuencas</w:t>
            </w:r>
          </w:p>
        </w:tc>
      </w:tr>
      <w:tr w:rsidR="008C30E3" w:rsidRPr="00BC2966" w:rsidTr="00557FF4">
        <w:trPr>
          <w:trHeight w:val="454"/>
        </w:trPr>
        <w:tc>
          <w:tcPr>
            <w:tcW w:w="1809" w:type="dxa"/>
            <w:vAlign w:val="center"/>
          </w:tcPr>
          <w:p w:rsidR="008C30E3" w:rsidRPr="00BC2966" w:rsidRDefault="008C30E3" w:rsidP="00A571C2">
            <w:pPr>
              <w:jc w:val="left"/>
              <w:rPr>
                <w:rFonts w:ascii="Arial" w:hAnsi="Arial" w:cs="Arial"/>
              </w:rPr>
            </w:pPr>
            <w:r w:rsidRPr="00BC2966">
              <w:rPr>
                <w:rFonts w:ascii="Arial" w:hAnsi="Arial" w:cs="Arial"/>
              </w:rPr>
              <w:t>SNIR</w:t>
            </w:r>
          </w:p>
        </w:tc>
        <w:tc>
          <w:tcPr>
            <w:tcW w:w="6237" w:type="dxa"/>
            <w:vAlign w:val="center"/>
          </w:tcPr>
          <w:p w:rsidR="008C30E3" w:rsidRPr="00BC2966" w:rsidRDefault="008C30E3" w:rsidP="00A571C2">
            <w:pPr>
              <w:jc w:val="left"/>
              <w:rPr>
                <w:rFonts w:ascii="Arial" w:hAnsi="Arial" w:cs="Arial"/>
              </w:rPr>
            </w:pPr>
            <w:r w:rsidRPr="00BC2966">
              <w:rPr>
                <w:rFonts w:ascii="Arial" w:eastAsia="Times New Roman" w:hAnsi="Arial" w:cs="Arial"/>
                <w:szCs w:val="20"/>
              </w:rPr>
              <w:t>Sistema Nacional de Información de Riego</w:t>
            </w:r>
          </w:p>
        </w:tc>
      </w:tr>
      <w:tr w:rsidR="001B35D5" w:rsidRPr="00BC2966" w:rsidTr="00557FF4">
        <w:trPr>
          <w:trHeight w:val="454"/>
        </w:trPr>
        <w:tc>
          <w:tcPr>
            <w:tcW w:w="1809" w:type="dxa"/>
            <w:vAlign w:val="center"/>
          </w:tcPr>
          <w:p w:rsidR="001B35D5" w:rsidRPr="00BC2966" w:rsidRDefault="001B35D5" w:rsidP="00A571C2">
            <w:pPr>
              <w:spacing w:line="276" w:lineRule="auto"/>
              <w:jc w:val="left"/>
              <w:rPr>
                <w:rFonts w:ascii="Arial" w:hAnsi="Arial" w:cs="Arial"/>
              </w:rPr>
            </w:pPr>
            <w:r w:rsidRPr="00BC2966">
              <w:rPr>
                <w:rFonts w:ascii="Arial" w:hAnsi="Arial" w:cs="Arial"/>
              </w:rPr>
              <w:t>TIR</w:t>
            </w:r>
          </w:p>
        </w:tc>
        <w:tc>
          <w:tcPr>
            <w:tcW w:w="6237" w:type="dxa"/>
            <w:vAlign w:val="center"/>
          </w:tcPr>
          <w:p w:rsidR="001B35D5" w:rsidRPr="00BC2966" w:rsidRDefault="001B35D5" w:rsidP="00A571C2">
            <w:pPr>
              <w:spacing w:line="276" w:lineRule="auto"/>
              <w:jc w:val="left"/>
              <w:rPr>
                <w:rFonts w:ascii="Arial" w:hAnsi="Arial" w:cs="Arial"/>
              </w:rPr>
            </w:pPr>
            <w:r w:rsidRPr="00BC2966">
              <w:rPr>
                <w:rFonts w:ascii="Arial" w:hAnsi="Arial" w:cs="Arial"/>
              </w:rPr>
              <w:t>Tasa Interna de Retorno</w:t>
            </w:r>
          </w:p>
        </w:tc>
      </w:tr>
      <w:tr w:rsidR="001B35D5" w:rsidRPr="00BC2966" w:rsidTr="00557FF4">
        <w:trPr>
          <w:trHeight w:val="454"/>
        </w:trPr>
        <w:tc>
          <w:tcPr>
            <w:tcW w:w="1809" w:type="dxa"/>
            <w:vAlign w:val="center"/>
          </w:tcPr>
          <w:p w:rsidR="001B35D5" w:rsidRPr="00BC2966" w:rsidRDefault="001B35D5" w:rsidP="00A571C2">
            <w:pPr>
              <w:spacing w:line="276" w:lineRule="auto"/>
              <w:jc w:val="left"/>
              <w:rPr>
                <w:rFonts w:ascii="Arial" w:hAnsi="Arial" w:cs="Arial"/>
              </w:rPr>
            </w:pPr>
            <w:r w:rsidRPr="00BC2966">
              <w:rPr>
                <w:rFonts w:ascii="Arial" w:hAnsi="Arial" w:cs="Arial"/>
              </w:rPr>
              <w:t>USD</w:t>
            </w:r>
          </w:p>
        </w:tc>
        <w:tc>
          <w:tcPr>
            <w:tcW w:w="6237" w:type="dxa"/>
            <w:vAlign w:val="center"/>
          </w:tcPr>
          <w:p w:rsidR="001B35D5" w:rsidRPr="00BC2966" w:rsidRDefault="001B35D5" w:rsidP="00A571C2">
            <w:pPr>
              <w:spacing w:line="276" w:lineRule="auto"/>
              <w:jc w:val="left"/>
              <w:rPr>
                <w:rFonts w:ascii="Arial" w:hAnsi="Arial" w:cs="Arial"/>
              </w:rPr>
            </w:pPr>
            <w:r w:rsidRPr="00BC2966">
              <w:rPr>
                <w:rFonts w:ascii="Arial" w:hAnsi="Arial" w:cs="Arial"/>
              </w:rPr>
              <w:t>Dólares Americanos</w:t>
            </w:r>
          </w:p>
        </w:tc>
      </w:tr>
      <w:tr w:rsidR="001B35D5" w:rsidRPr="00BC2966" w:rsidTr="00557FF4">
        <w:trPr>
          <w:trHeight w:val="454"/>
        </w:trPr>
        <w:tc>
          <w:tcPr>
            <w:tcW w:w="1809" w:type="dxa"/>
            <w:vAlign w:val="center"/>
          </w:tcPr>
          <w:p w:rsidR="001B35D5" w:rsidRPr="00BC2966" w:rsidRDefault="001B35D5" w:rsidP="00A571C2">
            <w:pPr>
              <w:spacing w:line="276" w:lineRule="auto"/>
              <w:jc w:val="left"/>
              <w:rPr>
                <w:rFonts w:ascii="Arial" w:hAnsi="Arial" w:cs="Arial"/>
              </w:rPr>
            </w:pPr>
            <w:r w:rsidRPr="00BC2966">
              <w:rPr>
                <w:rFonts w:ascii="Arial" w:hAnsi="Arial" w:cs="Arial"/>
              </w:rPr>
              <w:t>VA</w:t>
            </w:r>
          </w:p>
        </w:tc>
        <w:tc>
          <w:tcPr>
            <w:tcW w:w="6237" w:type="dxa"/>
            <w:vAlign w:val="center"/>
          </w:tcPr>
          <w:p w:rsidR="001B35D5" w:rsidRPr="00BC2966" w:rsidRDefault="001B35D5" w:rsidP="00A571C2">
            <w:pPr>
              <w:spacing w:line="276" w:lineRule="auto"/>
              <w:jc w:val="left"/>
              <w:rPr>
                <w:rFonts w:ascii="Arial" w:hAnsi="Arial" w:cs="Arial"/>
              </w:rPr>
            </w:pPr>
            <w:r w:rsidRPr="00BC2966">
              <w:rPr>
                <w:rFonts w:ascii="Arial" w:hAnsi="Arial" w:cs="Arial"/>
              </w:rPr>
              <w:t>Valor Actual</w:t>
            </w:r>
          </w:p>
        </w:tc>
      </w:tr>
      <w:tr w:rsidR="00E14755" w:rsidRPr="00BC2966" w:rsidTr="00557FF4">
        <w:trPr>
          <w:trHeight w:val="454"/>
        </w:trPr>
        <w:tc>
          <w:tcPr>
            <w:tcW w:w="1809" w:type="dxa"/>
            <w:vAlign w:val="center"/>
          </w:tcPr>
          <w:p w:rsidR="00E14755" w:rsidRPr="00BC2966" w:rsidRDefault="00E14755" w:rsidP="00A571C2">
            <w:pPr>
              <w:jc w:val="left"/>
              <w:rPr>
                <w:rFonts w:ascii="Arial" w:hAnsi="Arial" w:cs="Arial"/>
              </w:rPr>
            </w:pPr>
            <w:r>
              <w:rPr>
                <w:rFonts w:ascii="Arial" w:hAnsi="Arial" w:cs="Arial"/>
              </w:rPr>
              <w:t>VAB</w:t>
            </w:r>
          </w:p>
        </w:tc>
        <w:tc>
          <w:tcPr>
            <w:tcW w:w="6237" w:type="dxa"/>
            <w:vAlign w:val="center"/>
          </w:tcPr>
          <w:p w:rsidR="00E14755" w:rsidRPr="00BC2966" w:rsidRDefault="00E14755" w:rsidP="00A571C2">
            <w:pPr>
              <w:jc w:val="left"/>
              <w:rPr>
                <w:rFonts w:ascii="Arial" w:hAnsi="Arial" w:cs="Arial"/>
              </w:rPr>
            </w:pPr>
            <w:r>
              <w:rPr>
                <w:rFonts w:ascii="Arial" w:hAnsi="Arial" w:cs="Arial"/>
              </w:rPr>
              <w:t>Valor Añadido Bruto</w:t>
            </w:r>
          </w:p>
        </w:tc>
      </w:tr>
      <w:tr w:rsidR="001B35D5" w:rsidRPr="00BC2966" w:rsidTr="00557FF4">
        <w:trPr>
          <w:trHeight w:val="454"/>
        </w:trPr>
        <w:tc>
          <w:tcPr>
            <w:tcW w:w="1809" w:type="dxa"/>
            <w:vAlign w:val="center"/>
          </w:tcPr>
          <w:p w:rsidR="001B35D5" w:rsidRPr="00BC2966" w:rsidRDefault="001B35D5" w:rsidP="00A571C2">
            <w:pPr>
              <w:spacing w:line="276" w:lineRule="auto"/>
              <w:jc w:val="left"/>
              <w:rPr>
                <w:rFonts w:ascii="Arial" w:hAnsi="Arial" w:cs="Arial"/>
              </w:rPr>
            </w:pPr>
            <w:r w:rsidRPr="00BC2966">
              <w:rPr>
                <w:rFonts w:ascii="Arial" w:hAnsi="Arial" w:cs="Arial"/>
              </w:rPr>
              <w:t>VAN</w:t>
            </w:r>
          </w:p>
        </w:tc>
        <w:tc>
          <w:tcPr>
            <w:tcW w:w="6237" w:type="dxa"/>
            <w:vAlign w:val="center"/>
          </w:tcPr>
          <w:p w:rsidR="001B35D5" w:rsidRPr="00BC2966" w:rsidRDefault="001B35D5" w:rsidP="00A571C2">
            <w:pPr>
              <w:spacing w:line="276" w:lineRule="auto"/>
              <w:jc w:val="left"/>
              <w:rPr>
                <w:rFonts w:ascii="Arial" w:hAnsi="Arial" w:cs="Arial"/>
              </w:rPr>
            </w:pPr>
            <w:r w:rsidRPr="00BC2966">
              <w:rPr>
                <w:rFonts w:ascii="Arial" w:hAnsi="Arial" w:cs="Arial"/>
              </w:rPr>
              <w:t>Valor Actual Neto</w:t>
            </w:r>
          </w:p>
        </w:tc>
      </w:tr>
      <w:tr w:rsidR="001B35D5" w:rsidRPr="00BC2966" w:rsidTr="00557FF4">
        <w:trPr>
          <w:trHeight w:val="454"/>
        </w:trPr>
        <w:tc>
          <w:tcPr>
            <w:tcW w:w="1809" w:type="dxa"/>
            <w:vAlign w:val="center"/>
          </w:tcPr>
          <w:p w:rsidR="001B35D5" w:rsidRPr="00BC2966" w:rsidRDefault="001B35D5" w:rsidP="00A571C2">
            <w:pPr>
              <w:jc w:val="left"/>
              <w:rPr>
                <w:rFonts w:ascii="Arial" w:hAnsi="Arial" w:cs="Arial"/>
              </w:rPr>
            </w:pPr>
            <w:r w:rsidRPr="00BC2966">
              <w:rPr>
                <w:rFonts w:ascii="Arial" w:hAnsi="Arial" w:cs="Arial"/>
              </w:rPr>
              <w:t>VRHR</w:t>
            </w:r>
          </w:p>
        </w:tc>
        <w:tc>
          <w:tcPr>
            <w:tcW w:w="6237" w:type="dxa"/>
            <w:vAlign w:val="center"/>
          </w:tcPr>
          <w:p w:rsidR="001B35D5" w:rsidRPr="00BC2966" w:rsidRDefault="001B35D5" w:rsidP="00A571C2">
            <w:pPr>
              <w:jc w:val="left"/>
              <w:rPr>
                <w:rFonts w:ascii="Arial" w:hAnsi="Arial" w:cs="Arial"/>
              </w:rPr>
            </w:pPr>
            <w:r w:rsidRPr="00BC2966">
              <w:rPr>
                <w:rFonts w:ascii="Arial" w:eastAsia="Times New Roman" w:hAnsi="Arial" w:cs="Arial"/>
              </w:rPr>
              <w:t>Viceministerio de Recursos Hídricos y Riego</w:t>
            </w:r>
          </w:p>
        </w:tc>
      </w:tr>
    </w:tbl>
    <w:p w:rsidR="00A571C2" w:rsidRPr="00BC2966" w:rsidRDefault="00A571C2">
      <w:pPr>
        <w:rPr>
          <w:rFonts w:ascii="Arial" w:eastAsiaTheme="majorEastAsia" w:hAnsi="Arial" w:cs="Arial"/>
          <w:b/>
          <w:bCs/>
          <w:sz w:val="24"/>
          <w:szCs w:val="24"/>
        </w:rPr>
      </w:pPr>
      <w:r w:rsidRPr="00BC2966">
        <w:rPr>
          <w:rFonts w:ascii="Arial" w:hAnsi="Arial" w:cs="Arial"/>
          <w:sz w:val="24"/>
          <w:szCs w:val="24"/>
        </w:rPr>
        <w:br w:type="page"/>
      </w:r>
    </w:p>
    <w:p w:rsidR="00D55223" w:rsidRPr="00BC2966" w:rsidRDefault="00E138EE" w:rsidP="00297F53">
      <w:pPr>
        <w:pStyle w:val="Heading1"/>
        <w:numPr>
          <w:ilvl w:val="0"/>
          <w:numId w:val="2"/>
        </w:numPr>
        <w:jc w:val="both"/>
        <w:rPr>
          <w:rFonts w:ascii="Arial" w:hAnsi="Arial" w:cs="Arial"/>
          <w:color w:val="auto"/>
          <w:sz w:val="24"/>
          <w:szCs w:val="24"/>
        </w:rPr>
      </w:pPr>
      <w:bookmarkStart w:id="5" w:name="_Toc449011610"/>
      <w:r w:rsidRPr="00BC2966">
        <w:rPr>
          <w:rFonts w:ascii="Arial" w:hAnsi="Arial" w:cs="Arial"/>
          <w:color w:val="auto"/>
          <w:sz w:val="24"/>
          <w:szCs w:val="24"/>
        </w:rPr>
        <w:lastRenderedPageBreak/>
        <w:t>INTRODUCCIÓN</w:t>
      </w:r>
      <w:bookmarkEnd w:id="5"/>
    </w:p>
    <w:p w:rsidR="00D55223" w:rsidRPr="00BC2966" w:rsidRDefault="00D55223" w:rsidP="004316CC">
      <w:pPr>
        <w:autoSpaceDE w:val="0"/>
        <w:autoSpaceDN w:val="0"/>
        <w:adjustRightInd w:val="0"/>
        <w:jc w:val="both"/>
        <w:rPr>
          <w:rFonts w:ascii="Arial" w:hAnsi="Arial" w:cs="Arial"/>
        </w:rPr>
      </w:pPr>
    </w:p>
    <w:p w:rsidR="00C30A67" w:rsidRPr="00C30A67" w:rsidRDefault="00A571C2" w:rsidP="00C30A67">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 xml:space="preserve">El presente documento tiene como cometido exponer </w:t>
      </w:r>
      <w:r w:rsidR="00BB126B">
        <w:rPr>
          <w:rFonts w:ascii="Arial" w:eastAsia="Times New Roman" w:hAnsi="Arial" w:cs="Arial"/>
          <w:szCs w:val="20"/>
        </w:rPr>
        <w:t>la metodología y resultados d</w:t>
      </w:r>
      <w:r w:rsidRPr="00BC2966">
        <w:rPr>
          <w:rFonts w:ascii="Arial" w:eastAsia="Times New Roman" w:hAnsi="Arial" w:cs="Arial"/>
          <w:szCs w:val="20"/>
        </w:rPr>
        <w:t>el análisis económico ex-ante de</w:t>
      </w:r>
      <w:r w:rsidR="006C094D" w:rsidRPr="00BC2966">
        <w:rPr>
          <w:rFonts w:ascii="Arial" w:eastAsia="Times New Roman" w:hAnsi="Arial" w:cs="Arial"/>
          <w:szCs w:val="20"/>
        </w:rPr>
        <w:t xml:space="preserve">l Programa Nacional de Riego con Enfoque de Cuencas </w:t>
      </w:r>
      <w:r w:rsidR="00F44E37" w:rsidRPr="00BC2966">
        <w:rPr>
          <w:rFonts w:ascii="Arial" w:eastAsia="Times New Roman" w:hAnsi="Arial" w:cs="Arial"/>
          <w:szCs w:val="20"/>
        </w:rPr>
        <w:t>I</w:t>
      </w:r>
      <w:r w:rsidR="006C094D" w:rsidRPr="00BC2966">
        <w:rPr>
          <w:rFonts w:ascii="Arial" w:eastAsia="Times New Roman" w:hAnsi="Arial" w:cs="Arial"/>
          <w:szCs w:val="20"/>
        </w:rPr>
        <w:t>II (“PRONAREC II</w:t>
      </w:r>
      <w:r w:rsidR="005705B5" w:rsidRPr="00BC2966">
        <w:rPr>
          <w:rFonts w:ascii="Arial" w:eastAsia="Times New Roman" w:hAnsi="Arial" w:cs="Arial"/>
          <w:szCs w:val="20"/>
        </w:rPr>
        <w:t>I</w:t>
      </w:r>
      <w:r w:rsidR="006C094D" w:rsidRPr="00BC2966">
        <w:rPr>
          <w:rFonts w:ascii="Arial" w:eastAsia="Times New Roman" w:hAnsi="Arial" w:cs="Arial"/>
          <w:szCs w:val="20"/>
        </w:rPr>
        <w:t>”</w:t>
      </w:r>
      <w:r w:rsidR="004223A6" w:rsidRPr="00BC2966">
        <w:rPr>
          <w:rFonts w:ascii="Arial" w:eastAsia="Times New Roman" w:hAnsi="Arial" w:cs="Arial"/>
          <w:szCs w:val="20"/>
        </w:rPr>
        <w:t xml:space="preserve"> o el “Programa”</w:t>
      </w:r>
      <w:r w:rsidRPr="00BC2966">
        <w:rPr>
          <w:rFonts w:ascii="Arial" w:eastAsia="Times New Roman" w:hAnsi="Arial" w:cs="Arial"/>
          <w:szCs w:val="20"/>
        </w:rPr>
        <w:t xml:space="preserve">), </w:t>
      </w:r>
      <w:r w:rsidR="00D401A5" w:rsidRPr="00BC2966">
        <w:rPr>
          <w:rFonts w:ascii="Arial" w:eastAsia="Times New Roman" w:hAnsi="Arial" w:cs="Arial"/>
          <w:szCs w:val="20"/>
        </w:rPr>
        <w:t>cuyo</w:t>
      </w:r>
      <w:r w:rsidR="00F44E37" w:rsidRPr="00BC2966">
        <w:rPr>
          <w:rFonts w:ascii="Arial" w:eastAsia="Times New Roman" w:hAnsi="Arial" w:cs="Arial"/>
          <w:szCs w:val="20"/>
        </w:rPr>
        <w:t xml:space="preserve"> objetivo principal </w:t>
      </w:r>
      <w:r w:rsidR="00D401A5" w:rsidRPr="00BC2966">
        <w:rPr>
          <w:rFonts w:ascii="Arial" w:eastAsia="Times New Roman" w:hAnsi="Arial" w:cs="Arial"/>
          <w:szCs w:val="20"/>
        </w:rPr>
        <w:t xml:space="preserve">es </w:t>
      </w:r>
      <w:r w:rsidR="00F44E37" w:rsidRPr="00BC2966">
        <w:rPr>
          <w:rFonts w:ascii="Arial" w:eastAsia="Times New Roman" w:hAnsi="Arial" w:cs="Arial"/>
          <w:szCs w:val="20"/>
        </w:rPr>
        <w:t>aumentar el ingreso de lo</w:t>
      </w:r>
      <w:r w:rsidR="00D401A5" w:rsidRPr="00BC2966">
        <w:rPr>
          <w:rFonts w:ascii="Arial" w:eastAsia="Times New Roman" w:hAnsi="Arial" w:cs="Arial"/>
          <w:szCs w:val="20"/>
        </w:rPr>
        <w:t>s hogares</w:t>
      </w:r>
      <w:r w:rsidR="00D53E1D" w:rsidRPr="00BC2966">
        <w:rPr>
          <w:rFonts w:ascii="Arial" w:eastAsia="Times New Roman" w:hAnsi="Arial" w:cs="Arial"/>
          <w:szCs w:val="20"/>
        </w:rPr>
        <w:t xml:space="preserve"> rurales beneficiarios</w:t>
      </w:r>
      <w:r w:rsidR="00C574D7" w:rsidRPr="00BC2966">
        <w:rPr>
          <w:rFonts w:ascii="Arial" w:eastAsia="Times New Roman" w:hAnsi="Arial" w:cs="Arial"/>
          <w:szCs w:val="20"/>
        </w:rPr>
        <w:t xml:space="preserve"> de manera sostenible</w:t>
      </w:r>
      <w:r w:rsidR="00F44E37" w:rsidRPr="00BC2966">
        <w:rPr>
          <w:rFonts w:ascii="Arial" w:eastAsia="Times New Roman" w:hAnsi="Arial" w:cs="Arial"/>
          <w:szCs w:val="20"/>
        </w:rPr>
        <w:t xml:space="preserve">. A su vez, </w:t>
      </w:r>
      <w:r w:rsidR="00BC2966" w:rsidRPr="00BC2966">
        <w:rPr>
          <w:rFonts w:ascii="Arial" w:eastAsia="Times New Roman" w:hAnsi="Arial" w:cs="Arial"/>
          <w:szCs w:val="20"/>
        </w:rPr>
        <w:t>los</w:t>
      </w:r>
      <w:r w:rsidR="00F44E37" w:rsidRPr="00BC2966">
        <w:rPr>
          <w:rFonts w:ascii="Arial" w:eastAsia="Times New Roman" w:hAnsi="Arial" w:cs="Arial"/>
          <w:szCs w:val="20"/>
        </w:rPr>
        <w:t xml:space="preserve"> objetivo</w:t>
      </w:r>
      <w:r w:rsidR="00BC2966" w:rsidRPr="00BC2966">
        <w:rPr>
          <w:rFonts w:ascii="Arial" w:eastAsia="Times New Roman" w:hAnsi="Arial" w:cs="Arial"/>
          <w:szCs w:val="20"/>
        </w:rPr>
        <w:t>s</w:t>
      </w:r>
      <w:r w:rsidR="00F44E37" w:rsidRPr="00BC2966">
        <w:rPr>
          <w:rFonts w:ascii="Arial" w:eastAsia="Times New Roman" w:hAnsi="Arial" w:cs="Arial"/>
          <w:szCs w:val="20"/>
        </w:rPr>
        <w:t xml:space="preserve"> específico</w:t>
      </w:r>
      <w:r w:rsidR="00BC2966" w:rsidRPr="00BC2966">
        <w:rPr>
          <w:rFonts w:ascii="Arial" w:eastAsia="Times New Roman" w:hAnsi="Arial" w:cs="Arial"/>
          <w:szCs w:val="20"/>
        </w:rPr>
        <w:t>s</w:t>
      </w:r>
      <w:r w:rsidR="00F44E37" w:rsidRPr="00BC2966">
        <w:rPr>
          <w:rFonts w:ascii="Arial" w:eastAsia="Times New Roman" w:hAnsi="Arial" w:cs="Arial"/>
          <w:szCs w:val="20"/>
        </w:rPr>
        <w:t xml:space="preserve"> </w:t>
      </w:r>
      <w:r w:rsidR="00D401A5" w:rsidRPr="00BC2966">
        <w:rPr>
          <w:rFonts w:ascii="Arial" w:eastAsia="Times New Roman" w:hAnsi="Arial" w:cs="Arial"/>
          <w:szCs w:val="20"/>
        </w:rPr>
        <w:t xml:space="preserve">del Programa </w:t>
      </w:r>
      <w:r w:rsidR="00F44E37" w:rsidRPr="00BC2966">
        <w:rPr>
          <w:rFonts w:ascii="Arial" w:eastAsia="Times New Roman" w:hAnsi="Arial" w:cs="Arial"/>
          <w:szCs w:val="20"/>
        </w:rPr>
        <w:t>consiste</w:t>
      </w:r>
      <w:r w:rsidR="00BC2966">
        <w:rPr>
          <w:rFonts w:ascii="Arial" w:eastAsia="Times New Roman" w:hAnsi="Arial" w:cs="Arial"/>
          <w:szCs w:val="20"/>
        </w:rPr>
        <w:t>n</w:t>
      </w:r>
      <w:r w:rsidR="00F44E37" w:rsidRPr="00BC2966">
        <w:rPr>
          <w:rFonts w:ascii="Arial" w:eastAsia="Times New Roman" w:hAnsi="Arial" w:cs="Arial"/>
          <w:szCs w:val="20"/>
        </w:rPr>
        <w:t xml:space="preserve"> </w:t>
      </w:r>
      <w:r w:rsidR="00BC2966">
        <w:rPr>
          <w:rFonts w:ascii="Arial" w:eastAsia="Times New Roman" w:hAnsi="Arial" w:cs="Arial"/>
          <w:szCs w:val="20"/>
        </w:rPr>
        <w:t xml:space="preserve">en </w:t>
      </w:r>
      <w:r w:rsidR="00BC2966" w:rsidRPr="00AB255F">
        <w:rPr>
          <w:rFonts w:ascii="Arial" w:hAnsi="Arial" w:cs="Arial"/>
          <w:lang w:val="es-ES_tradnl"/>
        </w:rPr>
        <w:t xml:space="preserve">(i) </w:t>
      </w:r>
      <w:r w:rsidR="00BC2966">
        <w:rPr>
          <w:rFonts w:ascii="Arial" w:hAnsi="Arial" w:cs="Arial"/>
          <w:lang w:val="es-ES_tradnl"/>
        </w:rPr>
        <w:t>i</w:t>
      </w:r>
      <w:r w:rsidR="00BC2966" w:rsidRPr="00AB255F">
        <w:rPr>
          <w:rFonts w:ascii="Arial" w:hAnsi="Arial" w:cs="Arial"/>
          <w:lang w:val="es-ES_tradnl"/>
        </w:rPr>
        <w:t>ncrementar la productividad de los pequeños productores agropecuarios a través de un aumen</w:t>
      </w:r>
      <w:r w:rsidR="00BC2966">
        <w:rPr>
          <w:rFonts w:ascii="Arial" w:hAnsi="Arial" w:cs="Arial"/>
          <w:lang w:val="es-ES_tradnl"/>
        </w:rPr>
        <w:t>to en la  superficie bajo riego;</w:t>
      </w:r>
      <w:r w:rsidR="00BC2966" w:rsidRPr="00AB255F">
        <w:rPr>
          <w:rFonts w:ascii="Arial" w:hAnsi="Arial" w:cs="Arial"/>
          <w:lang w:val="es-ES_tradnl"/>
        </w:rPr>
        <w:t xml:space="preserve"> (ii) </w:t>
      </w:r>
      <w:r w:rsidR="00BC2966">
        <w:rPr>
          <w:rFonts w:ascii="Arial" w:hAnsi="Arial" w:cs="Arial"/>
          <w:lang w:val="es-ES_tradnl"/>
        </w:rPr>
        <w:t>m</w:t>
      </w:r>
      <w:r w:rsidR="00BC2966" w:rsidRPr="00AB255F">
        <w:rPr>
          <w:rFonts w:ascii="Arial" w:hAnsi="Arial" w:cs="Arial"/>
          <w:lang w:val="es-ES_tradnl"/>
        </w:rPr>
        <w:t>ejorar la eficiencia en el uso de agua de los sistemas de riego y las capacidades para la gestión comunitaria</w:t>
      </w:r>
      <w:r w:rsidR="00BC2966">
        <w:rPr>
          <w:rFonts w:ascii="Arial" w:hAnsi="Arial" w:cs="Arial"/>
          <w:lang w:val="es-ES_tradnl"/>
        </w:rPr>
        <w:t>;</w:t>
      </w:r>
      <w:r w:rsidR="00BC2966" w:rsidRPr="00AB255F">
        <w:rPr>
          <w:rFonts w:ascii="Arial" w:hAnsi="Arial" w:cs="Arial"/>
          <w:lang w:val="es-ES_tradnl"/>
        </w:rPr>
        <w:t xml:space="preserve"> </w:t>
      </w:r>
      <w:r w:rsidR="00BC2966">
        <w:rPr>
          <w:rFonts w:ascii="Arial" w:hAnsi="Arial" w:cs="Arial"/>
          <w:lang w:val="es-ES_tradnl"/>
        </w:rPr>
        <w:t xml:space="preserve">y </w:t>
      </w:r>
      <w:r w:rsidR="00BC2966" w:rsidRPr="00AB255F">
        <w:rPr>
          <w:rFonts w:ascii="Arial" w:hAnsi="Arial" w:cs="Arial"/>
          <w:lang w:val="es-ES_tradnl"/>
        </w:rPr>
        <w:t xml:space="preserve">(iii) </w:t>
      </w:r>
      <w:r w:rsidR="00BC2966">
        <w:rPr>
          <w:rFonts w:ascii="Arial" w:hAnsi="Arial" w:cs="Arial"/>
          <w:lang w:val="es-ES_tradnl"/>
        </w:rPr>
        <w:t>m</w:t>
      </w:r>
      <w:r w:rsidR="00BC2966" w:rsidRPr="00AB255F">
        <w:rPr>
          <w:rFonts w:ascii="Arial" w:hAnsi="Arial" w:cs="Arial"/>
          <w:lang w:val="es-ES_tradnl"/>
        </w:rPr>
        <w:t xml:space="preserve">ejorar la gestión del recurso </w:t>
      </w:r>
      <w:r w:rsidR="00BB126B">
        <w:rPr>
          <w:rFonts w:ascii="Arial" w:hAnsi="Arial" w:cs="Arial"/>
          <w:lang w:val="es-ES_tradnl"/>
        </w:rPr>
        <w:t>hídrico con fines de riego</w:t>
      </w:r>
      <w:r w:rsidR="00BC2966" w:rsidRPr="00AB255F">
        <w:rPr>
          <w:rFonts w:ascii="Arial" w:hAnsi="Arial" w:cs="Arial"/>
          <w:lang w:val="es-ES_tradnl"/>
        </w:rPr>
        <w:t>.</w:t>
      </w:r>
    </w:p>
    <w:p w:rsidR="001A4957" w:rsidRPr="00BC2966" w:rsidRDefault="001A4957" w:rsidP="001A4957">
      <w:pPr>
        <w:pStyle w:val="Default"/>
        <w:rPr>
          <w:rFonts w:ascii="Arial" w:hAnsi="Arial" w:cs="Arial"/>
        </w:rPr>
      </w:pPr>
    </w:p>
    <w:p w:rsidR="001A4957" w:rsidRPr="00BC2966" w:rsidRDefault="001A4957" w:rsidP="00297F53">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Para alcanzar estos objetivos, el PRONAREC III plantea financiar obras</w:t>
      </w:r>
      <w:r w:rsidR="00BB126B">
        <w:rPr>
          <w:rFonts w:ascii="Arial" w:eastAsia="Times New Roman" w:hAnsi="Arial" w:cs="Arial"/>
          <w:szCs w:val="20"/>
        </w:rPr>
        <w:t>, servicios</w:t>
      </w:r>
      <w:r w:rsidRPr="00BC2966">
        <w:rPr>
          <w:rFonts w:ascii="Arial" w:eastAsia="Times New Roman" w:hAnsi="Arial" w:cs="Arial"/>
          <w:szCs w:val="20"/>
        </w:rPr>
        <w:t xml:space="preserve"> y adquisiciones en las siguientes áreas de intervención: </w:t>
      </w:r>
    </w:p>
    <w:p w:rsidR="001A4957" w:rsidRPr="00BC2966" w:rsidRDefault="001A4957" w:rsidP="002622B9">
      <w:pPr>
        <w:pStyle w:val="ListParagraph"/>
        <w:jc w:val="both"/>
        <w:rPr>
          <w:rFonts w:ascii="Arial" w:eastAsia="Times New Roman" w:hAnsi="Arial" w:cs="Arial"/>
          <w:szCs w:val="20"/>
        </w:rPr>
      </w:pPr>
    </w:p>
    <w:p w:rsidR="002622B9" w:rsidRPr="00BC2966" w:rsidRDefault="001A4957" w:rsidP="00297F53">
      <w:pPr>
        <w:pStyle w:val="ListParagraph"/>
        <w:numPr>
          <w:ilvl w:val="0"/>
          <w:numId w:val="16"/>
        </w:numPr>
        <w:jc w:val="both"/>
        <w:rPr>
          <w:rFonts w:ascii="Arial" w:eastAsia="Times New Roman" w:hAnsi="Arial" w:cs="Arial"/>
          <w:szCs w:val="20"/>
        </w:rPr>
      </w:pPr>
      <w:r w:rsidRPr="00BC2966">
        <w:rPr>
          <w:rFonts w:ascii="Arial" w:eastAsia="Times New Roman" w:hAnsi="Arial" w:cs="Arial"/>
          <w:szCs w:val="20"/>
          <w:u w:val="single"/>
        </w:rPr>
        <w:t>Inversiones para el desarrollo de riego comunitario con enfoque de cuenca</w:t>
      </w:r>
      <w:r w:rsidR="002622B9" w:rsidRPr="00BC2966">
        <w:rPr>
          <w:rFonts w:ascii="Arial" w:eastAsia="Times New Roman" w:hAnsi="Arial" w:cs="Arial"/>
          <w:szCs w:val="20"/>
          <w:u w:val="single"/>
        </w:rPr>
        <w:t>:</w:t>
      </w:r>
      <w:r w:rsidRPr="00BC2966">
        <w:rPr>
          <w:rFonts w:ascii="Arial" w:eastAsia="Times New Roman" w:hAnsi="Arial" w:cs="Arial"/>
          <w:szCs w:val="20"/>
        </w:rPr>
        <w:t xml:space="preserve"> </w:t>
      </w:r>
      <w:r w:rsidR="00BC2966" w:rsidRPr="007406AA">
        <w:rPr>
          <w:rFonts w:ascii="Arial" w:hAnsi="Arial" w:cs="Arial"/>
          <w:bCs/>
          <w:lang w:val="es-ES_tradnl"/>
        </w:rPr>
        <w:t xml:space="preserve">estudios de </w:t>
      </w:r>
      <w:proofErr w:type="spellStart"/>
      <w:r w:rsidR="00BC2966" w:rsidRPr="007406AA">
        <w:rPr>
          <w:rFonts w:ascii="Arial" w:hAnsi="Arial" w:cs="Arial"/>
          <w:bCs/>
          <w:lang w:val="es-ES_tradnl"/>
        </w:rPr>
        <w:t>preinversión</w:t>
      </w:r>
      <w:proofErr w:type="spellEnd"/>
      <w:r w:rsidR="00BC2966" w:rsidRPr="007406AA">
        <w:rPr>
          <w:rFonts w:ascii="Arial" w:hAnsi="Arial" w:cs="Arial"/>
          <w:bCs/>
          <w:lang w:val="es-ES_tradnl"/>
        </w:rPr>
        <w:t xml:space="preserve">, construcción, rehabilitación y mejora, así como la supervisión de </w:t>
      </w:r>
      <w:r w:rsidR="008E26AE">
        <w:rPr>
          <w:rFonts w:ascii="Arial" w:hAnsi="Arial" w:cs="Arial"/>
          <w:bCs/>
          <w:lang w:val="es-ES_tradnl"/>
        </w:rPr>
        <w:t xml:space="preserve">la </w:t>
      </w:r>
      <w:r w:rsidR="00BC2966" w:rsidRPr="007406AA">
        <w:rPr>
          <w:rFonts w:ascii="Arial" w:hAnsi="Arial" w:cs="Arial"/>
          <w:bCs/>
          <w:lang w:val="es-ES_tradnl"/>
        </w:rPr>
        <w:t xml:space="preserve">construcción y </w:t>
      </w:r>
      <w:proofErr w:type="spellStart"/>
      <w:r w:rsidR="00BC2966" w:rsidRPr="007406AA">
        <w:rPr>
          <w:rFonts w:ascii="Arial" w:hAnsi="Arial" w:cs="Arial"/>
          <w:bCs/>
          <w:lang w:val="es-ES_tradnl"/>
        </w:rPr>
        <w:t>preinversión</w:t>
      </w:r>
      <w:proofErr w:type="spellEnd"/>
      <w:r w:rsidR="00BC2966" w:rsidRPr="007406AA">
        <w:rPr>
          <w:rFonts w:ascii="Arial" w:hAnsi="Arial" w:cs="Arial"/>
          <w:bCs/>
          <w:lang w:val="es-ES_tradnl"/>
        </w:rPr>
        <w:t xml:space="preserve"> de sistemas de riego comunitario en siete departamentos del país. Adicionalmente se podrá financiar apoyo técnico especializado para la elaboración y supervisión de proyectos. El financiamiento del Banco no incluye las inversiones dentro de las parcelas, las cuales ser</w:t>
      </w:r>
      <w:r w:rsidR="00BC2966">
        <w:rPr>
          <w:rFonts w:ascii="Arial" w:hAnsi="Arial" w:cs="Arial"/>
          <w:bCs/>
          <w:lang w:val="es-ES_tradnl"/>
        </w:rPr>
        <w:t>án</w:t>
      </w:r>
      <w:r w:rsidR="00BC2966" w:rsidRPr="007406AA">
        <w:rPr>
          <w:rFonts w:ascii="Arial" w:hAnsi="Arial" w:cs="Arial"/>
          <w:bCs/>
          <w:lang w:val="es-ES_tradnl"/>
        </w:rPr>
        <w:t xml:space="preserve"> cubiertas por los beneficiarios.</w:t>
      </w:r>
      <w:r w:rsidRPr="00BC2966">
        <w:rPr>
          <w:rFonts w:ascii="Arial" w:eastAsia="Times New Roman" w:hAnsi="Arial" w:cs="Arial"/>
          <w:szCs w:val="20"/>
        </w:rPr>
        <w:t xml:space="preserve"> </w:t>
      </w:r>
    </w:p>
    <w:p w:rsidR="002622B9" w:rsidRPr="00BC2966" w:rsidRDefault="002622B9" w:rsidP="002622B9">
      <w:pPr>
        <w:pStyle w:val="ListParagraph"/>
        <w:ind w:left="1440"/>
        <w:jc w:val="both"/>
        <w:rPr>
          <w:rFonts w:ascii="Arial" w:eastAsia="Times New Roman" w:hAnsi="Arial" w:cs="Arial"/>
          <w:szCs w:val="20"/>
        </w:rPr>
      </w:pPr>
    </w:p>
    <w:p w:rsidR="002622B9" w:rsidRPr="00BC2966" w:rsidRDefault="00BC2966" w:rsidP="00297F53">
      <w:pPr>
        <w:pStyle w:val="ListParagraph"/>
        <w:numPr>
          <w:ilvl w:val="0"/>
          <w:numId w:val="16"/>
        </w:numPr>
        <w:jc w:val="both"/>
        <w:rPr>
          <w:rFonts w:ascii="Arial" w:eastAsia="Times New Roman" w:hAnsi="Arial" w:cs="Arial"/>
          <w:szCs w:val="20"/>
        </w:rPr>
      </w:pPr>
      <w:r w:rsidRPr="00BC2966">
        <w:rPr>
          <w:rFonts w:ascii="Arial" w:eastAsia="Times New Roman" w:hAnsi="Arial" w:cs="Arial"/>
          <w:bCs/>
          <w:szCs w:val="20"/>
          <w:u w:val="single"/>
          <w:lang w:val="es-ES_tradnl"/>
        </w:rPr>
        <w:t>Desarrollo de capacidades para la sostenibilidad de los proyectos de riego</w:t>
      </w:r>
      <w:r w:rsidR="002622B9" w:rsidRPr="00BC2966">
        <w:rPr>
          <w:rFonts w:ascii="Arial" w:eastAsia="Times New Roman" w:hAnsi="Arial" w:cs="Arial"/>
          <w:szCs w:val="20"/>
          <w:u w:val="single"/>
        </w:rPr>
        <w:t>:</w:t>
      </w:r>
      <w:r w:rsidR="001A4957" w:rsidRPr="00BC2966">
        <w:rPr>
          <w:rFonts w:ascii="Arial" w:eastAsia="Times New Roman" w:hAnsi="Arial" w:cs="Arial"/>
          <w:szCs w:val="20"/>
        </w:rPr>
        <w:t xml:space="preserve"> </w:t>
      </w:r>
      <w:r w:rsidRPr="007406AA">
        <w:rPr>
          <w:rFonts w:ascii="Arial" w:hAnsi="Arial" w:cs="Arial"/>
          <w:bCs/>
          <w:lang w:val="es-ES_tradnl"/>
        </w:rPr>
        <w:t xml:space="preserve">contratación de servicios de acompañamiento y asistencia técnica con enfoque de género, enfoque de cuenca y </w:t>
      </w:r>
      <w:r w:rsidR="008E26AE">
        <w:rPr>
          <w:rFonts w:ascii="Arial" w:hAnsi="Arial" w:cs="Arial"/>
          <w:bCs/>
          <w:lang w:val="es-ES_tradnl"/>
        </w:rPr>
        <w:t xml:space="preserve">de </w:t>
      </w:r>
      <w:r w:rsidRPr="007406AA">
        <w:rPr>
          <w:rFonts w:ascii="Arial" w:hAnsi="Arial" w:cs="Arial"/>
          <w:bCs/>
          <w:lang w:val="es-ES_tradnl"/>
        </w:rPr>
        <w:t>mercado, así como el financiamiento de talleres, materiales, docentes, intercambio de experiencias entre productores.</w:t>
      </w:r>
    </w:p>
    <w:p w:rsidR="002622B9" w:rsidRPr="00BC2966" w:rsidRDefault="002622B9" w:rsidP="002622B9">
      <w:pPr>
        <w:jc w:val="both"/>
        <w:rPr>
          <w:rFonts w:ascii="Arial" w:eastAsia="Times New Roman" w:hAnsi="Arial" w:cs="Arial"/>
          <w:szCs w:val="20"/>
        </w:rPr>
      </w:pPr>
    </w:p>
    <w:p w:rsidR="001A4957" w:rsidRPr="00BC2966" w:rsidRDefault="00BC2966" w:rsidP="00297F53">
      <w:pPr>
        <w:pStyle w:val="ListParagraph"/>
        <w:numPr>
          <w:ilvl w:val="0"/>
          <w:numId w:val="16"/>
        </w:numPr>
        <w:jc w:val="both"/>
        <w:rPr>
          <w:rFonts w:ascii="Arial" w:eastAsia="Times New Roman" w:hAnsi="Arial" w:cs="Arial"/>
          <w:szCs w:val="20"/>
        </w:rPr>
      </w:pPr>
      <w:r w:rsidRPr="00BC2966">
        <w:rPr>
          <w:rFonts w:ascii="Arial" w:eastAsia="Times New Roman" w:hAnsi="Arial" w:cs="Arial"/>
          <w:bCs/>
          <w:szCs w:val="20"/>
          <w:u w:val="single"/>
          <w:lang w:val="es-ES_tradnl"/>
        </w:rPr>
        <w:t>Mejora de la planificación de la inversión y de la gestión de los recursos hídricos para riego</w:t>
      </w:r>
      <w:r w:rsidR="002622B9" w:rsidRPr="00BC2966">
        <w:rPr>
          <w:rFonts w:ascii="Arial" w:eastAsia="Times New Roman" w:hAnsi="Arial" w:cs="Arial"/>
          <w:bCs/>
          <w:szCs w:val="20"/>
          <w:u w:val="single"/>
          <w:lang w:val="es-ES_tradnl"/>
        </w:rPr>
        <w:t>:</w:t>
      </w:r>
      <w:r w:rsidR="001A4957" w:rsidRPr="00BC2966">
        <w:rPr>
          <w:rFonts w:ascii="Arial" w:eastAsia="Times New Roman" w:hAnsi="Arial" w:cs="Arial"/>
          <w:szCs w:val="20"/>
        </w:rPr>
        <w:t xml:space="preserve"> </w:t>
      </w:r>
      <w:r w:rsidRPr="00EA4EFD">
        <w:rPr>
          <w:rFonts w:ascii="Arial" w:hAnsi="Arial" w:cs="Arial"/>
          <w:bCs/>
          <w:lang w:val="es-ES_tradnl"/>
        </w:rPr>
        <w:t>productos que permit</w:t>
      </w:r>
      <w:r w:rsidR="008E26AE">
        <w:rPr>
          <w:rFonts w:ascii="Arial" w:hAnsi="Arial" w:cs="Arial"/>
          <w:bCs/>
          <w:lang w:val="es-ES_tradnl"/>
        </w:rPr>
        <w:t>irá</w:t>
      </w:r>
      <w:r w:rsidRPr="00EA4EFD">
        <w:rPr>
          <w:rFonts w:ascii="Arial" w:hAnsi="Arial" w:cs="Arial"/>
          <w:bCs/>
          <w:lang w:val="es-ES_tradnl"/>
        </w:rPr>
        <w:t xml:space="preserve">n el </w:t>
      </w:r>
      <w:r>
        <w:rPr>
          <w:rFonts w:ascii="Arial" w:hAnsi="Arial" w:cs="Arial"/>
          <w:bCs/>
          <w:lang w:val="es-ES_tradnl"/>
        </w:rPr>
        <w:t>m</w:t>
      </w:r>
      <w:r w:rsidRPr="00EA4EFD">
        <w:rPr>
          <w:rFonts w:ascii="Arial" w:hAnsi="Arial" w:cs="Arial"/>
          <w:bCs/>
          <w:lang w:val="es-ES_tradnl"/>
        </w:rPr>
        <w:t xml:space="preserve">ejoramiento de la </w:t>
      </w:r>
      <w:r>
        <w:rPr>
          <w:rFonts w:ascii="Arial" w:hAnsi="Arial" w:cs="Arial"/>
          <w:bCs/>
          <w:lang w:val="es-ES_tradnl"/>
        </w:rPr>
        <w:t>g</w:t>
      </w:r>
      <w:r w:rsidRPr="00EA4EFD">
        <w:rPr>
          <w:rFonts w:ascii="Arial" w:hAnsi="Arial" w:cs="Arial"/>
          <w:bCs/>
          <w:lang w:val="es-ES_tradnl"/>
        </w:rPr>
        <w:t xml:space="preserve">estión de </w:t>
      </w:r>
      <w:r>
        <w:rPr>
          <w:rFonts w:ascii="Arial" w:hAnsi="Arial" w:cs="Arial"/>
          <w:bCs/>
          <w:lang w:val="es-ES_tradnl"/>
        </w:rPr>
        <w:t>r</w:t>
      </w:r>
      <w:r w:rsidRPr="00EA4EFD">
        <w:rPr>
          <w:rFonts w:ascii="Arial" w:hAnsi="Arial" w:cs="Arial"/>
          <w:bCs/>
          <w:lang w:val="es-ES_tradnl"/>
        </w:rPr>
        <w:t xml:space="preserve">ecursos </w:t>
      </w:r>
      <w:r>
        <w:rPr>
          <w:rFonts w:ascii="Arial" w:hAnsi="Arial" w:cs="Arial"/>
          <w:bCs/>
          <w:lang w:val="es-ES_tradnl"/>
        </w:rPr>
        <w:t>h</w:t>
      </w:r>
      <w:r w:rsidRPr="00EA4EFD">
        <w:rPr>
          <w:rFonts w:ascii="Arial" w:hAnsi="Arial" w:cs="Arial"/>
          <w:bCs/>
          <w:lang w:val="es-ES_tradnl"/>
        </w:rPr>
        <w:t xml:space="preserve">ídricos con fines de </w:t>
      </w:r>
      <w:r>
        <w:rPr>
          <w:rFonts w:ascii="Arial" w:hAnsi="Arial" w:cs="Arial"/>
          <w:bCs/>
          <w:lang w:val="es-ES_tradnl"/>
        </w:rPr>
        <w:t>r</w:t>
      </w:r>
      <w:r w:rsidRPr="00EA4EFD">
        <w:rPr>
          <w:rFonts w:ascii="Arial" w:hAnsi="Arial" w:cs="Arial"/>
          <w:bCs/>
          <w:lang w:val="es-ES_tradnl"/>
        </w:rPr>
        <w:t xml:space="preserve">iego, incluyendo: (i) diseño y socialización de Planes de Aprovechamiento Hídrico Locales, (ii)  aprobación de la </w:t>
      </w:r>
      <w:r w:rsidR="00E14755">
        <w:rPr>
          <w:rFonts w:ascii="Arial" w:hAnsi="Arial" w:cs="Arial"/>
          <w:bCs/>
          <w:lang w:val="es-ES_tradnl"/>
        </w:rPr>
        <w:t xml:space="preserve">guía para la supervisión en </w:t>
      </w:r>
      <w:proofErr w:type="spellStart"/>
      <w:r w:rsidR="00E14755">
        <w:rPr>
          <w:rFonts w:ascii="Arial" w:hAnsi="Arial" w:cs="Arial"/>
          <w:bCs/>
          <w:lang w:val="es-ES_tradnl"/>
        </w:rPr>
        <w:t>pre</w:t>
      </w:r>
      <w:r w:rsidR="00E14755" w:rsidRPr="00EA4EFD">
        <w:rPr>
          <w:rFonts w:ascii="Arial" w:hAnsi="Arial" w:cs="Arial"/>
          <w:bCs/>
          <w:lang w:val="es-ES_tradnl"/>
        </w:rPr>
        <w:t>inversión</w:t>
      </w:r>
      <w:proofErr w:type="spellEnd"/>
      <w:r w:rsidRPr="00EA4EFD">
        <w:rPr>
          <w:rFonts w:ascii="Arial" w:hAnsi="Arial" w:cs="Arial"/>
          <w:bCs/>
          <w:lang w:val="es-ES_tradnl"/>
        </w:rPr>
        <w:t xml:space="preserve"> e inversión de los proyectos de riego, (iii) capacitación de técnicos en formulación de proyectos con enfoque del </w:t>
      </w:r>
      <w:r w:rsidR="008E26AE">
        <w:rPr>
          <w:rFonts w:ascii="Arial" w:hAnsi="Arial" w:cs="Arial"/>
          <w:bCs/>
          <w:lang w:val="es-ES_tradnl"/>
        </w:rPr>
        <w:t>P</w:t>
      </w:r>
      <w:r w:rsidRPr="00EA4EFD">
        <w:rPr>
          <w:rFonts w:ascii="Arial" w:hAnsi="Arial" w:cs="Arial"/>
          <w:bCs/>
          <w:lang w:val="es-ES_tradnl"/>
        </w:rPr>
        <w:t>rograma, (iv) implementación de estrategias para la articulación intersectorial Riego-Cuenca</w:t>
      </w:r>
      <w:r w:rsidR="00E14755">
        <w:rPr>
          <w:rFonts w:ascii="Arial" w:hAnsi="Arial" w:cs="Arial"/>
          <w:bCs/>
          <w:lang w:val="es-ES_tradnl"/>
        </w:rPr>
        <w:t xml:space="preserve"> a nivel de gobierno nacional y </w:t>
      </w:r>
      <w:r w:rsidRPr="00EA4EFD">
        <w:rPr>
          <w:rFonts w:ascii="Arial" w:hAnsi="Arial" w:cs="Arial"/>
          <w:bCs/>
          <w:lang w:val="es-ES_tradnl"/>
        </w:rPr>
        <w:t xml:space="preserve">Riego-Cuenca-Producción a nivel descentralizado, (v) realización de evaluaciones de desempeño del Subsector Riego, (vi) diseño de Guía para la implementación de Evaluaciones de impacto en el Subsector, (vii) gestión del </w:t>
      </w:r>
      <w:r w:rsidR="008E26AE">
        <w:rPr>
          <w:rFonts w:ascii="Arial" w:hAnsi="Arial" w:cs="Arial"/>
          <w:bCs/>
          <w:lang w:val="es-ES_tradnl"/>
        </w:rPr>
        <w:t>Sistema de Información de Recursos Hídricos (“</w:t>
      </w:r>
      <w:r w:rsidRPr="00EA4EFD">
        <w:rPr>
          <w:rFonts w:ascii="Arial" w:hAnsi="Arial" w:cs="Arial"/>
          <w:bCs/>
          <w:lang w:val="es-ES_tradnl"/>
        </w:rPr>
        <w:t>SIRH</w:t>
      </w:r>
      <w:r w:rsidR="008E26AE">
        <w:rPr>
          <w:rFonts w:ascii="Arial" w:hAnsi="Arial" w:cs="Arial"/>
          <w:bCs/>
          <w:lang w:val="es-ES_tradnl"/>
        </w:rPr>
        <w:t>”)</w:t>
      </w:r>
      <w:r w:rsidRPr="00EA4EFD">
        <w:rPr>
          <w:rFonts w:ascii="Arial" w:hAnsi="Arial" w:cs="Arial"/>
          <w:bCs/>
          <w:lang w:val="es-ES_tradnl"/>
        </w:rPr>
        <w:t xml:space="preserve"> por parte de los Gobiernos Departamentales; (viii) estudios prioritarios para la gestión hídrica con fines de riego; (ix) estaciones meteorológicas para una mejor gestión del recurso.</w:t>
      </w:r>
    </w:p>
    <w:p w:rsidR="00F44E37" w:rsidRPr="00BC2966" w:rsidRDefault="00F44E37" w:rsidP="00297F53">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lastRenderedPageBreak/>
        <w:t xml:space="preserve">El Programa, cuyo monto </w:t>
      </w:r>
      <w:r w:rsidR="001A4957" w:rsidRPr="00BC2966">
        <w:rPr>
          <w:rFonts w:ascii="Arial" w:eastAsia="Times New Roman" w:hAnsi="Arial" w:cs="Arial"/>
          <w:szCs w:val="20"/>
        </w:rPr>
        <w:t xml:space="preserve">presupuestal </w:t>
      </w:r>
      <w:r w:rsidR="008E26AE">
        <w:rPr>
          <w:rFonts w:ascii="Arial" w:eastAsia="Times New Roman" w:hAnsi="Arial" w:cs="Arial"/>
          <w:szCs w:val="20"/>
        </w:rPr>
        <w:t>total asciende a</w:t>
      </w:r>
      <w:r w:rsidRPr="00BC2966">
        <w:rPr>
          <w:rFonts w:ascii="Arial" w:eastAsia="Times New Roman" w:hAnsi="Arial" w:cs="Arial"/>
          <w:szCs w:val="20"/>
        </w:rPr>
        <w:t xml:space="preserve"> </w:t>
      </w:r>
      <w:r w:rsidR="00D401A5" w:rsidRPr="00BC2966">
        <w:rPr>
          <w:rFonts w:ascii="Arial" w:eastAsia="Times New Roman" w:hAnsi="Arial" w:cs="Arial"/>
          <w:szCs w:val="20"/>
        </w:rPr>
        <w:t>US$</w:t>
      </w:r>
      <w:r w:rsidRPr="00BC2966">
        <w:rPr>
          <w:rFonts w:ascii="Arial" w:eastAsia="Times New Roman" w:hAnsi="Arial" w:cs="Arial"/>
          <w:szCs w:val="20"/>
        </w:rPr>
        <w:t xml:space="preserve"> </w:t>
      </w:r>
      <w:r w:rsidR="008E26AE">
        <w:rPr>
          <w:rFonts w:ascii="Arial" w:eastAsia="Times New Roman" w:hAnsi="Arial" w:cs="Arial"/>
          <w:szCs w:val="20"/>
        </w:rPr>
        <w:t>195</w:t>
      </w:r>
      <w:r w:rsidR="00D401A5" w:rsidRPr="00BC2966">
        <w:rPr>
          <w:rFonts w:ascii="Arial" w:eastAsia="Times New Roman" w:hAnsi="Arial" w:cs="Arial"/>
          <w:szCs w:val="20"/>
        </w:rPr>
        <w:t xml:space="preserve"> </w:t>
      </w:r>
      <w:r w:rsidRPr="00BC2966">
        <w:rPr>
          <w:rFonts w:ascii="Arial" w:eastAsia="Times New Roman" w:hAnsi="Arial" w:cs="Arial"/>
          <w:szCs w:val="20"/>
        </w:rPr>
        <w:t xml:space="preserve">millones, </w:t>
      </w:r>
      <w:r w:rsidR="004D031A" w:rsidRPr="00BC2966">
        <w:rPr>
          <w:rFonts w:ascii="Arial" w:eastAsia="Times New Roman" w:hAnsi="Arial" w:cs="Arial"/>
          <w:szCs w:val="20"/>
        </w:rPr>
        <w:t>se desarrollará bajo la dirección d</w:t>
      </w:r>
      <w:r w:rsidRPr="00BC2966">
        <w:rPr>
          <w:rFonts w:ascii="Arial" w:eastAsia="Times New Roman" w:hAnsi="Arial" w:cs="Arial"/>
          <w:szCs w:val="20"/>
        </w:rPr>
        <w:t>el Ministerio de Medio Ambiente y Agua (“</w:t>
      </w:r>
      <w:proofErr w:type="spellStart"/>
      <w:r w:rsidR="008E26AE">
        <w:rPr>
          <w:rFonts w:ascii="Arial" w:eastAsia="Times New Roman" w:hAnsi="Arial" w:cs="Arial"/>
          <w:szCs w:val="20"/>
        </w:rPr>
        <w:t>MMAyA</w:t>
      </w:r>
      <w:proofErr w:type="spellEnd"/>
      <w:r w:rsidR="008E26AE">
        <w:rPr>
          <w:rFonts w:ascii="Arial" w:eastAsia="Times New Roman" w:hAnsi="Arial" w:cs="Arial"/>
          <w:szCs w:val="20"/>
        </w:rPr>
        <w:t>”) a través del</w:t>
      </w:r>
      <w:r w:rsidRPr="00BC2966">
        <w:rPr>
          <w:rFonts w:ascii="Arial" w:eastAsia="Times New Roman" w:hAnsi="Arial" w:cs="Arial"/>
          <w:szCs w:val="20"/>
        </w:rPr>
        <w:t xml:space="preserve"> Viceministerio de Recursos </w:t>
      </w:r>
      <w:r w:rsidR="004D031A" w:rsidRPr="00BC2966">
        <w:rPr>
          <w:rFonts w:ascii="Arial" w:eastAsia="Times New Roman" w:hAnsi="Arial" w:cs="Arial"/>
          <w:szCs w:val="20"/>
        </w:rPr>
        <w:t>H</w:t>
      </w:r>
      <w:r w:rsidRPr="00BC2966">
        <w:rPr>
          <w:rFonts w:ascii="Arial" w:eastAsia="Times New Roman" w:hAnsi="Arial" w:cs="Arial"/>
          <w:szCs w:val="20"/>
        </w:rPr>
        <w:t>ídricos y Riego (“VRHR”).</w:t>
      </w:r>
    </w:p>
    <w:p w:rsidR="001A4957" w:rsidRPr="00BC2966" w:rsidRDefault="001A4957" w:rsidP="001A4957">
      <w:pPr>
        <w:pStyle w:val="ListParagraph"/>
        <w:rPr>
          <w:rFonts w:ascii="Arial" w:eastAsia="Times New Roman" w:hAnsi="Arial" w:cs="Arial"/>
          <w:szCs w:val="20"/>
        </w:rPr>
      </w:pPr>
    </w:p>
    <w:p w:rsidR="001D5096" w:rsidRPr="00BC2966" w:rsidRDefault="001A4957" w:rsidP="00297F53">
      <w:pPr>
        <w:pStyle w:val="ListParagraph"/>
        <w:numPr>
          <w:ilvl w:val="1"/>
          <w:numId w:val="6"/>
        </w:numPr>
        <w:jc w:val="both"/>
        <w:rPr>
          <w:rFonts w:ascii="Arial" w:hAnsi="Arial" w:cs="Arial"/>
        </w:rPr>
      </w:pPr>
      <w:r w:rsidRPr="00BC2966">
        <w:rPr>
          <w:rFonts w:ascii="Arial" w:hAnsi="Arial" w:cs="Arial"/>
        </w:rPr>
        <w:t>De acuerdo con los Términos de Referencia de la consultoría, e</w:t>
      </w:r>
      <w:r w:rsidR="001D5096" w:rsidRPr="00BC2966">
        <w:rPr>
          <w:rFonts w:ascii="Arial" w:hAnsi="Arial" w:cs="Arial"/>
        </w:rPr>
        <w:t xml:space="preserve">l objetivo </w:t>
      </w:r>
      <w:r w:rsidR="00BD649A" w:rsidRPr="00BC2966">
        <w:rPr>
          <w:rFonts w:ascii="Arial" w:hAnsi="Arial" w:cs="Arial"/>
        </w:rPr>
        <w:t>princip</w:t>
      </w:r>
      <w:r w:rsidR="001D5096" w:rsidRPr="00BC2966">
        <w:rPr>
          <w:rFonts w:ascii="Arial" w:hAnsi="Arial" w:cs="Arial"/>
        </w:rPr>
        <w:t xml:space="preserve">al del presente documento es </w:t>
      </w:r>
      <w:r w:rsidRPr="00BC2966">
        <w:rPr>
          <w:rFonts w:ascii="Arial" w:hAnsi="Arial" w:cs="Arial"/>
        </w:rPr>
        <w:t xml:space="preserve">exponer la metodología y resultados obtenidos en el desarrollo de la </w:t>
      </w:r>
      <w:r w:rsidR="004223A6" w:rsidRPr="00BC2966">
        <w:rPr>
          <w:rFonts w:ascii="Arial" w:hAnsi="Arial" w:cs="Arial"/>
        </w:rPr>
        <w:t xml:space="preserve">evaluación económica ex-ante del </w:t>
      </w:r>
      <w:r w:rsidRPr="00BC2966">
        <w:rPr>
          <w:rFonts w:ascii="Arial" w:hAnsi="Arial" w:cs="Arial"/>
        </w:rPr>
        <w:t>Programa</w:t>
      </w:r>
      <w:r w:rsidR="00885579" w:rsidRPr="00BC2966">
        <w:rPr>
          <w:rFonts w:ascii="Arial" w:hAnsi="Arial" w:cs="Arial"/>
        </w:rPr>
        <w:t xml:space="preserve">. </w:t>
      </w:r>
      <w:r w:rsidRPr="00BC2966">
        <w:rPr>
          <w:rFonts w:ascii="Arial" w:hAnsi="Arial" w:cs="Arial"/>
        </w:rPr>
        <w:t>A su vez, l</w:t>
      </w:r>
      <w:r w:rsidR="001D5096" w:rsidRPr="00BC2966">
        <w:rPr>
          <w:rFonts w:ascii="Arial" w:hAnsi="Arial" w:cs="Arial"/>
        </w:rPr>
        <w:t xml:space="preserve">os objetivos específicos de la evaluación </w:t>
      </w:r>
      <w:r w:rsidR="008E26AE">
        <w:rPr>
          <w:rFonts w:ascii="Arial" w:hAnsi="Arial" w:cs="Arial"/>
        </w:rPr>
        <w:t>han sido</w:t>
      </w:r>
      <w:r w:rsidR="00D401A5" w:rsidRPr="00BC2966">
        <w:rPr>
          <w:rFonts w:ascii="Arial" w:hAnsi="Arial" w:cs="Arial"/>
        </w:rPr>
        <w:t xml:space="preserve"> </w:t>
      </w:r>
      <w:r w:rsidR="001D5096" w:rsidRPr="00BC2966">
        <w:rPr>
          <w:rFonts w:ascii="Arial" w:hAnsi="Arial" w:cs="Arial"/>
        </w:rPr>
        <w:t>los siguientes:</w:t>
      </w:r>
    </w:p>
    <w:p w:rsidR="001D5096" w:rsidRPr="00BC2966" w:rsidRDefault="001D5096" w:rsidP="00B00A48">
      <w:pPr>
        <w:ind w:hanging="720"/>
        <w:jc w:val="both"/>
        <w:rPr>
          <w:rFonts w:ascii="Arial" w:hAnsi="Arial" w:cs="Arial"/>
          <w:b/>
        </w:rPr>
      </w:pPr>
    </w:p>
    <w:p w:rsidR="001D5096" w:rsidRPr="00BC2966" w:rsidRDefault="001D5096" w:rsidP="00297F53">
      <w:pPr>
        <w:pStyle w:val="Standard"/>
        <w:numPr>
          <w:ilvl w:val="0"/>
          <w:numId w:val="7"/>
        </w:numPr>
        <w:spacing w:line="276" w:lineRule="auto"/>
        <w:ind w:left="1080" w:hanging="720"/>
        <w:jc w:val="both"/>
        <w:rPr>
          <w:rFonts w:ascii="Arial" w:eastAsia="Times New Roman" w:hAnsi="Arial" w:cs="Arial"/>
          <w:kern w:val="0"/>
          <w:sz w:val="22"/>
          <w:szCs w:val="22"/>
          <w:lang w:val="es-ES_tradnl" w:eastAsia="en-US" w:bidi="ar-SA"/>
        </w:rPr>
      </w:pPr>
      <w:r w:rsidRPr="00BC2966">
        <w:rPr>
          <w:rFonts w:ascii="Arial" w:eastAsia="Times New Roman" w:hAnsi="Arial" w:cs="Arial"/>
          <w:kern w:val="0"/>
          <w:sz w:val="22"/>
          <w:szCs w:val="22"/>
          <w:lang w:val="es-ES_tradnl" w:eastAsia="en-US" w:bidi="ar-SA"/>
        </w:rPr>
        <w:t>Proponer una metodol</w:t>
      </w:r>
      <w:r w:rsidR="002E3E1C" w:rsidRPr="00BC2966">
        <w:rPr>
          <w:rFonts w:ascii="Arial" w:eastAsia="Times New Roman" w:hAnsi="Arial" w:cs="Arial"/>
          <w:kern w:val="0"/>
          <w:sz w:val="22"/>
          <w:szCs w:val="22"/>
          <w:lang w:val="es-ES_tradnl" w:eastAsia="en-US" w:bidi="ar-SA"/>
        </w:rPr>
        <w:t xml:space="preserve">ogía adecuada para el Análisis </w:t>
      </w:r>
      <w:r w:rsidRPr="00BC2966">
        <w:rPr>
          <w:rFonts w:ascii="Arial" w:eastAsia="Times New Roman" w:hAnsi="Arial" w:cs="Arial"/>
          <w:kern w:val="0"/>
          <w:sz w:val="22"/>
          <w:szCs w:val="22"/>
          <w:lang w:val="es-ES_tradnl" w:eastAsia="en-US" w:bidi="ar-SA"/>
        </w:rPr>
        <w:t>Costo-Beneficio</w:t>
      </w:r>
      <w:r w:rsidR="007E75B0" w:rsidRPr="00BC2966">
        <w:rPr>
          <w:rFonts w:ascii="Arial" w:eastAsia="Times New Roman" w:hAnsi="Arial" w:cs="Arial"/>
          <w:kern w:val="0"/>
          <w:sz w:val="22"/>
          <w:szCs w:val="22"/>
          <w:lang w:val="es-ES_tradnl" w:eastAsia="en-US" w:bidi="ar-SA"/>
        </w:rPr>
        <w:t xml:space="preserve"> (“ACB”)</w:t>
      </w:r>
      <w:r w:rsidRPr="00BC2966">
        <w:rPr>
          <w:rFonts w:ascii="Arial" w:eastAsia="Times New Roman" w:hAnsi="Arial" w:cs="Arial"/>
          <w:kern w:val="0"/>
          <w:sz w:val="22"/>
          <w:szCs w:val="22"/>
          <w:lang w:val="es-ES_tradnl" w:eastAsia="en-US" w:bidi="ar-SA"/>
        </w:rPr>
        <w:t>;</w:t>
      </w:r>
    </w:p>
    <w:p w:rsidR="001D5096" w:rsidRPr="00BC2966" w:rsidRDefault="001A4957" w:rsidP="00297F53">
      <w:pPr>
        <w:pStyle w:val="Standard"/>
        <w:numPr>
          <w:ilvl w:val="0"/>
          <w:numId w:val="7"/>
        </w:numPr>
        <w:spacing w:line="276" w:lineRule="auto"/>
        <w:ind w:left="1080" w:hanging="720"/>
        <w:jc w:val="both"/>
        <w:rPr>
          <w:rFonts w:ascii="Arial" w:eastAsia="Times New Roman" w:hAnsi="Arial" w:cs="Arial"/>
          <w:kern w:val="0"/>
          <w:sz w:val="22"/>
          <w:szCs w:val="22"/>
          <w:lang w:val="es-ES_tradnl" w:eastAsia="en-US" w:bidi="ar-SA"/>
        </w:rPr>
      </w:pPr>
      <w:r w:rsidRPr="00BC2966">
        <w:rPr>
          <w:rFonts w:ascii="Arial" w:eastAsia="Times New Roman" w:hAnsi="Arial" w:cs="Arial"/>
          <w:kern w:val="0"/>
          <w:sz w:val="22"/>
          <w:szCs w:val="22"/>
          <w:lang w:val="es-ES_tradnl" w:eastAsia="en-US" w:bidi="ar-SA"/>
        </w:rPr>
        <w:t xml:space="preserve">Identificar un grupo de </w:t>
      </w:r>
      <w:r w:rsidR="001324F1" w:rsidRPr="00BC2966">
        <w:rPr>
          <w:rFonts w:ascii="Arial" w:eastAsia="Times New Roman" w:hAnsi="Arial" w:cs="Arial"/>
          <w:kern w:val="0"/>
          <w:sz w:val="22"/>
          <w:szCs w:val="22"/>
          <w:lang w:val="es-ES_tradnl" w:eastAsia="en-US" w:bidi="ar-SA"/>
        </w:rPr>
        <w:t>p</w:t>
      </w:r>
      <w:r w:rsidR="001D5096" w:rsidRPr="00BC2966">
        <w:rPr>
          <w:rFonts w:ascii="Arial" w:eastAsia="Times New Roman" w:hAnsi="Arial" w:cs="Arial"/>
          <w:kern w:val="0"/>
          <w:sz w:val="22"/>
          <w:szCs w:val="22"/>
          <w:lang w:val="es-ES_tradnl" w:eastAsia="en-US" w:bidi="ar-SA"/>
        </w:rPr>
        <w:t>royecto</w:t>
      </w:r>
      <w:r w:rsidR="002E3E1C" w:rsidRPr="00BC2966">
        <w:rPr>
          <w:rFonts w:ascii="Arial" w:eastAsia="Times New Roman" w:hAnsi="Arial" w:cs="Arial"/>
          <w:kern w:val="0"/>
          <w:sz w:val="22"/>
          <w:szCs w:val="22"/>
          <w:lang w:val="es-ES_tradnl" w:eastAsia="en-US" w:bidi="ar-SA"/>
        </w:rPr>
        <w:t xml:space="preserve">s </w:t>
      </w:r>
      <w:r w:rsidR="00D401A5" w:rsidRPr="00BC2966">
        <w:rPr>
          <w:rFonts w:ascii="Arial" w:eastAsia="Times New Roman" w:hAnsi="Arial" w:cs="Arial"/>
          <w:kern w:val="0"/>
          <w:sz w:val="22"/>
          <w:szCs w:val="22"/>
          <w:lang w:val="es-ES_tradnl" w:eastAsia="en-US" w:bidi="ar-SA"/>
        </w:rPr>
        <w:t>“</w:t>
      </w:r>
      <w:r w:rsidRPr="00BC2966">
        <w:rPr>
          <w:rFonts w:ascii="Arial" w:eastAsia="Times New Roman" w:hAnsi="Arial" w:cs="Arial"/>
          <w:kern w:val="0"/>
          <w:sz w:val="22"/>
          <w:szCs w:val="22"/>
          <w:lang w:val="es-ES_tradnl" w:eastAsia="en-US" w:bidi="ar-SA"/>
        </w:rPr>
        <w:t xml:space="preserve">tipo” </w:t>
      </w:r>
      <w:r w:rsidR="008E26AE">
        <w:rPr>
          <w:rFonts w:ascii="Arial" w:eastAsia="Times New Roman" w:hAnsi="Arial" w:cs="Arial"/>
          <w:kern w:val="0"/>
          <w:sz w:val="22"/>
          <w:szCs w:val="22"/>
          <w:lang w:val="es-ES_tradnl" w:eastAsia="en-US" w:bidi="ar-SA"/>
        </w:rPr>
        <w:t xml:space="preserve">como muestra </w:t>
      </w:r>
      <w:r w:rsidR="002E3E1C" w:rsidRPr="00BC2966">
        <w:rPr>
          <w:rFonts w:ascii="Arial" w:eastAsia="Times New Roman" w:hAnsi="Arial" w:cs="Arial"/>
          <w:kern w:val="0"/>
          <w:sz w:val="22"/>
          <w:szCs w:val="22"/>
          <w:lang w:val="es-ES_tradnl" w:eastAsia="en-US" w:bidi="ar-SA"/>
        </w:rPr>
        <w:t>que sintetice</w:t>
      </w:r>
      <w:r w:rsidRPr="00BC2966">
        <w:rPr>
          <w:rFonts w:ascii="Arial" w:eastAsia="Times New Roman" w:hAnsi="Arial" w:cs="Arial"/>
          <w:kern w:val="0"/>
          <w:sz w:val="22"/>
          <w:szCs w:val="22"/>
          <w:lang w:val="es-ES_tradnl" w:eastAsia="en-US" w:bidi="ar-SA"/>
        </w:rPr>
        <w:t xml:space="preserve"> el perfil </w:t>
      </w:r>
      <w:r w:rsidR="002E3E1C" w:rsidRPr="00BC2966">
        <w:rPr>
          <w:rFonts w:ascii="Arial" w:eastAsia="Times New Roman" w:hAnsi="Arial" w:cs="Arial"/>
          <w:kern w:val="0"/>
          <w:sz w:val="22"/>
          <w:szCs w:val="22"/>
          <w:lang w:val="es-ES_tradnl" w:eastAsia="en-US" w:bidi="ar-SA"/>
        </w:rPr>
        <w:t xml:space="preserve">de proyectos </w:t>
      </w:r>
      <w:r w:rsidR="00492019" w:rsidRPr="00BC2966">
        <w:rPr>
          <w:rFonts w:ascii="Arial" w:eastAsia="Times New Roman" w:hAnsi="Arial" w:cs="Arial"/>
          <w:kern w:val="0"/>
          <w:sz w:val="22"/>
          <w:szCs w:val="22"/>
          <w:lang w:val="es-ES_tradnl" w:eastAsia="en-US" w:bidi="ar-SA"/>
        </w:rPr>
        <w:t>del Programa y que permita</w:t>
      </w:r>
      <w:r w:rsidR="001D5096" w:rsidRPr="00BC2966">
        <w:rPr>
          <w:rFonts w:ascii="Arial" w:eastAsia="Times New Roman" w:hAnsi="Arial" w:cs="Arial"/>
          <w:kern w:val="0"/>
          <w:sz w:val="22"/>
          <w:szCs w:val="22"/>
          <w:lang w:val="es-ES_tradnl" w:eastAsia="en-US" w:bidi="ar-SA"/>
        </w:rPr>
        <w:t xml:space="preserve"> su </w:t>
      </w:r>
      <w:r w:rsidR="002E3E1C" w:rsidRPr="00BC2966">
        <w:rPr>
          <w:rFonts w:ascii="Arial" w:eastAsia="Times New Roman" w:hAnsi="Arial" w:cs="Arial"/>
          <w:kern w:val="0"/>
          <w:sz w:val="22"/>
          <w:szCs w:val="22"/>
          <w:lang w:val="es-ES_tradnl" w:eastAsia="en-US" w:bidi="ar-SA"/>
        </w:rPr>
        <w:t>evaluación y análisis económico</w:t>
      </w:r>
      <w:r w:rsidRPr="00BC2966">
        <w:rPr>
          <w:rFonts w:ascii="Arial" w:eastAsia="Times New Roman" w:hAnsi="Arial" w:cs="Arial"/>
          <w:kern w:val="0"/>
          <w:sz w:val="22"/>
          <w:szCs w:val="22"/>
          <w:lang w:val="es-ES_tradnl" w:eastAsia="en-US" w:bidi="ar-SA"/>
        </w:rPr>
        <w:t xml:space="preserve"> ex-ante</w:t>
      </w:r>
      <w:r w:rsidR="002E3E1C" w:rsidRPr="00BC2966">
        <w:rPr>
          <w:rFonts w:ascii="Arial" w:eastAsia="Times New Roman" w:hAnsi="Arial" w:cs="Arial"/>
          <w:kern w:val="0"/>
          <w:sz w:val="22"/>
          <w:szCs w:val="22"/>
          <w:lang w:val="es-ES_tradnl" w:eastAsia="en-US" w:bidi="ar-SA"/>
        </w:rPr>
        <w:t>;</w:t>
      </w:r>
    </w:p>
    <w:p w:rsidR="001D5096" w:rsidRPr="00BC2966" w:rsidRDefault="001D5096" w:rsidP="00297F53">
      <w:pPr>
        <w:pStyle w:val="Standard"/>
        <w:numPr>
          <w:ilvl w:val="0"/>
          <w:numId w:val="7"/>
        </w:numPr>
        <w:spacing w:line="276" w:lineRule="auto"/>
        <w:ind w:left="1080" w:hanging="720"/>
        <w:jc w:val="both"/>
        <w:rPr>
          <w:rFonts w:ascii="Arial" w:eastAsia="Times New Roman" w:hAnsi="Arial" w:cs="Arial"/>
          <w:kern w:val="0"/>
          <w:sz w:val="22"/>
          <w:szCs w:val="22"/>
          <w:lang w:val="es-ES_tradnl" w:eastAsia="en-US" w:bidi="ar-SA"/>
        </w:rPr>
      </w:pPr>
      <w:r w:rsidRPr="00BC2966">
        <w:rPr>
          <w:rFonts w:ascii="Arial" w:eastAsia="Times New Roman" w:hAnsi="Arial" w:cs="Arial"/>
          <w:kern w:val="0"/>
          <w:sz w:val="22"/>
          <w:szCs w:val="22"/>
          <w:lang w:val="es-ES_tradnl" w:eastAsia="en-US" w:bidi="ar-SA"/>
        </w:rPr>
        <w:t>Identificar y cuantificar los beneficios result</w:t>
      </w:r>
      <w:r w:rsidR="004F27E7" w:rsidRPr="00BC2966">
        <w:rPr>
          <w:rFonts w:ascii="Arial" w:eastAsia="Times New Roman" w:hAnsi="Arial" w:cs="Arial"/>
          <w:kern w:val="0"/>
          <w:sz w:val="22"/>
          <w:szCs w:val="22"/>
          <w:lang w:val="es-ES_tradnl" w:eastAsia="en-US" w:bidi="ar-SA"/>
        </w:rPr>
        <w:t>antes de la implementación del P</w:t>
      </w:r>
      <w:r w:rsidRPr="00BC2966">
        <w:rPr>
          <w:rFonts w:ascii="Arial" w:eastAsia="Times New Roman" w:hAnsi="Arial" w:cs="Arial"/>
          <w:kern w:val="0"/>
          <w:sz w:val="22"/>
          <w:szCs w:val="22"/>
          <w:lang w:val="es-ES_tradnl" w:eastAsia="en-US" w:bidi="ar-SA"/>
        </w:rPr>
        <w:t xml:space="preserve">rograma; </w:t>
      </w:r>
    </w:p>
    <w:p w:rsidR="001D5096" w:rsidRPr="00BC2966" w:rsidRDefault="001D5096" w:rsidP="00297F53">
      <w:pPr>
        <w:pStyle w:val="Standard"/>
        <w:numPr>
          <w:ilvl w:val="0"/>
          <w:numId w:val="7"/>
        </w:numPr>
        <w:spacing w:line="276" w:lineRule="auto"/>
        <w:ind w:left="1080" w:hanging="720"/>
        <w:jc w:val="both"/>
        <w:rPr>
          <w:rFonts w:ascii="Arial" w:eastAsia="Times New Roman" w:hAnsi="Arial" w:cs="Arial"/>
          <w:kern w:val="0"/>
          <w:sz w:val="22"/>
          <w:szCs w:val="22"/>
          <w:lang w:val="es-ES_tradnl" w:eastAsia="en-US" w:bidi="ar-SA"/>
        </w:rPr>
      </w:pPr>
      <w:r w:rsidRPr="00BC2966">
        <w:rPr>
          <w:rFonts w:ascii="Arial" w:eastAsia="Times New Roman" w:hAnsi="Arial" w:cs="Arial"/>
          <w:kern w:val="0"/>
          <w:sz w:val="22"/>
          <w:szCs w:val="22"/>
          <w:lang w:val="es-ES_tradnl" w:eastAsia="en-US" w:bidi="ar-SA"/>
        </w:rPr>
        <w:t xml:space="preserve">Estimar los costos </w:t>
      </w:r>
      <w:r w:rsidR="00885579" w:rsidRPr="00BC2966">
        <w:rPr>
          <w:rFonts w:ascii="Arial" w:eastAsia="Times New Roman" w:hAnsi="Arial" w:cs="Arial"/>
          <w:kern w:val="0"/>
          <w:sz w:val="22"/>
          <w:szCs w:val="22"/>
          <w:lang w:val="es-ES_tradnl" w:eastAsia="en-US" w:bidi="ar-SA"/>
        </w:rPr>
        <w:t xml:space="preserve">económicos </w:t>
      </w:r>
      <w:r w:rsidR="001A4957" w:rsidRPr="00BC2966">
        <w:rPr>
          <w:rFonts w:ascii="Arial" w:eastAsia="Times New Roman" w:hAnsi="Arial" w:cs="Arial"/>
          <w:kern w:val="0"/>
          <w:sz w:val="22"/>
          <w:szCs w:val="22"/>
          <w:lang w:val="es-ES_tradnl" w:eastAsia="en-US" w:bidi="ar-SA"/>
        </w:rPr>
        <w:t xml:space="preserve">diferenciales </w:t>
      </w:r>
      <w:r w:rsidRPr="00BC2966">
        <w:rPr>
          <w:rFonts w:ascii="Arial" w:eastAsia="Times New Roman" w:hAnsi="Arial" w:cs="Arial"/>
          <w:kern w:val="0"/>
          <w:sz w:val="22"/>
          <w:szCs w:val="22"/>
          <w:lang w:val="es-ES_tradnl" w:eastAsia="en-US" w:bidi="ar-SA"/>
        </w:rPr>
        <w:t xml:space="preserve">(inversión, </w:t>
      </w:r>
      <w:r w:rsidR="00D401A5" w:rsidRPr="00BC2966">
        <w:rPr>
          <w:rFonts w:ascii="Arial" w:eastAsia="Times New Roman" w:hAnsi="Arial" w:cs="Arial"/>
          <w:kern w:val="0"/>
          <w:sz w:val="22"/>
          <w:szCs w:val="22"/>
          <w:lang w:val="es-ES_tradnl" w:eastAsia="en-US" w:bidi="ar-SA"/>
        </w:rPr>
        <w:t>de gestión administrativa</w:t>
      </w:r>
      <w:r w:rsidRPr="00BC2966">
        <w:rPr>
          <w:rFonts w:ascii="Arial" w:eastAsia="Times New Roman" w:hAnsi="Arial" w:cs="Arial"/>
          <w:kern w:val="0"/>
          <w:sz w:val="22"/>
          <w:szCs w:val="22"/>
          <w:lang w:val="es-ES_tradnl" w:eastAsia="en-US" w:bidi="ar-SA"/>
        </w:rPr>
        <w:t xml:space="preserve">, operacionales, etc.) </w:t>
      </w:r>
      <w:r w:rsidR="001A4957" w:rsidRPr="00BC2966">
        <w:rPr>
          <w:rFonts w:ascii="Arial" w:eastAsia="Times New Roman" w:hAnsi="Arial" w:cs="Arial"/>
          <w:kern w:val="0"/>
          <w:sz w:val="22"/>
          <w:szCs w:val="22"/>
          <w:lang w:val="es-ES_tradnl" w:eastAsia="en-US" w:bidi="ar-SA"/>
        </w:rPr>
        <w:t>asociados a</w:t>
      </w:r>
      <w:r w:rsidRPr="00BC2966">
        <w:rPr>
          <w:rFonts w:ascii="Arial" w:eastAsia="Times New Roman" w:hAnsi="Arial" w:cs="Arial"/>
          <w:kern w:val="0"/>
          <w:sz w:val="22"/>
          <w:szCs w:val="22"/>
          <w:lang w:val="es-ES_tradnl" w:eastAsia="en-US" w:bidi="ar-SA"/>
        </w:rPr>
        <w:t xml:space="preserve">l </w:t>
      </w:r>
      <w:r w:rsidR="00885579" w:rsidRPr="00BC2966">
        <w:rPr>
          <w:rFonts w:ascii="Arial" w:eastAsia="Times New Roman" w:hAnsi="Arial" w:cs="Arial"/>
          <w:kern w:val="0"/>
          <w:sz w:val="22"/>
          <w:szCs w:val="22"/>
          <w:lang w:val="es-ES_tradnl" w:eastAsia="en-US" w:bidi="ar-SA"/>
        </w:rPr>
        <w:t>Programa</w:t>
      </w:r>
      <w:r w:rsidR="001A4957" w:rsidRPr="00BC2966">
        <w:rPr>
          <w:rFonts w:ascii="Arial" w:eastAsia="Times New Roman" w:hAnsi="Arial" w:cs="Arial"/>
          <w:kern w:val="0"/>
          <w:sz w:val="22"/>
          <w:szCs w:val="22"/>
          <w:lang w:val="es-ES_tradnl" w:eastAsia="en-US" w:bidi="ar-SA"/>
        </w:rPr>
        <w:t>,</w:t>
      </w:r>
      <w:r w:rsidR="00885579" w:rsidRPr="00BC2966">
        <w:rPr>
          <w:rFonts w:ascii="Arial" w:eastAsia="Times New Roman" w:hAnsi="Arial" w:cs="Arial"/>
          <w:kern w:val="0"/>
          <w:sz w:val="22"/>
          <w:szCs w:val="22"/>
          <w:lang w:val="es-ES_tradnl" w:eastAsia="en-US" w:bidi="ar-SA"/>
        </w:rPr>
        <w:t xml:space="preserve"> </w:t>
      </w:r>
      <w:r w:rsidRPr="00BC2966">
        <w:rPr>
          <w:rFonts w:ascii="Arial" w:eastAsia="Times New Roman" w:hAnsi="Arial" w:cs="Arial"/>
          <w:kern w:val="0"/>
          <w:sz w:val="22"/>
          <w:szCs w:val="22"/>
          <w:lang w:val="es-ES_tradnl" w:eastAsia="en-US" w:bidi="ar-SA"/>
        </w:rPr>
        <w:t xml:space="preserve">durante </w:t>
      </w:r>
      <w:r w:rsidR="00885579" w:rsidRPr="00BC2966">
        <w:rPr>
          <w:rFonts w:ascii="Arial" w:eastAsia="Times New Roman" w:hAnsi="Arial" w:cs="Arial"/>
          <w:kern w:val="0"/>
          <w:sz w:val="22"/>
          <w:szCs w:val="22"/>
          <w:lang w:val="es-ES_tradnl" w:eastAsia="en-US" w:bidi="ar-SA"/>
        </w:rPr>
        <w:t>el</w:t>
      </w:r>
      <w:r w:rsidRPr="00BC2966">
        <w:rPr>
          <w:rFonts w:ascii="Arial" w:eastAsia="Times New Roman" w:hAnsi="Arial" w:cs="Arial"/>
          <w:kern w:val="0"/>
          <w:sz w:val="22"/>
          <w:szCs w:val="22"/>
          <w:lang w:val="es-ES_tradnl" w:eastAsia="en-US" w:bidi="ar-SA"/>
        </w:rPr>
        <w:t xml:space="preserve"> período de vida útil</w:t>
      </w:r>
      <w:r w:rsidR="00885579" w:rsidRPr="00BC2966">
        <w:rPr>
          <w:rFonts w:ascii="Arial" w:eastAsia="Times New Roman" w:hAnsi="Arial" w:cs="Arial"/>
          <w:kern w:val="0"/>
          <w:sz w:val="22"/>
          <w:szCs w:val="22"/>
          <w:lang w:val="es-ES_tradnl" w:eastAsia="en-US" w:bidi="ar-SA"/>
        </w:rPr>
        <w:t xml:space="preserve"> de los proyectos</w:t>
      </w:r>
      <w:r w:rsidR="00D401A5" w:rsidRPr="00BC2966">
        <w:rPr>
          <w:rFonts w:ascii="Arial" w:eastAsia="Times New Roman" w:hAnsi="Arial" w:cs="Arial"/>
          <w:kern w:val="0"/>
          <w:sz w:val="22"/>
          <w:szCs w:val="22"/>
          <w:lang w:val="es-ES_tradnl" w:eastAsia="en-US" w:bidi="ar-SA"/>
        </w:rPr>
        <w:t>;</w:t>
      </w:r>
      <w:r w:rsidR="001A4957" w:rsidRPr="00BC2966">
        <w:rPr>
          <w:rFonts w:ascii="Arial" w:eastAsia="Times New Roman" w:hAnsi="Arial" w:cs="Arial"/>
          <w:kern w:val="0"/>
          <w:sz w:val="22"/>
          <w:szCs w:val="22"/>
          <w:lang w:val="es-ES_tradnl" w:eastAsia="en-US" w:bidi="ar-SA"/>
        </w:rPr>
        <w:t xml:space="preserve"> necesarios para generar los beneficios económicos esperados</w:t>
      </w:r>
      <w:r w:rsidRPr="00BC2966">
        <w:rPr>
          <w:rFonts w:ascii="Arial" w:eastAsia="Times New Roman" w:hAnsi="Arial" w:cs="Arial"/>
          <w:kern w:val="0"/>
          <w:sz w:val="22"/>
          <w:szCs w:val="22"/>
          <w:lang w:val="es-ES_tradnl" w:eastAsia="en-US" w:bidi="ar-SA"/>
        </w:rPr>
        <w:t xml:space="preserve">; </w:t>
      </w:r>
    </w:p>
    <w:p w:rsidR="001D5096" w:rsidRPr="00BC2966" w:rsidRDefault="001D5096" w:rsidP="00297F53">
      <w:pPr>
        <w:pStyle w:val="Standard"/>
        <w:numPr>
          <w:ilvl w:val="0"/>
          <w:numId w:val="7"/>
        </w:numPr>
        <w:spacing w:line="276" w:lineRule="auto"/>
        <w:ind w:left="1080" w:hanging="720"/>
        <w:jc w:val="both"/>
        <w:rPr>
          <w:rFonts w:ascii="Arial" w:eastAsia="Times New Roman" w:hAnsi="Arial" w:cs="Arial"/>
          <w:kern w:val="0"/>
          <w:sz w:val="22"/>
          <w:szCs w:val="22"/>
          <w:lang w:val="es-ES_tradnl" w:eastAsia="en-US" w:bidi="ar-SA"/>
        </w:rPr>
      </w:pPr>
      <w:r w:rsidRPr="00BC2966">
        <w:rPr>
          <w:rFonts w:ascii="Arial" w:eastAsia="Times New Roman" w:hAnsi="Arial" w:cs="Arial"/>
          <w:kern w:val="0"/>
          <w:sz w:val="22"/>
          <w:szCs w:val="22"/>
          <w:lang w:val="es-ES_tradnl" w:eastAsia="en-US" w:bidi="ar-SA"/>
        </w:rPr>
        <w:t xml:space="preserve">Calcular el </w:t>
      </w:r>
      <w:r w:rsidR="001A4957" w:rsidRPr="00BC2966">
        <w:rPr>
          <w:rFonts w:ascii="Arial" w:eastAsia="Times New Roman" w:hAnsi="Arial" w:cs="Arial"/>
          <w:kern w:val="0"/>
          <w:sz w:val="22"/>
          <w:szCs w:val="22"/>
          <w:lang w:val="es-ES_tradnl" w:eastAsia="en-US" w:bidi="ar-SA"/>
        </w:rPr>
        <w:t>V</w:t>
      </w:r>
      <w:r w:rsidRPr="00BC2966">
        <w:rPr>
          <w:rFonts w:ascii="Arial" w:eastAsia="Times New Roman" w:hAnsi="Arial" w:cs="Arial"/>
          <w:kern w:val="0"/>
          <w:sz w:val="22"/>
          <w:szCs w:val="22"/>
          <w:lang w:val="es-ES_tradnl" w:eastAsia="en-US" w:bidi="ar-SA"/>
        </w:rPr>
        <w:t xml:space="preserve">alor </w:t>
      </w:r>
      <w:r w:rsidR="001A4957" w:rsidRPr="00BC2966">
        <w:rPr>
          <w:rFonts w:ascii="Arial" w:eastAsia="Times New Roman" w:hAnsi="Arial" w:cs="Arial"/>
          <w:kern w:val="0"/>
          <w:sz w:val="22"/>
          <w:szCs w:val="22"/>
          <w:lang w:val="es-ES_tradnl" w:eastAsia="en-US" w:bidi="ar-SA"/>
        </w:rPr>
        <w:t>A</w:t>
      </w:r>
      <w:r w:rsidRPr="00BC2966">
        <w:rPr>
          <w:rFonts w:ascii="Arial" w:eastAsia="Times New Roman" w:hAnsi="Arial" w:cs="Arial"/>
          <w:kern w:val="0"/>
          <w:sz w:val="22"/>
          <w:szCs w:val="22"/>
          <w:lang w:val="es-ES_tradnl" w:eastAsia="en-US" w:bidi="ar-SA"/>
        </w:rPr>
        <w:t xml:space="preserve">ctual </w:t>
      </w:r>
      <w:r w:rsidR="001A4957" w:rsidRPr="00BC2966">
        <w:rPr>
          <w:rFonts w:ascii="Arial" w:eastAsia="Times New Roman" w:hAnsi="Arial" w:cs="Arial"/>
          <w:kern w:val="0"/>
          <w:sz w:val="22"/>
          <w:szCs w:val="22"/>
          <w:lang w:val="es-ES_tradnl" w:eastAsia="en-US" w:bidi="ar-SA"/>
        </w:rPr>
        <w:t>N</w:t>
      </w:r>
      <w:r w:rsidRPr="00BC2966">
        <w:rPr>
          <w:rFonts w:ascii="Arial" w:eastAsia="Times New Roman" w:hAnsi="Arial" w:cs="Arial"/>
          <w:kern w:val="0"/>
          <w:sz w:val="22"/>
          <w:szCs w:val="22"/>
          <w:lang w:val="es-ES_tradnl" w:eastAsia="en-US" w:bidi="ar-SA"/>
        </w:rPr>
        <w:t>eto (</w:t>
      </w:r>
      <w:r w:rsidR="008E26AE">
        <w:rPr>
          <w:rFonts w:ascii="Arial" w:eastAsia="Times New Roman" w:hAnsi="Arial" w:cs="Arial"/>
          <w:kern w:val="0"/>
          <w:sz w:val="22"/>
          <w:szCs w:val="22"/>
          <w:lang w:val="es-ES_tradnl" w:eastAsia="en-US" w:bidi="ar-SA"/>
        </w:rPr>
        <w:t>“</w:t>
      </w:r>
      <w:r w:rsidRPr="00BC2966">
        <w:rPr>
          <w:rFonts w:ascii="Arial" w:eastAsia="Times New Roman" w:hAnsi="Arial" w:cs="Arial"/>
          <w:kern w:val="0"/>
          <w:sz w:val="22"/>
          <w:szCs w:val="22"/>
          <w:lang w:val="es-ES_tradnl" w:eastAsia="en-US" w:bidi="ar-SA"/>
        </w:rPr>
        <w:t>VAN</w:t>
      </w:r>
      <w:r w:rsidR="008E26AE">
        <w:rPr>
          <w:rFonts w:ascii="Arial" w:eastAsia="Times New Roman" w:hAnsi="Arial" w:cs="Arial"/>
          <w:kern w:val="0"/>
          <w:sz w:val="22"/>
          <w:szCs w:val="22"/>
          <w:lang w:val="es-ES_tradnl" w:eastAsia="en-US" w:bidi="ar-SA"/>
        </w:rPr>
        <w:t>”</w:t>
      </w:r>
      <w:r w:rsidRPr="00BC2966">
        <w:rPr>
          <w:rFonts w:ascii="Arial" w:eastAsia="Times New Roman" w:hAnsi="Arial" w:cs="Arial"/>
          <w:kern w:val="0"/>
          <w:sz w:val="22"/>
          <w:szCs w:val="22"/>
          <w:lang w:val="es-ES_tradnl" w:eastAsia="en-US" w:bidi="ar-SA"/>
        </w:rPr>
        <w:t>) del Programa usando una tasa de descuento</w:t>
      </w:r>
      <w:r w:rsidR="001A4957" w:rsidRPr="00BC2966">
        <w:rPr>
          <w:rFonts w:ascii="Arial" w:eastAsia="Times New Roman" w:hAnsi="Arial" w:cs="Arial"/>
          <w:kern w:val="0"/>
          <w:sz w:val="22"/>
          <w:szCs w:val="22"/>
          <w:lang w:val="es-ES_tradnl" w:eastAsia="en-US" w:bidi="ar-SA"/>
        </w:rPr>
        <w:t xml:space="preserve"> del 12%, y estimar </w:t>
      </w:r>
      <w:r w:rsidR="00D401A5" w:rsidRPr="00BC2966">
        <w:rPr>
          <w:rFonts w:ascii="Arial" w:eastAsia="Times New Roman" w:hAnsi="Arial" w:cs="Arial"/>
          <w:kern w:val="0"/>
          <w:sz w:val="22"/>
          <w:szCs w:val="22"/>
          <w:lang w:val="es-ES_tradnl" w:eastAsia="en-US" w:bidi="ar-SA"/>
        </w:rPr>
        <w:t>su</w:t>
      </w:r>
      <w:r w:rsidRPr="00BC2966">
        <w:rPr>
          <w:rFonts w:ascii="Arial" w:eastAsia="Times New Roman" w:hAnsi="Arial" w:cs="Arial"/>
          <w:kern w:val="0"/>
          <w:sz w:val="22"/>
          <w:szCs w:val="22"/>
          <w:lang w:val="es-ES_tradnl" w:eastAsia="en-US" w:bidi="ar-SA"/>
        </w:rPr>
        <w:t xml:space="preserve"> Tasa de Interna de Retorno (</w:t>
      </w:r>
      <w:r w:rsidR="008E26AE">
        <w:rPr>
          <w:rFonts w:ascii="Arial" w:eastAsia="Times New Roman" w:hAnsi="Arial" w:cs="Arial"/>
          <w:kern w:val="0"/>
          <w:sz w:val="22"/>
          <w:szCs w:val="22"/>
          <w:lang w:val="es-ES_tradnl" w:eastAsia="en-US" w:bidi="ar-SA"/>
        </w:rPr>
        <w:t>“</w:t>
      </w:r>
      <w:r w:rsidRPr="00BC2966">
        <w:rPr>
          <w:rFonts w:ascii="Arial" w:eastAsia="Times New Roman" w:hAnsi="Arial" w:cs="Arial"/>
          <w:kern w:val="0"/>
          <w:sz w:val="22"/>
          <w:szCs w:val="22"/>
          <w:lang w:val="es-ES_tradnl" w:eastAsia="en-US" w:bidi="ar-SA"/>
        </w:rPr>
        <w:t>TIR</w:t>
      </w:r>
      <w:r w:rsidR="008E26AE">
        <w:rPr>
          <w:rFonts w:ascii="Arial" w:eastAsia="Times New Roman" w:hAnsi="Arial" w:cs="Arial"/>
          <w:kern w:val="0"/>
          <w:sz w:val="22"/>
          <w:szCs w:val="22"/>
          <w:lang w:val="es-ES_tradnl" w:eastAsia="en-US" w:bidi="ar-SA"/>
        </w:rPr>
        <w:t>”</w:t>
      </w:r>
      <w:r w:rsidRPr="00BC2966">
        <w:rPr>
          <w:rFonts w:ascii="Arial" w:eastAsia="Times New Roman" w:hAnsi="Arial" w:cs="Arial"/>
          <w:kern w:val="0"/>
          <w:sz w:val="22"/>
          <w:szCs w:val="22"/>
          <w:lang w:val="es-ES_tradnl" w:eastAsia="en-US" w:bidi="ar-SA"/>
        </w:rPr>
        <w:t>);</w:t>
      </w:r>
    </w:p>
    <w:p w:rsidR="001D5096" w:rsidRPr="00BC2966" w:rsidRDefault="001D5096" w:rsidP="00297F53">
      <w:pPr>
        <w:pStyle w:val="Standard"/>
        <w:numPr>
          <w:ilvl w:val="0"/>
          <w:numId w:val="7"/>
        </w:numPr>
        <w:spacing w:line="276" w:lineRule="auto"/>
        <w:ind w:left="1080" w:hanging="720"/>
        <w:jc w:val="both"/>
        <w:rPr>
          <w:rFonts w:ascii="Arial" w:eastAsia="Times New Roman" w:hAnsi="Arial" w:cs="Arial"/>
          <w:kern w:val="0"/>
          <w:sz w:val="22"/>
          <w:szCs w:val="22"/>
          <w:lang w:val="es-ES_tradnl" w:eastAsia="en-US" w:bidi="ar-SA"/>
        </w:rPr>
      </w:pPr>
      <w:r w:rsidRPr="00BC2966">
        <w:rPr>
          <w:rFonts w:ascii="Arial" w:eastAsia="Times New Roman" w:hAnsi="Arial" w:cs="Arial"/>
          <w:kern w:val="0"/>
          <w:sz w:val="22"/>
          <w:szCs w:val="22"/>
          <w:lang w:val="es-ES_tradnl" w:eastAsia="en-US" w:bidi="ar-SA"/>
        </w:rPr>
        <w:t xml:space="preserve">Exponer todos los supuestos usados </w:t>
      </w:r>
      <w:r w:rsidR="00D401A5" w:rsidRPr="00BC2966">
        <w:rPr>
          <w:rFonts w:ascii="Arial" w:eastAsia="Times New Roman" w:hAnsi="Arial" w:cs="Arial"/>
          <w:kern w:val="0"/>
          <w:sz w:val="22"/>
          <w:szCs w:val="22"/>
          <w:lang w:val="es-ES_tradnl" w:eastAsia="en-US" w:bidi="ar-SA"/>
        </w:rPr>
        <w:t>en el desarrollo d</w:t>
      </w:r>
      <w:r w:rsidRPr="00BC2966">
        <w:rPr>
          <w:rFonts w:ascii="Arial" w:eastAsia="Times New Roman" w:hAnsi="Arial" w:cs="Arial"/>
          <w:kern w:val="0"/>
          <w:sz w:val="22"/>
          <w:szCs w:val="22"/>
          <w:lang w:val="es-ES_tradnl" w:eastAsia="en-US" w:bidi="ar-SA"/>
        </w:rPr>
        <w:t xml:space="preserve">el </w:t>
      </w:r>
      <w:r w:rsidR="00D401A5" w:rsidRPr="00BC2966">
        <w:rPr>
          <w:rFonts w:ascii="Arial" w:eastAsia="Times New Roman" w:hAnsi="Arial" w:cs="Arial"/>
          <w:kern w:val="0"/>
          <w:sz w:val="22"/>
          <w:szCs w:val="22"/>
          <w:lang w:val="es-ES_tradnl" w:eastAsia="en-US" w:bidi="ar-SA"/>
        </w:rPr>
        <w:t>ACB</w:t>
      </w:r>
      <w:r w:rsidRPr="00BC2966">
        <w:rPr>
          <w:rFonts w:ascii="Arial" w:eastAsia="Times New Roman" w:hAnsi="Arial" w:cs="Arial"/>
          <w:kern w:val="0"/>
          <w:sz w:val="22"/>
          <w:szCs w:val="22"/>
          <w:lang w:val="es-ES_tradnl" w:eastAsia="en-US" w:bidi="ar-SA"/>
        </w:rPr>
        <w:t>;</w:t>
      </w:r>
    </w:p>
    <w:p w:rsidR="001D5096" w:rsidRPr="00BC2966" w:rsidRDefault="001D5096" w:rsidP="00297F53">
      <w:pPr>
        <w:pStyle w:val="Standard"/>
        <w:numPr>
          <w:ilvl w:val="0"/>
          <w:numId w:val="7"/>
        </w:numPr>
        <w:spacing w:line="276" w:lineRule="auto"/>
        <w:ind w:left="1080" w:hanging="720"/>
        <w:jc w:val="both"/>
        <w:rPr>
          <w:rFonts w:ascii="Arial" w:eastAsia="Times New Roman" w:hAnsi="Arial" w:cs="Arial"/>
          <w:kern w:val="0"/>
          <w:sz w:val="22"/>
          <w:szCs w:val="22"/>
          <w:lang w:val="es-ES_tradnl" w:eastAsia="en-US" w:bidi="ar-SA"/>
        </w:rPr>
      </w:pPr>
      <w:r w:rsidRPr="00BC2966">
        <w:rPr>
          <w:rFonts w:ascii="Arial" w:eastAsia="Times New Roman" w:hAnsi="Arial" w:cs="Arial"/>
          <w:kern w:val="0"/>
          <w:sz w:val="22"/>
          <w:szCs w:val="22"/>
          <w:lang w:val="es-ES_tradnl" w:eastAsia="en-US" w:bidi="ar-SA"/>
        </w:rPr>
        <w:t xml:space="preserve">Presentar un análisis de sensibilidad de los supuestos </w:t>
      </w:r>
      <w:r w:rsidR="001A4957" w:rsidRPr="00BC2966">
        <w:rPr>
          <w:rFonts w:ascii="Arial" w:eastAsia="Times New Roman" w:hAnsi="Arial" w:cs="Arial"/>
          <w:kern w:val="0"/>
          <w:sz w:val="22"/>
          <w:szCs w:val="22"/>
          <w:lang w:val="es-ES_tradnl" w:eastAsia="en-US" w:bidi="ar-SA"/>
        </w:rPr>
        <w:t xml:space="preserve">clave en la estimación de los </w:t>
      </w:r>
      <w:r w:rsidRPr="00BC2966">
        <w:rPr>
          <w:rFonts w:ascii="Arial" w:eastAsia="Times New Roman" w:hAnsi="Arial" w:cs="Arial"/>
          <w:kern w:val="0"/>
          <w:sz w:val="22"/>
          <w:szCs w:val="22"/>
          <w:lang w:val="es-ES_tradnl" w:eastAsia="en-US" w:bidi="ar-SA"/>
        </w:rPr>
        <w:t>retorno</w:t>
      </w:r>
      <w:r w:rsidR="001A4957" w:rsidRPr="00BC2966">
        <w:rPr>
          <w:rFonts w:ascii="Arial" w:eastAsia="Times New Roman" w:hAnsi="Arial" w:cs="Arial"/>
          <w:kern w:val="0"/>
          <w:sz w:val="22"/>
          <w:szCs w:val="22"/>
          <w:lang w:val="es-ES_tradnl" w:eastAsia="en-US" w:bidi="ar-SA"/>
        </w:rPr>
        <w:t>s</w:t>
      </w:r>
      <w:r w:rsidRPr="00BC2966">
        <w:rPr>
          <w:rFonts w:ascii="Arial" w:eastAsia="Times New Roman" w:hAnsi="Arial" w:cs="Arial"/>
          <w:kern w:val="0"/>
          <w:sz w:val="22"/>
          <w:szCs w:val="22"/>
          <w:lang w:val="es-ES_tradnl" w:eastAsia="en-US" w:bidi="ar-SA"/>
        </w:rPr>
        <w:t xml:space="preserve"> </w:t>
      </w:r>
      <w:r w:rsidR="00885579" w:rsidRPr="00BC2966">
        <w:rPr>
          <w:rFonts w:ascii="Arial" w:eastAsia="Times New Roman" w:hAnsi="Arial" w:cs="Arial"/>
          <w:kern w:val="0"/>
          <w:sz w:val="22"/>
          <w:szCs w:val="22"/>
          <w:lang w:val="es-ES_tradnl" w:eastAsia="en-US" w:bidi="ar-SA"/>
        </w:rPr>
        <w:t>económico</w:t>
      </w:r>
      <w:r w:rsidR="001A4957" w:rsidRPr="00BC2966">
        <w:rPr>
          <w:rFonts w:ascii="Arial" w:eastAsia="Times New Roman" w:hAnsi="Arial" w:cs="Arial"/>
          <w:kern w:val="0"/>
          <w:sz w:val="22"/>
          <w:szCs w:val="22"/>
          <w:lang w:val="es-ES_tradnl" w:eastAsia="en-US" w:bidi="ar-SA"/>
        </w:rPr>
        <w:t>s</w:t>
      </w:r>
      <w:r w:rsidR="00885579" w:rsidRPr="00BC2966">
        <w:rPr>
          <w:rFonts w:ascii="Arial" w:eastAsia="Times New Roman" w:hAnsi="Arial" w:cs="Arial"/>
          <w:kern w:val="0"/>
          <w:sz w:val="22"/>
          <w:szCs w:val="22"/>
          <w:lang w:val="es-ES_tradnl" w:eastAsia="en-US" w:bidi="ar-SA"/>
        </w:rPr>
        <w:t xml:space="preserve"> </w:t>
      </w:r>
      <w:r w:rsidRPr="00BC2966">
        <w:rPr>
          <w:rFonts w:ascii="Arial" w:eastAsia="Times New Roman" w:hAnsi="Arial" w:cs="Arial"/>
          <w:kern w:val="0"/>
          <w:sz w:val="22"/>
          <w:szCs w:val="22"/>
          <w:lang w:val="es-ES_tradnl" w:eastAsia="en-US" w:bidi="ar-SA"/>
        </w:rPr>
        <w:t xml:space="preserve">del </w:t>
      </w:r>
      <w:r w:rsidR="00885579" w:rsidRPr="00BC2966">
        <w:rPr>
          <w:rFonts w:ascii="Arial" w:eastAsia="Times New Roman" w:hAnsi="Arial" w:cs="Arial"/>
          <w:kern w:val="0"/>
          <w:sz w:val="22"/>
          <w:szCs w:val="22"/>
          <w:lang w:val="es-ES_tradnl" w:eastAsia="en-US" w:bidi="ar-SA"/>
        </w:rPr>
        <w:t>Programa</w:t>
      </w:r>
      <w:r w:rsidRPr="00BC2966">
        <w:rPr>
          <w:rFonts w:ascii="Arial" w:eastAsia="Times New Roman" w:hAnsi="Arial" w:cs="Arial"/>
          <w:kern w:val="0"/>
          <w:sz w:val="22"/>
          <w:szCs w:val="22"/>
          <w:lang w:val="es-ES_tradnl" w:eastAsia="en-US" w:bidi="ar-SA"/>
        </w:rPr>
        <w:t>.</w:t>
      </w:r>
    </w:p>
    <w:p w:rsidR="001A4957" w:rsidRPr="00BC2966" w:rsidRDefault="001A4957" w:rsidP="00297F53">
      <w:pPr>
        <w:pStyle w:val="Standard"/>
        <w:numPr>
          <w:ilvl w:val="0"/>
          <w:numId w:val="7"/>
        </w:numPr>
        <w:spacing w:line="276" w:lineRule="auto"/>
        <w:ind w:left="1080" w:hanging="720"/>
        <w:jc w:val="both"/>
        <w:rPr>
          <w:rFonts w:ascii="Arial" w:eastAsia="Times New Roman" w:hAnsi="Arial" w:cs="Arial"/>
          <w:kern w:val="0"/>
          <w:sz w:val="22"/>
          <w:szCs w:val="22"/>
          <w:lang w:val="es-ES_tradnl" w:eastAsia="en-US" w:bidi="ar-SA"/>
        </w:rPr>
      </w:pPr>
      <w:r w:rsidRPr="00BC2966">
        <w:rPr>
          <w:rFonts w:ascii="Arial" w:eastAsia="Times New Roman" w:hAnsi="Arial" w:cs="Arial"/>
          <w:kern w:val="0"/>
          <w:sz w:val="22"/>
          <w:szCs w:val="22"/>
          <w:lang w:val="es-ES_tradnl" w:eastAsia="en-US" w:bidi="ar-SA"/>
        </w:rPr>
        <w:t>Analizar la capacidad financiera de los beneficiarios,</w:t>
      </w:r>
      <w:r w:rsidR="008E26AE">
        <w:rPr>
          <w:rFonts w:ascii="Arial" w:eastAsia="Times New Roman" w:hAnsi="Arial" w:cs="Arial"/>
          <w:kern w:val="0"/>
          <w:sz w:val="22"/>
          <w:szCs w:val="22"/>
          <w:lang w:val="es-ES_tradnl" w:eastAsia="en-US" w:bidi="ar-SA"/>
        </w:rPr>
        <w:t xml:space="preserve"> necesaria para que sea efectivo el acceso al agua de riego disponible </w:t>
      </w:r>
      <w:r w:rsidRPr="00BC2966">
        <w:rPr>
          <w:rFonts w:ascii="Arial" w:eastAsia="Times New Roman" w:hAnsi="Arial" w:cs="Arial"/>
          <w:kern w:val="0"/>
          <w:sz w:val="22"/>
          <w:szCs w:val="22"/>
          <w:lang w:val="es-ES_tradnl" w:eastAsia="en-US" w:bidi="ar-SA"/>
        </w:rPr>
        <w:t xml:space="preserve">y </w:t>
      </w:r>
      <w:r w:rsidR="008E26AE">
        <w:rPr>
          <w:rFonts w:ascii="Arial" w:eastAsia="Times New Roman" w:hAnsi="Arial" w:cs="Arial"/>
          <w:kern w:val="0"/>
          <w:sz w:val="22"/>
          <w:szCs w:val="22"/>
          <w:lang w:val="es-ES_tradnl" w:eastAsia="en-US" w:bidi="ar-SA"/>
        </w:rPr>
        <w:t xml:space="preserve">el cambio a </w:t>
      </w:r>
      <w:r w:rsidRPr="00BC2966">
        <w:rPr>
          <w:rFonts w:ascii="Arial" w:eastAsia="Times New Roman" w:hAnsi="Arial" w:cs="Arial"/>
          <w:kern w:val="0"/>
          <w:sz w:val="22"/>
          <w:szCs w:val="22"/>
          <w:lang w:val="es-ES_tradnl" w:eastAsia="en-US" w:bidi="ar-SA"/>
        </w:rPr>
        <w:t>las nuevas cédulas de cultivo.</w:t>
      </w:r>
    </w:p>
    <w:p w:rsidR="005726C1" w:rsidRDefault="005726C1" w:rsidP="00297F53">
      <w:pPr>
        <w:pStyle w:val="Standard"/>
        <w:numPr>
          <w:ilvl w:val="0"/>
          <w:numId w:val="7"/>
        </w:numPr>
        <w:spacing w:line="276" w:lineRule="auto"/>
        <w:ind w:left="1080" w:hanging="720"/>
        <w:jc w:val="both"/>
        <w:rPr>
          <w:rFonts w:ascii="Arial" w:eastAsia="Times New Roman" w:hAnsi="Arial" w:cs="Arial"/>
          <w:sz w:val="22"/>
          <w:szCs w:val="22"/>
          <w:lang w:val="es-ES"/>
        </w:rPr>
      </w:pPr>
      <w:r w:rsidRPr="00BC2966">
        <w:rPr>
          <w:rFonts w:ascii="Arial" w:eastAsia="Times New Roman" w:hAnsi="Arial" w:cs="Arial"/>
          <w:sz w:val="22"/>
          <w:szCs w:val="22"/>
          <w:lang w:val="es-ES"/>
        </w:rPr>
        <w:t xml:space="preserve">Identificar posibles criterios de selección de proyectos ex-ante que permitan </w:t>
      </w:r>
      <w:r w:rsidR="008E26AE">
        <w:rPr>
          <w:rFonts w:ascii="Arial" w:eastAsia="Times New Roman" w:hAnsi="Arial" w:cs="Arial"/>
          <w:sz w:val="22"/>
          <w:szCs w:val="22"/>
          <w:lang w:val="es-ES"/>
        </w:rPr>
        <w:t>determinar</w:t>
      </w:r>
      <w:r w:rsidRPr="00BC2966">
        <w:rPr>
          <w:rFonts w:ascii="Arial" w:eastAsia="Times New Roman" w:hAnsi="Arial" w:cs="Arial"/>
          <w:sz w:val="22"/>
          <w:szCs w:val="22"/>
          <w:lang w:val="es-ES"/>
        </w:rPr>
        <w:t xml:space="preserve"> montos referenciales por beneficiario o por hectárea.</w:t>
      </w:r>
    </w:p>
    <w:p w:rsidR="008E26AE" w:rsidRDefault="008E26AE" w:rsidP="008E26AE">
      <w:pPr>
        <w:pStyle w:val="Standard"/>
        <w:numPr>
          <w:ilvl w:val="0"/>
          <w:numId w:val="7"/>
        </w:numPr>
        <w:spacing w:line="276" w:lineRule="auto"/>
        <w:ind w:left="1080" w:hanging="720"/>
        <w:jc w:val="both"/>
        <w:rPr>
          <w:rFonts w:ascii="Arial" w:eastAsia="Times New Roman" w:hAnsi="Arial" w:cs="Arial"/>
          <w:sz w:val="22"/>
          <w:szCs w:val="22"/>
          <w:lang w:val="es-ES"/>
        </w:rPr>
      </w:pPr>
      <w:r w:rsidRPr="00BC2966">
        <w:rPr>
          <w:rFonts w:ascii="Arial" w:eastAsia="Times New Roman" w:hAnsi="Arial" w:cs="Arial"/>
          <w:kern w:val="0"/>
          <w:sz w:val="22"/>
          <w:szCs w:val="22"/>
          <w:lang w:val="es-ES_tradnl" w:eastAsia="en-US" w:bidi="ar-SA"/>
        </w:rPr>
        <w:t xml:space="preserve">Proponer los indicadores específicos </w:t>
      </w:r>
      <w:r w:rsidRPr="00BC2966">
        <w:rPr>
          <w:rFonts w:ascii="Arial" w:eastAsia="Times New Roman" w:hAnsi="Arial" w:cs="Arial"/>
          <w:sz w:val="22"/>
          <w:szCs w:val="22"/>
          <w:lang w:val="es-ES"/>
        </w:rPr>
        <w:t xml:space="preserve">de productos, resultados e impactos del Programa para cada uno de sus componentes, de acuerdo a lo requerido en la Matriz de Resultados del Programa, especificando las fuentes de información asociada a los indicadores a medirse. </w:t>
      </w:r>
    </w:p>
    <w:p w:rsidR="00C30A67" w:rsidRDefault="00C30A67" w:rsidP="00C30A67">
      <w:pPr>
        <w:pStyle w:val="Standard"/>
        <w:spacing w:line="276" w:lineRule="auto"/>
        <w:ind w:left="1080"/>
        <w:jc w:val="both"/>
        <w:rPr>
          <w:rFonts w:ascii="Arial" w:eastAsia="Times New Roman" w:hAnsi="Arial" w:cs="Arial"/>
          <w:sz w:val="22"/>
          <w:szCs w:val="22"/>
          <w:lang w:val="es-ES"/>
        </w:rPr>
      </w:pPr>
    </w:p>
    <w:p w:rsidR="00C30A67" w:rsidRPr="00C30A67" w:rsidRDefault="00C30A67" w:rsidP="00B11338">
      <w:pPr>
        <w:pStyle w:val="ListParagraph"/>
        <w:numPr>
          <w:ilvl w:val="1"/>
          <w:numId w:val="6"/>
        </w:numPr>
        <w:jc w:val="both"/>
        <w:rPr>
          <w:rFonts w:ascii="Arial" w:eastAsia="Times New Roman" w:hAnsi="Arial" w:cs="Arial"/>
        </w:rPr>
      </w:pPr>
      <w:r w:rsidRPr="00C30A67">
        <w:rPr>
          <w:rFonts w:ascii="Arial" w:hAnsi="Arial" w:cs="Arial"/>
        </w:rPr>
        <w:t xml:space="preserve">Los cálculos realizados en esta evaluación se </w:t>
      </w:r>
      <w:r>
        <w:rPr>
          <w:rFonts w:ascii="Arial" w:hAnsi="Arial" w:cs="Arial"/>
        </w:rPr>
        <w:t>encuentran detallados en el documento Excel anexo (</w:t>
      </w:r>
      <w:hyperlink r:id="rId9" w:history="1">
        <w:r w:rsidRPr="00C30A67">
          <w:rPr>
            <w:rStyle w:val="Hyperlink"/>
            <w:rFonts w:ascii="Arial" w:hAnsi="Arial" w:cs="Arial"/>
          </w:rPr>
          <w:t>ver documento</w:t>
        </w:r>
      </w:hyperlink>
      <w:r>
        <w:rPr>
          <w:rFonts w:ascii="Arial" w:hAnsi="Arial" w:cs="Arial"/>
        </w:rPr>
        <w:t>).</w:t>
      </w:r>
    </w:p>
    <w:p w:rsidR="00C15BCE" w:rsidRPr="00BC2966" w:rsidRDefault="00C15BCE" w:rsidP="002D67B2">
      <w:pPr>
        <w:ind w:hanging="720"/>
        <w:jc w:val="both"/>
        <w:rPr>
          <w:rFonts w:ascii="Arial" w:eastAsia="Times New Roman" w:hAnsi="Arial" w:cs="Arial"/>
          <w:szCs w:val="20"/>
        </w:rPr>
      </w:pPr>
    </w:p>
    <w:p w:rsidR="00BA12D5" w:rsidRPr="00BC2966" w:rsidRDefault="00BA12D5" w:rsidP="005E61A2">
      <w:pPr>
        <w:pStyle w:val="Heading2"/>
        <w:jc w:val="both"/>
        <w:rPr>
          <w:rFonts w:ascii="Arial" w:hAnsi="Arial" w:cs="Arial"/>
          <w:i/>
          <w:color w:val="auto"/>
          <w:sz w:val="22"/>
        </w:rPr>
      </w:pPr>
      <w:bookmarkStart w:id="6" w:name="_Toc449011611"/>
      <w:r w:rsidRPr="00BC2966">
        <w:rPr>
          <w:rFonts w:ascii="Arial" w:hAnsi="Arial" w:cs="Arial"/>
          <w:i/>
          <w:color w:val="auto"/>
          <w:sz w:val="22"/>
        </w:rPr>
        <w:t>Antecedentes del PRONAREC III</w:t>
      </w:r>
      <w:bookmarkEnd w:id="6"/>
      <w:r w:rsidRPr="00BC2966">
        <w:rPr>
          <w:rFonts w:ascii="Arial" w:hAnsi="Arial" w:cs="Arial"/>
          <w:i/>
          <w:color w:val="auto"/>
          <w:sz w:val="22"/>
        </w:rPr>
        <w:t xml:space="preserve"> </w:t>
      </w:r>
    </w:p>
    <w:p w:rsidR="00BA12D5" w:rsidRPr="00BC2966" w:rsidRDefault="00BA12D5" w:rsidP="00BA12D5">
      <w:pPr>
        <w:jc w:val="both"/>
        <w:rPr>
          <w:rFonts w:ascii="Arial" w:eastAsia="Times New Roman" w:hAnsi="Arial" w:cs="Arial"/>
          <w:b/>
          <w:i/>
          <w:szCs w:val="20"/>
        </w:rPr>
      </w:pPr>
    </w:p>
    <w:p w:rsidR="00BA12D5" w:rsidRPr="00BC2966" w:rsidRDefault="00BA12D5" w:rsidP="00D90DFF">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El Banco viene apoyando a Bolivia desde 1996 con tres programas orientados a la expansión y mejoramiento de sistemas de riego comunitario. El Programa Nacional de Riego (</w:t>
      </w:r>
      <w:r w:rsidR="005C69F2">
        <w:rPr>
          <w:rFonts w:ascii="Arial" w:eastAsia="Times New Roman" w:hAnsi="Arial" w:cs="Arial"/>
          <w:szCs w:val="20"/>
        </w:rPr>
        <w:t>“</w:t>
      </w:r>
      <w:r w:rsidRPr="00BC2966">
        <w:rPr>
          <w:rFonts w:ascii="Arial" w:eastAsia="Times New Roman" w:hAnsi="Arial" w:cs="Arial"/>
          <w:szCs w:val="20"/>
        </w:rPr>
        <w:t>PRONAR</w:t>
      </w:r>
      <w:r w:rsidR="005C69F2">
        <w:rPr>
          <w:rFonts w:ascii="Arial" w:eastAsia="Times New Roman" w:hAnsi="Arial" w:cs="Arial"/>
          <w:szCs w:val="20"/>
        </w:rPr>
        <w:t>”</w:t>
      </w:r>
      <w:r w:rsidRPr="00BC2966">
        <w:rPr>
          <w:rFonts w:ascii="Arial" w:eastAsia="Times New Roman" w:hAnsi="Arial" w:cs="Arial"/>
          <w:szCs w:val="20"/>
        </w:rPr>
        <w:t xml:space="preserve">), financió </w:t>
      </w:r>
      <w:r w:rsidR="005C69F2" w:rsidRPr="00BC2966">
        <w:rPr>
          <w:rFonts w:ascii="Arial" w:eastAsia="Times New Roman" w:hAnsi="Arial" w:cs="Arial"/>
          <w:szCs w:val="20"/>
        </w:rPr>
        <w:t xml:space="preserve">entre 1996-2005 </w:t>
      </w:r>
      <w:r w:rsidR="005C69F2">
        <w:rPr>
          <w:rFonts w:ascii="Arial" w:eastAsia="Times New Roman" w:hAnsi="Arial" w:cs="Arial"/>
          <w:szCs w:val="20"/>
        </w:rPr>
        <w:t xml:space="preserve">un total de </w:t>
      </w:r>
      <w:r w:rsidRPr="00BC2966">
        <w:rPr>
          <w:rFonts w:ascii="Arial" w:eastAsia="Times New Roman" w:hAnsi="Arial" w:cs="Arial"/>
          <w:szCs w:val="20"/>
        </w:rPr>
        <w:t>158 proyectos, mejorando la infraestructura de 8.000 ha. e incorpor</w:t>
      </w:r>
      <w:r w:rsidR="005C69F2">
        <w:rPr>
          <w:rFonts w:ascii="Arial" w:eastAsia="Times New Roman" w:hAnsi="Arial" w:cs="Arial"/>
          <w:szCs w:val="20"/>
        </w:rPr>
        <w:t xml:space="preserve">ando el riego a más </w:t>
      </w:r>
      <w:r w:rsidR="005C69F2">
        <w:rPr>
          <w:rFonts w:ascii="Arial" w:eastAsia="Times New Roman" w:hAnsi="Arial" w:cs="Arial"/>
          <w:szCs w:val="20"/>
        </w:rPr>
        <w:lastRenderedPageBreak/>
        <w:t>de 14.000 hectáreas</w:t>
      </w:r>
      <w:r w:rsidRPr="00BC2966">
        <w:rPr>
          <w:rFonts w:ascii="Arial" w:eastAsia="Times New Roman" w:hAnsi="Arial" w:cs="Arial"/>
          <w:szCs w:val="20"/>
        </w:rPr>
        <w:t xml:space="preserve">. PRONAREC, entre 2009-15, financió 54 sistemas e incorporó 9.060 </w:t>
      </w:r>
      <w:r w:rsidR="005C69F2">
        <w:rPr>
          <w:rFonts w:ascii="Arial" w:eastAsia="Times New Roman" w:hAnsi="Arial" w:cs="Arial"/>
          <w:szCs w:val="20"/>
        </w:rPr>
        <w:t>hectáreas</w:t>
      </w:r>
      <w:r w:rsidRPr="00BC2966">
        <w:rPr>
          <w:rFonts w:ascii="Arial" w:eastAsia="Times New Roman" w:hAnsi="Arial" w:cs="Arial"/>
          <w:szCs w:val="20"/>
        </w:rPr>
        <w:t>, beneficiando a 10.691 familias. Finalmente, PRONAREC II, en ejecución desde 2014, ha contratado hasta el momento 73 proyectos para adecuar 1</w:t>
      </w:r>
      <w:r w:rsidR="005C69F2">
        <w:rPr>
          <w:rFonts w:ascii="Arial" w:eastAsia="Times New Roman" w:hAnsi="Arial" w:cs="Arial"/>
          <w:szCs w:val="20"/>
        </w:rPr>
        <w:t>2.604</w:t>
      </w:r>
      <w:r w:rsidRPr="00BC2966">
        <w:rPr>
          <w:rFonts w:ascii="Arial" w:eastAsia="Times New Roman" w:hAnsi="Arial" w:cs="Arial"/>
          <w:szCs w:val="20"/>
        </w:rPr>
        <w:t xml:space="preserve"> ha de riego, comprometiendo con ello el </w:t>
      </w:r>
      <w:r w:rsidR="005C69F2">
        <w:rPr>
          <w:rFonts w:ascii="Arial" w:eastAsia="Times New Roman" w:hAnsi="Arial" w:cs="Arial"/>
          <w:szCs w:val="20"/>
        </w:rPr>
        <w:t>80</w:t>
      </w:r>
      <w:r w:rsidRPr="00BC2966">
        <w:rPr>
          <w:rFonts w:ascii="Arial" w:eastAsia="Times New Roman" w:hAnsi="Arial" w:cs="Arial"/>
          <w:szCs w:val="20"/>
        </w:rPr>
        <w:t xml:space="preserve">% de los recursos del Banco. </w:t>
      </w:r>
    </w:p>
    <w:p w:rsidR="00BA12D5" w:rsidRPr="00BC2966" w:rsidRDefault="00BA12D5" w:rsidP="00BA12D5">
      <w:pPr>
        <w:jc w:val="both"/>
        <w:rPr>
          <w:rFonts w:ascii="Arial" w:eastAsia="Times New Roman" w:hAnsi="Arial" w:cs="Arial"/>
          <w:szCs w:val="20"/>
        </w:rPr>
      </w:pPr>
    </w:p>
    <w:p w:rsidR="00BA12D5" w:rsidRPr="00BC2966" w:rsidRDefault="00D90DFF" w:rsidP="00D90DFF">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E</w:t>
      </w:r>
      <w:r w:rsidR="00BA12D5" w:rsidRPr="00BC2966">
        <w:rPr>
          <w:rFonts w:ascii="Arial" w:eastAsia="Times New Roman" w:hAnsi="Arial" w:cs="Arial"/>
          <w:szCs w:val="20"/>
        </w:rPr>
        <w:t xml:space="preserve">n adición al financiamiento de obras, </w:t>
      </w:r>
      <w:r w:rsidRPr="00BC2966">
        <w:rPr>
          <w:rFonts w:ascii="Arial" w:eastAsia="Times New Roman" w:hAnsi="Arial" w:cs="Arial"/>
          <w:szCs w:val="20"/>
        </w:rPr>
        <w:t xml:space="preserve">PRONAREC </w:t>
      </w:r>
      <w:r w:rsidR="005C69F2">
        <w:rPr>
          <w:rFonts w:ascii="Arial" w:eastAsia="Times New Roman" w:hAnsi="Arial" w:cs="Arial"/>
          <w:szCs w:val="20"/>
        </w:rPr>
        <w:t>ha trabajado</w:t>
      </w:r>
      <w:r w:rsidR="00BA12D5" w:rsidRPr="00BC2966">
        <w:rPr>
          <w:rFonts w:ascii="Arial" w:eastAsia="Times New Roman" w:hAnsi="Arial" w:cs="Arial"/>
          <w:szCs w:val="20"/>
        </w:rPr>
        <w:t xml:space="preserve"> en impulsar la entrega de derechos de agua</w:t>
      </w:r>
      <w:r w:rsidR="008C30E3" w:rsidRPr="00BC2966">
        <w:rPr>
          <w:rFonts w:ascii="Arial" w:eastAsia="Times New Roman" w:hAnsi="Arial" w:cs="Arial"/>
          <w:szCs w:val="20"/>
        </w:rPr>
        <w:t>,</w:t>
      </w:r>
      <w:r w:rsidR="00BA12D5" w:rsidRPr="00BC2966">
        <w:rPr>
          <w:rFonts w:ascii="Arial" w:eastAsia="Times New Roman" w:hAnsi="Arial" w:cs="Arial"/>
          <w:szCs w:val="20"/>
        </w:rPr>
        <w:t xml:space="preserve"> la inclusión del enfoque de cuenca, la dimensión de género y el desarrollo del Sistema Nacional de Información de Riego (</w:t>
      </w:r>
      <w:r w:rsidR="008C30E3" w:rsidRPr="00BC2966">
        <w:rPr>
          <w:rFonts w:ascii="Arial" w:eastAsia="Times New Roman" w:hAnsi="Arial" w:cs="Arial"/>
          <w:szCs w:val="20"/>
        </w:rPr>
        <w:t>“</w:t>
      </w:r>
      <w:r w:rsidR="00BA12D5" w:rsidRPr="00BC2966">
        <w:rPr>
          <w:rFonts w:ascii="Arial" w:eastAsia="Times New Roman" w:hAnsi="Arial" w:cs="Arial"/>
          <w:szCs w:val="20"/>
        </w:rPr>
        <w:t>SNIR</w:t>
      </w:r>
      <w:r w:rsidR="008C30E3" w:rsidRPr="00BC2966">
        <w:rPr>
          <w:rFonts w:ascii="Arial" w:eastAsia="Times New Roman" w:hAnsi="Arial" w:cs="Arial"/>
          <w:szCs w:val="20"/>
        </w:rPr>
        <w:t>”</w:t>
      </w:r>
      <w:r w:rsidR="00BA12D5" w:rsidRPr="00BC2966">
        <w:rPr>
          <w:rFonts w:ascii="Arial" w:eastAsia="Times New Roman" w:hAnsi="Arial" w:cs="Arial"/>
          <w:szCs w:val="20"/>
        </w:rPr>
        <w:t xml:space="preserve">). Con PRONAREC II, se dio mayor énfasis a promover el riego tecnificado (56% de la meta de área bajo riego) para lograr un uso más eficiente del agua; así como en acompañar a los regantes con </w:t>
      </w:r>
      <w:r w:rsidR="005C69F2">
        <w:rPr>
          <w:rFonts w:ascii="Arial" w:eastAsia="Times New Roman" w:hAnsi="Arial" w:cs="Arial"/>
          <w:szCs w:val="20"/>
        </w:rPr>
        <w:t xml:space="preserve">una </w:t>
      </w:r>
      <w:r w:rsidR="00BA12D5" w:rsidRPr="00BC2966">
        <w:rPr>
          <w:rFonts w:ascii="Arial" w:eastAsia="Times New Roman" w:hAnsi="Arial" w:cs="Arial"/>
          <w:szCs w:val="20"/>
        </w:rPr>
        <w:t xml:space="preserve">asistencia técnica de mayor alcance; y fortalecer el enfoque de cuenca </w:t>
      </w:r>
      <w:r w:rsidR="005C69F2">
        <w:rPr>
          <w:rFonts w:ascii="Arial" w:eastAsia="Times New Roman" w:hAnsi="Arial" w:cs="Arial"/>
          <w:szCs w:val="20"/>
        </w:rPr>
        <w:t>de</w:t>
      </w:r>
      <w:r w:rsidR="00BA12D5" w:rsidRPr="00BC2966">
        <w:rPr>
          <w:rFonts w:ascii="Arial" w:eastAsia="Times New Roman" w:hAnsi="Arial" w:cs="Arial"/>
          <w:szCs w:val="20"/>
        </w:rPr>
        <w:t xml:space="preserve"> los proyectos. En ambas operaciones</w:t>
      </w:r>
      <w:r w:rsidR="005C69F2">
        <w:rPr>
          <w:rFonts w:ascii="Arial" w:eastAsia="Times New Roman" w:hAnsi="Arial" w:cs="Arial"/>
          <w:szCs w:val="20"/>
        </w:rPr>
        <w:t>,</w:t>
      </w:r>
      <w:r w:rsidR="00BA12D5" w:rsidRPr="00BC2966">
        <w:rPr>
          <w:rFonts w:ascii="Arial" w:eastAsia="Times New Roman" w:hAnsi="Arial" w:cs="Arial"/>
          <w:szCs w:val="20"/>
        </w:rPr>
        <w:t xml:space="preserve"> los proyectos financiados fueron promovidos por las propias comunidades beneficiarias.</w:t>
      </w:r>
    </w:p>
    <w:p w:rsidR="00BA12D5" w:rsidRPr="00BC2966" w:rsidRDefault="00BA12D5" w:rsidP="00B00A48">
      <w:pPr>
        <w:jc w:val="both"/>
        <w:rPr>
          <w:rFonts w:ascii="Arial" w:eastAsia="Times New Roman" w:hAnsi="Arial" w:cs="Arial"/>
          <w:b/>
          <w:i/>
          <w:szCs w:val="20"/>
        </w:rPr>
      </w:pPr>
    </w:p>
    <w:p w:rsidR="009F6539" w:rsidRPr="00BC2966" w:rsidRDefault="00BA12D5" w:rsidP="005E61A2">
      <w:pPr>
        <w:pStyle w:val="Heading2"/>
        <w:jc w:val="both"/>
        <w:rPr>
          <w:rFonts w:ascii="Arial" w:hAnsi="Arial" w:cs="Arial"/>
          <w:i/>
          <w:color w:val="auto"/>
          <w:sz w:val="22"/>
        </w:rPr>
      </w:pPr>
      <w:bookmarkStart w:id="7" w:name="_Toc449011612"/>
      <w:r w:rsidRPr="00BC2966">
        <w:rPr>
          <w:rFonts w:ascii="Arial" w:hAnsi="Arial" w:cs="Arial"/>
          <w:i/>
          <w:color w:val="auto"/>
          <w:sz w:val="22"/>
        </w:rPr>
        <w:t xml:space="preserve">Mejorar </w:t>
      </w:r>
      <w:r w:rsidR="00CD75EC" w:rsidRPr="00BC2966">
        <w:rPr>
          <w:rFonts w:ascii="Arial" w:hAnsi="Arial" w:cs="Arial"/>
          <w:i/>
          <w:color w:val="auto"/>
          <w:sz w:val="22"/>
        </w:rPr>
        <w:t xml:space="preserve">de forma sostenible </w:t>
      </w:r>
      <w:r w:rsidRPr="00BC2966">
        <w:rPr>
          <w:rFonts w:ascii="Arial" w:hAnsi="Arial" w:cs="Arial"/>
          <w:i/>
          <w:color w:val="auto"/>
          <w:sz w:val="22"/>
        </w:rPr>
        <w:t xml:space="preserve">la productividad </w:t>
      </w:r>
      <w:r w:rsidR="00CD75EC" w:rsidRPr="00BC2966">
        <w:rPr>
          <w:rFonts w:ascii="Arial" w:hAnsi="Arial" w:cs="Arial"/>
          <w:i/>
          <w:color w:val="auto"/>
          <w:sz w:val="22"/>
        </w:rPr>
        <w:t>agrícola</w:t>
      </w:r>
      <w:bookmarkEnd w:id="7"/>
      <w:r w:rsidR="00CD75EC" w:rsidRPr="00BC2966">
        <w:rPr>
          <w:rFonts w:ascii="Arial" w:hAnsi="Arial" w:cs="Arial"/>
          <w:i/>
          <w:color w:val="auto"/>
          <w:sz w:val="22"/>
        </w:rPr>
        <w:t xml:space="preserve"> </w:t>
      </w:r>
    </w:p>
    <w:p w:rsidR="00521779" w:rsidRPr="00BC2966" w:rsidRDefault="00521779" w:rsidP="002D67B2">
      <w:pPr>
        <w:ind w:hanging="720"/>
        <w:jc w:val="both"/>
        <w:rPr>
          <w:rFonts w:ascii="Arial" w:eastAsia="Times New Roman" w:hAnsi="Arial" w:cs="Arial"/>
          <w:b/>
          <w:i/>
          <w:szCs w:val="20"/>
        </w:rPr>
      </w:pPr>
    </w:p>
    <w:p w:rsidR="00C359F9" w:rsidRPr="00BC2966" w:rsidRDefault="000D1FFF" w:rsidP="00297F53">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 xml:space="preserve">La racionalidad económica del </w:t>
      </w:r>
      <w:r w:rsidR="00616CBE" w:rsidRPr="00BC2966">
        <w:rPr>
          <w:rFonts w:ascii="Arial" w:eastAsia="Times New Roman" w:hAnsi="Arial" w:cs="Arial"/>
          <w:szCs w:val="20"/>
        </w:rPr>
        <w:t>P</w:t>
      </w:r>
      <w:r w:rsidRPr="00BC2966">
        <w:rPr>
          <w:rFonts w:ascii="Arial" w:eastAsia="Times New Roman" w:hAnsi="Arial" w:cs="Arial"/>
          <w:szCs w:val="20"/>
        </w:rPr>
        <w:t xml:space="preserve">rograma </w:t>
      </w:r>
      <w:r w:rsidR="00616CBE" w:rsidRPr="00BC2966">
        <w:rPr>
          <w:rFonts w:ascii="Arial" w:eastAsia="Times New Roman" w:hAnsi="Arial" w:cs="Arial"/>
          <w:szCs w:val="20"/>
        </w:rPr>
        <w:t xml:space="preserve">como inversión de recursos públicos </w:t>
      </w:r>
      <w:r w:rsidRPr="00BC2966">
        <w:rPr>
          <w:rFonts w:ascii="Arial" w:eastAsia="Times New Roman" w:hAnsi="Arial" w:cs="Arial"/>
          <w:szCs w:val="20"/>
        </w:rPr>
        <w:t xml:space="preserve">se </w:t>
      </w:r>
      <w:r w:rsidR="00616CBE" w:rsidRPr="00BC2966">
        <w:rPr>
          <w:rFonts w:ascii="Arial" w:eastAsia="Times New Roman" w:hAnsi="Arial" w:cs="Arial"/>
          <w:szCs w:val="20"/>
        </w:rPr>
        <w:t xml:space="preserve">justifica </w:t>
      </w:r>
      <w:r w:rsidRPr="00BC2966">
        <w:rPr>
          <w:rFonts w:ascii="Arial" w:eastAsia="Times New Roman" w:hAnsi="Arial" w:cs="Arial"/>
          <w:szCs w:val="20"/>
        </w:rPr>
        <w:t xml:space="preserve">en la dotación de bienes comunitarios </w:t>
      </w:r>
      <w:r w:rsidR="00616CBE" w:rsidRPr="00BC2966">
        <w:rPr>
          <w:rFonts w:ascii="Arial" w:eastAsia="Times New Roman" w:hAnsi="Arial" w:cs="Arial"/>
          <w:szCs w:val="20"/>
        </w:rPr>
        <w:t>par</w:t>
      </w:r>
      <w:r w:rsidRPr="00BC2966">
        <w:rPr>
          <w:rFonts w:ascii="Arial" w:eastAsia="Times New Roman" w:hAnsi="Arial" w:cs="Arial"/>
          <w:szCs w:val="20"/>
        </w:rPr>
        <w:t xml:space="preserve">a corregir </w:t>
      </w:r>
      <w:r w:rsidR="00616CBE" w:rsidRPr="00BC2966">
        <w:rPr>
          <w:rFonts w:ascii="Arial" w:eastAsia="Times New Roman" w:hAnsi="Arial" w:cs="Arial"/>
          <w:szCs w:val="20"/>
        </w:rPr>
        <w:t xml:space="preserve">fallas de coordinación y de información, que impiden o limitan la capacidad técnica y de organización necesaria para </w:t>
      </w:r>
      <w:r w:rsidR="008C30E3" w:rsidRPr="00BC2966">
        <w:rPr>
          <w:rFonts w:ascii="Arial" w:eastAsia="Times New Roman" w:hAnsi="Arial" w:cs="Arial"/>
          <w:szCs w:val="20"/>
        </w:rPr>
        <w:t xml:space="preserve">que los productores agropecuarios lleven </w:t>
      </w:r>
      <w:r w:rsidR="00616CBE" w:rsidRPr="00BC2966">
        <w:rPr>
          <w:rFonts w:ascii="Arial" w:eastAsia="Times New Roman" w:hAnsi="Arial" w:cs="Arial"/>
          <w:szCs w:val="20"/>
        </w:rPr>
        <w:t>a cabo la implantación exitosa y sostenible de un sistema de riego</w:t>
      </w:r>
      <w:r w:rsidR="00C359F9" w:rsidRPr="00BC2966">
        <w:rPr>
          <w:rFonts w:ascii="Arial" w:eastAsia="Times New Roman" w:hAnsi="Arial" w:cs="Arial"/>
          <w:szCs w:val="20"/>
        </w:rPr>
        <w:t xml:space="preserve"> </w:t>
      </w:r>
      <w:r w:rsidR="008C30E3" w:rsidRPr="00BC2966">
        <w:rPr>
          <w:rFonts w:ascii="Arial" w:eastAsia="Times New Roman" w:hAnsi="Arial" w:cs="Arial"/>
          <w:szCs w:val="20"/>
        </w:rPr>
        <w:t xml:space="preserve">comunitario </w:t>
      </w:r>
      <w:r w:rsidR="00E817D3">
        <w:rPr>
          <w:rFonts w:ascii="Arial" w:eastAsia="Times New Roman" w:hAnsi="Arial" w:cs="Arial"/>
          <w:szCs w:val="20"/>
        </w:rPr>
        <w:t>t</w:t>
      </w:r>
      <w:r w:rsidR="00C359F9" w:rsidRPr="00BC2966">
        <w:rPr>
          <w:rFonts w:ascii="Arial" w:eastAsia="Times New Roman" w:hAnsi="Arial" w:cs="Arial"/>
          <w:szCs w:val="20"/>
        </w:rPr>
        <w:t>en</w:t>
      </w:r>
      <w:r w:rsidR="00E817D3">
        <w:rPr>
          <w:rFonts w:ascii="Arial" w:eastAsia="Times New Roman" w:hAnsi="Arial" w:cs="Arial"/>
          <w:szCs w:val="20"/>
        </w:rPr>
        <w:t>iendo en cuenta</w:t>
      </w:r>
      <w:r w:rsidR="00C359F9" w:rsidRPr="00BC2966">
        <w:rPr>
          <w:rFonts w:ascii="Arial" w:eastAsia="Times New Roman" w:hAnsi="Arial" w:cs="Arial"/>
          <w:szCs w:val="20"/>
        </w:rPr>
        <w:t xml:space="preserve"> </w:t>
      </w:r>
      <w:r w:rsidR="00E817D3">
        <w:rPr>
          <w:rFonts w:ascii="Arial" w:eastAsia="Times New Roman" w:hAnsi="Arial" w:cs="Arial"/>
          <w:szCs w:val="20"/>
        </w:rPr>
        <w:t>la capacidad de la</w:t>
      </w:r>
      <w:r w:rsidR="00C359F9" w:rsidRPr="00BC2966">
        <w:rPr>
          <w:rFonts w:ascii="Arial" w:eastAsia="Times New Roman" w:hAnsi="Arial" w:cs="Arial"/>
          <w:szCs w:val="20"/>
        </w:rPr>
        <w:t xml:space="preserve"> cuenca hidrográfica</w:t>
      </w:r>
      <w:r w:rsidR="00E817D3">
        <w:rPr>
          <w:rFonts w:ascii="Arial" w:eastAsia="Times New Roman" w:hAnsi="Arial" w:cs="Arial"/>
          <w:szCs w:val="20"/>
        </w:rPr>
        <w:t xml:space="preserve"> en la que se encuentran</w:t>
      </w:r>
      <w:r w:rsidR="00616CBE" w:rsidRPr="00BC2966">
        <w:rPr>
          <w:rFonts w:ascii="Arial" w:eastAsia="Times New Roman" w:hAnsi="Arial" w:cs="Arial"/>
          <w:szCs w:val="20"/>
        </w:rPr>
        <w:t xml:space="preserve">. </w:t>
      </w:r>
    </w:p>
    <w:p w:rsidR="00F84929" w:rsidRPr="00BC2966" w:rsidRDefault="00F84929" w:rsidP="00F84929">
      <w:pPr>
        <w:pStyle w:val="ListParagraph"/>
        <w:jc w:val="both"/>
        <w:rPr>
          <w:rFonts w:ascii="Arial" w:eastAsia="Times New Roman" w:hAnsi="Arial" w:cs="Arial"/>
          <w:szCs w:val="20"/>
        </w:rPr>
      </w:pPr>
    </w:p>
    <w:p w:rsidR="0097064C" w:rsidRPr="00BC2966" w:rsidRDefault="00C359F9" w:rsidP="00297F53">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Asimismo, cabe</w:t>
      </w:r>
      <w:r w:rsidR="00616CBE" w:rsidRPr="00BC2966">
        <w:rPr>
          <w:rFonts w:ascii="Arial" w:eastAsia="Times New Roman" w:hAnsi="Arial" w:cs="Arial"/>
          <w:szCs w:val="20"/>
        </w:rPr>
        <w:t xml:space="preserve"> </w:t>
      </w:r>
      <w:r w:rsidR="008C30E3" w:rsidRPr="00BC2966">
        <w:rPr>
          <w:rFonts w:ascii="Arial" w:eastAsia="Times New Roman" w:hAnsi="Arial" w:cs="Arial"/>
          <w:szCs w:val="20"/>
        </w:rPr>
        <w:t>señalar</w:t>
      </w:r>
      <w:r w:rsidRPr="00BC2966">
        <w:rPr>
          <w:rFonts w:ascii="Arial" w:eastAsia="Times New Roman" w:hAnsi="Arial" w:cs="Arial"/>
          <w:szCs w:val="20"/>
        </w:rPr>
        <w:t xml:space="preserve"> la generación de </w:t>
      </w:r>
      <w:r w:rsidR="00616CBE" w:rsidRPr="00BC2966">
        <w:rPr>
          <w:rFonts w:ascii="Arial" w:eastAsia="Times New Roman" w:hAnsi="Arial" w:cs="Arial"/>
          <w:szCs w:val="20"/>
        </w:rPr>
        <w:t xml:space="preserve">externalidades positivas que, a nivel de cada cuenca y sub-cuenca hidrográfica, supone la aplicación de criterios de gestión con enfoque integral de cuencas, previniendo así </w:t>
      </w:r>
      <w:r w:rsidR="009748FE" w:rsidRPr="00BC2966">
        <w:rPr>
          <w:rFonts w:ascii="Arial" w:eastAsia="Times New Roman" w:hAnsi="Arial" w:cs="Arial"/>
          <w:szCs w:val="20"/>
        </w:rPr>
        <w:t xml:space="preserve">que el </w:t>
      </w:r>
      <w:r w:rsidR="00616CBE" w:rsidRPr="00BC2966">
        <w:rPr>
          <w:rFonts w:ascii="Arial" w:eastAsia="Times New Roman" w:hAnsi="Arial" w:cs="Arial"/>
          <w:szCs w:val="20"/>
        </w:rPr>
        <w:t xml:space="preserve">uso inadecuado </w:t>
      </w:r>
      <w:r w:rsidRPr="00BC2966">
        <w:rPr>
          <w:rFonts w:ascii="Arial" w:eastAsia="Times New Roman" w:hAnsi="Arial" w:cs="Arial"/>
          <w:szCs w:val="20"/>
        </w:rPr>
        <w:t xml:space="preserve">o no equitativo </w:t>
      </w:r>
      <w:r w:rsidR="00616CBE" w:rsidRPr="00BC2966">
        <w:rPr>
          <w:rFonts w:ascii="Arial" w:eastAsia="Times New Roman" w:hAnsi="Arial" w:cs="Arial"/>
          <w:szCs w:val="20"/>
        </w:rPr>
        <w:t xml:space="preserve">del recurso hídrico </w:t>
      </w:r>
      <w:r w:rsidR="008C30E3" w:rsidRPr="00BC2966">
        <w:rPr>
          <w:rFonts w:ascii="Arial" w:eastAsia="Times New Roman" w:hAnsi="Arial" w:cs="Arial"/>
          <w:szCs w:val="20"/>
        </w:rPr>
        <w:t>pueda perjudicar</w:t>
      </w:r>
      <w:r w:rsidR="009748FE" w:rsidRPr="00BC2966">
        <w:rPr>
          <w:rFonts w:ascii="Arial" w:eastAsia="Times New Roman" w:hAnsi="Arial" w:cs="Arial"/>
          <w:szCs w:val="20"/>
        </w:rPr>
        <w:t xml:space="preserve"> a otros usos del agua, y evitando </w:t>
      </w:r>
      <w:r w:rsidR="00616CBE" w:rsidRPr="00BC2966">
        <w:rPr>
          <w:rFonts w:ascii="Arial" w:eastAsia="Times New Roman" w:hAnsi="Arial" w:cs="Arial"/>
          <w:szCs w:val="20"/>
        </w:rPr>
        <w:t>daños medioambientales.</w:t>
      </w:r>
    </w:p>
    <w:p w:rsidR="00616CBE" w:rsidRPr="00BC2966" w:rsidRDefault="00616CBE" w:rsidP="00616CBE">
      <w:pPr>
        <w:pStyle w:val="ListParagraph"/>
        <w:jc w:val="both"/>
        <w:rPr>
          <w:rFonts w:ascii="Arial" w:eastAsia="Times New Roman" w:hAnsi="Arial" w:cs="Arial"/>
          <w:szCs w:val="20"/>
        </w:rPr>
      </w:pPr>
    </w:p>
    <w:p w:rsidR="0097064C" w:rsidRPr="00BC2966" w:rsidRDefault="0097064C" w:rsidP="00297F53">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Por otra parte, las áreas beneficiarias se caracterizan por estar ocupadas por explotaciones y familias de recursos</w:t>
      </w:r>
      <w:r w:rsidR="007615E5" w:rsidRPr="00BC2966">
        <w:rPr>
          <w:rFonts w:ascii="Arial" w:eastAsia="Times New Roman" w:hAnsi="Arial" w:cs="Arial"/>
          <w:szCs w:val="20"/>
        </w:rPr>
        <w:t xml:space="preserve"> </w:t>
      </w:r>
      <w:r w:rsidRPr="00BC2966">
        <w:rPr>
          <w:rFonts w:ascii="Arial" w:eastAsia="Times New Roman" w:hAnsi="Arial" w:cs="Arial"/>
          <w:szCs w:val="20"/>
        </w:rPr>
        <w:t>y niveles de renta</w:t>
      </w:r>
      <w:r w:rsidR="00E817D3" w:rsidRPr="00E817D3">
        <w:rPr>
          <w:rFonts w:ascii="Arial" w:eastAsia="Times New Roman" w:hAnsi="Arial" w:cs="Arial"/>
          <w:szCs w:val="20"/>
        </w:rPr>
        <w:t xml:space="preserve"> </w:t>
      </w:r>
      <w:r w:rsidR="00E817D3" w:rsidRPr="00BC2966">
        <w:rPr>
          <w:rFonts w:ascii="Arial" w:eastAsia="Times New Roman" w:hAnsi="Arial" w:cs="Arial"/>
          <w:szCs w:val="20"/>
        </w:rPr>
        <w:t>bajos</w:t>
      </w:r>
      <w:r w:rsidR="007615E5" w:rsidRPr="00BC2966">
        <w:rPr>
          <w:rFonts w:ascii="Arial" w:eastAsia="Times New Roman" w:hAnsi="Arial" w:cs="Arial"/>
          <w:szCs w:val="20"/>
        </w:rPr>
        <w:t xml:space="preserve">, </w:t>
      </w:r>
      <w:r w:rsidRPr="00BC2966">
        <w:rPr>
          <w:rFonts w:ascii="Arial" w:eastAsia="Times New Roman" w:hAnsi="Arial" w:cs="Arial"/>
          <w:szCs w:val="20"/>
        </w:rPr>
        <w:t xml:space="preserve">por lo que el Programa se puede </w:t>
      </w:r>
      <w:r w:rsidR="00E817D3">
        <w:rPr>
          <w:rFonts w:ascii="Arial" w:eastAsia="Times New Roman" w:hAnsi="Arial" w:cs="Arial"/>
          <w:szCs w:val="20"/>
        </w:rPr>
        <w:t>considerar</w:t>
      </w:r>
      <w:r w:rsidRPr="00BC2966">
        <w:rPr>
          <w:rFonts w:ascii="Arial" w:eastAsia="Times New Roman" w:hAnsi="Arial" w:cs="Arial"/>
          <w:szCs w:val="20"/>
        </w:rPr>
        <w:t xml:space="preserve"> como inversión pública destinada a reducir los niveles de pobreza en dichas áreas así como prevenir su vulnerabilidad a la inseguridad alimentaria</w:t>
      </w:r>
      <w:r w:rsidR="007615E5" w:rsidRPr="00BC2966">
        <w:rPr>
          <w:rFonts w:ascii="Arial" w:eastAsia="Times New Roman" w:hAnsi="Arial" w:cs="Arial"/>
          <w:szCs w:val="20"/>
        </w:rPr>
        <w:t xml:space="preserve"> y al cambio climático</w:t>
      </w:r>
      <w:r w:rsidRPr="00BC2966">
        <w:rPr>
          <w:rFonts w:ascii="Arial" w:eastAsia="Times New Roman" w:hAnsi="Arial" w:cs="Arial"/>
          <w:szCs w:val="20"/>
        </w:rPr>
        <w:t>.</w:t>
      </w:r>
    </w:p>
    <w:p w:rsidR="0097064C" w:rsidRPr="00BC2966" w:rsidRDefault="0097064C" w:rsidP="0097064C">
      <w:pPr>
        <w:pStyle w:val="ListParagraph"/>
        <w:jc w:val="both"/>
        <w:rPr>
          <w:rFonts w:ascii="Arial" w:eastAsia="Times New Roman" w:hAnsi="Arial" w:cs="Arial"/>
          <w:szCs w:val="20"/>
        </w:rPr>
      </w:pPr>
    </w:p>
    <w:p w:rsidR="00263181" w:rsidRPr="00BC2966" w:rsidRDefault="00CD75EC" w:rsidP="00297F53">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En este sentido, a</w:t>
      </w:r>
      <w:r w:rsidR="00263181" w:rsidRPr="00BC2966">
        <w:rPr>
          <w:rFonts w:ascii="Arial" w:eastAsia="Times New Roman" w:hAnsi="Arial" w:cs="Arial"/>
          <w:szCs w:val="20"/>
        </w:rPr>
        <w:t xml:space="preserve"> causa del cambio climático, se están registrando en los últimos años una disminución del caudal de los ríos, así como una mayor irregularidad e incertidumbre sobre la disponibilidad del agua para riego. Por </w:t>
      </w:r>
      <w:r w:rsidRPr="00BC2966">
        <w:rPr>
          <w:rFonts w:ascii="Arial" w:eastAsia="Times New Roman" w:hAnsi="Arial" w:cs="Arial"/>
          <w:szCs w:val="20"/>
        </w:rPr>
        <w:t>todo lo anterior</w:t>
      </w:r>
      <w:r w:rsidR="00263181" w:rsidRPr="00BC2966">
        <w:rPr>
          <w:rFonts w:ascii="Arial" w:eastAsia="Times New Roman" w:hAnsi="Arial" w:cs="Arial"/>
          <w:szCs w:val="20"/>
        </w:rPr>
        <w:t>, se ha evidenciado la conveniencia de dotar a las comunidades agrícolas de sistemas de riego que tengan en cuenta la sostenibilidad de cada cuenca, promoviendo así los efectos positivos siguientes:</w:t>
      </w:r>
    </w:p>
    <w:p w:rsidR="00263181" w:rsidRPr="00BC2966" w:rsidRDefault="00263181" w:rsidP="00263181">
      <w:pPr>
        <w:jc w:val="both"/>
        <w:rPr>
          <w:rFonts w:ascii="Arial" w:eastAsia="Times New Roman" w:hAnsi="Arial" w:cs="Arial"/>
          <w:szCs w:val="20"/>
        </w:rPr>
      </w:pPr>
    </w:p>
    <w:p w:rsidR="00263181" w:rsidRPr="00BC2966" w:rsidRDefault="00263181" w:rsidP="00297F53">
      <w:pPr>
        <w:pStyle w:val="ListParagraph"/>
        <w:numPr>
          <w:ilvl w:val="0"/>
          <w:numId w:val="10"/>
        </w:numPr>
        <w:jc w:val="both"/>
        <w:rPr>
          <w:rFonts w:ascii="Arial" w:eastAsia="Times New Roman" w:hAnsi="Arial" w:cs="Arial"/>
          <w:szCs w:val="20"/>
        </w:rPr>
      </w:pPr>
      <w:r w:rsidRPr="00BC2966">
        <w:rPr>
          <w:rFonts w:ascii="Arial" w:eastAsia="Times New Roman" w:hAnsi="Arial" w:cs="Arial"/>
          <w:szCs w:val="20"/>
        </w:rPr>
        <w:t xml:space="preserve">Aumento de la capacidad de almacenamiento y </w:t>
      </w:r>
      <w:r w:rsidR="002C257D" w:rsidRPr="00BC2966">
        <w:rPr>
          <w:rFonts w:ascii="Arial" w:eastAsia="Times New Roman" w:hAnsi="Arial" w:cs="Arial"/>
          <w:szCs w:val="20"/>
        </w:rPr>
        <w:t xml:space="preserve">de </w:t>
      </w:r>
      <w:r w:rsidRPr="00BC2966">
        <w:rPr>
          <w:rFonts w:ascii="Arial" w:eastAsia="Times New Roman" w:hAnsi="Arial" w:cs="Arial"/>
          <w:szCs w:val="20"/>
        </w:rPr>
        <w:t>gestión del agua para riego a lo largo del año, en particular durante la temporada seca.</w:t>
      </w:r>
    </w:p>
    <w:p w:rsidR="00263181" w:rsidRPr="00BC2966" w:rsidRDefault="00263181" w:rsidP="00297F53">
      <w:pPr>
        <w:pStyle w:val="ListParagraph"/>
        <w:numPr>
          <w:ilvl w:val="0"/>
          <w:numId w:val="10"/>
        </w:numPr>
        <w:jc w:val="both"/>
        <w:rPr>
          <w:rFonts w:ascii="Arial" w:eastAsia="Times New Roman" w:hAnsi="Arial" w:cs="Arial"/>
          <w:szCs w:val="20"/>
        </w:rPr>
      </w:pPr>
      <w:r w:rsidRPr="00BC2966">
        <w:rPr>
          <w:rFonts w:ascii="Arial" w:eastAsia="Times New Roman" w:hAnsi="Arial" w:cs="Arial"/>
          <w:szCs w:val="20"/>
        </w:rPr>
        <w:t>Mejora de la eficiencia en el manejo y aprovechamiento del agua desde la fuente hasta la parcela; disminuyendo las pérdidas por infiltración y evaporación, y optimizando los tiempos y cantidades de agua regada en cada parcela.</w:t>
      </w:r>
    </w:p>
    <w:p w:rsidR="00263181" w:rsidRPr="00BC2966" w:rsidRDefault="00263181" w:rsidP="00297F53">
      <w:pPr>
        <w:pStyle w:val="ListParagraph"/>
        <w:numPr>
          <w:ilvl w:val="0"/>
          <w:numId w:val="10"/>
        </w:numPr>
        <w:jc w:val="both"/>
        <w:rPr>
          <w:rFonts w:ascii="Arial" w:eastAsia="Times New Roman" w:hAnsi="Arial" w:cs="Arial"/>
          <w:szCs w:val="20"/>
        </w:rPr>
      </w:pPr>
      <w:r w:rsidRPr="00BC2966">
        <w:rPr>
          <w:rFonts w:ascii="Arial" w:eastAsia="Times New Roman" w:hAnsi="Arial" w:cs="Arial"/>
          <w:szCs w:val="20"/>
        </w:rPr>
        <w:t>Reducción de los problemas de erosión de los terrenos</w:t>
      </w:r>
      <w:r w:rsidR="002C257D" w:rsidRPr="00BC2966">
        <w:rPr>
          <w:rFonts w:ascii="Arial" w:eastAsia="Times New Roman" w:hAnsi="Arial" w:cs="Arial"/>
          <w:szCs w:val="20"/>
        </w:rPr>
        <w:t>,</w:t>
      </w:r>
      <w:r w:rsidRPr="00BC2966">
        <w:rPr>
          <w:rFonts w:ascii="Arial" w:eastAsia="Times New Roman" w:hAnsi="Arial" w:cs="Arial"/>
          <w:szCs w:val="20"/>
        </w:rPr>
        <w:t xml:space="preserve"> que se dan en sistemas de riego por gravedad con pendientes pronunciadas y en terrenos propensos a la erosión.</w:t>
      </w:r>
    </w:p>
    <w:p w:rsidR="00C54F62" w:rsidRPr="00BC2966" w:rsidRDefault="00C54F62" w:rsidP="002D67B2">
      <w:pPr>
        <w:pStyle w:val="ListParagraph"/>
        <w:ind w:hanging="720"/>
        <w:jc w:val="both"/>
        <w:rPr>
          <w:rFonts w:ascii="Arial" w:eastAsia="Times New Roman" w:hAnsi="Arial" w:cs="Arial"/>
          <w:szCs w:val="20"/>
        </w:rPr>
      </w:pPr>
    </w:p>
    <w:p w:rsidR="00721B00" w:rsidRPr="00BC2966" w:rsidRDefault="005E61A2" w:rsidP="005E61A2">
      <w:pPr>
        <w:pStyle w:val="Heading2"/>
        <w:jc w:val="both"/>
        <w:rPr>
          <w:rFonts w:ascii="Arial" w:hAnsi="Arial" w:cs="Arial"/>
          <w:i/>
          <w:color w:val="auto"/>
          <w:sz w:val="22"/>
        </w:rPr>
      </w:pPr>
      <w:bookmarkStart w:id="8" w:name="_Toc449011613"/>
      <w:r w:rsidRPr="00BC2966">
        <w:rPr>
          <w:rFonts w:ascii="Arial" w:hAnsi="Arial" w:cs="Arial"/>
          <w:i/>
          <w:color w:val="auto"/>
          <w:sz w:val="22"/>
        </w:rPr>
        <w:t>Especificidad de los p</w:t>
      </w:r>
      <w:r w:rsidR="00721B00" w:rsidRPr="00BC2966">
        <w:rPr>
          <w:rFonts w:ascii="Arial" w:hAnsi="Arial" w:cs="Arial"/>
          <w:i/>
          <w:color w:val="auto"/>
          <w:sz w:val="22"/>
        </w:rPr>
        <w:t xml:space="preserve">royectos </w:t>
      </w:r>
      <w:r w:rsidRPr="00BC2966">
        <w:rPr>
          <w:rFonts w:ascii="Arial" w:hAnsi="Arial" w:cs="Arial"/>
          <w:i/>
          <w:color w:val="auto"/>
          <w:sz w:val="22"/>
        </w:rPr>
        <w:t>financiados</w:t>
      </w:r>
      <w:bookmarkEnd w:id="8"/>
    </w:p>
    <w:p w:rsidR="00721B00" w:rsidRPr="00BC2966" w:rsidRDefault="00721B00" w:rsidP="00721B00">
      <w:pPr>
        <w:pStyle w:val="ListParagraph"/>
        <w:rPr>
          <w:rFonts w:ascii="Arial" w:eastAsia="Times New Roman" w:hAnsi="Arial" w:cs="Arial"/>
          <w:szCs w:val="20"/>
        </w:rPr>
      </w:pPr>
    </w:p>
    <w:p w:rsidR="009F6539" w:rsidRPr="00BC2966" w:rsidRDefault="008C1AE4" w:rsidP="00297F53">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 xml:space="preserve">Los sistemas de riego que van a ser implementados </w:t>
      </w:r>
      <w:r w:rsidR="001D0081" w:rsidRPr="00BC2966">
        <w:rPr>
          <w:rFonts w:ascii="Arial" w:eastAsia="Times New Roman" w:hAnsi="Arial" w:cs="Arial"/>
          <w:szCs w:val="20"/>
        </w:rPr>
        <w:t xml:space="preserve">han sido o </w:t>
      </w:r>
      <w:r w:rsidR="006D32A2" w:rsidRPr="00BC2966">
        <w:rPr>
          <w:rFonts w:ascii="Arial" w:eastAsia="Times New Roman" w:hAnsi="Arial" w:cs="Arial"/>
          <w:szCs w:val="20"/>
        </w:rPr>
        <w:t>será</w:t>
      </w:r>
      <w:r w:rsidRPr="00BC2966">
        <w:rPr>
          <w:rFonts w:ascii="Arial" w:eastAsia="Times New Roman" w:hAnsi="Arial" w:cs="Arial"/>
          <w:szCs w:val="20"/>
        </w:rPr>
        <w:t xml:space="preserve">n diseñados </w:t>
      </w:r>
      <w:r w:rsidRPr="00BC2966">
        <w:rPr>
          <w:rFonts w:ascii="Arial" w:eastAsia="Times New Roman" w:hAnsi="Arial" w:cs="Arial"/>
          <w:i/>
          <w:szCs w:val="20"/>
        </w:rPr>
        <w:t>ad-hoc</w:t>
      </w:r>
      <w:r w:rsidRPr="00BC2966">
        <w:rPr>
          <w:rFonts w:ascii="Arial" w:eastAsia="Times New Roman" w:hAnsi="Arial" w:cs="Arial"/>
          <w:szCs w:val="20"/>
        </w:rPr>
        <w:t xml:space="preserve">, </w:t>
      </w:r>
      <w:r w:rsidR="00885579" w:rsidRPr="00BC2966">
        <w:rPr>
          <w:rFonts w:ascii="Arial" w:eastAsia="Times New Roman" w:hAnsi="Arial" w:cs="Arial"/>
          <w:szCs w:val="20"/>
        </w:rPr>
        <w:t xml:space="preserve">es decir, </w:t>
      </w:r>
      <w:r w:rsidR="00BA12D5" w:rsidRPr="00BC2966">
        <w:rPr>
          <w:rFonts w:ascii="Arial" w:eastAsia="Times New Roman" w:hAnsi="Arial" w:cs="Arial"/>
          <w:szCs w:val="20"/>
        </w:rPr>
        <w:t>teniendo en cuenta</w:t>
      </w:r>
      <w:r w:rsidR="003F3936" w:rsidRPr="00BC2966">
        <w:rPr>
          <w:rFonts w:ascii="Arial" w:eastAsia="Times New Roman" w:hAnsi="Arial" w:cs="Arial"/>
          <w:szCs w:val="20"/>
        </w:rPr>
        <w:t xml:space="preserve"> </w:t>
      </w:r>
      <w:r w:rsidR="00BA12D5" w:rsidRPr="00BC2966">
        <w:rPr>
          <w:rFonts w:ascii="Arial" w:eastAsia="Times New Roman" w:hAnsi="Arial" w:cs="Arial"/>
          <w:szCs w:val="20"/>
        </w:rPr>
        <w:t xml:space="preserve">el tipo de </w:t>
      </w:r>
      <w:r w:rsidRPr="00BC2966">
        <w:rPr>
          <w:rFonts w:ascii="Arial" w:eastAsia="Times New Roman" w:hAnsi="Arial" w:cs="Arial"/>
          <w:szCs w:val="20"/>
        </w:rPr>
        <w:t>medio</w:t>
      </w:r>
      <w:r w:rsidR="006D32A2" w:rsidRPr="00BC2966">
        <w:rPr>
          <w:rFonts w:ascii="Arial" w:eastAsia="Times New Roman" w:hAnsi="Arial" w:cs="Arial"/>
          <w:szCs w:val="20"/>
        </w:rPr>
        <w:t xml:space="preserve"> natural (climatología, orografía, etc.)</w:t>
      </w:r>
      <w:r w:rsidR="00BA12D5" w:rsidRPr="00BC2966">
        <w:rPr>
          <w:rFonts w:ascii="Arial" w:eastAsia="Times New Roman" w:hAnsi="Arial" w:cs="Arial"/>
          <w:szCs w:val="20"/>
        </w:rPr>
        <w:t xml:space="preserve"> en </w:t>
      </w:r>
      <w:r w:rsidR="00721B00" w:rsidRPr="00BC2966">
        <w:rPr>
          <w:rFonts w:ascii="Arial" w:eastAsia="Times New Roman" w:hAnsi="Arial" w:cs="Arial"/>
          <w:szCs w:val="20"/>
        </w:rPr>
        <w:t>el</w:t>
      </w:r>
      <w:r w:rsidR="00BA12D5" w:rsidRPr="00BC2966">
        <w:rPr>
          <w:rFonts w:ascii="Arial" w:eastAsia="Times New Roman" w:hAnsi="Arial" w:cs="Arial"/>
          <w:szCs w:val="20"/>
        </w:rPr>
        <w:t xml:space="preserve"> que se implementar</w:t>
      </w:r>
      <w:r w:rsidR="00721B00" w:rsidRPr="00BC2966">
        <w:rPr>
          <w:rFonts w:ascii="Arial" w:eastAsia="Times New Roman" w:hAnsi="Arial" w:cs="Arial"/>
          <w:szCs w:val="20"/>
        </w:rPr>
        <w:t>á</w:t>
      </w:r>
      <w:r w:rsidR="00BA12D5" w:rsidRPr="00BC2966">
        <w:rPr>
          <w:rFonts w:ascii="Arial" w:eastAsia="Times New Roman" w:hAnsi="Arial" w:cs="Arial"/>
          <w:szCs w:val="20"/>
        </w:rPr>
        <w:t xml:space="preserve"> </w:t>
      </w:r>
      <w:r w:rsidR="00721B00" w:rsidRPr="00BC2966">
        <w:rPr>
          <w:rFonts w:ascii="Arial" w:eastAsia="Times New Roman" w:hAnsi="Arial" w:cs="Arial"/>
          <w:szCs w:val="20"/>
        </w:rPr>
        <w:t>cada proyecto</w:t>
      </w:r>
      <w:r w:rsidR="00885579" w:rsidRPr="00BC2966">
        <w:rPr>
          <w:rFonts w:ascii="Arial" w:eastAsia="Times New Roman" w:hAnsi="Arial" w:cs="Arial"/>
          <w:szCs w:val="20"/>
        </w:rPr>
        <w:t>,</w:t>
      </w:r>
      <w:r w:rsidRPr="00BC2966">
        <w:rPr>
          <w:rFonts w:ascii="Arial" w:eastAsia="Times New Roman" w:hAnsi="Arial" w:cs="Arial"/>
          <w:szCs w:val="20"/>
        </w:rPr>
        <w:t xml:space="preserve"> </w:t>
      </w:r>
      <w:r w:rsidR="00BA12D5" w:rsidRPr="00BC2966">
        <w:rPr>
          <w:rFonts w:ascii="Arial" w:eastAsia="Times New Roman" w:hAnsi="Arial" w:cs="Arial"/>
          <w:szCs w:val="20"/>
        </w:rPr>
        <w:t xml:space="preserve">así como </w:t>
      </w:r>
      <w:r w:rsidRPr="00BC2966">
        <w:rPr>
          <w:rFonts w:ascii="Arial" w:eastAsia="Times New Roman" w:hAnsi="Arial" w:cs="Arial"/>
          <w:szCs w:val="20"/>
        </w:rPr>
        <w:t>las posibilidades de acceso a los mercado</w:t>
      </w:r>
      <w:r w:rsidR="006D32A2" w:rsidRPr="00BC2966">
        <w:rPr>
          <w:rFonts w:ascii="Arial" w:eastAsia="Times New Roman" w:hAnsi="Arial" w:cs="Arial"/>
          <w:szCs w:val="20"/>
        </w:rPr>
        <w:t>s de los cultivos</w:t>
      </w:r>
      <w:r w:rsidR="00885579" w:rsidRPr="00BC2966">
        <w:rPr>
          <w:rFonts w:ascii="Arial" w:eastAsia="Times New Roman" w:hAnsi="Arial" w:cs="Arial"/>
          <w:szCs w:val="20"/>
        </w:rPr>
        <w:t xml:space="preserve"> </w:t>
      </w:r>
      <w:r w:rsidR="006D32A2" w:rsidRPr="00BC2966">
        <w:rPr>
          <w:rFonts w:ascii="Arial" w:eastAsia="Times New Roman" w:hAnsi="Arial" w:cs="Arial"/>
          <w:szCs w:val="20"/>
        </w:rPr>
        <w:t>y</w:t>
      </w:r>
      <w:r w:rsidRPr="00BC2966">
        <w:rPr>
          <w:rFonts w:ascii="Arial" w:eastAsia="Times New Roman" w:hAnsi="Arial" w:cs="Arial"/>
          <w:szCs w:val="20"/>
        </w:rPr>
        <w:t xml:space="preserve"> l</w:t>
      </w:r>
      <w:r w:rsidR="000A271D">
        <w:rPr>
          <w:rFonts w:ascii="Arial" w:eastAsia="Times New Roman" w:hAnsi="Arial" w:cs="Arial"/>
          <w:szCs w:val="20"/>
        </w:rPr>
        <w:t>a oferta</w:t>
      </w:r>
      <w:r w:rsidRPr="00BC2966">
        <w:rPr>
          <w:rFonts w:ascii="Arial" w:eastAsia="Times New Roman" w:hAnsi="Arial" w:cs="Arial"/>
          <w:szCs w:val="20"/>
        </w:rPr>
        <w:t xml:space="preserve"> de agua </w:t>
      </w:r>
      <w:r w:rsidR="006D32A2" w:rsidRPr="00BC2966">
        <w:rPr>
          <w:rFonts w:ascii="Arial" w:eastAsia="Times New Roman" w:hAnsi="Arial" w:cs="Arial"/>
          <w:szCs w:val="20"/>
        </w:rPr>
        <w:t>disponible, entre otros</w:t>
      </w:r>
      <w:r w:rsidR="001D0081" w:rsidRPr="00BC2966">
        <w:rPr>
          <w:rFonts w:ascii="Arial" w:eastAsia="Times New Roman" w:hAnsi="Arial" w:cs="Arial"/>
          <w:szCs w:val="20"/>
        </w:rPr>
        <w:t xml:space="preserve"> factores</w:t>
      </w:r>
      <w:r w:rsidR="006D32A2" w:rsidRPr="00BC2966">
        <w:rPr>
          <w:rFonts w:ascii="Arial" w:eastAsia="Times New Roman" w:hAnsi="Arial" w:cs="Arial"/>
          <w:szCs w:val="20"/>
        </w:rPr>
        <w:t>.</w:t>
      </w:r>
    </w:p>
    <w:p w:rsidR="00D92C75" w:rsidRPr="00BC2966" w:rsidRDefault="00D92C75" w:rsidP="00925E75">
      <w:pPr>
        <w:jc w:val="both"/>
        <w:rPr>
          <w:rFonts w:ascii="Arial" w:eastAsia="Times New Roman" w:hAnsi="Arial" w:cs="Arial"/>
          <w:szCs w:val="20"/>
        </w:rPr>
      </w:pPr>
    </w:p>
    <w:p w:rsidR="003F3936" w:rsidRPr="00BC2966" w:rsidRDefault="00721B00" w:rsidP="00297F53">
      <w:pPr>
        <w:pStyle w:val="ListParagraph"/>
        <w:numPr>
          <w:ilvl w:val="1"/>
          <w:numId w:val="6"/>
        </w:numPr>
        <w:jc w:val="both"/>
        <w:rPr>
          <w:rFonts w:ascii="Arial" w:eastAsia="Times New Roman" w:hAnsi="Arial" w:cs="Arial"/>
          <w:szCs w:val="20"/>
        </w:rPr>
      </w:pPr>
      <w:bookmarkStart w:id="9" w:name="_Toc352780901"/>
      <w:r w:rsidRPr="00BC2966">
        <w:rPr>
          <w:rFonts w:ascii="Arial" w:eastAsia="Times New Roman" w:hAnsi="Arial" w:cs="Arial"/>
          <w:szCs w:val="20"/>
        </w:rPr>
        <w:t>Además de l</w:t>
      </w:r>
      <w:r w:rsidR="003F3936" w:rsidRPr="00BC2966">
        <w:rPr>
          <w:rFonts w:ascii="Arial" w:eastAsia="Times New Roman" w:hAnsi="Arial" w:cs="Arial"/>
          <w:szCs w:val="20"/>
        </w:rPr>
        <w:t>a variedad de medios agroecológicos así como las distintas problemáticas de las comunidades beneficiarias</w:t>
      </w:r>
      <w:r w:rsidRPr="00BC2966">
        <w:rPr>
          <w:rFonts w:ascii="Arial" w:eastAsia="Times New Roman" w:hAnsi="Arial" w:cs="Arial"/>
          <w:szCs w:val="20"/>
        </w:rPr>
        <w:t>, existen otros elementos que condicionan el tipo de intervención más adecuad</w:t>
      </w:r>
      <w:r w:rsidR="002468F8" w:rsidRPr="00BC2966">
        <w:rPr>
          <w:rFonts w:ascii="Arial" w:eastAsia="Times New Roman" w:hAnsi="Arial" w:cs="Arial"/>
          <w:szCs w:val="20"/>
        </w:rPr>
        <w:t>o</w:t>
      </w:r>
      <w:r w:rsidRPr="00BC2966">
        <w:rPr>
          <w:rFonts w:ascii="Arial" w:eastAsia="Times New Roman" w:hAnsi="Arial" w:cs="Arial"/>
          <w:szCs w:val="20"/>
        </w:rPr>
        <w:t xml:space="preserve"> </w:t>
      </w:r>
      <w:r w:rsidR="00CD75EC" w:rsidRPr="00BC2966">
        <w:rPr>
          <w:rFonts w:ascii="Arial" w:eastAsia="Times New Roman" w:hAnsi="Arial" w:cs="Arial"/>
          <w:szCs w:val="20"/>
        </w:rPr>
        <w:t>para</w:t>
      </w:r>
      <w:r w:rsidRPr="00BC2966">
        <w:rPr>
          <w:rFonts w:ascii="Arial" w:eastAsia="Times New Roman" w:hAnsi="Arial" w:cs="Arial"/>
          <w:szCs w:val="20"/>
        </w:rPr>
        <w:t xml:space="preserve"> cada caso. </w:t>
      </w:r>
      <w:r w:rsidR="003F3936" w:rsidRPr="00BC2966">
        <w:rPr>
          <w:rFonts w:ascii="Arial" w:eastAsia="Times New Roman" w:hAnsi="Arial" w:cs="Arial"/>
          <w:szCs w:val="20"/>
        </w:rPr>
        <w:t xml:space="preserve">Por ejemplo, las familias </w:t>
      </w:r>
      <w:r w:rsidRPr="00BC2966">
        <w:rPr>
          <w:rFonts w:ascii="Arial" w:eastAsia="Times New Roman" w:hAnsi="Arial" w:cs="Arial"/>
          <w:szCs w:val="20"/>
        </w:rPr>
        <w:t xml:space="preserve">en zonas de </w:t>
      </w:r>
      <w:r w:rsidR="003F3936" w:rsidRPr="00BC2966">
        <w:rPr>
          <w:rFonts w:ascii="Arial" w:eastAsia="Times New Roman" w:hAnsi="Arial" w:cs="Arial"/>
          <w:szCs w:val="20"/>
        </w:rPr>
        <w:t xml:space="preserve">más bajos recursos podrían tener dificultades en </w:t>
      </w:r>
      <w:r w:rsidRPr="00BC2966">
        <w:rPr>
          <w:rFonts w:ascii="Arial" w:eastAsia="Times New Roman" w:hAnsi="Arial" w:cs="Arial"/>
          <w:szCs w:val="20"/>
        </w:rPr>
        <w:t xml:space="preserve">asumir la </w:t>
      </w:r>
      <w:r w:rsidR="003F3936" w:rsidRPr="00BC2966">
        <w:rPr>
          <w:rFonts w:ascii="Arial" w:eastAsia="Times New Roman" w:hAnsi="Arial" w:cs="Arial"/>
          <w:szCs w:val="20"/>
        </w:rPr>
        <w:t>inversión en nuevos equipos de riego</w:t>
      </w:r>
      <w:r w:rsidR="000A271D">
        <w:rPr>
          <w:rFonts w:ascii="Arial" w:eastAsia="Times New Roman" w:hAnsi="Arial" w:cs="Arial"/>
          <w:szCs w:val="20"/>
        </w:rPr>
        <w:t xml:space="preserve"> tecnificado, necesaria</w:t>
      </w:r>
      <w:r w:rsidR="003F3936" w:rsidRPr="00BC2966">
        <w:rPr>
          <w:rFonts w:ascii="Arial" w:eastAsia="Times New Roman" w:hAnsi="Arial" w:cs="Arial"/>
          <w:szCs w:val="20"/>
        </w:rPr>
        <w:t xml:space="preserve"> para disponer de agua </w:t>
      </w:r>
      <w:r w:rsidRPr="00BC2966">
        <w:rPr>
          <w:rFonts w:ascii="Arial" w:eastAsia="Times New Roman" w:hAnsi="Arial" w:cs="Arial"/>
          <w:szCs w:val="20"/>
        </w:rPr>
        <w:t xml:space="preserve">de </w:t>
      </w:r>
      <w:r w:rsidR="003F3936" w:rsidRPr="00BC2966">
        <w:rPr>
          <w:rFonts w:ascii="Arial" w:eastAsia="Times New Roman" w:hAnsi="Arial" w:cs="Arial"/>
          <w:szCs w:val="20"/>
        </w:rPr>
        <w:t xml:space="preserve">riego por aspersión en su parcela. Otro ejemplo de </w:t>
      </w:r>
      <w:r w:rsidR="000A271D">
        <w:rPr>
          <w:rFonts w:ascii="Arial" w:eastAsia="Times New Roman" w:hAnsi="Arial" w:cs="Arial"/>
          <w:szCs w:val="20"/>
        </w:rPr>
        <w:t xml:space="preserve">factor </w:t>
      </w:r>
      <w:r w:rsidR="003F3936" w:rsidRPr="00BC2966">
        <w:rPr>
          <w:rFonts w:ascii="Arial" w:eastAsia="Times New Roman" w:hAnsi="Arial" w:cs="Arial"/>
          <w:szCs w:val="20"/>
        </w:rPr>
        <w:t xml:space="preserve">condicionante </w:t>
      </w:r>
      <w:r w:rsidR="002468F8" w:rsidRPr="00BC2966">
        <w:rPr>
          <w:rFonts w:ascii="Arial" w:eastAsia="Times New Roman" w:hAnsi="Arial" w:cs="Arial"/>
          <w:szCs w:val="20"/>
        </w:rPr>
        <w:t>es</w:t>
      </w:r>
      <w:r w:rsidR="003F3936" w:rsidRPr="00BC2966">
        <w:rPr>
          <w:rFonts w:ascii="Arial" w:eastAsia="Times New Roman" w:hAnsi="Arial" w:cs="Arial"/>
          <w:szCs w:val="20"/>
        </w:rPr>
        <w:t xml:space="preserve"> el grado de </w:t>
      </w:r>
      <w:r w:rsidR="002468F8" w:rsidRPr="00BC2966">
        <w:rPr>
          <w:rFonts w:ascii="Arial" w:eastAsia="Times New Roman" w:hAnsi="Arial" w:cs="Arial"/>
          <w:szCs w:val="20"/>
        </w:rPr>
        <w:t xml:space="preserve">desarrollo del sistema de riego: </w:t>
      </w:r>
      <w:r w:rsidR="003F3936" w:rsidRPr="00BC2966">
        <w:rPr>
          <w:rFonts w:ascii="Arial" w:eastAsia="Times New Roman" w:hAnsi="Arial" w:cs="Arial"/>
          <w:szCs w:val="20"/>
        </w:rPr>
        <w:t>no es lo mismo desarrol</w:t>
      </w:r>
      <w:r w:rsidRPr="00BC2966">
        <w:rPr>
          <w:rFonts w:ascii="Arial" w:eastAsia="Times New Roman" w:hAnsi="Arial" w:cs="Arial"/>
          <w:szCs w:val="20"/>
        </w:rPr>
        <w:t xml:space="preserve">lar un nuevo sistema de riego que mejorar o ampliar las canalizaciones </w:t>
      </w:r>
      <w:r w:rsidR="002468F8" w:rsidRPr="00BC2966">
        <w:rPr>
          <w:rFonts w:ascii="Arial" w:eastAsia="Times New Roman" w:hAnsi="Arial" w:cs="Arial"/>
          <w:szCs w:val="20"/>
        </w:rPr>
        <w:t>de uno ya existente</w:t>
      </w:r>
      <w:r w:rsidRPr="00BC2966">
        <w:rPr>
          <w:rFonts w:ascii="Arial" w:eastAsia="Times New Roman" w:hAnsi="Arial" w:cs="Arial"/>
          <w:szCs w:val="20"/>
        </w:rPr>
        <w:t>.</w:t>
      </w:r>
    </w:p>
    <w:p w:rsidR="00B00A48" w:rsidRPr="00BC2966" w:rsidRDefault="00B00A48" w:rsidP="002D67B2">
      <w:pPr>
        <w:ind w:hanging="720"/>
        <w:rPr>
          <w:rFonts w:ascii="Arial" w:hAnsi="Arial" w:cs="Arial"/>
        </w:rPr>
      </w:pPr>
    </w:p>
    <w:p w:rsidR="00D55223" w:rsidRPr="00BC2966" w:rsidRDefault="00A90969" w:rsidP="005E61A2">
      <w:pPr>
        <w:pStyle w:val="Heading2"/>
        <w:jc w:val="both"/>
        <w:rPr>
          <w:rFonts w:ascii="Arial" w:hAnsi="Arial" w:cs="Arial"/>
          <w:i/>
          <w:color w:val="auto"/>
          <w:sz w:val="22"/>
        </w:rPr>
      </w:pPr>
      <w:bookmarkStart w:id="10" w:name="_Toc352781190"/>
      <w:bookmarkStart w:id="11" w:name="_Toc352781259"/>
      <w:bookmarkStart w:id="12" w:name="_Toc352832524"/>
      <w:bookmarkStart w:id="13" w:name="_Toc352839707"/>
      <w:bookmarkStart w:id="14" w:name="_Toc353793048"/>
      <w:bookmarkStart w:id="15" w:name="_Toc353793928"/>
      <w:bookmarkStart w:id="16" w:name="_Toc449011614"/>
      <w:r w:rsidRPr="00BC2966">
        <w:rPr>
          <w:rFonts w:ascii="Arial" w:hAnsi="Arial" w:cs="Arial"/>
          <w:i/>
          <w:color w:val="auto"/>
          <w:sz w:val="22"/>
        </w:rPr>
        <w:t>Planteamiento</w:t>
      </w:r>
      <w:r w:rsidR="00D55223" w:rsidRPr="00BC2966">
        <w:rPr>
          <w:rFonts w:ascii="Arial" w:hAnsi="Arial" w:cs="Arial"/>
          <w:i/>
          <w:color w:val="auto"/>
          <w:sz w:val="22"/>
        </w:rPr>
        <w:t xml:space="preserve"> </w:t>
      </w:r>
      <w:r w:rsidR="00903D82" w:rsidRPr="00BC2966">
        <w:rPr>
          <w:rFonts w:ascii="Arial" w:hAnsi="Arial" w:cs="Arial"/>
          <w:i/>
          <w:color w:val="auto"/>
          <w:sz w:val="22"/>
        </w:rPr>
        <w:t>m</w:t>
      </w:r>
      <w:r w:rsidR="00D55223" w:rsidRPr="00BC2966">
        <w:rPr>
          <w:rFonts w:ascii="Arial" w:hAnsi="Arial" w:cs="Arial"/>
          <w:i/>
          <w:color w:val="auto"/>
          <w:sz w:val="22"/>
        </w:rPr>
        <w:t xml:space="preserve">etodológico </w:t>
      </w:r>
      <w:r w:rsidR="00903D82" w:rsidRPr="00BC2966">
        <w:rPr>
          <w:rFonts w:ascii="Arial" w:hAnsi="Arial" w:cs="Arial"/>
          <w:i/>
          <w:color w:val="auto"/>
          <w:sz w:val="22"/>
        </w:rPr>
        <w:t>g</w:t>
      </w:r>
      <w:r w:rsidR="00D55223" w:rsidRPr="00BC2966">
        <w:rPr>
          <w:rFonts w:ascii="Arial" w:hAnsi="Arial" w:cs="Arial"/>
          <w:i/>
          <w:color w:val="auto"/>
          <w:sz w:val="22"/>
        </w:rPr>
        <w:t>eneral</w:t>
      </w:r>
      <w:bookmarkEnd w:id="9"/>
      <w:bookmarkEnd w:id="10"/>
      <w:bookmarkEnd w:id="11"/>
      <w:bookmarkEnd w:id="12"/>
      <w:bookmarkEnd w:id="13"/>
      <w:bookmarkEnd w:id="14"/>
      <w:bookmarkEnd w:id="15"/>
      <w:bookmarkEnd w:id="16"/>
    </w:p>
    <w:p w:rsidR="00D55223" w:rsidRPr="00BC2966" w:rsidRDefault="00D55223" w:rsidP="002D67B2">
      <w:pPr>
        <w:pStyle w:val="ListParagraph"/>
        <w:ind w:hanging="720"/>
        <w:jc w:val="both"/>
        <w:rPr>
          <w:rFonts w:ascii="Arial" w:eastAsia="Times New Roman" w:hAnsi="Arial" w:cs="Arial"/>
          <w:szCs w:val="20"/>
        </w:rPr>
      </w:pPr>
    </w:p>
    <w:p w:rsidR="007E2AB3" w:rsidRPr="00BC2966" w:rsidRDefault="007E2AB3" w:rsidP="00297F53">
      <w:pPr>
        <w:pStyle w:val="ListParagraph"/>
        <w:numPr>
          <w:ilvl w:val="1"/>
          <w:numId w:val="6"/>
        </w:numPr>
        <w:jc w:val="both"/>
        <w:rPr>
          <w:rFonts w:ascii="Arial" w:eastAsia="Times New Roman" w:hAnsi="Arial" w:cs="Arial"/>
          <w:szCs w:val="20"/>
        </w:rPr>
      </w:pPr>
      <w:bookmarkStart w:id="17" w:name="_Ref316550006"/>
      <w:r w:rsidRPr="00BC2966">
        <w:rPr>
          <w:rFonts w:ascii="Arial" w:eastAsia="Times New Roman" w:hAnsi="Arial" w:cs="Arial"/>
          <w:szCs w:val="20"/>
        </w:rPr>
        <w:t xml:space="preserve">La evaluación económica ex-ante del Programa ha seguido la metodología utilizada en el análisis económico </w:t>
      </w:r>
      <w:r w:rsidR="002468F8" w:rsidRPr="00BC2966">
        <w:rPr>
          <w:rFonts w:ascii="Arial" w:eastAsia="Times New Roman" w:hAnsi="Arial" w:cs="Arial"/>
          <w:szCs w:val="20"/>
        </w:rPr>
        <w:t xml:space="preserve">ex-ante </w:t>
      </w:r>
      <w:r w:rsidRPr="00BC2966">
        <w:rPr>
          <w:rFonts w:ascii="Arial" w:eastAsia="Times New Roman" w:hAnsi="Arial" w:cs="Arial"/>
          <w:szCs w:val="20"/>
        </w:rPr>
        <w:t xml:space="preserve">del PRONAREC II, </w:t>
      </w:r>
      <w:r w:rsidR="00F446EB" w:rsidRPr="00BC2966">
        <w:rPr>
          <w:rFonts w:ascii="Arial" w:eastAsia="Times New Roman" w:hAnsi="Arial" w:cs="Arial"/>
          <w:szCs w:val="20"/>
        </w:rPr>
        <w:t xml:space="preserve">cuya preparación </w:t>
      </w:r>
      <w:r w:rsidR="002468F8" w:rsidRPr="00BC2966">
        <w:rPr>
          <w:rFonts w:ascii="Arial" w:eastAsia="Times New Roman" w:hAnsi="Arial" w:cs="Arial"/>
          <w:szCs w:val="20"/>
        </w:rPr>
        <w:t>se llevó</w:t>
      </w:r>
      <w:r w:rsidR="00F446EB" w:rsidRPr="00BC2966">
        <w:rPr>
          <w:rFonts w:ascii="Arial" w:eastAsia="Times New Roman" w:hAnsi="Arial" w:cs="Arial"/>
          <w:szCs w:val="20"/>
        </w:rPr>
        <w:t xml:space="preserve"> a cabo</w:t>
      </w:r>
      <w:r w:rsidRPr="00BC2966">
        <w:rPr>
          <w:rFonts w:ascii="Arial" w:eastAsia="Times New Roman" w:hAnsi="Arial" w:cs="Arial"/>
          <w:szCs w:val="20"/>
        </w:rPr>
        <w:t xml:space="preserve"> </w:t>
      </w:r>
      <w:r w:rsidR="00F446EB" w:rsidRPr="00BC2966">
        <w:rPr>
          <w:rFonts w:ascii="Arial" w:eastAsia="Times New Roman" w:hAnsi="Arial" w:cs="Arial"/>
          <w:szCs w:val="20"/>
        </w:rPr>
        <w:t xml:space="preserve">principalmente </w:t>
      </w:r>
      <w:r w:rsidRPr="00BC2966">
        <w:rPr>
          <w:rFonts w:ascii="Arial" w:eastAsia="Times New Roman" w:hAnsi="Arial" w:cs="Arial"/>
          <w:szCs w:val="20"/>
        </w:rPr>
        <w:t xml:space="preserve">durante </w:t>
      </w:r>
      <w:r w:rsidR="00F446EB" w:rsidRPr="00BC2966">
        <w:rPr>
          <w:rFonts w:ascii="Arial" w:eastAsia="Times New Roman" w:hAnsi="Arial" w:cs="Arial"/>
          <w:szCs w:val="20"/>
        </w:rPr>
        <w:t xml:space="preserve">el año </w:t>
      </w:r>
      <w:r w:rsidRPr="00BC2966">
        <w:rPr>
          <w:rFonts w:ascii="Arial" w:eastAsia="Times New Roman" w:hAnsi="Arial" w:cs="Arial"/>
          <w:szCs w:val="20"/>
        </w:rPr>
        <w:t>2013</w:t>
      </w:r>
      <w:r w:rsidR="003B1540">
        <w:rPr>
          <w:rFonts w:ascii="Arial" w:eastAsia="Times New Roman" w:hAnsi="Arial" w:cs="Arial"/>
          <w:szCs w:val="20"/>
        </w:rPr>
        <w:t xml:space="preserve"> (</w:t>
      </w:r>
      <w:r w:rsidR="003B1540" w:rsidRPr="00596310">
        <w:rPr>
          <w:rFonts w:ascii="Arial" w:hAnsi="Arial" w:cs="Arial"/>
          <w:lang w:val="es-ES_tradnl"/>
        </w:rPr>
        <w:t>3060/BL-BO</w:t>
      </w:r>
      <w:r w:rsidR="003B1540">
        <w:rPr>
          <w:rFonts w:ascii="Arial" w:hAnsi="Arial" w:cs="Arial"/>
          <w:lang w:val="es-ES_tradnl"/>
        </w:rPr>
        <w:t>)</w:t>
      </w:r>
      <w:r w:rsidRPr="00BC2966">
        <w:rPr>
          <w:rFonts w:ascii="Arial" w:eastAsia="Times New Roman" w:hAnsi="Arial" w:cs="Arial"/>
          <w:szCs w:val="20"/>
        </w:rPr>
        <w:t>.</w:t>
      </w:r>
    </w:p>
    <w:p w:rsidR="007E2AB3" w:rsidRPr="00BC2966" w:rsidRDefault="007E2AB3" w:rsidP="007E2AB3">
      <w:pPr>
        <w:pStyle w:val="ListParagraph"/>
        <w:jc w:val="both"/>
        <w:rPr>
          <w:rFonts w:ascii="Arial" w:eastAsia="Times New Roman" w:hAnsi="Arial" w:cs="Arial"/>
          <w:szCs w:val="20"/>
        </w:rPr>
      </w:pPr>
    </w:p>
    <w:p w:rsidR="006D32A2" w:rsidRPr="00BC2966" w:rsidRDefault="007E2AB3" w:rsidP="00297F53">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 xml:space="preserve">De esta forma, el </w:t>
      </w:r>
      <w:r w:rsidR="000A271D">
        <w:rPr>
          <w:rFonts w:ascii="Arial" w:eastAsia="Times New Roman" w:hAnsi="Arial" w:cs="Arial"/>
          <w:szCs w:val="20"/>
        </w:rPr>
        <w:t>ACE</w:t>
      </w:r>
      <w:r w:rsidRPr="00BC2966">
        <w:rPr>
          <w:rFonts w:ascii="Arial" w:eastAsia="Times New Roman" w:hAnsi="Arial" w:cs="Arial"/>
          <w:szCs w:val="20"/>
        </w:rPr>
        <w:t xml:space="preserve"> </w:t>
      </w:r>
      <w:r w:rsidR="006D32A2" w:rsidRPr="00BC2966">
        <w:rPr>
          <w:rFonts w:ascii="Arial" w:eastAsia="Times New Roman" w:hAnsi="Arial" w:cs="Arial"/>
          <w:szCs w:val="20"/>
        </w:rPr>
        <w:t xml:space="preserve">se ha </w:t>
      </w:r>
      <w:r w:rsidR="002468F8" w:rsidRPr="00BC2966">
        <w:rPr>
          <w:rFonts w:ascii="Arial" w:eastAsia="Times New Roman" w:hAnsi="Arial" w:cs="Arial"/>
          <w:szCs w:val="20"/>
        </w:rPr>
        <w:t>desarrollado</w:t>
      </w:r>
      <w:r w:rsidR="006D32A2" w:rsidRPr="00BC2966">
        <w:rPr>
          <w:rFonts w:ascii="Arial" w:eastAsia="Times New Roman" w:hAnsi="Arial" w:cs="Arial"/>
          <w:szCs w:val="20"/>
        </w:rPr>
        <w:t xml:space="preserve"> mediante el análisis de </w:t>
      </w:r>
      <w:r w:rsidRPr="00BC2966">
        <w:rPr>
          <w:rFonts w:ascii="Arial" w:eastAsia="Times New Roman" w:hAnsi="Arial" w:cs="Arial"/>
          <w:szCs w:val="20"/>
        </w:rPr>
        <w:t>un</w:t>
      </w:r>
      <w:r w:rsidR="00C15F98" w:rsidRPr="00BC2966">
        <w:rPr>
          <w:rFonts w:ascii="Arial" w:eastAsia="Times New Roman" w:hAnsi="Arial" w:cs="Arial"/>
          <w:szCs w:val="20"/>
        </w:rPr>
        <w:t>a</w:t>
      </w:r>
      <w:r w:rsidRPr="00BC2966">
        <w:rPr>
          <w:rFonts w:ascii="Arial" w:eastAsia="Times New Roman" w:hAnsi="Arial" w:cs="Arial"/>
          <w:szCs w:val="20"/>
        </w:rPr>
        <w:t xml:space="preserve"> </w:t>
      </w:r>
      <w:r w:rsidR="00C15F98" w:rsidRPr="00BC2966">
        <w:rPr>
          <w:rFonts w:ascii="Arial" w:eastAsia="Times New Roman" w:hAnsi="Arial" w:cs="Arial"/>
          <w:szCs w:val="20"/>
        </w:rPr>
        <w:t xml:space="preserve">muestra </w:t>
      </w:r>
      <w:r w:rsidRPr="00BC2966">
        <w:rPr>
          <w:rFonts w:ascii="Arial" w:eastAsia="Times New Roman" w:hAnsi="Arial" w:cs="Arial"/>
          <w:szCs w:val="20"/>
        </w:rPr>
        <w:t>de</w:t>
      </w:r>
      <w:r w:rsidR="006D32A2" w:rsidRPr="00BC2966">
        <w:rPr>
          <w:rFonts w:ascii="Arial" w:eastAsia="Times New Roman" w:hAnsi="Arial" w:cs="Arial"/>
          <w:szCs w:val="20"/>
        </w:rPr>
        <w:t xml:space="preserve"> proyectos </w:t>
      </w:r>
      <w:r w:rsidRPr="00BC2966">
        <w:rPr>
          <w:rFonts w:ascii="Arial" w:eastAsia="Times New Roman" w:hAnsi="Arial" w:cs="Arial"/>
          <w:szCs w:val="20"/>
        </w:rPr>
        <w:t>“tipo”</w:t>
      </w:r>
      <w:r w:rsidR="00A90969" w:rsidRPr="00BC2966">
        <w:rPr>
          <w:rFonts w:ascii="Arial" w:eastAsia="Times New Roman" w:hAnsi="Arial" w:cs="Arial"/>
          <w:szCs w:val="20"/>
        </w:rPr>
        <w:t>,</w:t>
      </w:r>
      <w:r w:rsidR="006D32A2" w:rsidRPr="00BC2966">
        <w:rPr>
          <w:rFonts w:ascii="Arial" w:eastAsia="Times New Roman" w:hAnsi="Arial" w:cs="Arial"/>
          <w:szCs w:val="20"/>
        </w:rPr>
        <w:t xml:space="preserve"> </w:t>
      </w:r>
      <w:r w:rsidR="00C15F98" w:rsidRPr="00BC2966">
        <w:rPr>
          <w:rFonts w:ascii="Arial" w:eastAsia="Times New Roman" w:hAnsi="Arial" w:cs="Arial"/>
          <w:szCs w:val="20"/>
        </w:rPr>
        <w:t>cuyo monto tot</w:t>
      </w:r>
      <w:r w:rsidR="00E7769F" w:rsidRPr="00BC2966">
        <w:rPr>
          <w:rFonts w:ascii="Arial" w:eastAsia="Times New Roman" w:hAnsi="Arial" w:cs="Arial"/>
          <w:szCs w:val="20"/>
        </w:rPr>
        <w:t>al de inversión inicial alcanza los US$10 millones</w:t>
      </w:r>
      <w:r w:rsidR="00C15F98" w:rsidRPr="00BC2966">
        <w:rPr>
          <w:rFonts w:ascii="Arial" w:eastAsia="Times New Roman" w:hAnsi="Arial" w:cs="Arial"/>
          <w:szCs w:val="20"/>
        </w:rPr>
        <w:t xml:space="preserve">, y </w:t>
      </w:r>
      <w:r w:rsidR="006D32A2" w:rsidRPr="00BC2966">
        <w:rPr>
          <w:rFonts w:ascii="Arial" w:eastAsia="Times New Roman" w:hAnsi="Arial" w:cs="Arial"/>
          <w:szCs w:val="20"/>
        </w:rPr>
        <w:t xml:space="preserve">cuyas características </w:t>
      </w:r>
      <w:r w:rsidRPr="00BC2966">
        <w:rPr>
          <w:rFonts w:ascii="Arial" w:eastAsia="Times New Roman" w:hAnsi="Arial" w:cs="Arial"/>
          <w:szCs w:val="20"/>
        </w:rPr>
        <w:t xml:space="preserve">específicas </w:t>
      </w:r>
      <w:r w:rsidR="006D32A2" w:rsidRPr="00BC2966">
        <w:rPr>
          <w:rFonts w:ascii="Arial" w:eastAsia="Times New Roman" w:hAnsi="Arial" w:cs="Arial"/>
          <w:szCs w:val="20"/>
        </w:rPr>
        <w:t xml:space="preserve">se ha </w:t>
      </w:r>
      <w:r w:rsidRPr="00BC2966">
        <w:rPr>
          <w:rFonts w:ascii="Arial" w:eastAsia="Times New Roman" w:hAnsi="Arial" w:cs="Arial"/>
          <w:szCs w:val="20"/>
        </w:rPr>
        <w:t xml:space="preserve">considerado diferenciales </w:t>
      </w:r>
      <w:r w:rsidR="002B1406" w:rsidRPr="00BC2966">
        <w:rPr>
          <w:rFonts w:ascii="Arial" w:eastAsia="Times New Roman" w:hAnsi="Arial" w:cs="Arial"/>
          <w:szCs w:val="20"/>
        </w:rPr>
        <w:t xml:space="preserve">y representativas </w:t>
      </w:r>
      <w:r w:rsidRPr="00BC2966">
        <w:rPr>
          <w:rFonts w:ascii="Arial" w:eastAsia="Times New Roman" w:hAnsi="Arial" w:cs="Arial"/>
          <w:szCs w:val="20"/>
        </w:rPr>
        <w:t xml:space="preserve">con respecto a </w:t>
      </w:r>
      <w:r w:rsidR="002B1406" w:rsidRPr="00BC2966">
        <w:rPr>
          <w:rFonts w:ascii="Arial" w:eastAsia="Times New Roman" w:hAnsi="Arial" w:cs="Arial"/>
          <w:szCs w:val="20"/>
        </w:rPr>
        <w:t>la cartera de proyectos que se van a desarrollar a lo largo de los 5 años de duración del Programa</w:t>
      </w:r>
      <w:r w:rsidRPr="00BC2966">
        <w:rPr>
          <w:rFonts w:ascii="Arial" w:eastAsia="Times New Roman" w:hAnsi="Arial" w:cs="Arial"/>
          <w:szCs w:val="20"/>
        </w:rPr>
        <w:t>.</w:t>
      </w:r>
    </w:p>
    <w:p w:rsidR="006D32A2" w:rsidRPr="00BC2966" w:rsidRDefault="006D32A2" w:rsidP="002D67B2">
      <w:pPr>
        <w:pStyle w:val="ListParagraph"/>
        <w:ind w:hanging="720"/>
        <w:jc w:val="both"/>
        <w:rPr>
          <w:rFonts w:ascii="Arial" w:eastAsia="Times New Roman" w:hAnsi="Arial" w:cs="Arial"/>
          <w:szCs w:val="20"/>
        </w:rPr>
      </w:pPr>
    </w:p>
    <w:p w:rsidR="007B3DF2" w:rsidRDefault="007E2AB3" w:rsidP="00297F53">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L</w:t>
      </w:r>
      <w:r w:rsidR="002E3E1C" w:rsidRPr="00BC2966">
        <w:rPr>
          <w:rFonts w:ascii="Arial" w:eastAsia="Times New Roman" w:hAnsi="Arial" w:cs="Arial"/>
          <w:szCs w:val="20"/>
        </w:rPr>
        <w:t xml:space="preserve">as proyecciones de cada uno de </w:t>
      </w:r>
      <w:r w:rsidR="007B3DF2">
        <w:rPr>
          <w:rFonts w:ascii="Arial" w:eastAsia="Times New Roman" w:hAnsi="Arial" w:cs="Arial"/>
          <w:szCs w:val="20"/>
        </w:rPr>
        <w:t>est</w:t>
      </w:r>
      <w:r w:rsidR="002E3E1C" w:rsidRPr="00BC2966">
        <w:rPr>
          <w:rFonts w:ascii="Arial" w:eastAsia="Times New Roman" w:hAnsi="Arial" w:cs="Arial"/>
          <w:szCs w:val="20"/>
        </w:rPr>
        <w:t xml:space="preserve">os proyectos </w:t>
      </w:r>
      <w:r w:rsidRPr="00BC2966">
        <w:rPr>
          <w:rFonts w:ascii="Arial" w:eastAsia="Times New Roman" w:hAnsi="Arial" w:cs="Arial"/>
          <w:szCs w:val="20"/>
        </w:rPr>
        <w:t xml:space="preserve">“tipo” se han estimado en base a la información recibida por </w:t>
      </w:r>
      <w:r w:rsidR="002468F8" w:rsidRPr="00BC2966">
        <w:rPr>
          <w:rFonts w:ascii="Arial" w:eastAsia="Times New Roman" w:hAnsi="Arial" w:cs="Arial"/>
          <w:szCs w:val="20"/>
        </w:rPr>
        <w:t>las</w:t>
      </w:r>
      <w:r w:rsidRPr="00BC2966">
        <w:rPr>
          <w:rFonts w:ascii="Arial" w:eastAsia="Times New Roman" w:hAnsi="Arial" w:cs="Arial"/>
          <w:szCs w:val="20"/>
        </w:rPr>
        <w:t xml:space="preserve"> duplas </w:t>
      </w:r>
      <w:r w:rsidR="008137DA" w:rsidRPr="00BC2966">
        <w:rPr>
          <w:rFonts w:ascii="Arial" w:eastAsia="Times New Roman" w:hAnsi="Arial" w:cs="Arial"/>
          <w:szCs w:val="20"/>
        </w:rPr>
        <w:t xml:space="preserve">de consultores </w:t>
      </w:r>
      <w:r w:rsidR="002468F8" w:rsidRPr="00BC2966">
        <w:rPr>
          <w:rFonts w:ascii="Arial" w:eastAsia="Times New Roman" w:hAnsi="Arial" w:cs="Arial"/>
          <w:szCs w:val="20"/>
        </w:rPr>
        <w:t>técnicos designado</w:t>
      </w:r>
      <w:r w:rsidR="008137DA" w:rsidRPr="00BC2966">
        <w:rPr>
          <w:rFonts w:ascii="Arial" w:eastAsia="Times New Roman" w:hAnsi="Arial" w:cs="Arial"/>
          <w:szCs w:val="20"/>
        </w:rPr>
        <w:t xml:space="preserve">s por el </w:t>
      </w:r>
      <w:r w:rsidR="008137DA" w:rsidRPr="00BC2966">
        <w:rPr>
          <w:rFonts w:ascii="Arial" w:eastAsia="Times New Roman" w:hAnsi="Arial" w:cs="Arial"/>
          <w:szCs w:val="20"/>
        </w:rPr>
        <w:lastRenderedPageBreak/>
        <w:t xml:space="preserve">VRHR </w:t>
      </w:r>
      <w:r w:rsidRPr="00BC2966">
        <w:rPr>
          <w:rFonts w:ascii="Arial" w:eastAsia="Times New Roman" w:hAnsi="Arial" w:cs="Arial"/>
          <w:szCs w:val="20"/>
        </w:rPr>
        <w:t>para su revisión</w:t>
      </w:r>
      <w:r w:rsidR="007B3DF2">
        <w:rPr>
          <w:rFonts w:ascii="Arial" w:eastAsia="Times New Roman" w:hAnsi="Arial" w:cs="Arial"/>
          <w:szCs w:val="20"/>
        </w:rPr>
        <w:t>, así como a las encuestas realizadas a los productores beneficiarios</w:t>
      </w:r>
      <w:r w:rsidR="008137DA" w:rsidRPr="00BC2966">
        <w:rPr>
          <w:rFonts w:ascii="Arial" w:eastAsia="Times New Roman" w:hAnsi="Arial" w:cs="Arial"/>
          <w:szCs w:val="20"/>
        </w:rPr>
        <w:t xml:space="preserve">. </w:t>
      </w:r>
    </w:p>
    <w:p w:rsidR="007B3DF2" w:rsidRPr="007B3DF2" w:rsidRDefault="007B3DF2" w:rsidP="007B3DF2">
      <w:pPr>
        <w:pStyle w:val="ListParagraph"/>
        <w:rPr>
          <w:rFonts w:ascii="Arial" w:eastAsia="Times New Roman" w:hAnsi="Arial" w:cs="Arial"/>
          <w:szCs w:val="20"/>
        </w:rPr>
      </w:pPr>
    </w:p>
    <w:p w:rsidR="007E75B0" w:rsidRPr="00BC2966" w:rsidRDefault="007B3DF2" w:rsidP="00297F53">
      <w:pPr>
        <w:pStyle w:val="ListParagraph"/>
        <w:numPr>
          <w:ilvl w:val="1"/>
          <w:numId w:val="6"/>
        </w:numPr>
        <w:jc w:val="both"/>
        <w:rPr>
          <w:rFonts w:ascii="Arial" w:eastAsia="Times New Roman" w:hAnsi="Arial" w:cs="Arial"/>
          <w:szCs w:val="20"/>
        </w:rPr>
      </w:pPr>
      <w:r>
        <w:rPr>
          <w:rFonts w:ascii="Arial" w:eastAsia="Times New Roman" w:hAnsi="Arial" w:cs="Arial"/>
          <w:szCs w:val="20"/>
        </w:rPr>
        <w:t>La</w:t>
      </w:r>
      <w:r w:rsidR="008137DA" w:rsidRPr="00BC2966">
        <w:rPr>
          <w:rFonts w:ascii="Arial" w:eastAsia="Times New Roman" w:hAnsi="Arial" w:cs="Arial"/>
          <w:szCs w:val="20"/>
        </w:rPr>
        <w:t>s duplas seleccionaron los proyectos “tipo” más representativos de una cartera inicial de 31 proyectos de riego, de acuerdo con sus caracter</w:t>
      </w:r>
      <w:r w:rsidR="007E75B0" w:rsidRPr="00BC2966">
        <w:rPr>
          <w:rFonts w:ascii="Arial" w:eastAsia="Times New Roman" w:hAnsi="Arial" w:cs="Arial"/>
          <w:szCs w:val="20"/>
        </w:rPr>
        <w:t xml:space="preserve">ísticas diferenciales, con respecto a tres factores principales: </w:t>
      </w:r>
    </w:p>
    <w:p w:rsidR="007E75B0" w:rsidRPr="00BC2966" w:rsidRDefault="007E75B0" w:rsidP="007E75B0">
      <w:pPr>
        <w:pStyle w:val="ListParagraph"/>
        <w:rPr>
          <w:rFonts w:ascii="Arial" w:eastAsia="Times New Roman" w:hAnsi="Arial" w:cs="Arial"/>
          <w:szCs w:val="20"/>
        </w:rPr>
      </w:pPr>
    </w:p>
    <w:p w:rsidR="007E75B0" w:rsidRPr="00BC2966" w:rsidRDefault="007E75B0" w:rsidP="00297F53">
      <w:pPr>
        <w:pStyle w:val="ListParagraph"/>
        <w:numPr>
          <w:ilvl w:val="0"/>
          <w:numId w:val="17"/>
        </w:numPr>
        <w:jc w:val="both"/>
        <w:rPr>
          <w:rFonts w:ascii="Arial" w:eastAsia="Times New Roman" w:hAnsi="Arial" w:cs="Arial"/>
          <w:szCs w:val="20"/>
        </w:rPr>
      </w:pPr>
      <w:r w:rsidRPr="00BC2966">
        <w:rPr>
          <w:rFonts w:ascii="Arial" w:eastAsia="Times New Roman" w:hAnsi="Arial" w:cs="Arial"/>
          <w:szCs w:val="20"/>
        </w:rPr>
        <w:t xml:space="preserve">Tipología de la intervención (nueva construcción, rehabilitación y/o mejora); </w:t>
      </w:r>
    </w:p>
    <w:p w:rsidR="007E75B0" w:rsidRPr="00BC2966" w:rsidRDefault="007E75B0" w:rsidP="00297F53">
      <w:pPr>
        <w:pStyle w:val="ListParagraph"/>
        <w:numPr>
          <w:ilvl w:val="0"/>
          <w:numId w:val="17"/>
        </w:numPr>
        <w:jc w:val="both"/>
        <w:rPr>
          <w:rFonts w:ascii="Arial" w:eastAsia="Times New Roman" w:hAnsi="Arial" w:cs="Arial"/>
          <w:szCs w:val="20"/>
        </w:rPr>
      </w:pPr>
      <w:r w:rsidRPr="00BC2966">
        <w:rPr>
          <w:rFonts w:ascii="Arial" w:eastAsia="Times New Roman" w:hAnsi="Arial" w:cs="Arial"/>
          <w:szCs w:val="20"/>
        </w:rPr>
        <w:t>Tipología de sistema de riego (</w:t>
      </w:r>
      <w:r w:rsidR="002468F8" w:rsidRPr="00BC2966">
        <w:rPr>
          <w:rFonts w:ascii="Arial" w:eastAsia="Times New Roman" w:hAnsi="Arial" w:cs="Arial"/>
          <w:szCs w:val="20"/>
        </w:rPr>
        <w:t>c</w:t>
      </w:r>
      <w:r w:rsidRPr="00BC2966">
        <w:rPr>
          <w:rFonts w:ascii="Arial" w:eastAsia="Times New Roman" w:hAnsi="Arial" w:cs="Arial"/>
          <w:szCs w:val="20"/>
        </w:rPr>
        <w:t>onvencional</w:t>
      </w:r>
      <w:r w:rsidR="002468F8" w:rsidRPr="00BC2966">
        <w:rPr>
          <w:rFonts w:ascii="Arial" w:eastAsia="Times New Roman" w:hAnsi="Arial" w:cs="Arial"/>
          <w:szCs w:val="20"/>
        </w:rPr>
        <w:t>/tradicional</w:t>
      </w:r>
      <w:r w:rsidRPr="00BC2966">
        <w:rPr>
          <w:rFonts w:ascii="Arial" w:eastAsia="Times New Roman" w:hAnsi="Arial" w:cs="Arial"/>
          <w:szCs w:val="20"/>
        </w:rPr>
        <w:t xml:space="preserve"> </w:t>
      </w:r>
      <w:r w:rsidR="002468F8" w:rsidRPr="00BC2966">
        <w:rPr>
          <w:rFonts w:ascii="Arial" w:eastAsia="Times New Roman" w:hAnsi="Arial" w:cs="Arial"/>
          <w:szCs w:val="20"/>
        </w:rPr>
        <w:t>o</w:t>
      </w:r>
      <w:r w:rsidRPr="00BC2966">
        <w:rPr>
          <w:rFonts w:ascii="Arial" w:eastAsia="Times New Roman" w:hAnsi="Arial" w:cs="Arial"/>
          <w:szCs w:val="20"/>
        </w:rPr>
        <w:t xml:space="preserve"> </w:t>
      </w:r>
      <w:r w:rsidR="002468F8" w:rsidRPr="00BC2966">
        <w:rPr>
          <w:rFonts w:ascii="Arial" w:eastAsia="Times New Roman" w:hAnsi="Arial" w:cs="Arial"/>
          <w:szCs w:val="20"/>
        </w:rPr>
        <w:t>t</w:t>
      </w:r>
      <w:r w:rsidRPr="00BC2966">
        <w:rPr>
          <w:rFonts w:ascii="Arial" w:eastAsia="Times New Roman" w:hAnsi="Arial" w:cs="Arial"/>
          <w:szCs w:val="20"/>
        </w:rPr>
        <w:t>ecnificado); y</w:t>
      </w:r>
    </w:p>
    <w:p w:rsidR="008137DA" w:rsidRPr="00BC2966" w:rsidRDefault="007E75B0" w:rsidP="00297F53">
      <w:pPr>
        <w:pStyle w:val="ListParagraph"/>
        <w:numPr>
          <w:ilvl w:val="0"/>
          <w:numId w:val="17"/>
        </w:numPr>
        <w:jc w:val="both"/>
        <w:rPr>
          <w:rFonts w:ascii="Arial" w:eastAsia="Times New Roman" w:hAnsi="Arial" w:cs="Arial"/>
          <w:szCs w:val="20"/>
        </w:rPr>
      </w:pPr>
      <w:r w:rsidRPr="00BC2966">
        <w:rPr>
          <w:rFonts w:ascii="Arial" w:eastAsia="Times New Roman" w:hAnsi="Arial" w:cs="Arial"/>
          <w:szCs w:val="20"/>
        </w:rPr>
        <w:t>Medio agroecológico (Altiplano, Valle, Trópico)</w:t>
      </w:r>
      <w:r w:rsidR="008137DA" w:rsidRPr="00BC2966">
        <w:rPr>
          <w:rFonts w:ascii="Arial" w:eastAsia="Times New Roman" w:hAnsi="Arial" w:cs="Arial"/>
          <w:szCs w:val="20"/>
        </w:rPr>
        <w:t>.</w:t>
      </w:r>
    </w:p>
    <w:p w:rsidR="008137DA" w:rsidRPr="00BC2966" w:rsidRDefault="008137DA" w:rsidP="008137DA">
      <w:pPr>
        <w:pStyle w:val="ListParagraph"/>
        <w:rPr>
          <w:rFonts w:ascii="Arial" w:eastAsia="Times New Roman" w:hAnsi="Arial" w:cs="Arial"/>
          <w:szCs w:val="20"/>
        </w:rPr>
      </w:pPr>
    </w:p>
    <w:p w:rsidR="00052713" w:rsidRPr="00BC2966" w:rsidRDefault="00052713" w:rsidP="00297F53">
      <w:pPr>
        <w:pStyle w:val="ListParagraph"/>
        <w:numPr>
          <w:ilvl w:val="1"/>
          <w:numId w:val="6"/>
        </w:numPr>
        <w:jc w:val="both"/>
        <w:rPr>
          <w:rFonts w:ascii="Arial" w:eastAsia="Times New Roman" w:hAnsi="Arial" w:cs="Arial"/>
          <w:szCs w:val="20"/>
        </w:rPr>
      </w:pPr>
      <w:r w:rsidRPr="00BC2966">
        <w:rPr>
          <w:rFonts w:ascii="Arial" w:eastAsia="Times New Roman" w:hAnsi="Arial" w:cs="Arial"/>
          <w:szCs w:val="20"/>
        </w:rPr>
        <w:t xml:space="preserve">Estos análisis se encuentran recogidos en </w:t>
      </w:r>
      <w:r w:rsidR="00972A11" w:rsidRPr="00BC2966">
        <w:rPr>
          <w:rFonts w:ascii="Arial" w:eastAsia="Times New Roman" w:hAnsi="Arial" w:cs="Arial"/>
          <w:szCs w:val="20"/>
        </w:rPr>
        <w:t xml:space="preserve">las fichas técnicas </w:t>
      </w:r>
      <w:r w:rsidR="007B3DF2">
        <w:rPr>
          <w:rFonts w:ascii="Arial" w:eastAsia="Times New Roman" w:hAnsi="Arial" w:cs="Arial"/>
          <w:szCs w:val="20"/>
        </w:rPr>
        <w:t xml:space="preserve">e </w:t>
      </w:r>
      <w:r w:rsidR="00972A11" w:rsidRPr="00BC2966">
        <w:rPr>
          <w:rFonts w:ascii="Arial" w:eastAsia="Times New Roman" w:hAnsi="Arial" w:cs="Arial"/>
          <w:szCs w:val="20"/>
        </w:rPr>
        <w:t xml:space="preserve">informes </w:t>
      </w:r>
      <w:r w:rsidRPr="00BC2966">
        <w:rPr>
          <w:rFonts w:ascii="Arial" w:eastAsia="Times New Roman" w:hAnsi="Arial" w:cs="Arial"/>
          <w:szCs w:val="20"/>
        </w:rPr>
        <w:t>denominados “Estudio Integral TESA” de cada uno de los proyectos</w:t>
      </w:r>
      <w:r w:rsidR="00972A11" w:rsidRPr="00BC2966">
        <w:rPr>
          <w:rFonts w:ascii="Arial" w:eastAsia="Times New Roman" w:hAnsi="Arial" w:cs="Arial"/>
          <w:szCs w:val="20"/>
        </w:rPr>
        <w:t xml:space="preserve"> </w:t>
      </w:r>
      <w:r w:rsidRPr="00BC2966">
        <w:rPr>
          <w:rFonts w:ascii="Arial" w:eastAsia="Times New Roman" w:hAnsi="Arial" w:cs="Arial"/>
          <w:szCs w:val="20"/>
        </w:rPr>
        <w:t>contemplados en la muestra.</w:t>
      </w:r>
    </w:p>
    <w:p w:rsidR="00052713" w:rsidRPr="00BC2966" w:rsidRDefault="00052713" w:rsidP="00052713">
      <w:pPr>
        <w:pStyle w:val="ListParagraph"/>
        <w:jc w:val="both"/>
        <w:rPr>
          <w:rFonts w:ascii="Arial" w:eastAsia="Times New Roman" w:hAnsi="Arial" w:cs="Arial"/>
          <w:szCs w:val="20"/>
        </w:rPr>
      </w:pPr>
    </w:p>
    <w:p w:rsidR="006D32A2" w:rsidRPr="00BC2966" w:rsidRDefault="003B1540" w:rsidP="00297F53">
      <w:pPr>
        <w:pStyle w:val="ListParagraph"/>
        <w:numPr>
          <w:ilvl w:val="1"/>
          <w:numId w:val="6"/>
        </w:numPr>
        <w:jc w:val="both"/>
        <w:rPr>
          <w:rFonts w:ascii="Arial" w:eastAsia="Times New Roman" w:hAnsi="Arial" w:cs="Arial"/>
          <w:szCs w:val="20"/>
        </w:rPr>
      </w:pPr>
      <w:r>
        <w:rPr>
          <w:rFonts w:ascii="Arial" w:eastAsia="Times New Roman" w:hAnsi="Arial" w:cs="Arial"/>
          <w:szCs w:val="20"/>
        </w:rPr>
        <w:t>Adicionalmente</w:t>
      </w:r>
      <w:r w:rsidR="00BC5821" w:rsidRPr="00BC2966">
        <w:rPr>
          <w:rFonts w:ascii="Arial" w:eastAsia="Times New Roman" w:hAnsi="Arial" w:cs="Arial"/>
          <w:szCs w:val="20"/>
        </w:rPr>
        <w:t xml:space="preserve">, dada la disponibilidad de </w:t>
      </w:r>
      <w:r w:rsidR="007B3DF2">
        <w:rPr>
          <w:rFonts w:ascii="Arial" w:eastAsia="Times New Roman" w:hAnsi="Arial" w:cs="Arial"/>
          <w:szCs w:val="20"/>
        </w:rPr>
        <w:t>nuevos</w:t>
      </w:r>
      <w:r w:rsidR="00BC5821" w:rsidRPr="00BC2966">
        <w:rPr>
          <w:rFonts w:ascii="Arial" w:eastAsia="Times New Roman" w:hAnsi="Arial" w:cs="Arial"/>
          <w:szCs w:val="20"/>
        </w:rPr>
        <w:t xml:space="preserve"> datos recopilados en las encuestas llevadas a cabo en el marco de la </w:t>
      </w:r>
      <w:r w:rsidR="007B3DF2">
        <w:rPr>
          <w:rFonts w:ascii="Arial" w:eastAsia="Times New Roman" w:hAnsi="Arial" w:cs="Arial"/>
          <w:szCs w:val="20"/>
        </w:rPr>
        <w:t>E</w:t>
      </w:r>
      <w:r w:rsidR="00BC5821" w:rsidRPr="00BC2966">
        <w:rPr>
          <w:rFonts w:ascii="Arial" w:eastAsia="Times New Roman" w:hAnsi="Arial" w:cs="Arial"/>
          <w:szCs w:val="20"/>
        </w:rPr>
        <w:t xml:space="preserve">valuación de </w:t>
      </w:r>
      <w:r w:rsidR="007B3DF2">
        <w:rPr>
          <w:rFonts w:ascii="Arial" w:eastAsia="Times New Roman" w:hAnsi="Arial" w:cs="Arial"/>
          <w:szCs w:val="20"/>
        </w:rPr>
        <w:t>I</w:t>
      </w:r>
      <w:r w:rsidR="00BC5821" w:rsidRPr="00BC2966">
        <w:rPr>
          <w:rFonts w:ascii="Arial" w:eastAsia="Times New Roman" w:hAnsi="Arial" w:cs="Arial"/>
          <w:szCs w:val="20"/>
        </w:rPr>
        <w:t>mpacto de las fases anteriores y para la línea de base del PRONAREC III, e</w:t>
      </w:r>
      <w:r w:rsidR="004B0BE5" w:rsidRPr="00BC2966">
        <w:rPr>
          <w:rFonts w:ascii="Arial" w:eastAsia="Times New Roman" w:hAnsi="Arial" w:cs="Arial"/>
          <w:szCs w:val="20"/>
        </w:rPr>
        <w:t>n lugar de extrapolar l</w:t>
      </w:r>
      <w:r w:rsidR="006D32A2" w:rsidRPr="00BC2966">
        <w:rPr>
          <w:rFonts w:ascii="Arial" w:eastAsia="Times New Roman" w:hAnsi="Arial" w:cs="Arial"/>
          <w:szCs w:val="20"/>
        </w:rPr>
        <w:t xml:space="preserve">os beneficios </w:t>
      </w:r>
      <w:r w:rsidR="00050FEB" w:rsidRPr="00BC2966">
        <w:rPr>
          <w:rFonts w:ascii="Arial" w:eastAsia="Times New Roman" w:hAnsi="Arial" w:cs="Arial"/>
          <w:szCs w:val="20"/>
        </w:rPr>
        <w:t xml:space="preserve">y costos </w:t>
      </w:r>
      <w:r w:rsidR="006D32A2" w:rsidRPr="00BC2966">
        <w:rPr>
          <w:rFonts w:ascii="Arial" w:eastAsia="Times New Roman" w:hAnsi="Arial" w:cs="Arial"/>
          <w:szCs w:val="20"/>
        </w:rPr>
        <w:t xml:space="preserve">cuantificados en la evaluación económica de los </w:t>
      </w:r>
      <w:r w:rsidR="002E3E1C" w:rsidRPr="00BC2966">
        <w:rPr>
          <w:rFonts w:ascii="Arial" w:eastAsia="Times New Roman" w:hAnsi="Arial" w:cs="Arial"/>
          <w:szCs w:val="20"/>
        </w:rPr>
        <w:t>p</w:t>
      </w:r>
      <w:r w:rsidR="006D32A2" w:rsidRPr="00BC2966">
        <w:rPr>
          <w:rFonts w:ascii="Arial" w:eastAsia="Times New Roman" w:hAnsi="Arial" w:cs="Arial"/>
          <w:szCs w:val="20"/>
        </w:rPr>
        <w:t xml:space="preserve">royectos </w:t>
      </w:r>
      <w:r w:rsidR="007E75B0" w:rsidRPr="00BC2966">
        <w:rPr>
          <w:rFonts w:ascii="Arial" w:eastAsia="Times New Roman" w:hAnsi="Arial" w:cs="Arial"/>
          <w:szCs w:val="20"/>
        </w:rPr>
        <w:t>“tipo” a una c</w:t>
      </w:r>
      <w:r w:rsidR="00BC5821" w:rsidRPr="00BC2966">
        <w:rPr>
          <w:rFonts w:ascii="Arial" w:eastAsia="Times New Roman" w:hAnsi="Arial" w:cs="Arial"/>
          <w:szCs w:val="20"/>
        </w:rPr>
        <w:t>artera previsional de proyectos</w:t>
      </w:r>
      <w:r w:rsidR="007B3DF2">
        <w:rPr>
          <w:rFonts w:ascii="Arial" w:eastAsia="Times New Roman" w:hAnsi="Arial" w:cs="Arial"/>
          <w:szCs w:val="20"/>
        </w:rPr>
        <w:t>,</w:t>
      </w:r>
      <w:r w:rsidR="007E75B0" w:rsidRPr="00BC2966">
        <w:rPr>
          <w:rFonts w:ascii="Arial" w:eastAsia="Times New Roman" w:hAnsi="Arial" w:cs="Arial"/>
          <w:szCs w:val="20"/>
        </w:rPr>
        <w:t xml:space="preserve"> </w:t>
      </w:r>
      <w:r w:rsidR="004B0BE5" w:rsidRPr="00BC2966">
        <w:rPr>
          <w:rFonts w:ascii="Arial" w:eastAsia="Times New Roman" w:hAnsi="Arial" w:cs="Arial"/>
          <w:szCs w:val="20"/>
        </w:rPr>
        <w:t>tal y como se realizó en el ACB de</w:t>
      </w:r>
      <w:r w:rsidR="007B3DF2">
        <w:rPr>
          <w:rFonts w:ascii="Arial" w:eastAsia="Times New Roman" w:hAnsi="Arial" w:cs="Arial"/>
          <w:szCs w:val="20"/>
        </w:rPr>
        <w:t>l PRONAREC II</w:t>
      </w:r>
      <w:r w:rsidR="004B0BE5" w:rsidRPr="00BC2966">
        <w:rPr>
          <w:rFonts w:ascii="Arial" w:eastAsia="Times New Roman" w:hAnsi="Arial" w:cs="Arial"/>
          <w:szCs w:val="20"/>
        </w:rPr>
        <w:t xml:space="preserve">, se han calculado las proyecciones del conjunto del Programa en base a hipótesis </w:t>
      </w:r>
      <w:r w:rsidR="00BC5821" w:rsidRPr="00BC2966">
        <w:rPr>
          <w:rFonts w:ascii="Arial" w:eastAsia="Times New Roman" w:hAnsi="Arial" w:cs="Arial"/>
          <w:szCs w:val="20"/>
        </w:rPr>
        <w:t xml:space="preserve">equivalentes a los impactos </w:t>
      </w:r>
      <w:r w:rsidR="007B3DF2">
        <w:rPr>
          <w:rFonts w:ascii="Arial" w:eastAsia="Times New Roman" w:hAnsi="Arial" w:cs="Arial"/>
          <w:szCs w:val="20"/>
        </w:rPr>
        <w:t xml:space="preserve">evaluados </w:t>
      </w:r>
      <w:r w:rsidR="007B3DF2" w:rsidRPr="00BC2966">
        <w:rPr>
          <w:rFonts w:ascii="Arial" w:eastAsia="Times New Roman" w:hAnsi="Arial" w:cs="Arial"/>
          <w:szCs w:val="20"/>
        </w:rPr>
        <w:t>de las fases anteriores</w:t>
      </w:r>
      <w:r w:rsidR="004B0BE5" w:rsidRPr="00BC2966">
        <w:rPr>
          <w:rFonts w:ascii="Arial" w:eastAsia="Times New Roman" w:hAnsi="Arial" w:cs="Arial"/>
          <w:szCs w:val="20"/>
        </w:rPr>
        <w:t>.</w:t>
      </w:r>
    </w:p>
    <w:p w:rsidR="007E75B0" w:rsidRPr="00BC2966" w:rsidRDefault="007E75B0" w:rsidP="007E75B0">
      <w:pPr>
        <w:pStyle w:val="ListParagraph"/>
        <w:jc w:val="both"/>
        <w:rPr>
          <w:rFonts w:ascii="Arial" w:eastAsia="Times New Roman" w:hAnsi="Arial" w:cs="Arial"/>
          <w:szCs w:val="20"/>
        </w:rPr>
      </w:pPr>
    </w:p>
    <w:bookmarkEnd w:id="17"/>
    <w:p w:rsidR="002D67B2" w:rsidRPr="00BC2966" w:rsidRDefault="002A2201" w:rsidP="00297F53">
      <w:pPr>
        <w:pStyle w:val="ListParagraph"/>
        <w:numPr>
          <w:ilvl w:val="1"/>
          <w:numId w:val="6"/>
        </w:numPr>
        <w:jc w:val="both"/>
        <w:rPr>
          <w:rFonts w:ascii="Arial" w:hAnsi="Arial" w:cs="Arial"/>
        </w:rPr>
      </w:pPr>
      <w:r w:rsidRPr="00BC2966">
        <w:rPr>
          <w:rFonts w:ascii="Arial" w:hAnsi="Arial" w:cs="Arial"/>
        </w:rPr>
        <w:t>Por otra parte</w:t>
      </w:r>
      <w:r w:rsidR="00946121" w:rsidRPr="00BC2966">
        <w:rPr>
          <w:rFonts w:ascii="Arial" w:hAnsi="Arial" w:cs="Arial"/>
        </w:rPr>
        <w:t xml:space="preserve">, se </w:t>
      </w:r>
      <w:r w:rsidR="008257CC" w:rsidRPr="00BC2966">
        <w:rPr>
          <w:rFonts w:ascii="Arial" w:hAnsi="Arial" w:cs="Arial"/>
        </w:rPr>
        <w:t xml:space="preserve">ha </w:t>
      </w:r>
      <w:r w:rsidR="00D24ED0" w:rsidRPr="00BC2966">
        <w:rPr>
          <w:rFonts w:ascii="Arial" w:hAnsi="Arial" w:cs="Arial"/>
        </w:rPr>
        <w:t>e</w:t>
      </w:r>
      <w:r w:rsidR="00946121" w:rsidRPr="00BC2966">
        <w:rPr>
          <w:rFonts w:ascii="Arial" w:hAnsi="Arial" w:cs="Arial"/>
        </w:rPr>
        <w:t>studia</w:t>
      </w:r>
      <w:r w:rsidR="008257CC" w:rsidRPr="00BC2966">
        <w:rPr>
          <w:rFonts w:ascii="Arial" w:hAnsi="Arial" w:cs="Arial"/>
        </w:rPr>
        <w:t>do</w:t>
      </w:r>
      <w:r w:rsidR="00946121" w:rsidRPr="00BC2966">
        <w:rPr>
          <w:rFonts w:ascii="Arial" w:hAnsi="Arial" w:cs="Arial"/>
        </w:rPr>
        <w:t xml:space="preserve"> </w:t>
      </w:r>
      <w:r w:rsidRPr="00127A8A">
        <w:rPr>
          <w:rFonts w:ascii="Arial" w:hAnsi="Arial" w:cs="Arial"/>
        </w:rPr>
        <w:t xml:space="preserve">la </w:t>
      </w:r>
      <w:r w:rsidR="00946121" w:rsidRPr="00127A8A">
        <w:rPr>
          <w:rFonts w:ascii="Arial" w:hAnsi="Arial" w:cs="Arial"/>
        </w:rPr>
        <w:t xml:space="preserve">capacidad </w:t>
      </w:r>
      <w:r w:rsidR="00C13AD7" w:rsidRPr="00127A8A">
        <w:rPr>
          <w:rFonts w:ascii="Arial" w:hAnsi="Arial" w:cs="Arial"/>
        </w:rPr>
        <w:t xml:space="preserve">financiera </w:t>
      </w:r>
      <w:r w:rsidR="00946121" w:rsidRPr="00127A8A">
        <w:rPr>
          <w:rFonts w:ascii="Arial" w:hAnsi="Arial" w:cs="Arial"/>
        </w:rPr>
        <w:t>de</w:t>
      </w:r>
      <w:r w:rsidR="00946121" w:rsidRPr="00BC2966">
        <w:rPr>
          <w:rFonts w:ascii="Arial" w:hAnsi="Arial" w:cs="Arial"/>
        </w:rPr>
        <w:t xml:space="preserve"> las familias de agricultores </w:t>
      </w:r>
      <w:r w:rsidR="007E75B0" w:rsidRPr="00BC2966">
        <w:rPr>
          <w:rFonts w:ascii="Arial" w:hAnsi="Arial" w:cs="Arial"/>
        </w:rPr>
        <w:t>en las áreas beneficiarias</w:t>
      </w:r>
      <w:r w:rsidR="00946121" w:rsidRPr="00BC2966">
        <w:rPr>
          <w:rFonts w:ascii="Arial" w:hAnsi="Arial" w:cs="Arial"/>
        </w:rPr>
        <w:t>,</w:t>
      </w:r>
      <w:r w:rsidR="002D67B2" w:rsidRPr="00BC2966">
        <w:rPr>
          <w:rFonts w:ascii="Arial" w:hAnsi="Arial" w:cs="Arial"/>
        </w:rPr>
        <w:t xml:space="preserve"> </w:t>
      </w:r>
      <w:r w:rsidR="00523EC8" w:rsidRPr="00BC2966">
        <w:rPr>
          <w:rFonts w:ascii="Arial" w:hAnsi="Arial" w:cs="Arial"/>
        </w:rPr>
        <w:t xml:space="preserve">en base a los resultados de encuestas de campo realizadas a productores. Con ello, se </w:t>
      </w:r>
      <w:r w:rsidR="00D24ED0" w:rsidRPr="00BC2966">
        <w:rPr>
          <w:rFonts w:ascii="Arial" w:hAnsi="Arial" w:cs="Arial"/>
        </w:rPr>
        <w:t>busca</w:t>
      </w:r>
      <w:r w:rsidR="00523EC8" w:rsidRPr="00BC2966">
        <w:rPr>
          <w:rFonts w:ascii="Arial" w:hAnsi="Arial" w:cs="Arial"/>
        </w:rPr>
        <w:t xml:space="preserve"> </w:t>
      </w:r>
      <w:r w:rsidR="00D24ED0" w:rsidRPr="00BC2966">
        <w:rPr>
          <w:rFonts w:ascii="Arial" w:hAnsi="Arial" w:cs="Arial"/>
        </w:rPr>
        <w:t>evaluar si</w:t>
      </w:r>
      <w:r w:rsidR="00523EC8" w:rsidRPr="00BC2966">
        <w:rPr>
          <w:rFonts w:ascii="Arial" w:hAnsi="Arial" w:cs="Arial"/>
        </w:rPr>
        <w:t xml:space="preserve">, </w:t>
      </w:r>
      <w:r w:rsidR="002D67B2" w:rsidRPr="00BC2966">
        <w:rPr>
          <w:rFonts w:ascii="Arial" w:hAnsi="Arial" w:cs="Arial"/>
        </w:rPr>
        <w:t xml:space="preserve">con </w:t>
      </w:r>
      <w:r w:rsidRPr="00BC2966">
        <w:rPr>
          <w:rFonts w:ascii="Arial" w:hAnsi="Arial" w:cs="Arial"/>
        </w:rPr>
        <w:t>su nivel de renta actual</w:t>
      </w:r>
      <w:r w:rsidR="002D67B2" w:rsidRPr="00BC2966">
        <w:rPr>
          <w:rFonts w:ascii="Arial" w:hAnsi="Arial" w:cs="Arial"/>
        </w:rPr>
        <w:t xml:space="preserve">, </w:t>
      </w:r>
      <w:r w:rsidR="00523EC8" w:rsidRPr="00BC2966">
        <w:rPr>
          <w:rFonts w:ascii="Arial" w:hAnsi="Arial" w:cs="Arial"/>
        </w:rPr>
        <w:t xml:space="preserve">los productores beneficiarios podrán asumir las inversiones, en cada caso, </w:t>
      </w:r>
      <w:r w:rsidRPr="00BC2966">
        <w:rPr>
          <w:rFonts w:ascii="Arial" w:hAnsi="Arial" w:cs="Arial"/>
        </w:rPr>
        <w:t>correspondientes a l</w:t>
      </w:r>
      <w:r w:rsidR="00523EC8" w:rsidRPr="00BC2966">
        <w:rPr>
          <w:rFonts w:ascii="Arial" w:hAnsi="Arial" w:cs="Arial"/>
        </w:rPr>
        <w:t>a adquisición de l</w:t>
      </w:r>
      <w:r w:rsidRPr="00BC2966">
        <w:rPr>
          <w:rFonts w:ascii="Arial" w:hAnsi="Arial" w:cs="Arial"/>
        </w:rPr>
        <w:t>os</w:t>
      </w:r>
      <w:r w:rsidR="00523EC8" w:rsidRPr="00BC2966">
        <w:rPr>
          <w:rFonts w:ascii="Arial" w:hAnsi="Arial" w:cs="Arial"/>
        </w:rPr>
        <w:t xml:space="preserve"> equipos de riego tecnificado, la canalizaci</w:t>
      </w:r>
      <w:r w:rsidR="007B3DF2">
        <w:rPr>
          <w:rFonts w:ascii="Arial" w:hAnsi="Arial" w:cs="Arial"/>
        </w:rPr>
        <w:t>ón dentro de su parcela,</w:t>
      </w:r>
      <w:r w:rsidR="00523EC8" w:rsidRPr="00BC2966">
        <w:rPr>
          <w:rFonts w:ascii="Arial" w:hAnsi="Arial" w:cs="Arial"/>
        </w:rPr>
        <w:t xml:space="preserve"> los nuevos insumos pa</w:t>
      </w:r>
      <w:r w:rsidR="007B3DF2">
        <w:rPr>
          <w:rFonts w:ascii="Arial" w:hAnsi="Arial" w:cs="Arial"/>
        </w:rPr>
        <w:t>ra cambiar su cédula de cultivo o intensificar su producción,</w:t>
      </w:r>
      <w:r w:rsidR="00523EC8" w:rsidRPr="00BC2966">
        <w:rPr>
          <w:rFonts w:ascii="Arial" w:hAnsi="Arial" w:cs="Arial"/>
        </w:rPr>
        <w:t xml:space="preserve"> y en definitiva todos los</w:t>
      </w:r>
      <w:r w:rsidR="00D24ED0" w:rsidRPr="00BC2966">
        <w:rPr>
          <w:rFonts w:ascii="Arial" w:hAnsi="Arial" w:cs="Arial"/>
        </w:rPr>
        <w:t xml:space="preserve"> costos</w:t>
      </w:r>
      <w:r w:rsidR="00523EC8" w:rsidRPr="00BC2966">
        <w:rPr>
          <w:rFonts w:ascii="Arial" w:hAnsi="Arial" w:cs="Arial"/>
        </w:rPr>
        <w:t xml:space="preserve"> </w:t>
      </w:r>
      <w:r w:rsidR="002D67B2" w:rsidRPr="00BC2966">
        <w:rPr>
          <w:rFonts w:ascii="Arial" w:hAnsi="Arial" w:cs="Arial"/>
        </w:rPr>
        <w:t xml:space="preserve">necesarios para </w:t>
      </w:r>
      <w:r w:rsidR="00D24ED0" w:rsidRPr="00BC2966">
        <w:rPr>
          <w:rFonts w:ascii="Arial" w:hAnsi="Arial" w:cs="Arial"/>
        </w:rPr>
        <w:t>poder beneficiarse</w:t>
      </w:r>
      <w:r w:rsidR="002D67B2" w:rsidRPr="00BC2966">
        <w:rPr>
          <w:rFonts w:ascii="Arial" w:hAnsi="Arial" w:cs="Arial"/>
        </w:rPr>
        <w:t xml:space="preserve"> </w:t>
      </w:r>
      <w:r w:rsidR="00523EC8" w:rsidRPr="00BC2966">
        <w:rPr>
          <w:rFonts w:ascii="Arial" w:hAnsi="Arial" w:cs="Arial"/>
        </w:rPr>
        <w:t xml:space="preserve">de forma efectiva </w:t>
      </w:r>
      <w:r w:rsidR="002D67B2" w:rsidRPr="00BC2966">
        <w:rPr>
          <w:rFonts w:ascii="Arial" w:hAnsi="Arial" w:cs="Arial"/>
        </w:rPr>
        <w:t>de la</w:t>
      </w:r>
      <w:r w:rsidR="00523EC8" w:rsidRPr="00BC2966">
        <w:rPr>
          <w:rFonts w:ascii="Arial" w:hAnsi="Arial" w:cs="Arial"/>
        </w:rPr>
        <w:t xml:space="preserve"> implementación</w:t>
      </w:r>
      <w:r w:rsidR="002D67B2" w:rsidRPr="00BC2966">
        <w:rPr>
          <w:rFonts w:ascii="Arial" w:hAnsi="Arial" w:cs="Arial"/>
        </w:rPr>
        <w:t xml:space="preserve"> </w:t>
      </w:r>
      <w:r w:rsidR="00946121" w:rsidRPr="00BC2966">
        <w:rPr>
          <w:rFonts w:ascii="Arial" w:hAnsi="Arial" w:cs="Arial"/>
        </w:rPr>
        <w:t xml:space="preserve">de la infraestructura colectiva </w:t>
      </w:r>
      <w:r w:rsidR="002D67B2" w:rsidRPr="00BC2966">
        <w:rPr>
          <w:rFonts w:ascii="Arial" w:hAnsi="Arial" w:cs="Arial"/>
        </w:rPr>
        <w:t>de</w:t>
      </w:r>
      <w:r w:rsidR="00946121" w:rsidRPr="00BC2966">
        <w:rPr>
          <w:rFonts w:ascii="Arial" w:hAnsi="Arial" w:cs="Arial"/>
        </w:rPr>
        <w:t xml:space="preserve"> </w:t>
      </w:r>
      <w:r w:rsidR="00523EC8" w:rsidRPr="00BC2966">
        <w:rPr>
          <w:rFonts w:ascii="Arial" w:hAnsi="Arial" w:cs="Arial"/>
        </w:rPr>
        <w:t>riego</w:t>
      </w:r>
      <w:r w:rsidR="002D67B2" w:rsidRPr="00BC2966">
        <w:rPr>
          <w:rFonts w:ascii="Arial" w:hAnsi="Arial" w:cs="Arial"/>
        </w:rPr>
        <w:t xml:space="preserve">. </w:t>
      </w:r>
    </w:p>
    <w:p w:rsidR="00946121" w:rsidRPr="00BC2966" w:rsidRDefault="00946121" w:rsidP="00946121">
      <w:pPr>
        <w:jc w:val="both"/>
        <w:rPr>
          <w:rFonts w:ascii="Arial" w:hAnsi="Arial" w:cs="Arial"/>
        </w:rPr>
      </w:pPr>
    </w:p>
    <w:p w:rsidR="002D67B2" w:rsidRPr="00BC2966" w:rsidRDefault="002A2201" w:rsidP="00297F53">
      <w:pPr>
        <w:pStyle w:val="ListParagraph"/>
        <w:numPr>
          <w:ilvl w:val="1"/>
          <w:numId w:val="6"/>
        </w:numPr>
        <w:jc w:val="both"/>
        <w:rPr>
          <w:rFonts w:ascii="Arial" w:eastAsia="Times New Roman" w:hAnsi="Arial" w:cs="Arial"/>
        </w:rPr>
      </w:pPr>
      <w:r w:rsidRPr="00BC2966">
        <w:rPr>
          <w:rFonts w:ascii="Arial" w:eastAsia="Times New Roman" w:hAnsi="Arial" w:cs="Arial"/>
        </w:rPr>
        <w:t xml:space="preserve">Con este análisis de la capacidad </w:t>
      </w:r>
      <w:r w:rsidR="00C13AD7" w:rsidRPr="00BC2966">
        <w:rPr>
          <w:rFonts w:ascii="Arial" w:eastAsia="Times New Roman" w:hAnsi="Arial" w:cs="Arial"/>
        </w:rPr>
        <w:t xml:space="preserve">financiera </w:t>
      </w:r>
      <w:r w:rsidRPr="00BC2966">
        <w:rPr>
          <w:rFonts w:ascii="Arial" w:eastAsia="Times New Roman" w:hAnsi="Arial" w:cs="Arial"/>
        </w:rPr>
        <w:t>del agricultor</w:t>
      </w:r>
      <w:r w:rsidR="002D67B2" w:rsidRPr="00BC2966">
        <w:rPr>
          <w:rFonts w:ascii="Arial" w:eastAsia="Times New Roman" w:hAnsi="Arial" w:cs="Arial"/>
        </w:rPr>
        <w:t xml:space="preserve"> se </w:t>
      </w:r>
      <w:r w:rsidR="00E36017">
        <w:rPr>
          <w:rFonts w:ascii="Arial" w:eastAsia="Times New Roman" w:hAnsi="Arial" w:cs="Arial"/>
        </w:rPr>
        <w:t xml:space="preserve">ha </w:t>
      </w:r>
      <w:r w:rsidRPr="00BC2966">
        <w:rPr>
          <w:rFonts w:ascii="Arial" w:eastAsia="Times New Roman" w:hAnsi="Arial" w:cs="Arial"/>
        </w:rPr>
        <w:t>busca</w:t>
      </w:r>
      <w:r w:rsidR="00E36017">
        <w:rPr>
          <w:rFonts w:ascii="Arial" w:eastAsia="Times New Roman" w:hAnsi="Arial" w:cs="Arial"/>
        </w:rPr>
        <w:t>do</w:t>
      </w:r>
      <w:r w:rsidRPr="00BC2966">
        <w:rPr>
          <w:rFonts w:ascii="Arial" w:eastAsia="Times New Roman" w:hAnsi="Arial" w:cs="Arial"/>
        </w:rPr>
        <w:t xml:space="preserve"> prevenir </w:t>
      </w:r>
      <w:r w:rsidR="003B1540">
        <w:rPr>
          <w:rFonts w:ascii="Arial" w:eastAsia="Times New Roman" w:hAnsi="Arial" w:cs="Arial"/>
        </w:rPr>
        <w:t xml:space="preserve">que </w:t>
      </w:r>
      <w:r w:rsidR="002D67B2" w:rsidRPr="00BC2966">
        <w:rPr>
          <w:rFonts w:ascii="Arial" w:eastAsia="Times New Roman" w:hAnsi="Arial" w:cs="Arial"/>
        </w:rPr>
        <w:t xml:space="preserve">los </w:t>
      </w:r>
      <w:r w:rsidR="00946121" w:rsidRPr="00BC2966">
        <w:rPr>
          <w:rFonts w:ascii="Arial" w:eastAsia="Times New Roman" w:hAnsi="Arial" w:cs="Arial"/>
        </w:rPr>
        <w:t xml:space="preserve">agricultores, a pesar de disponer del nuevo sistema </w:t>
      </w:r>
      <w:r w:rsidRPr="00BC2966">
        <w:rPr>
          <w:rFonts w:ascii="Arial" w:eastAsia="Times New Roman" w:hAnsi="Arial" w:cs="Arial"/>
        </w:rPr>
        <w:t xml:space="preserve">colectivo </w:t>
      </w:r>
      <w:r w:rsidR="00946121" w:rsidRPr="00BC2966">
        <w:rPr>
          <w:rFonts w:ascii="Arial" w:eastAsia="Times New Roman" w:hAnsi="Arial" w:cs="Arial"/>
        </w:rPr>
        <w:t xml:space="preserve">de riego, </w:t>
      </w:r>
      <w:r w:rsidR="003B1540">
        <w:rPr>
          <w:rFonts w:ascii="Arial" w:eastAsia="Times New Roman" w:hAnsi="Arial" w:cs="Arial"/>
        </w:rPr>
        <w:t xml:space="preserve">prosigan con </w:t>
      </w:r>
      <w:r w:rsidR="002D67B2" w:rsidRPr="00BC2966">
        <w:rPr>
          <w:rFonts w:ascii="Arial" w:eastAsia="Times New Roman" w:hAnsi="Arial" w:cs="Arial"/>
        </w:rPr>
        <w:t xml:space="preserve">su </w:t>
      </w:r>
      <w:r w:rsidR="00523EC8" w:rsidRPr="00BC2966">
        <w:rPr>
          <w:rFonts w:ascii="Arial" w:eastAsia="Times New Roman" w:hAnsi="Arial" w:cs="Arial"/>
        </w:rPr>
        <w:t xml:space="preserve">mismo </w:t>
      </w:r>
      <w:r w:rsidR="002D67B2" w:rsidRPr="00BC2966">
        <w:rPr>
          <w:rFonts w:ascii="Arial" w:eastAsia="Times New Roman" w:hAnsi="Arial" w:cs="Arial"/>
        </w:rPr>
        <w:t xml:space="preserve">patrón de producción </w:t>
      </w:r>
      <w:r w:rsidR="00C13AD7" w:rsidRPr="00BC2966">
        <w:rPr>
          <w:rFonts w:ascii="Arial" w:eastAsia="Times New Roman" w:hAnsi="Arial" w:cs="Arial"/>
        </w:rPr>
        <w:t xml:space="preserve">durante varios años </w:t>
      </w:r>
      <w:r w:rsidR="002D67B2" w:rsidRPr="00BC2966">
        <w:rPr>
          <w:rFonts w:ascii="Arial" w:eastAsia="Times New Roman" w:hAnsi="Arial" w:cs="Arial"/>
        </w:rPr>
        <w:t>y no in</w:t>
      </w:r>
      <w:r w:rsidR="003B1540">
        <w:rPr>
          <w:rFonts w:ascii="Arial" w:eastAsia="Times New Roman" w:hAnsi="Arial" w:cs="Arial"/>
        </w:rPr>
        <w:t xml:space="preserve">viertan </w:t>
      </w:r>
      <w:r w:rsidR="002D67B2" w:rsidRPr="00BC2966">
        <w:rPr>
          <w:rFonts w:ascii="Arial" w:eastAsia="Times New Roman" w:hAnsi="Arial" w:cs="Arial"/>
        </w:rPr>
        <w:t>en equipamientos de riego</w:t>
      </w:r>
      <w:r w:rsidR="00C13AD7" w:rsidRPr="00BC2966">
        <w:rPr>
          <w:rFonts w:ascii="Arial" w:eastAsia="Times New Roman" w:hAnsi="Arial" w:cs="Arial"/>
        </w:rPr>
        <w:t xml:space="preserve"> o en </w:t>
      </w:r>
      <w:r w:rsidR="00523EC8" w:rsidRPr="00BC2966">
        <w:rPr>
          <w:rFonts w:ascii="Arial" w:eastAsia="Times New Roman" w:hAnsi="Arial" w:cs="Arial"/>
        </w:rPr>
        <w:t>construir</w:t>
      </w:r>
      <w:r w:rsidR="00C13AD7" w:rsidRPr="00BC2966">
        <w:rPr>
          <w:rFonts w:ascii="Arial" w:eastAsia="Times New Roman" w:hAnsi="Arial" w:cs="Arial"/>
        </w:rPr>
        <w:t xml:space="preserve"> los canales </w:t>
      </w:r>
      <w:r w:rsidR="00523EC8" w:rsidRPr="00BC2966">
        <w:rPr>
          <w:rFonts w:ascii="Arial" w:eastAsia="Times New Roman" w:hAnsi="Arial" w:cs="Arial"/>
        </w:rPr>
        <w:t>necesarios</w:t>
      </w:r>
      <w:r w:rsidR="00C13AD7" w:rsidRPr="00BC2966">
        <w:rPr>
          <w:rFonts w:ascii="Arial" w:eastAsia="Times New Roman" w:hAnsi="Arial" w:cs="Arial"/>
        </w:rPr>
        <w:t xml:space="preserve"> para </w:t>
      </w:r>
      <w:r w:rsidR="00523EC8" w:rsidRPr="00BC2966">
        <w:rPr>
          <w:rFonts w:ascii="Arial" w:eastAsia="Times New Roman" w:hAnsi="Arial" w:cs="Arial"/>
        </w:rPr>
        <w:t xml:space="preserve">hacer llegar </w:t>
      </w:r>
      <w:r w:rsidR="00C13AD7" w:rsidRPr="00BC2966">
        <w:rPr>
          <w:rFonts w:ascii="Arial" w:eastAsia="Times New Roman" w:hAnsi="Arial" w:cs="Arial"/>
        </w:rPr>
        <w:t>el agua hasta su parcela</w:t>
      </w:r>
      <w:r w:rsidR="002D67B2" w:rsidRPr="00BC2966">
        <w:rPr>
          <w:rFonts w:ascii="Arial" w:eastAsia="Times New Roman" w:hAnsi="Arial" w:cs="Arial"/>
        </w:rPr>
        <w:t xml:space="preserve">; </w:t>
      </w:r>
      <w:r w:rsidRPr="00BC2966">
        <w:rPr>
          <w:rFonts w:ascii="Arial" w:eastAsia="Times New Roman" w:hAnsi="Arial" w:cs="Arial"/>
        </w:rPr>
        <w:t xml:space="preserve">todo ello </w:t>
      </w:r>
      <w:r w:rsidR="002D67B2" w:rsidRPr="00BC2966">
        <w:rPr>
          <w:rFonts w:ascii="Arial" w:eastAsia="Times New Roman" w:hAnsi="Arial" w:cs="Arial"/>
        </w:rPr>
        <w:t xml:space="preserve">debido a su incapacidad para asumir </w:t>
      </w:r>
      <w:r w:rsidR="00C74A12" w:rsidRPr="00BC2966">
        <w:rPr>
          <w:rFonts w:ascii="Arial" w:eastAsia="Times New Roman" w:hAnsi="Arial" w:cs="Arial"/>
        </w:rPr>
        <w:t>los</w:t>
      </w:r>
      <w:r w:rsidR="002D67B2" w:rsidRPr="00BC2966">
        <w:rPr>
          <w:rFonts w:ascii="Arial" w:eastAsia="Times New Roman" w:hAnsi="Arial" w:cs="Arial"/>
        </w:rPr>
        <w:t xml:space="preserve"> costo</w:t>
      </w:r>
      <w:r w:rsidR="00C74A12" w:rsidRPr="00BC2966">
        <w:rPr>
          <w:rFonts w:ascii="Arial" w:eastAsia="Times New Roman" w:hAnsi="Arial" w:cs="Arial"/>
        </w:rPr>
        <w:t>s</w:t>
      </w:r>
      <w:r w:rsidR="002D67B2" w:rsidRPr="00BC2966">
        <w:rPr>
          <w:rFonts w:ascii="Arial" w:eastAsia="Times New Roman" w:hAnsi="Arial" w:cs="Arial"/>
        </w:rPr>
        <w:t xml:space="preserve"> inicial</w:t>
      </w:r>
      <w:r w:rsidR="00C74A12" w:rsidRPr="00BC2966">
        <w:rPr>
          <w:rFonts w:ascii="Arial" w:eastAsia="Times New Roman" w:hAnsi="Arial" w:cs="Arial"/>
        </w:rPr>
        <w:t>es</w:t>
      </w:r>
      <w:r w:rsidR="002D67B2" w:rsidRPr="00BC2966">
        <w:rPr>
          <w:rFonts w:ascii="Arial" w:eastAsia="Times New Roman" w:hAnsi="Arial" w:cs="Arial"/>
        </w:rPr>
        <w:t xml:space="preserve"> </w:t>
      </w:r>
      <w:r w:rsidR="00D24ED0" w:rsidRPr="00BC2966">
        <w:rPr>
          <w:rFonts w:ascii="Arial" w:eastAsia="Times New Roman" w:hAnsi="Arial" w:cs="Arial"/>
        </w:rPr>
        <w:t>de la inversión privada</w:t>
      </w:r>
      <w:r w:rsidR="008E3530" w:rsidRPr="00BC2966">
        <w:rPr>
          <w:rStyle w:val="FootnoteReference"/>
          <w:rFonts w:ascii="Arial" w:eastAsia="Times New Roman" w:hAnsi="Arial" w:cs="Arial"/>
        </w:rPr>
        <w:footnoteReference w:id="1"/>
      </w:r>
      <w:r w:rsidR="002D67B2" w:rsidRPr="00BC2966">
        <w:rPr>
          <w:rFonts w:ascii="Arial" w:eastAsia="Times New Roman" w:hAnsi="Arial" w:cs="Arial"/>
        </w:rPr>
        <w:t>.</w:t>
      </w:r>
    </w:p>
    <w:p w:rsidR="00773DBB" w:rsidRPr="00BC2966" w:rsidRDefault="00C30CF0" w:rsidP="004316CC">
      <w:pPr>
        <w:pStyle w:val="Heading2"/>
        <w:jc w:val="both"/>
        <w:rPr>
          <w:rFonts w:ascii="Arial" w:hAnsi="Arial" w:cs="Arial"/>
          <w:i/>
          <w:color w:val="auto"/>
          <w:sz w:val="22"/>
        </w:rPr>
      </w:pPr>
      <w:bookmarkStart w:id="18" w:name="_Toc352780902"/>
      <w:bookmarkStart w:id="19" w:name="_Toc352781191"/>
      <w:bookmarkStart w:id="20" w:name="_Toc352781260"/>
      <w:bookmarkStart w:id="21" w:name="_Toc352832525"/>
      <w:bookmarkStart w:id="22" w:name="_Toc352839708"/>
      <w:bookmarkStart w:id="23" w:name="_Toc353793049"/>
      <w:bookmarkStart w:id="24" w:name="_Toc353793929"/>
      <w:bookmarkStart w:id="25" w:name="_Toc449011615"/>
      <w:r w:rsidRPr="00BC2966">
        <w:rPr>
          <w:rFonts w:ascii="Arial" w:hAnsi="Arial" w:cs="Arial"/>
          <w:i/>
          <w:color w:val="auto"/>
          <w:sz w:val="22"/>
        </w:rPr>
        <w:lastRenderedPageBreak/>
        <w:t>Benefici</w:t>
      </w:r>
      <w:r w:rsidR="00D350E0" w:rsidRPr="00BC2966">
        <w:rPr>
          <w:rFonts w:ascii="Arial" w:hAnsi="Arial" w:cs="Arial"/>
          <w:i/>
          <w:color w:val="auto"/>
          <w:sz w:val="22"/>
        </w:rPr>
        <w:t xml:space="preserve">os y </w:t>
      </w:r>
      <w:r w:rsidR="00903D82" w:rsidRPr="00BC2966">
        <w:rPr>
          <w:rFonts w:ascii="Arial" w:hAnsi="Arial" w:cs="Arial"/>
          <w:i/>
          <w:color w:val="auto"/>
          <w:sz w:val="22"/>
        </w:rPr>
        <w:t>b</w:t>
      </w:r>
      <w:r w:rsidR="00773DBB" w:rsidRPr="00BC2966">
        <w:rPr>
          <w:rFonts w:ascii="Arial" w:hAnsi="Arial" w:cs="Arial"/>
          <w:i/>
          <w:color w:val="auto"/>
          <w:sz w:val="22"/>
        </w:rPr>
        <w:t>enefici</w:t>
      </w:r>
      <w:r w:rsidRPr="00BC2966">
        <w:rPr>
          <w:rFonts w:ascii="Arial" w:hAnsi="Arial" w:cs="Arial"/>
          <w:i/>
          <w:color w:val="auto"/>
          <w:sz w:val="22"/>
        </w:rPr>
        <w:t>ari</w:t>
      </w:r>
      <w:r w:rsidR="00773DBB" w:rsidRPr="00BC2966">
        <w:rPr>
          <w:rFonts w:ascii="Arial" w:hAnsi="Arial" w:cs="Arial"/>
          <w:i/>
          <w:color w:val="auto"/>
          <w:sz w:val="22"/>
        </w:rPr>
        <w:t>os de</w:t>
      </w:r>
      <w:bookmarkEnd w:id="18"/>
      <w:bookmarkEnd w:id="19"/>
      <w:bookmarkEnd w:id="20"/>
      <w:bookmarkEnd w:id="21"/>
      <w:bookmarkEnd w:id="22"/>
      <w:bookmarkEnd w:id="23"/>
      <w:bookmarkEnd w:id="24"/>
      <w:r w:rsidR="004C04A0" w:rsidRPr="00BC2966">
        <w:rPr>
          <w:rFonts w:ascii="Arial" w:hAnsi="Arial" w:cs="Arial"/>
          <w:i/>
          <w:color w:val="auto"/>
          <w:sz w:val="22"/>
        </w:rPr>
        <w:t>l Programa</w:t>
      </w:r>
      <w:bookmarkEnd w:id="25"/>
    </w:p>
    <w:p w:rsidR="00F270AE" w:rsidRPr="00BC2966" w:rsidRDefault="00F270AE" w:rsidP="004316CC">
      <w:pPr>
        <w:jc w:val="both"/>
        <w:rPr>
          <w:rFonts w:ascii="Arial" w:hAnsi="Arial" w:cs="Arial"/>
          <w:i/>
        </w:rPr>
      </w:pPr>
    </w:p>
    <w:p w:rsidR="002F3537" w:rsidRPr="002F3537" w:rsidRDefault="002F3537" w:rsidP="002F3537">
      <w:pPr>
        <w:pStyle w:val="ListParagraph"/>
        <w:numPr>
          <w:ilvl w:val="0"/>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2F3537" w:rsidRPr="002F3537" w:rsidRDefault="002F3537" w:rsidP="002F3537">
      <w:pPr>
        <w:pStyle w:val="ListParagraph"/>
        <w:numPr>
          <w:ilvl w:val="1"/>
          <w:numId w:val="1"/>
        </w:numPr>
        <w:autoSpaceDE w:val="0"/>
        <w:autoSpaceDN w:val="0"/>
        <w:adjustRightInd w:val="0"/>
        <w:jc w:val="both"/>
        <w:rPr>
          <w:rFonts w:ascii="Arial" w:eastAsia="Times New Roman" w:hAnsi="Arial" w:cs="Arial"/>
          <w:vanish/>
          <w:szCs w:val="20"/>
        </w:rPr>
      </w:pPr>
    </w:p>
    <w:p w:rsidR="00C30CF0" w:rsidRPr="00BC2966" w:rsidRDefault="004C04A0">
      <w:pPr>
        <w:pStyle w:val="ListParagraph"/>
        <w:numPr>
          <w:ilvl w:val="1"/>
          <w:numId w:val="1"/>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El beneficio </w:t>
      </w:r>
      <w:r w:rsidR="0076270B" w:rsidRPr="00BC2966">
        <w:rPr>
          <w:rFonts w:ascii="Arial" w:eastAsia="Times New Roman" w:hAnsi="Arial" w:cs="Arial"/>
          <w:szCs w:val="20"/>
        </w:rPr>
        <w:t xml:space="preserve">económico </w:t>
      </w:r>
      <w:r w:rsidRPr="00BC2966">
        <w:rPr>
          <w:rFonts w:ascii="Arial" w:eastAsia="Times New Roman" w:hAnsi="Arial" w:cs="Arial"/>
          <w:szCs w:val="20"/>
        </w:rPr>
        <w:t>principal del Pro</w:t>
      </w:r>
      <w:r w:rsidR="000D1FFF" w:rsidRPr="00BC2966">
        <w:rPr>
          <w:rFonts w:ascii="Arial" w:eastAsia="Times New Roman" w:hAnsi="Arial" w:cs="Arial"/>
          <w:szCs w:val="20"/>
        </w:rPr>
        <w:t>grama</w:t>
      </w:r>
      <w:r w:rsidRPr="00BC2966">
        <w:rPr>
          <w:rFonts w:ascii="Arial" w:eastAsia="Times New Roman" w:hAnsi="Arial" w:cs="Arial"/>
          <w:szCs w:val="20"/>
        </w:rPr>
        <w:t xml:space="preserve">, </w:t>
      </w:r>
      <w:r w:rsidR="008C1DE0" w:rsidRPr="00BC2966">
        <w:rPr>
          <w:rFonts w:ascii="Arial" w:eastAsia="Times New Roman" w:hAnsi="Arial" w:cs="Arial"/>
          <w:szCs w:val="20"/>
        </w:rPr>
        <w:t>a través del desarrollo</w:t>
      </w:r>
      <w:r w:rsidR="000D1FFF" w:rsidRPr="00BC2966">
        <w:rPr>
          <w:rFonts w:ascii="Arial" w:eastAsia="Times New Roman" w:hAnsi="Arial" w:cs="Arial"/>
          <w:szCs w:val="20"/>
        </w:rPr>
        <w:t>, rehabilitación y mejora</w:t>
      </w:r>
      <w:r w:rsidR="008C1DE0" w:rsidRPr="00BC2966">
        <w:rPr>
          <w:rFonts w:ascii="Arial" w:eastAsia="Times New Roman" w:hAnsi="Arial" w:cs="Arial"/>
          <w:szCs w:val="20"/>
        </w:rPr>
        <w:t xml:space="preserve"> de sistemas de riego adaptados al medio natural y </w:t>
      </w:r>
      <w:r w:rsidR="000D1FFF" w:rsidRPr="00BC2966">
        <w:rPr>
          <w:rFonts w:ascii="Arial" w:eastAsia="Times New Roman" w:hAnsi="Arial" w:cs="Arial"/>
          <w:szCs w:val="20"/>
        </w:rPr>
        <w:t>con gestión de cuencas</w:t>
      </w:r>
      <w:r w:rsidR="008C1DE0" w:rsidRPr="00BC2966">
        <w:rPr>
          <w:rFonts w:ascii="Arial" w:eastAsia="Times New Roman" w:hAnsi="Arial" w:cs="Arial"/>
          <w:szCs w:val="20"/>
        </w:rPr>
        <w:t xml:space="preserve">, </w:t>
      </w:r>
      <w:r w:rsidR="0076270B" w:rsidRPr="00BC2966">
        <w:rPr>
          <w:rFonts w:ascii="Arial" w:eastAsia="Times New Roman" w:hAnsi="Arial" w:cs="Arial"/>
          <w:szCs w:val="20"/>
        </w:rPr>
        <w:t>será</w:t>
      </w:r>
      <w:r w:rsidRPr="00BC2966">
        <w:rPr>
          <w:rFonts w:ascii="Arial" w:eastAsia="Times New Roman" w:hAnsi="Arial" w:cs="Arial"/>
          <w:szCs w:val="20"/>
        </w:rPr>
        <w:t xml:space="preserve"> el aumento </w:t>
      </w:r>
      <w:r w:rsidR="0076270B" w:rsidRPr="00BC2966">
        <w:rPr>
          <w:rFonts w:ascii="Arial" w:eastAsia="Times New Roman" w:hAnsi="Arial" w:cs="Arial"/>
          <w:szCs w:val="20"/>
        </w:rPr>
        <w:t xml:space="preserve">de la renta de los agricultores, a través de </w:t>
      </w:r>
      <w:r w:rsidR="002A2201" w:rsidRPr="00BC2966">
        <w:rPr>
          <w:rFonts w:ascii="Arial" w:eastAsia="Times New Roman" w:hAnsi="Arial" w:cs="Arial"/>
          <w:szCs w:val="20"/>
        </w:rPr>
        <w:t xml:space="preserve">2 </w:t>
      </w:r>
      <w:r w:rsidRPr="00BC2966">
        <w:rPr>
          <w:rFonts w:ascii="Arial" w:eastAsia="Times New Roman" w:hAnsi="Arial" w:cs="Arial"/>
          <w:szCs w:val="20"/>
        </w:rPr>
        <w:t xml:space="preserve">efectos </w:t>
      </w:r>
      <w:r w:rsidR="000D1FFF" w:rsidRPr="00BC2966">
        <w:rPr>
          <w:rFonts w:ascii="Arial" w:eastAsia="Times New Roman" w:hAnsi="Arial" w:cs="Arial"/>
          <w:szCs w:val="20"/>
        </w:rPr>
        <w:t>principales</w:t>
      </w:r>
      <w:r w:rsidRPr="00BC2966">
        <w:rPr>
          <w:rFonts w:ascii="Arial" w:eastAsia="Times New Roman" w:hAnsi="Arial" w:cs="Arial"/>
          <w:szCs w:val="20"/>
        </w:rPr>
        <w:t xml:space="preserve">: (i) el aumento de la superficie </w:t>
      </w:r>
      <w:r w:rsidR="000D1FFF" w:rsidRPr="00BC2966">
        <w:rPr>
          <w:rFonts w:ascii="Arial" w:eastAsia="Times New Roman" w:hAnsi="Arial" w:cs="Arial"/>
          <w:szCs w:val="20"/>
        </w:rPr>
        <w:t xml:space="preserve">cultivada </w:t>
      </w:r>
      <w:r w:rsidR="007E75B0" w:rsidRPr="00BC2966">
        <w:rPr>
          <w:rFonts w:ascii="Arial" w:eastAsia="Times New Roman" w:hAnsi="Arial" w:cs="Arial"/>
          <w:szCs w:val="20"/>
        </w:rPr>
        <w:t>bajo riego</w:t>
      </w:r>
      <w:r w:rsidR="003B1540">
        <w:rPr>
          <w:rFonts w:ascii="Arial" w:eastAsia="Times New Roman" w:hAnsi="Arial" w:cs="Arial"/>
          <w:szCs w:val="20"/>
        </w:rPr>
        <w:t xml:space="preserve"> (nuevas hectáreas o mejoradas)</w:t>
      </w:r>
      <w:r w:rsidRPr="00BC2966">
        <w:rPr>
          <w:rFonts w:ascii="Arial" w:eastAsia="Times New Roman" w:hAnsi="Arial" w:cs="Arial"/>
          <w:szCs w:val="20"/>
        </w:rPr>
        <w:t xml:space="preserve"> </w:t>
      </w:r>
      <w:r w:rsidR="0076270B" w:rsidRPr="00BC2966">
        <w:rPr>
          <w:rFonts w:ascii="Arial" w:eastAsia="Times New Roman" w:hAnsi="Arial" w:cs="Arial"/>
          <w:szCs w:val="20"/>
        </w:rPr>
        <w:t>gracias a una mayor disponibilidad y mejor gestión del agua para riego</w:t>
      </w:r>
      <w:r w:rsidRPr="00BC2966">
        <w:rPr>
          <w:rFonts w:ascii="Arial" w:eastAsia="Times New Roman" w:hAnsi="Arial" w:cs="Arial"/>
          <w:szCs w:val="20"/>
        </w:rPr>
        <w:t>, y (ii) el aumento de la productividad</w:t>
      </w:r>
      <w:r w:rsidR="008C1DE0" w:rsidRPr="00BC2966">
        <w:rPr>
          <w:rFonts w:ascii="Arial" w:eastAsia="Times New Roman" w:hAnsi="Arial" w:cs="Arial"/>
          <w:szCs w:val="20"/>
        </w:rPr>
        <w:t xml:space="preserve"> en las explotaciones agrícolas, ya sea a través del incremento de los rendimientos físicos de los cultivos tradicionales </w:t>
      </w:r>
      <w:r w:rsidR="000E38D7" w:rsidRPr="00BC2966">
        <w:rPr>
          <w:rFonts w:ascii="Arial" w:eastAsia="Times New Roman" w:hAnsi="Arial" w:cs="Arial"/>
          <w:szCs w:val="20"/>
        </w:rPr>
        <w:t xml:space="preserve">(es decir, en las explotaciones que no adopten las nuevas cédulas de cultivo) </w:t>
      </w:r>
      <w:r w:rsidR="008C1DE0" w:rsidRPr="00BC2966">
        <w:rPr>
          <w:rFonts w:ascii="Arial" w:eastAsia="Times New Roman" w:hAnsi="Arial" w:cs="Arial"/>
          <w:szCs w:val="20"/>
        </w:rPr>
        <w:t xml:space="preserve">o bien mediante el cambio a </w:t>
      </w:r>
      <w:r w:rsidR="002A2201" w:rsidRPr="00BC2966">
        <w:rPr>
          <w:rFonts w:ascii="Arial" w:eastAsia="Times New Roman" w:hAnsi="Arial" w:cs="Arial"/>
          <w:szCs w:val="20"/>
        </w:rPr>
        <w:t xml:space="preserve">patrones de cultivo </w:t>
      </w:r>
      <w:r w:rsidR="000E38D7" w:rsidRPr="00BC2966">
        <w:rPr>
          <w:rFonts w:ascii="Arial" w:eastAsia="Times New Roman" w:hAnsi="Arial" w:cs="Arial"/>
          <w:szCs w:val="20"/>
        </w:rPr>
        <w:t>con un</w:t>
      </w:r>
      <w:r w:rsidR="008C1DE0" w:rsidRPr="00BC2966">
        <w:rPr>
          <w:rFonts w:ascii="Arial" w:eastAsia="Times New Roman" w:hAnsi="Arial" w:cs="Arial"/>
          <w:szCs w:val="20"/>
        </w:rPr>
        <w:t xml:space="preserve"> mayor valor </w:t>
      </w:r>
      <w:r w:rsidR="002A2201" w:rsidRPr="00BC2966">
        <w:rPr>
          <w:rFonts w:ascii="Arial" w:eastAsia="Times New Roman" w:hAnsi="Arial" w:cs="Arial"/>
          <w:szCs w:val="20"/>
        </w:rPr>
        <w:t>agregado</w:t>
      </w:r>
      <w:r w:rsidRPr="00BC2966">
        <w:rPr>
          <w:rFonts w:ascii="Arial" w:eastAsia="Times New Roman" w:hAnsi="Arial" w:cs="Arial"/>
          <w:szCs w:val="20"/>
        </w:rPr>
        <w:t>.</w:t>
      </w:r>
      <w:r w:rsidR="00C30CF0" w:rsidRPr="00BC2966">
        <w:rPr>
          <w:rFonts w:ascii="Arial" w:eastAsia="Times New Roman" w:hAnsi="Arial" w:cs="Arial"/>
          <w:szCs w:val="20"/>
        </w:rPr>
        <w:t xml:space="preserve"> </w:t>
      </w:r>
    </w:p>
    <w:p w:rsidR="00C30CF0" w:rsidRPr="00BC2966" w:rsidRDefault="00C30CF0" w:rsidP="00C30CF0">
      <w:pPr>
        <w:pStyle w:val="ListParagraph"/>
        <w:autoSpaceDE w:val="0"/>
        <w:autoSpaceDN w:val="0"/>
        <w:adjustRightInd w:val="0"/>
        <w:jc w:val="both"/>
        <w:rPr>
          <w:rFonts w:ascii="Arial" w:eastAsia="Times New Roman" w:hAnsi="Arial" w:cs="Arial"/>
          <w:szCs w:val="20"/>
        </w:rPr>
      </w:pPr>
    </w:p>
    <w:p w:rsidR="004C04A0" w:rsidRPr="00BC2966" w:rsidRDefault="009F1897" w:rsidP="00297F53">
      <w:pPr>
        <w:pStyle w:val="ListParagraph"/>
        <w:numPr>
          <w:ilvl w:val="1"/>
          <w:numId w:val="1"/>
        </w:numPr>
        <w:autoSpaceDE w:val="0"/>
        <w:autoSpaceDN w:val="0"/>
        <w:adjustRightInd w:val="0"/>
        <w:jc w:val="both"/>
        <w:rPr>
          <w:rFonts w:ascii="Arial" w:eastAsia="Times New Roman" w:hAnsi="Arial" w:cs="Arial"/>
          <w:szCs w:val="20"/>
        </w:rPr>
      </w:pPr>
      <w:bookmarkStart w:id="26" w:name="_Ref448927403"/>
      <w:r>
        <w:rPr>
          <w:rFonts w:ascii="Arial" w:eastAsia="Times New Roman" w:hAnsi="Arial" w:cs="Arial"/>
          <w:szCs w:val="20"/>
        </w:rPr>
        <w:t>Los</w:t>
      </w:r>
      <w:r w:rsidR="00C30CF0" w:rsidRPr="00BC2966">
        <w:rPr>
          <w:rFonts w:ascii="Arial" w:eastAsia="Times New Roman" w:hAnsi="Arial" w:cs="Arial"/>
          <w:szCs w:val="20"/>
        </w:rPr>
        <w:t xml:space="preserve"> parámetro</w:t>
      </w:r>
      <w:r>
        <w:rPr>
          <w:rFonts w:ascii="Arial" w:eastAsia="Times New Roman" w:hAnsi="Arial" w:cs="Arial"/>
          <w:szCs w:val="20"/>
        </w:rPr>
        <w:t>s</w:t>
      </w:r>
      <w:r w:rsidR="00C30CF0" w:rsidRPr="00BC2966">
        <w:rPr>
          <w:rFonts w:ascii="Arial" w:eastAsia="Times New Roman" w:hAnsi="Arial" w:cs="Arial"/>
          <w:szCs w:val="20"/>
        </w:rPr>
        <w:t xml:space="preserve"> contemplado</w:t>
      </w:r>
      <w:r>
        <w:rPr>
          <w:rFonts w:ascii="Arial" w:eastAsia="Times New Roman" w:hAnsi="Arial" w:cs="Arial"/>
          <w:szCs w:val="20"/>
        </w:rPr>
        <w:t>s</w:t>
      </w:r>
      <w:r w:rsidR="00C30CF0" w:rsidRPr="00BC2966">
        <w:rPr>
          <w:rFonts w:ascii="Arial" w:eastAsia="Times New Roman" w:hAnsi="Arial" w:cs="Arial"/>
          <w:szCs w:val="20"/>
        </w:rPr>
        <w:t xml:space="preserve"> para cuantificar este beneficio económico ha</w:t>
      </w:r>
      <w:r>
        <w:rPr>
          <w:rFonts w:ascii="Arial" w:eastAsia="Times New Roman" w:hAnsi="Arial" w:cs="Arial"/>
          <w:szCs w:val="20"/>
        </w:rPr>
        <w:t>n</w:t>
      </w:r>
      <w:r w:rsidR="00C30CF0" w:rsidRPr="00BC2966">
        <w:rPr>
          <w:rFonts w:ascii="Arial" w:eastAsia="Times New Roman" w:hAnsi="Arial" w:cs="Arial"/>
          <w:szCs w:val="20"/>
        </w:rPr>
        <w:t xml:space="preserve"> sido el</w:t>
      </w:r>
      <w:r>
        <w:rPr>
          <w:rFonts w:ascii="Arial" w:eastAsia="Times New Roman" w:hAnsi="Arial" w:cs="Arial"/>
          <w:szCs w:val="20"/>
        </w:rPr>
        <w:t xml:space="preserve"> Margen Bruto de Explotación (“MBE”) </w:t>
      </w:r>
      <w:r w:rsidR="00A87276">
        <w:rPr>
          <w:rFonts w:ascii="Arial" w:eastAsia="Times New Roman" w:hAnsi="Arial" w:cs="Arial"/>
          <w:szCs w:val="20"/>
        </w:rPr>
        <w:t xml:space="preserve">para el análisis individualizado de los proyectos de muestra, </w:t>
      </w:r>
      <w:r>
        <w:rPr>
          <w:rFonts w:ascii="Arial" w:eastAsia="Times New Roman" w:hAnsi="Arial" w:cs="Arial"/>
          <w:szCs w:val="20"/>
        </w:rPr>
        <w:t xml:space="preserve">y </w:t>
      </w:r>
      <w:r w:rsidRPr="00B42772">
        <w:rPr>
          <w:rFonts w:ascii="Arial" w:eastAsia="Times New Roman" w:hAnsi="Arial" w:cs="Arial"/>
          <w:szCs w:val="20"/>
        </w:rPr>
        <w:t>el</w:t>
      </w:r>
      <w:r w:rsidR="00C30CF0" w:rsidRPr="00B42772">
        <w:rPr>
          <w:rFonts w:ascii="Arial" w:eastAsia="Times New Roman" w:hAnsi="Arial" w:cs="Arial"/>
          <w:szCs w:val="20"/>
        </w:rPr>
        <w:t xml:space="preserve"> Valor Añadid Bruto (“VAB”)</w:t>
      </w:r>
      <w:r w:rsidR="00C30CF0" w:rsidRPr="00B42772">
        <w:rPr>
          <w:rFonts w:ascii="Arial" w:eastAsia="Times New Roman" w:hAnsi="Arial" w:cs="Arial"/>
          <w:szCs w:val="20"/>
          <w:vertAlign w:val="superscript"/>
        </w:rPr>
        <w:footnoteReference w:id="2"/>
      </w:r>
      <w:r w:rsidR="00A87276">
        <w:rPr>
          <w:rFonts w:ascii="Arial" w:eastAsia="Times New Roman" w:hAnsi="Arial" w:cs="Arial"/>
          <w:szCs w:val="20"/>
        </w:rPr>
        <w:t xml:space="preserve"> para el análisis del conjunto del Programa;</w:t>
      </w:r>
      <w:r w:rsidR="00C30CF0" w:rsidRPr="00BC2966">
        <w:rPr>
          <w:rFonts w:ascii="Arial" w:eastAsia="Times New Roman" w:hAnsi="Arial" w:cs="Arial"/>
          <w:szCs w:val="20"/>
        </w:rPr>
        <w:t xml:space="preserve"> </w:t>
      </w:r>
      <w:r w:rsidR="00A87276">
        <w:rPr>
          <w:rFonts w:ascii="Arial" w:eastAsia="Times New Roman" w:hAnsi="Arial" w:cs="Arial"/>
          <w:szCs w:val="20"/>
        </w:rPr>
        <w:t xml:space="preserve">ambos en términos </w:t>
      </w:r>
      <w:r w:rsidR="00C30CF0" w:rsidRPr="00BC2966">
        <w:rPr>
          <w:rFonts w:ascii="Arial" w:eastAsia="Times New Roman" w:hAnsi="Arial" w:cs="Arial"/>
          <w:szCs w:val="20"/>
        </w:rPr>
        <w:t>diferencial</w:t>
      </w:r>
      <w:r>
        <w:rPr>
          <w:rFonts w:ascii="Arial" w:eastAsia="Times New Roman" w:hAnsi="Arial" w:cs="Arial"/>
          <w:szCs w:val="20"/>
        </w:rPr>
        <w:t>es</w:t>
      </w:r>
      <w:r w:rsidR="00C30CF0" w:rsidRPr="00BC2966">
        <w:rPr>
          <w:rFonts w:ascii="Arial" w:eastAsia="Times New Roman" w:hAnsi="Arial" w:cs="Arial"/>
          <w:szCs w:val="20"/>
        </w:rPr>
        <w:t xml:space="preserve"> esperado</w:t>
      </w:r>
      <w:r>
        <w:rPr>
          <w:rFonts w:ascii="Arial" w:eastAsia="Times New Roman" w:hAnsi="Arial" w:cs="Arial"/>
          <w:szCs w:val="20"/>
        </w:rPr>
        <w:t>s</w:t>
      </w:r>
      <w:r w:rsidR="00C30CF0" w:rsidRPr="00BC2966">
        <w:rPr>
          <w:rFonts w:ascii="Arial" w:eastAsia="Times New Roman" w:hAnsi="Arial" w:cs="Arial"/>
          <w:szCs w:val="20"/>
        </w:rPr>
        <w:t xml:space="preserve"> en las explotaciones agrícolas beneficiarias.</w:t>
      </w:r>
      <w:bookmarkEnd w:id="26"/>
    </w:p>
    <w:p w:rsidR="00C30CF0" w:rsidRPr="00BC2966" w:rsidRDefault="00C30CF0" w:rsidP="00C30CF0">
      <w:pPr>
        <w:autoSpaceDE w:val="0"/>
        <w:autoSpaceDN w:val="0"/>
        <w:adjustRightInd w:val="0"/>
        <w:jc w:val="both"/>
        <w:rPr>
          <w:rFonts w:ascii="Arial" w:eastAsia="Times New Roman" w:hAnsi="Arial" w:cs="Arial"/>
          <w:szCs w:val="20"/>
        </w:rPr>
      </w:pPr>
    </w:p>
    <w:p w:rsidR="00C30CF0" w:rsidRDefault="00C30CF0" w:rsidP="00C30CF0">
      <w:pPr>
        <w:pStyle w:val="ListParagraph"/>
        <w:numPr>
          <w:ilvl w:val="1"/>
          <w:numId w:val="1"/>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Tal y como se ha señalado anteriormente, los beneficiarios del Programa serán en su mayoría pequeñas familias de agricultores de los 7 Departamentos donde se implementarán los proyectos, así como, indirectamente, las poblaciones que habitan las áreas colindantes a l</w:t>
      </w:r>
      <w:r w:rsidR="00334EAC">
        <w:rPr>
          <w:rFonts w:ascii="Arial" w:eastAsia="Times New Roman" w:hAnsi="Arial" w:cs="Arial"/>
          <w:szCs w:val="20"/>
        </w:rPr>
        <w:t>os futuros perímetros de riego.</w:t>
      </w:r>
    </w:p>
    <w:p w:rsidR="00334EAC" w:rsidRPr="00334EAC" w:rsidRDefault="00334EAC" w:rsidP="00334EAC">
      <w:pPr>
        <w:pStyle w:val="ListParagraph"/>
        <w:rPr>
          <w:rFonts w:ascii="Arial" w:eastAsia="Times New Roman" w:hAnsi="Arial" w:cs="Arial"/>
          <w:szCs w:val="20"/>
        </w:rPr>
      </w:pPr>
    </w:p>
    <w:p w:rsidR="00334EAC" w:rsidRPr="00334EAC" w:rsidRDefault="00334EAC" w:rsidP="00C30CF0">
      <w:pPr>
        <w:pStyle w:val="ListParagraph"/>
        <w:numPr>
          <w:ilvl w:val="1"/>
          <w:numId w:val="1"/>
        </w:numPr>
        <w:autoSpaceDE w:val="0"/>
        <w:autoSpaceDN w:val="0"/>
        <w:adjustRightInd w:val="0"/>
        <w:jc w:val="both"/>
        <w:rPr>
          <w:rFonts w:ascii="Arial" w:eastAsia="Times New Roman" w:hAnsi="Arial" w:cs="Arial"/>
          <w:szCs w:val="20"/>
        </w:rPr>
      </w:pPr>
      <w:r>
        <w:rPr>
          <w:rFonts w:ascii="Arial" w:eastAsia="Times New Roman" w:hAnsi="Arial" w:cs="Arial"/>
          <w:szCs w:val="20"/>
        </w:rPr>
        <w:t>El número total esperado de beneficiarios asciende a 21.100 familias.</w:t>
      </w:r>
    </w:p>
    <w:p w:rsidR="004C04A0" w:rsidRPr="00BC2966" w:rsidRDefault="004C04A0" w:rsidP="0076270B">
      <w:pPr>
        <w:jc w:val="both"/>
        <w:rPr>
          <w:rFonts w:ascii="Arial" w:eastAsia="Times New Roman" w:hAnsi="Arial" w:cs="Arial"/>
          <w:szCs w:val="20"/>
        </w:rPr>
      </w:pPr>
    </w:p>
    <w:p w:rsidR="00F855F0" w:rsidRPr="00BC2966" w:rsidRDefault="00F855F0" w:rsidP="004316CC">
      <w:pPr>
        <w:pStyle w:val="Heading2"/>
        <w:jc w:val="both"/>
        <w:rPr>
          <w:rFonts w:ascii="Arial" w:hAnsi="Arial" w:cs="Arial"/>
          <w:i/>
          <w:color w:val="auto"/>
          <w:sz w:val="22"/>
        </w:rPr>
      </w:pPr>
      <w:bookmarkStart w:id="27" w:name="_Toc352780903"/>
      <w:bookmarkStart w:id="28" w:name="_Toc352781192"/>
      <w:bookmarkStart w:id="29" w:name="_Toc352781261"/>
      <w:bookmarkStart w:id="30" w:name="_Toc352832526"/>
      <w:bookmarkStart w:id="31" w:name="_Toc352839709"/>
      <w:bookmarkStart w:id="32" w:name="_Toc353793050"/>
      <w:bookmarkStart w:id="33" w:name="_Toc353793930"/>
      <w:bookmarkStart w:id="34" w:name="_Toc449011616"/>
      <w:r w:rsidRPr="00BC2966">
        <w:rPr>
          <w:rFonts w:ascii="Arial" w:hAnsi="Arial" w:cs="Arial"/>
          <w:i/>
          <w:color w:val="auto"/>
          <w:sz w:val="22"/>
        </w:rPr>
        <w:t xml:space="preserve">Análisis </w:t>
      </w:r>
      <w:r w:rsidR="00903D82" w:rsidRPr="00BC2966">
        <w:rPr>
          <w:rFonts w:ascii="Arial" w:hAnsi="Arial" w:cs="Arial"/>
          <w:i/>
          <w:color w:val="auto"/>
          <w:sz w:val="22"/>
        </w:rPr>
        <w:t>c</w:t>
      </w:r>
      <w:r w:rsidRPr="00BC2966">
        <w:rPr>
          <w:rFonts w:ascii="Arial" w:hAnsi="Arial" w:cs="Arial"/>
          <w:i/>
          <w:color w:val="auto"/>
          <w:sz w:val="22"/>
        </w:rPr>
        <w:t>uantitativo</w:t>
      </w:r>
      <w:r w:rsidR="00270087" w:rsidRPr="00BC2966">
        <w:rPr>
          <w:rFonts w:ascii="Arial" w:hAnsi="Arial" w:cs="Arial"/>
          <w:i/>
          <w:color w:val="auto"/>
          <w:sz w:val="22"/>
        </w:rPr>
        <w:t xml:space="preserve"> y cualitativo</w:t>
      </w:r>
      <w:bookmarkEnd w:id="27"/>
      <w:bookmarkEnd w:id="28"/>
      <w:bookmarkEnd w:id="29"/>
      <w:bookmarkEnd w:id="30"/>
      <w:bookmarkEnd w:id="31"/>
      <w:bookmarkEnd w:id="32"/>
      <w:bookmarkEnd w:id="33"/>
      <w:bookmarkEnd w:id="34"/>
    </w:p>
    <w:p w:rsidR="00F855F0" w:rsidRPr="00BC2966" w:rsidRDefault="00F855F0" w:rsidP="004316CC">
      <w:pPr>
        <w:jc w:val="both"/>
        <w:rPr>
          <w:rFonts w:ascii="Arial" w:hAnsi="Arial" w:cs="Arial"/>
        </w:rPr>
      </w:pPr>
    </w:p>
    <w:p w:rsidR="00F855F0" w:rsidRPr="00BC2966" w:rsidRDefault="00BF3513">
      <w:pPr>
        <w:pStyle w:val="ListParagraph"/>
        <w:numPr>
          <w:ilvl w:val="1"/>
          <w:numId w:val="21"/>
        </w:numPr>
        <w:jc w:val="both"/>
        <w:rPr>
          <w:rFonts w:ascii="Arial" w:eastAsia="Times New Roman" w:hAnsi="Arial" w:cs="Arial"/>
          <w:szCs w:val="20"/>
        </w:rPr>
      </w:pPr>
      <w:r w:rsidRPr="00BC2966">
        <w:rPr>
          <w:rFonts w:ascii="Arial" w:eastAsia="Times New Roman" w:hAnsi="Arial" w:cs="Arial"/>
          <w:szCs w:val="20"/>
        </w:rPr>
        <w:t>E</w:t>
      </w:r>
      <w:r w:rsidR="00F855F0" w:rsidRPr="00BC2966">
        <w:rPr>
          <w:rFonts w:ascii="Arial" w:eastAsia="Times New Roman" w:hAnsi="Arial" w:cs="Arial"/>
          <w:szCs w:val="20"/>
        </w:rPr>
        <w:t xml:space="preserve">l enfoque metodológico habitualmente utilizado en el ACB es </w:t>
      </w:r>
      <w:r w:rsidR="00565A4A" w:rsidRPr="00BC2966">
        <w:rPr>
          <w:rFonts w:ascii="Arial" w:eastAsia="Times New Roman" w:hAnsi="Arial" w:cs="Arial"/>
          <w:szCs w:val="20"/>
        </w:rPr>
        <w:t xml:space="preserve">el que busca </w:t>
      </w:r>
      <w:r w:rsidR="00F855F0" w:rsidRPr="00BC2966">
        <w:rPr>
          <w:rFonts w:ascii="Arial" w:eastAsia="Times New Roman" w:hAnsi="Arial" w:cs="Arial"/>
          <w:szCs w:val="20"/>
        </w:rPr>
        <w:t xml:space="preserve">cuantificar los beneficios incrementales derivados de la </w:t>
      </w:r>
      <w:r w:rsidR="00270087" w:rsidRPr="00BC2966">
        <w:rPr>
          <w:rFonts w:ascii="Arial" w:eastAsia="Times New Roman" w:hAnsi="Arial" w:cs="Arial"/>
          <w:szCs w:val="20"/>
        </w:rPr>
        <w:t>ejecución</w:t>
      </w:r>
      <w:r w:rsidR="00F855F0" w:rsidRPr="00BC2966">
        <w:rPr>
          <w:rFonts w:ascii="Arial" w:eastAsia="Times New Roman" w:hAnsi="Arial" w:cs="Arial"/>
          <w:szCs w:val="20"/>
        </w:rPr>
        <w:t xml:space="preserve"> de</w:t>
      </w:r>
      <w:r w:rsidR="00914A1E" w:rsidRPr="00BC2966">
        <w:rPr>
          <w:rFonts w:ascii="Arial" w:eastAsia="Times New Roman" w:hAnsi="Arial" w:cs="Arial"/>
          <w:szCs w:val="20"/>
        </w:rPr>
        <w:t>l</w:t>
      </w:r>
      <w:r w:rsidR="00F855F0" w:rsidRPr="00BC2966">
        <w:rPr>
          <w:rFonts w:ascii="Arial" w:eastAsia="Times New Roman" w:hAnsi="Arial" w:cs="Arial"/>
          <w:szCs w:val="20"/>
        </w:rPr>
        <w:t xml:space="preserve"> Pr</w:t>
      </w:r>
      <w:r w:rsidR="002A349E" w:rsidRPr="00BC2966">
        <w:rPr>
          <w:rFonts w:ascii="Arial" w:eastAsia="Times New Roman" w:hAnsi="Arial" w:cs="Arial"/>
          <w:szCs w:val="20"/>
        </w:rPr>
        <w:t>ograma</w:t>
      </w:r>
      <w:r w:rsidR="00F855F0" w:rsidRPr="00BC2966">
        <w:rPr>
          <w:rFonts w:ascii="Arial" w:eastAsia="Times New Roman" w:hAnsi="Arial" w:cs="Arial"/>
          <w:szCs w:val="20"/>
        </w:rPr>
        <w:t xml:space="preserve"> así como </w:t>
      </w:r>
      <w:r w:rsidR="000D1FFF" w:rsidRPr="00BC2966">
        <w:rPr>
          <w:rFonts w:ascii="Arial" w:eastAsia="Times New Roman" w:hAnsi="Arial" w:cs="Arial"/>
          <w:szCs w:val="20"/>
        </w:rPr>
        <w:t xml:space="preserve">los </w:t>
      </w:r>
      <w:r w:rsidR="00F855F0" w:rsidRPr="00BC2966">
        <w:rPr>
          <w:rFonts w:ascii="Arial" w:eastAsia="Times New Roman" w:hAnsi="Arial" w:cs="Arial"/>
          <w:szCs w:val="20"/>
        </w:rPr>
        <w:t xml:space="preserve">costos, también incrementales, </w:t>
      </w:r>
      <w:r w:rsidR="00565A4A" w:rsidRPr="00BC2966">
        <w:rPr>
          <w:rFonts w:ascii="Arial" w:eastAsia="Times New Roman" w:hAnsi="Arial" w:cs="Arial"/>
          <w:szCs w:val="20"/>
        </w:rPr>
        <w:t>necesari</w:t>
      </w:r>
      <w:r w:rsidR="00832D45">
        <w:rPr>
          <w:rFonts w:ascii="Arial" w:eastAsia="Times New Roman" w:hAnsi="Arial" w:cs="Arial"/>
          <w:szCs w:val="20"/>
        </w:rPr>
        <w:t>o</w:t>
      </w:r>
      <w:r w:rsidR="00F855F0" w:rsidRPr="00BC2966">
        <w:rPr>
          <w:rFonts w:ascii="Arial" w:eastAsia="Times New Roman" w:hAnsi="Arial" w:cs="Arial"/>
          <w:szCs w:val="20"/>
        </w:rPr>
        <w:t xml:space="preserve">s para la obtención de </w:t>
      </w:r>
      <w:r w:rsidR="000E38D7" w:rsidRPr="00BC2966">
        <w:rPr>
          <w:rFonts w:ascii="Arial" w:eastAsia="Times New Roman" w:hAnsi="Arial" w:cs="Arial"/>
          <w:szCs w:val="20"/>
        </w:rPr>
        <w:t>est</w:t>
      </w:r>
      <w:r w:rsidR="000D1FFF" w:rsidRPr="00BC2966">
        <w:rPr>
          <w:rFonts w:ascii="Arial" w:eastAsia="Times New Roman" w:hAnsi="Arial" w:cs="Arial"/>
          <w:szCs w:val="20"/>
        </w:rPr>
        <w:t xml:space="preserve">os </w:t>
      </w:r>
      <w:r w:rsidR="00F855F0" w:rsidRPr="00BC2966">
        <w:rPr>
          <w:rFonts w:ascii="Arial" w:eastAsia="Times New Roman" w:hAnsi="Arial" w:cs="Arial"/>
          <w:szCs w:val="20"/>
        </w:rPr>
        <w:t>beneficios.</w:t>
      </w:r>
    </w:p>
    <w:p w:rsidR="00F855F0" w:rsidRPr="00BC2966" w:rsidRDefault="00F855F0" w:rsidP="004316CC">
      <w:pPr>
        <w:pStyle w:val="ListParagraph"/>
        <w:jc w:val="both"/>
        <w:rPr>
          <w:rFonts w:ascii="Arial" w:eastAsia="Times New Roman" w:hAnsi="Arial" w:cs="Arial"/>
          <w:szCs w:val="20"/>
        </w:rPr>
      </w:pPr>
    </w:p>
    <w:p w:rsidR="006C7663" w:rsidRPr="00BC2966" w:rsidRDefault="00F855F0" w:rsidP="00962E95">
      <w:pPr>
        <w:pStyle w:val="ListParagraph"/>
        <w:numPr>
          <w:ilvl w:val="1"/>
          <w:numId w:val="21"/>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Además</w:t>
      </w:r>
      <w:r w:rsidR="00F20A93" w:rsidRPr="00BC2966">
        <w:rPr>
          <w:rFonts w:ascii="Arial" w:eastAsia="Times New Roman" w:hAnsi="Arial" w:cs="Arial"/>
          <w:szCs w:val="20"/>
        </w:rPr>
        <w:t xml:space="preserve"> del </w:t>
      </w:r>
      <w:r w:rsidR="00270087" w:rsidRPr="00BC2966">
        <w:rPr>
          <w:rFonts w:ascii="Arial" w:eastAsia="Times New Roman" w:hAnsi="Arial" w:cs="Arial"/>
          <w:szCs w:val="20"/>
        </w:rPr>
        <w:t>a</w:t>
      </w:r>
      <w:r w:rsidR="00F20A93" w:rsidRPr="00BC2966">
        <w:rPr>
          <w:rFonts w:ascii="Arial" w:eastAsia="Times New Roman" w:hAnsi="Arial" w:cs="Arial"/>
          <w:szCs w:val="20"/>
        </w:rPr>
        <w:t xml:space="preserve">nálisis </w:t>
      </w:r>
      <w:r w:rsidR="00270087" w:rsidRPr="00BC2966">
        <w:rPr>
          <w:rFonts w:ascii="Arial" w:eastAsia="Times New Roman" w:hAnsi="Arial" w:cs="Arial"/>
          <w:szCs w:val="20"/>
        </w:rPr>
        <w:t>c</w:t>
      </w:r>
      <w:r w:rsidR="00F20A93" w:rsidRPr="00BC2966">
        <w:rPr>
          <w:rFonts w:ascii="Arial" w:eastAsia="Times New Roman" w:hAnsi="Arial" w:cs="Arial"/>
          <w:szCs w:val="20"/>
        </w:rPr>
        <w:t>uantitativo, se ha</w:t>
      </w:r>
      <w:r w:rsidR="00270087" w:rsidRPr="00BC2966">
        <w:rPr>
          <w:rFonts w:ascii="Arial" w:eastAsia="Times New Roman" w:hAnsi="Arial" w:cs="Arial"/>
          <w:szCs w:val="20"/>
        </w:rPr>
        <w:t>n</w:t>
      </w:r>
      <w:r w:rsidR="00F20A93" w:rsidRPr="00BC2966">
        <w:rPr>
          <w:rFonts w:ascii="Arial" w:eastAsia="Times New Roman" w:hAnsi="Arial" w:cs="Arial"/>
          <w:szCs w:val="20"/>
        </w:rPr>
        <w:t xml:space="preserve"> </w:t>
      </w:r>
      <w:r w:rsidR="0089159A">
        <w:rPr>
          <w:rFonts w:ascii="Arial" w:eastAsia="Times New Roman" w:hAnsi="Arial" w:cs="Arial"/>
          <w:szCs w:val="20"/>
        </w:rPr>
        <w:t>señalado</w:t>
      </w:r>
      <w:r w:rsidRPr="00BC2966">
        <w:rPr>
          <w:rFonts w:ascii="Arial" w:eastAsia="Times New Roman" w:hAnsi="Arial" w:cs="Arial"/>
          <w:szCs w:val="20"/>
        </w:rPr>
        <w:t xml:space="preserve"> </w:t>
      </w:r>
      <w:r w:rsidR="0089159A">
        <w:rPr>
          <w:rFonts w:ascii="Arial" w:eastAsia="Times New Roman" w:hAnsi="Arial" w:cs="Arial"/>
          <w:szCs w:val="20"/>
        </w:rPr>
        <w:t>algunos</w:t>
      </w:r>
      <w:r w:rsidRPr="00BC2966">
        <w:rPr>
          <w:rFonts w:ascii="Arial" w:eastAsia="Times New Roman" w:hAnsi="Arial" w:cs="Arial"/>
          <w:szCs w:val="20"/>
        </w:rPr>
        <w:t xml:space="preserve"> efectos cualitativos </w:t>
      </w:r>
      <w:r w:rsidR="0089159A">
        <w:rPr>
          <w:rFonts w:ascii="Arial" w:eastAsia="Times New Roman" w:hAnsi="Arial" w:cs="Arial"/>
          <w:szCs w:val="20"/>
        </w:rPr>
        <w:t xml:space="preserve">positivos </w:t>
      </w:r>
      <w:r w:rsidRPr="00BC2966">
        <w:rPr>
          <w:rFonts w:ascii="Arial" w:eastAsia="Times New Roman" w:hAnsi="Arial" w:cs="Arial"/>
          <w:szCs w:val="20"/>
        </w:rPr>
        <w:t xml:space="preserve">derivados de la </w:t>
      </w:r>
      <w:r w:rsidR="00270087" w:rsidRPr="00BC2966">
        <w:rPr>
          <w:rFonts w:ascii="Arial" w:eastAsia="Times New Roman" w:hAnsi="Arial" w:cs="Arial"/>
          <w:szCs w:val="20"/>
        </w:rPr>
        <w:t xml:space="preserve">ejecución del </w:t>
      </w:r>
      <w:r w:rsidR="00BF3513" w:rsidRPr="00BC2966">
        <w:rPr>
          <w:rFonts w:ascii="Arial" w:eastAsia="Times New Roman" w:hAnsi="Arial" w:cs="Arial"/>
          <w:szCs w:val="20"/>
        </w:rPr>
        <w:t>Programa</w:t>
      </w:r>
      <w:r w:rsidR="006C7663" w:rsidRPr="00BC2966">
        <w:rPr>
          <w:rFonts w:ascii="Arial" w:eastAsia="Times New Roman" w:hAnsi="Arial" w:cs="Arial"/>
          <w:szCs w:val="20"/>
        </w:rPr>
        <w:t xml:space="preserve">. Estos beneficios, directos o indirectos, </w:t>
      </w:r>
      <w:r w:rsidR="00BF3513" w:rsidRPr="00BC2966">
        <w:rPr>
          <w:rFonts w:ascii="Arial" w:eastAsia="Times New Roman" w:hAnsi="Arial" w:cs="Arial"/>
          <w:szCs w:val="20"/>
        </w:rPr>
        <w:t xml:space="preserve">si bien </w:t>
      </w:r>
      <w:r w:rsidRPr="00BC2966">
        <w:rPr>
          <w:rFonts w:ascii="Arial" w:eastAsia="Times New Roman" w:hAnsi="Arial" w:cs="Arial"/>
          <w:szCs w:val="20"/>
        </w:rPr>
        <w:t xml:space="preserve">no </w:t>
      </w:r>
      <w:r w:rsidR="00F20A93" w:rsidRPr="00BC2966">
        <w:rPr>
          <w:rFonts w:ascii="Arial" w:eastAsia="Times New Roman" w:hAnsi="Arial" w:cs="Arial"/>
          <w:szCs w:val="20"/>
        </w:rPr>
        <w:t xml:space="preserve">han formado </w:t>
      </w:r>
      <w:r w:rsidR="00BF3513" w:rsidRPr="00BC2966">
        <w:rPr>
          <w:rFonts w:ascii="Arial" w:eastAsia="Times New Roman" w:hAnsi="Arial" w:cs="Arial"/>
          <w:szCs w:val="20"/>
        </w:rPr>
        <w:t xml:space="preserve">parte de la </w:t>
      </w:r>
      <w:r w:rsidR="0089159A">
        <w:rPr>
          <w:rFonts w:ascii="Arial" w:eastAsia="Times New Roman" w:hAnsi="Arial" w:cs="Arial"/>
          <w:szCs w:val="20"/>
        </w:rPr>
        <w:t>cuantificación</w:t>
      </w:r>
      <w:r w:rsidRPr="00BC2966">
        <w:rPr>
          <w:rFonts w:ascii="Arial" w:eastAsia="Times New Roman" w:hAnsi="Arial" w:cs="Arial"/>
          <w:szCs w:val="20"/>
        </w:rPr>
        <w:t xml:space="preserve"> de</w:t>
      </w:r>
      <w:r w:rsidR="0089159A">
        <w:rPr>
          <w:rFonts w:ascii="Arial" w:eastAsia="Times New Roman" w:hAnsi="Arial" w:cs="Arial"/>
          <w:szCs w:val="20"/>
        </w:rPr>
        <w:t xml:space="preserve">l impacto </w:t>
      </w:r>
      <w:r w:rsidRPr="00BC2966">
        <w:rPr>
          <w:rFonts w:ascii="Arial" w:eastAsia="Times New Roman" w:hAnsi="Arial" w:cs="Arial"/>
          <w:szCs w:val="20"/>
        </w:rPr>
        <w:t>económic</w:t>
      </w:r>
      <w:r w:rsidR="0089159A">
        <w:rPr>
          <w:rFonts w:ascii="Arial" w:eastAsia="Times New Roman" w:hAnsi="Arial" w:cs="Arial"/>
          <w:szCs w:val="20"/>
        </w:rPr>
        <w:t>o</w:t>
      </w:r>
      <w:r w:rsidR="000E38D7" w:rsidRPr="00BC2966">
        <w:rPr>
          <w:rFonts w:ascii="Arial" w:eastAsia="Times New Roman" w:hAnsi="Arial" w:cs="Arial"/>
          <w:szCs w:val="20"/>
        </w:rPr>
        <w:t xml:space="preserve"> </w:t>
      </w:r>
      <w:r w:rsidR="000E38D7" w:rsidRPr="00BC2966">
        <w:rPr>
          <w:rFonts w:ascii="Arial" w:eastAsia="Times New Roman" w:hAnsi="Arial" w:cs="Arial"/>
          <w:szCs w:val="20"/>
        </w:rPr>
        <w:lastRenderedPageBreak/>
        <w:t>del Programa</w:t>
      </w:r>
      <w:r w:rsidRPr="00BC2966">
        <w:rPr>
          <w:rFonts w:ascii="Arial" w:eastAsia="Times New Roman" w:hAnsi="Arial" w:cs="Arial"/>
          <w:szCs w:val="20"/>
        </w:rPr>
        <w:t xml:space="preserve">, </w:t>
      </w:r>
      <w:r w:rsidR="00F20A93" w:rsidRPr="00BC2966">
        <w:rPr>
          <w:rFonts w:ascii="Arial" w:eastAsia="Times New Roman" w:hAnsi="Arial" w:cs="Arial"/>
          <w:szCs w:val="20"/>
        </w:rPr>
        <w:t xml:space="preserve">han sido </w:t>
      </w:r>
      <w:r w:rsidR="00112226" w:rsidRPr="00BC2966">
        <w:rPr>
          <w:rFonts w:ascii="Arial" w:eastAsia="Times New Roman" w:hAnsi="Arial" w:cs="Arial"/>
          <w:szCs w:val="20"/>
        </w:rPr>
        <w:t>identificados</w:t>
      </w:r>
      <w:r w:rsidRPr="00BC2966">
        <w:rPr>
          <w:rFonts w:ascii="Arial" w:eastAsia="Times New Roman" w:hAnsi="Arial" w:cs="Arial"/>
          <w:szCs w:val="20"/>
        </w:rPr>
        <w:t xml:space="preserve"> para su consideración </w:t>
      </w:r>
      <w:r w:rsidR="0089159A">
        <w:rPr>
          <w:rFonts w:ascii="Arial" w:eastAsia="Times New Roman" w:hAnsi="Arial" w:cs="Arial"/>
          <w:szCs w:val="20"/>
        </w:rPr>
        <w:t>como complemento d</w:t>
      </w:r>
      <w:r w:rsidRPr="00BC2966">
        <w:rPr>
          <w:rFonts w:ascii="Arial" w:eastAsia="Times New Roman" w:hAnsi="Arial" w:cs="Arial"/>
          <w:szCs w:val="20"/>
        </w:rPr>
        <w:t>en</w:t>
      </w:r>
      <w:r w:rsidR="0089159A">
        <w:rPr>
          <w:rFonts w:ascii="Arial" w:eastAsia="Times New Roman" w:hAnsi="Arial" w:cs="Arial"/>
          <w:szCs w:val="20"/>
        </w:rPr>
        <w:t>tro</w:t>
      </w:r>
      <w:r w:rsidRPr="00BC2966">
        <w:rPr>
          <w:rFonts w:ascii="Arial" w:eastAsia="Times New Roman" w:hAnsi="Arial" w:cs="Arial"/>
          <w:szCs w:val="20"/>
        </w:rPr>
        <w:t xml:space="preserve"> </w:t>
      </w:r>
      <w:r w:rsidR="0089159A">
        <w:rPr>
          <w:rFonts w:ascii="Arial" w:eastAsia="Times New Roman" w:hAnsi="Arial" w:cs="Arial"/>
          <w:szCs w:val="20"/>
        </w:rPr>
        <w:t>d</w:t>
      </w:r>
      <w:r w:rsidRPr="00BC2966">
        <w:rPr>
          <w:rFonts w:ascii="Arial" w:eastAsia="Times New Roman" w:hAnsi="Arial" w:cs="Arial"/>
          <w:szCs w:val="20"/>
        </w:rPr>
        <w:t>el conjunto de la evaluación.</w:t>
      </w:r>
      <w:r w:rsidR="001E62C5" w:rsidRPr="00BC2966">
        <w:rPr>
          <w:rFonts w:ascii="Arial" w:eastAsia="Times New Roman" w:hAnsi="Arial" w:cs="Arial"/>
          <w:szCs w:val="20"/>
        </w:rPr>
        <w:t xml:space="preserve"> </w:t>
      </w:r>
    </w:p>
    <w:p w:rsidR="000E38D7" w:rsidRPr="00BC2966" w:rsidRDefault="000E38D7" w:rsidP="000E38D7">
      <w:pPr>
        <w:pStyle w:val="ListParagraph"/>
        <w:rPr>
          <w:rFonts w:ascii="Arial" w:eastAsia="Times New Roman" w:hAnsi="Arial" w:cs="Arial"/>
          <w:szCs w:val="20"/>
        </w:rPr>
      </w:pPr>
    </w:p>
    <w:p w:rsidR="00823C7E" w:rsidRPr="00BC2966" w:rsidRDefault="00823C7E" w:rsidP="00297F53">
      <w:pPr>
        <w:pStyle w:val="ListParagraph"/>
        <w:numPr>
          <w:ilvl w:val="0"/>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823C7E" w:rsidRPr="00BC2966" w:rsidRDefault="00823C7E" w:rsidP="00297F53">
      <w:pPr>
        <w:pStyle w:val="ListParagraph"/>
        <w:numPr>
          <w:ilvl w:val="1"/>
          <w:numId w:val="4"/>
        </w:numPr>
        <w:jc w:val="both"/>
        <w:rPr>
          <w:rFonts w:ascii="Arial" w:eastAsia="Times New Roman" w:hAnsi="Arial" w:cs="Arial"/>
          <w:vanish/>
          <w:szCs w:val="20"/>
        </w:rPr>
      </w:pPr>
    </w:p>
    <w:p w:rsidR="0066796E" w:rsidRPr="00BC2966" w:rsidRDefault="0066796E">
      <w:pPr>
        <w:pStyle w:val="ListParagraph"/>
        <w:numPr>
          <w:ilvl w:val="1"/>
          <w:numId w:val="22"/>
        </w:numPr>
        <w:jc w:val="both"/>
        <w:rPr>
          <w:rFonts w:ascii="Arial" w:eastAsia="Times New Roman" w:hAnsi="Arial" w:cs="Arial"/>
          <w:szCs w:val="20"/>
        </w:rPr>
      </w:pPr>
      <w:r w:rsidRPr="00BC2966">
        <w:rPr>
          <w:rFonts w:ascii="Arial" w:eastAsia="Times New Roman" w:hAnsi="Arial" w:cs="Arial"/>
          <w:szCs w:val="20"/>
        </w:rPr>
        <w:t>A continuación, en el Apartado II, se describe la m</w:t>
      </w:r>
      <w:r w:rsidR="00663B22" w:rsidRPr="00BC2966">
        <w:rPr>
          <w:rFonts w:ascii="Arial" w:eastAsia="Times New Roman" w:hAnsi="Arial" w:cs="Arial"/>
          <w:szCs w:val="20"/>
        </w:rPr>
        <w:t xml:space="preserve">etodología utilizada en el ACB así como </w:t>
      </w:r>
      <w:r w:rsidRPr="00BC2966">
        <w:rPr>
          <w:rFonts w:ascii="Arial" w:eastAsia="Times New Roman" w:hAnsi="Arial" w:cs="Arial"/>
          <w:szCs w:val="20"/>
        </w:rPr>
        <w:t xml:space="preserve">los parámetros de rentabilidad considerados </w:t>
      </w:r>
      <w:r w:rsidR="0089159A">
        <w:rPr>
          <w:rFonts w:ascii="Arial" w:eastAsia="Times New Roman" w:hAnsi="Arial" w:cs="Arial"/>
          <w:szCs w:val="20"/>
        </w:rPr>
        <w:t xml:space="preserve">para determinar los resultados </w:t>
      </w:r>
      <w:r w:rsidRPr="00BC2966">
        <w:rPr>
          <w:rFonts w:ascii="Arial" w:eastAsia="Times New Roman" w:hAnsi="Arial" w:cs="Arial"/>
          <w:szCs w:val="20"/>
        </w:rPr>
        <w:t>del análisis.</w:t>
      </w:r>
    </w:p>
    <w:p w:rsidR="0066796E" w:rsidRPr="00BC2966" w:rsidRDefault="0066796E" w:rsidP="000C0570">
      <w:pPr>
        <w:rPr>
          <w:rFonts w:ascii="Arial" w:hAnsi="Arial" w:cs="Arial"/>
        </w:rPr>
      </w:pPr>
    </w:p>
    <w:p w:rsidR="000C0570" w:rsidRPr="00BC2966" w:rsidRDefault="000C0570" w:rsidP="004316CC">
      <w:pPr>
        <w:jc w:val="both"/>
        <w:rPr>
          <w:rFonts w:ascii="Arial" w:eastAsia="Times New Roman" w:hAnsi="Arial" w:cs="Arial"/>
          <w:szCs w:val="20"/>
        </w:rPr>
      </w:pPr>
    </w:p>
    <w:p w:rsidR="003028AE" w:rsidRPr="00BC2966" w:rsidRDefault="003028AE" w:rsidP="004316CC">
      <w:pPr>
        <w:jc w:val="both"/>
        <w:rPr>
          <w:rFonts w:ascii="Arial" w:eastAsiaTheme="majorEastAsia" w:hAnsi="Arial" w:cs="Arial"/>
          <w:b/>
          <w:bCs/>
          <w:sz w:val="24"/>
          <w:szCs w:val="24"/>
        </w:rPr>
      </w:pPr>
      <w:bookmarkStart w:id="35" w:name="_Ref318656484"/>
    </w:p>
    <w:p w:rsidR="000C72B7" w:rsidRPr="00BC2966" w:rsidRDefault="000C72B7">
      <w:pPr>
        <w:rPr>
          <w:rFonts w:ascii="Arial" w:eastAsiaTheme="majorEastAsia" w:hAnsi="Arial" w:cs="Arial"/>
          <w:b/>
          <w:bCs/>
          <w:sz w:val="24"/>
          <w:szCs w:val="24"/>
        </w:rPr>
      </w:pPr>
      <w:r w:rsidRPr="00BC2966">
        <w:rPr>
          <w:rFonts w:ascii="Arial" w:hAnsi="Arial" w:cs="Arial"/>
          <w:sz w:val="24"/>
          <w:szCs w:val="24"/>
        </w:rPr>
        <w:br w:type="page"/>
      </w:r>
    </w:p>
    <w:p w:rsidR="00D55223" w:rsidRPr="00BC2966" w:rsidRDefault="00E138EE" w:rsidP="00297F53">
      <w:pPr>
        <w:pStyle w:val="Heading1"/>
        <w:numPr>
          <w:ilvl w:val="0"/>
          <w:numId w:val="2"/>
        </w:numPr>
        <w:jc w:val="both"/>
        <w:rPr>
          <w:rFonts w:ascii="Arial" w:hAnsi="Arial" w:cs="Arial"/>
          <w:color w:val="auto"/>
          <w:sz w:val="24"/>
          <w:szCs w:val="24"/>
          <w:lang w:val="en-US"/>
        </w:rPr>
      </w:pPr>
      <w:bookmarkStart w:id="36" w:name="_Toc449011617"/>
      <w:r w:rsidRPr="00BC2966">
        <w:rPr>
          <w:rFonts w:ascii="Arial" w:hAnsi="Arial" w:cs="Arial"/>
          <w:color w:val="auto"/>
          <w:sz w:val="24"/>
          <w:szCs w:val="24"/>
          <w:lang w:val="en-US"/>
        </w:rPr>
        <w:lastRenderedPageBreak/>
        <w:t>SUPUESTOS Y METODOLOGÍA</w:t>
      </w:r>
      <w:bookmarkEnd w:id="35"/>
      <w:bookmarkEnd w:id="36"/>
    </w:p>
    <w:p w:rsidR="00D55223" w:rsidRPr="00BC2966" w:rsidRDefault="00D55223" w:rsidP="004316CC">
      <w:pPr>
        <w:autoSpaceDE w:val="0"/>
        <w:autoSpaceDN w:val="0"/>
        <w:adjustRightInd w:val="0"/>
        <w:jc w:val="both"/>
        <w:rPr>
          <w:rFonts w:ascii="Arial" w:hAnsi="Arial" w:cs="Arial"/>
          <w:b/>
          <w:bCs/>
          <w:lang w:val="en-US"/>
        </w:rPr>
      </w:pPr>
    </w:p>
    <w:p w:rsidR="00823C7E" w:rsidRPr="00BC2966" w:rsidRDefault="00823C7E" w:rsidP="00962E95">
      <w:pPr>
        <w:pStyle w:val="ListParagraph"/>
        <w:numPr>
          <w:ilvl w:val="0"/>
          <w:numId w:val="22"/>
        </w:numPr>
        <w:jc w:val="both"/>
        <w:rPr>
          <w:rFonts w:ascii="Arial" w:eastAsia="Times New Roman" w:hAnsi="Arial" w:cs="Arial"/>
          <w:vanish/>
        </w:rPr>
      </w:pPr>
      <w:bookmarkStart w:id="37" w:name="_Toc352780906"/>
      <w:bookmarkStart w:id="38" w:name="_Toc352781195"/>
      <w:bookmarkStart w:id="39" w:name="_Toc352781264"/>
      <w:bookmarkStart w:id="40" w:name="_Toc352832529"/>
      <w:bookmarkStart w:id="41" w:name="_Toc352839712"/>
      <w:bookmarkStart w:id="42" w:name="_Toc353793053"/>
      <w:bookmarkStart w:id="43" w:name="_Toc353793933"/>
      <w:bookmarkStart w:id="44" w:name="_Toc352780905"/>
      <w:bookmarkStart w:id="45" w:name="_Toc352781194"/>
      <w:bookmarkStart w:id="46" w:name="_Toc352781263"/>
      <w:bookmarkStart w:id="47" w:name="_Toc352832528"/>
      <w:bookmarkStart w:id="48" w:name="_Toc352839711"/>
      <w:bookmarkStart w:id="49" w:name="_Toc353793052"/>
      <w:bookmarkStart w:id="50" w:name="_Toc353793932"/>
    </w:p>
    <w:p w:rsidR="002A349E" w:rsidRPr="00BC2966" w:rsidRDefault="002A349E" w:rsidP="00962E95">
      <w:pPr>
        <w:pStyle w:val="ListParagraph"/>
        <w:numPr>
          <w:ilvl w:val="1"/>
          <w:numId w:val="23"/>
        </w:numPr>
        <w:jc w:val="both"/>
        <w:rPr>
          <w:rFonts w:ascii="Arial" w:eastAsiaTheme="majorEastAsia" w:hAnsi="Arial" w:cs="Arial"/>
          <w:i/>
        </w:rPr>
      </w:pPr>
      <w:r w:rsidRPr="00BC2966">
        <w:rPr>
          <w:rFonts w:ascii="Arial" w:eastAsia="Times New Roman" w:hAnsi="Arial" w:cs="Arial"/>
        </w:rPr>
        <w:t xml:space="preserve">A continuación se describen los </w:t>
      </w:r>
      <w:r w:rsidR="00D07BAD" w:rsidRPr="00BC2966">
        <w:rPr>
          <w:rFonts w:ascii="Arial" w:eastAsia="Times New Roman" w:hAnsi="Arial" w:cs="Arial"/>
        </w:rPr>
        <w:t xml:space="preserve">aspectos </w:t>
      </w:r>
      <w:r w:rsidRPr="00BC2966">
        <w:rPr>
          <w:rFonts w:ascii="Arial" w:eastAsia="Times New Roman" w:hAnsi="Arial" w:cs="Arial"/>
        </w:rPr>
        <w:t>metodológicos considerados en el desarrollo del ACB del Programa</w:t>
      </w:r>
      <w:r w:rsidRPr="00BC2966">
        <w:rPr>
          <w:rFonts w:ascii="Arial" w:eastAsia="Times New Roman" w:hAnsi="Arial" w:cs="Arial"/>
          <w:szCs w:val="20"/>
        </w:rPr>
        <w:t xml:space="preserve">. </w:t>
      </w:r>
      <w:r w:rsidR="005C294F" w:rsidRPr="00BC2966">
        <w:rPr>
          <w:rFonts w:ascii="Arial" w:eastAsia="Times New Roman" w:hAnsi="Arial" w:cs="Arial"/>
          <w:szCs w:val="20"/>
        </w:rPr>
        <w:t xml:space="preserve">Cabe señalar que </w:t>
      </w:r>
      <w:r w:rsidR="00BD27D8" w:rsidRPr="00BC2966">
        <w:rPr>
          <w:rFonts w:ascii="Arial" w:eastAsia="Times New Roman" w:hAnsi="Arial" w:cs="Arial"/>
          <w:szCs w:val="20"/>
        </w:rPr>
        <w:t xml:space="preserve">se ha seguido la misma metodología utilizada en el ACB del PRONAREC II, adaptada a las nuevas especificidades de esta tercera fase </w:t>
      </w:r>
      <w:r w:rsidR="00EC4F1D">
        <w:rPr>
          <w:rFonts w:ascii="Arial" w:eastAsia="Times New Roman" w:hAnsi="Arial" w:cs="Arial"/>
          <w:szCs w:val="20"/>
        </w:rPr>
        <w:t>y a la nueva información disponible</w:t>
      </w:r>
      <w:r w:rsidR="00BD27D8" w:rsidRPr="00BC2966">
        <w:rPr>
          <w:rFonts w:ascii="Arial" w:eastAsia="Times New Roman" w:hAnsi="Arial" w:cs="Arial"/>
          <w:szCs w:val="20"/>
        </w:rPr>
        <w:t>.</w:t>
      </w:r>
    </w:p>
    <w:p w:rsidR="00DE6BF8" w:rsidRPr="00BC2966" w:rsidRDefault="00DE6BF8" w:rsidP="00925E75">
      <w:pPr>
        <w:pStyle w:val="ListParagraph"/>
        <w:jc w:val="both"/>
        <w:rPr>
          <w:rFonts w:ascii="Arial" w:eastAsiaTheme="majorEastAsia" w:hAnsi="Arial" w:cs="Arial"/>
          <w:i/>
        </w:rPr>
      </w:pPr>
    </w:p>
    <w:p w:rsidR="00BB505C" w:rsidRPr="00BC2966" w:rsidRDefault="00BB505C" w:rsidP="00BB505C">
      <w:pPr>
        <w:pStyle w:val="Heading2"/>
        <w:jc w:val="both"/>
        <w:rPr>
          <w:rFonts w:ascii="Arial" w:hAnsi="Arial" w:cs="Arial"/>
          <w:i/>
          <w:color w:val="auto"/>
          <w:sz w:val="22"/>
        </w:rPr>
      </w:pPr>
      <w:bookmarkStart w:id="51" w:name="_Toc449011618"/>
      <w:r w:rsidRPr="00BC2966">
        <w:rPr>
          <w:rFonts w:ascii="Arial" w:hAnsi="Arial" w:cs="Arial"/>
          <w:i/>
          <w:color w:val="auto"/>
          <w:sz w:val="22"/>
        </w:rPr>
        <w:t>Perímetro de análisis</w:t>
      </w:r>
      <w:bookmarkEnd w:id="37"/>
      <w:bookmarkEnd w:id="38"/>
      <w:bookmarkEnd w:id="39"/>
      <w:bookmarkEnd w:id="40"/>
      <w:bookmarkEnd w:id="41"/>
      <w:bookmarkEnd w:id="42"/>
      <w:bookmarkEnd w:id="43"/>
      <w:r w:rsidR="00B91CA9" w:rsidRPr="00BC2966">
        <w:rPr>
          <w:rFonts w:ascii="Arial" w:hAnsi="Arial" w:cs="Arial"/>
          <w:i/>
          <w:color w:val="auto"/>
          <w:sz w:val="22"/>
        </w:rPr>
        <w:t xml:space="preserve">: </w:t>
      </w:r>
      <w:r w:rsidR="00EC4F1D">
        <w:rPr>
          <w:rFonts w:ascii="Arial" w:hAnsi="Arial" w:cs="Arial"/>
          <w:i/>
          <w:color w:val="auto"/>
          <w:sz w:val="22"/>
        </w:rPr>
        <w:t xml:space="preserve">muestra de </w:t>
      </w:r>
      <w:r w:rsidR="00B91CA9" w:rsidRPr="00BC2966">
        <w:rPr>
          <w:rFonts w:ascii="Arial" w:hAnsi="Arial" w:cs="Arial"/>
          <w:i/>
          <w:color w:val="auto"/>
          <w:sz w:val="22"/>
        </w:rPr>
        <w:t xml:space="preserve">proyectos </w:t>
      </w:r>
      <w:r w:rsidR="002B28B0" w:rsidRPr="00BC2966">
        <w:rPr>
          <w:rFonts w:ascii="Arial" w:hAnsi="Arial" w:cs="Arial"/>
          <w:i/>
          <w:color w:val="auto"/>
          <w:sz w:val="22"/>
        </w:rPr>
        <w:t>“</w:t>
      </w:r>
      <w:r w:rsidR="00B91CA9" w:rsidRPr="00BC2966">
        <w:rPr>
          <w:rFonts w:ascii="Arial" w:hAnsi="Arial" w:cs="Arial"/>
          <w:i/>
          <w:color w:val="auto"/>
          <w:sz w:val="22"/>
        </w:rPr>
        <w:t>tipo</w:t>
      </w:r>
      <w:r w:rsidR="002B28B0" w:rsidRPr="00BC2966">
        <w:rPr>
          <w:rFonts w:ascii="Arial" w:hAnsi="Arial" w:cs="Arial"/>
          <w:i/>
          <w:color w:val="auto"/>
          <w:sz w:val="22"/>
        </w:rPr>
        <w:t>”</w:t>
      </w:r>
      <w:bookmarkEnd w:id="51"/>
    </w:p>
    <w:p w:rsidR="00BB505C" w:rsidRPr="00BC2966" w:rsidRDefault="00BB505C" w:rsidP="00BB505C">
      <w:pPr>
        <w:autoSpaceDE w:val="0"/>
        <w:autoSpaceDN w:val="0"/>
        <w:adjustRightInd w:val="0"/>
        <w:jc w:val="both"/>
        <w:rPr>
          <w:rFonts w:ascii="Arial" w:hAnsi="Arial" w:cs="Arial"/>
          <w:i/>
        </w:rPr>
      </w:pPr>
    </w:p>
    <w:p w:rsidR="00B91CA9" w:rsidRPr="00BC2966" w:rsidRDefault="001C2845" w:rsidP="00962E95">
      <w:pPr>
        <w:pStyle w:val="ListParagraph"/>
        <w:numPr>
          <w:ilvl w:val="1"/>
          <w:numId w:val="23"/>
        </w:numPr>
        <w:jc w:val="both"/>
        <w:rPr>
          <w:rFonts w:ascii="Arial" w:eastAsiaTheme="majorEastAsia" w:hAnsi="Arial" w:cs="Arial"/>
          <w:i/>
        </w:rPr>
      </w:pPr>
      <w:r w:rsidRPr="00BC2966">
        <w:rPr>
          <w:rFonts w:ascii="Arial" w:eastAsia="Times New Roman" w:hAnsi="Arial" w:cs="Arial"/>
        </w:rPr>
        <w:t>P</w:t>
      </w:r>
      <w:r w:rsidR="00B91CA9" w:rsidRPr="00BC2966">
        <w:rPr>
          <w:rFonts w:ascii="Arial" w:eastAsia="Times New Roman" w:hAnsi="Arial" w:cs="Arial"/>
          <w:lang w:val="es-ES_tradnl"/>
        </w:rPr>
        <w:t xml:space="preserve">ara </w:t>
      </w:r>
      <w:r w:rsidR="002A349E" w:rsidRPr="00BC2966">
        <w:rPr>
          <w:rFonts w:ascii="Arial" w:eastAsia="Times New Roman" w:hAnsi="Arial" w:cs="Arial"/>
          <w:lang w:val="es-ES_tradnl"/>
        </w:rPr>
        <w:t>la realización del</w:t>
      </w:r>
      <w:r w:rsidR="00B91CA9" w:rsidRPr="00BC2966">
        <w:rPr>
          <w:rFonts w:ascii="Arial" w:eastAsia="Times New Roman" w:hAnsi="Arial" w:cs="Arial"/>
          <w:lang w:val="es-ES_tradnl"/>
        </w:rPr>
        <w:t xml:space="preserve"> ACB se ha configurado un perímetro que sintetiza los </w:t>
      </w:r>
      <w:r w:rsidRPr="00BC2966">
        <w:rPr>
          <w:rFonts w:ascii="Arial" w:eastAsia="Times New Roman" w:hAnsi="Arial" w:cs="Arial"/>
          <w:lang w:val="es-ES_tradnl"/>
        </w:rPr>
        <w:t>tipos de proyectos financiados y los efectos económicos del Programa</w:t>
      </w:r>
      <w:r w:rsidR="00B91CA9" w:rsidRPr="00BC2966">
        <w:rPr>
          <w:rFonts w:ascii="Arial" w:eastAsia="Times New Roman" w:hAnsi="Arial" w:cs="Arial"/>
          <w:lang w:val="es-ES_tradnl"/>
        </w:rPr>
        <w:t>.</w:t>
      </w:r>
      <w:r w:rsidR="00B91CA9" w:rsidRPr="00BC2966">
        <w:rPr>
          <w:rFonts w:ascii="Arial" w:eastAsia="Times New Roman" w:hAnsi="Arial" w:cs="Arial"/>
          <w:szCs w:val="20"/>
        </w:rPr>
        <w:t xml:space="preserve"> </w:t>
      </w:r>
      <w:r w:rsidRPr="00BC2966">
        <w:rPr>
          <w:rFonts w:ascii="Arial" w:eastAsia="Times New Roman" w:hAnsi="Arial" w:cs="Arial"/>
          <w:szCs w:val="20"/>
        </w:rPr>
        <w:t>P</w:t>
      </w:r>
      <w:r w:rsidR="00D07BAD" w:rsidRPr="00BC2966">
        <w:rPr>
          <w:rFonts w:ascii="Arial" w:eastAsia="Times New Roman" w:hAnsi="Arial" w:cs="Arial"/>
          <w:szCs w:val="20"/>
        </w:rPr>
        <w:t xml:space="preserve">ara ello se </w:t>
      </w:r>
      <w:r w:rsidR="002B28B0" w:rsidRPr="00BC2966">
        <w:rPr>
          <w:rFonts w:ascii="Arial" w:eastAsia="Times New Roman" w:hAnsi="Arial" w:cs="Arial"/>
          <w:szCs w:val="20"/>
        </w:rPr>
        <w:t>de</w:t>
      </w:r>
      <w:r w:rsidR="00D07BAD" w:rsidRPr="00BC2966">
        <w:rPr>
          <w:rFonts w:ascii="Arial" w:eastAsia="Times New Roman" w:hAnsi="Arial" w:cs="Arial"/>
          <w:szCs w:val="20"/>
        </w:rPr>
        <w:t>limitó</w:t>
      </w:r>
      <w:r w:rsidR="00B91CA9" w:rsidRPr="00BC2966">
        <w:rPr>
          <w:rFonts w:ascii="Arial" w:eastAsia="Times New Roman" w:hAnsi="Arial" w:cs="Arial"/>
          <w:szCs w:val="20"/>
        </w:rPr>
        <w:t xml:space="preserve"> el perímetro de</w:t>
      </w:r>
      <w:r w:rsidR="00D07BAD" w:rsidRPr="00BC2966">
        <w:rPr>
          <w:rFonts w:ascii="Arial" w:eastAsia="Times New Roman" w:hAnsi="Arial" w:cs="Arial"/>
          <w:szCs w:val="20"/>
        </w:rPr>
        <w:t>l</w:t>
      </w:r>
      <w:r w:rsidR="00B91CA9" w:rsidRPr="00BC2966">
        <w:rPr>
          <w:rFonts w:ascii="Arial" w:eastAsia="Times New Roman" w:hAnsi="Arial" w:cs="Arial"/>
          <w:szCs w:val="20"/>
        </w:rPr>
        <w:t xml:space="preserve"> análisis</w:t>
      </w:r>
      <w:r w:rsidR="00D07BAD" w:rsidRPr="00BC2966">
        <w:rPr>
          <w:rFonts w:ascii="Arial" w:eastAsia="Times New Roman" w:hAnsi="Arial" w:cs="Arial"/>
          <w:szCs w:val="20"/>
        </w:rPr>
        <w:t xml:space="preserve"> </w:t>
      </w:r>
      <w:r w:rsidR="00821BDA" w:rsidRPr="00BC2966">
        <w:rPr>
          <w:rFonts w:ascii="Arial" w:eastAsia="Times New Roman" w:hAnsi="Arial" w:cs="Arial"/>
          <w:szCs w:val="20"/>
        </w:rPr>
        <w:t xml:space="preserve">en torno a </w:t>
      </w:r>
      <w:r w:rsidR="00D07BAD" w:rsidRPr="00BC2966">
        <w:rPr>
          <w:rFonts w:ascii="Arial" w:eastAsia="Times New Roman" w:hAnsi="Arial" w:cs="Arial"/>
          <w:szCs w:val="20"/>
        </w:rPr>
        <w:t xml:space="preserve">un grupo de </w:t>
      </w:r>
      <w:r w:rsidR="00821BDA" w:rsidRPr="00BC2966">
        <w:rPr>
          <w:rFonts w:ascii="Arial" w:eastAsia="Times New Roman" w:hAnsi="Arial" w:cs="Arial"/>
          <w:szCs w:val="20"/>
        </w:rPr>
        <w:t xml:space="preserve">proyectos cuyas características </w:t>
      </w:r>
      <w:r w:rsidRPr="00BC2966">
        <w:rPr>
          <w:rFonts w:ascii="Arial" w:eastAsia="Times New Roman" w:hAnsi="Arial" w:cs="Arial"/>
          <w:szCs w:val="20"/>
        </w:rPr>
        <w:t>específicas los convierten en proyecto</w:t>
      </w:r>
      <w:r w:rsidR="002A349E" w:rsidRPr="00BC2966">
        <w:rPr>
          <w:rFonts w:ascii="Arial" w:eastAsia="Times New Roman" w:hAnsi="Arial" w:cs="Arial"/>
          <w:szCs w:val="20"/>
        </w:rPr>
        <w:t>s “tipo”,</w:t>
      </w:r>
      <w:r w:rsidRPr="00BC2966">
        <w:rPr>
          <w:rFonts w:ascii="Arial" w:eastAsia="Times New Roman" w:hAnsi="Arial" w:cs="Arial"/>
          <w:szCs w:val="20"/>
        </w:rPr>
        <w:t xml:space="preserve"> que </w:t>
      </w:r>
      <w:r w:rsidR="00821BDA" w:rsidRPr="00BC2966">
        <w:rPr>
          <w:rFonts w:ascii="Arial" w:eastAsia="Times New Roman" w:hAnsi="Arial" w:cs="Arial"/>
          <w:szCs w:val="20"/>
        </w:rPr>
        <w:t>encaja</w:t>
      </w:r>
      <w:r w:rsidR="00B91CA9" w:rsidRPr="00BC2966">
        <w:rPr>
          <w:rFonts w:ascii="Arial" w:eastAsia="Times New Roman" w:hAnsi="Arial" w:cs="Arial"/>
          <w:szCs w:val="20"/>
        </w:rPr>
        <w:t>n con los lineamientos del Progra</w:t>
      </w:r>
      <w:r w:rsidR="00821BDA" w:rsidRPr="00BC2966">
        <w:rPr>
          <w:rFonts w:ascii="Arial" w:eastAsia="Times New Roman" w:hAnsi="Arial" w:cs="Arial"/>
          <w:szCs w:val="20"/>
        </w:rPr>
        <w:t>ma</w:t>
      </w:r>
      <w:r w:rsidRPr="00BC2966">
        <w:rPr>
          <w:rFonts w:ascii="Arial" w:eastAsia="Times New Roman" w:hAnsi="Arial" w:cs="Arial"/>
          <w:szCs w:val="20"/>
        </w:rPr>
        <w:t>,</w:t>
      </w:r>
      <w:r w:rsidR="00821BDA" w:rsidRPr="00BC2966">
        <w:rPr>
          <w:rFonts w:ascii="Arial" w:eastAsia="Times New Roman" w:hAnsi="Arial" w:cs="Arial"/>
          <w:szCs w:val="20"/>
        </w:rPr>
        <w:t xml:space="preserve"> y cuyos estudios </w:t>
      </w:r>
      <w:r w:rsidR="002B28B0" w:rsidRPr="00BC2966">
        <w:rPr>
          <w:rFonts w:ascii="Arial" w:eastAsia="Times New Roman" w:hAnsi="Arial" w:cs="Arial"/>
          <w:szCs w:val="20"/>
        </w:rPr>
        <w:t xml:space="preserve">técnico-agronómicos </w:t>
      </w:r>
      <w:r w:rsidR="00821BDA" w:rsidRPr="00BC2966">
        <w:rPr>
          <w:rFonts w:ascii="Arial" w:eastAsia="Times New Roman" w:hAnsi="Arial" w:cs="Arial"/>
          <w:szCs w:val="20"/>
        </w:rPr>
        <w:t>está</w:t>
      </w:r>
      <w:r w:rsidR="00B91CA9" w:rsidRPr="00BC2966">
        <w:rPr>
          <w:rFonts w:ascii="Arial" w:eastAsia="Times New Roman" w:hAnsi="Arial" w:cs="Arial"/>
          <w:szCs w:val="20"/>
        </w:rPr>
        <w:t>n lo suficientemente avanzados</w:t>
      </w:r>
      <w:r w:rsidR="00821BDA" w:rsidRPr="00BC2966">
        <w:rPr>
          <w:rFonts w:ascii="Arial" w:eastAsia="Times New Roman" w:hAnsi="Arial" w:cs="Arial"/>
          <w:szCs w:val="20"/>
        </w:rPr>
        <w:t xml:space="preserve"> para su </w:t>
      </w:r>
      <w:r w:rsidRPr="00BC2966">
        <w:rPr>
          <w:rFonts w:ascii="Arial" w:eastAsia="Times New Roman" w:hAnsi="Arial" w:cs="Arial"/>
          <w:szCs w:val="20"/>
        </w:rPr>
        <w:t>análisis</w:t>
      </w:r>
      <w:r w:rsidR="002B28B0" w:rsidRPr="00BC2966">
        <w:rPr>
          <w:rFonts w:ascii="Arial" w:eastAsia="Times New Roman" w:hAnsi="Arial" w:cs="Arial"/>
          <w:szCs w:val="20"/>
        </w:rPr>
        <w:t xml:space="preserve"> económico</w:t>
      </w:r>
      <w:r w:rsidR="00B91CA9" w:rsidRPr="00BC2966">
        <w:rPr>
          <w:rFonts w:ascii="Arial" w:eastAsia="Times New Roman" w:hAnsi="Arial" w:cs="Arial"/>
          <w:szCs w:val="20"/>
        </w:rPr>
        <w:t xml:space="preserve">. </w:t>
      </w:r>
    </w:p>
    <w:p w:rsidR="00B91CA9" w:rsidRPr="00BC2966" w:rsidRDefault="00B91CA9" w:rsidP="00B91CA9">
      <w:pPr>
        <w:pStyle w:val="ListParagraph"/>
        <w:jc w:val="both"/>
        <w:rPr>
          <w:rFonts w:ascii="Arial" w:eastAsiaTheme="majorEastAsia" w:hAnsi="Arial" w:cs="Arial"/>
          <w:i/>
        </w:rPr>
      </w:pPr>
    </w:p>
    <w:p w:rsidR="00BB505C" w:rsidRPr="00BC2966" w:rsidRDefault="00B91CA9" w:rsidP="00962E95">
      <w:pPr>
        <w:pStyle w:val="ListParagraph"/>
        <w:numPr>
          <w:ilvl w:val="1"/>
          <w:numId w:val="23"/>
        </w:numPr>
        <w:jc w:val="both"/>
        <w:rPr>
          <w:rFonts w:ascii="Arial" w:eastAsiaTheme="majorEastAsia" w:hAnsi="Arial" w:cs="Arial"/>
          <w:i/>
        </w:rPr>
      </w:pPr>
      <w:r w:rsidRPr="00BC2966">
        <w:rPr>
          <w:rFonts w:ascii="Arial" w:eastAsiaTheme="majorEastAsia" w:hAnsi="Arial" w:cs="Arial"/>
        </w:rPr>
        <w:t>Si bien cada proyecto</w:t>
      </w:r>
      <w:r w:rsidR="00D07BAD" w:rsidRPr="00BC2966">
        <w:rPr>
          <w:rFonts w:ascii="Arial" w:eastAsiaTheme="majorEastAsia" w:hAnsi="Arial" w:cs="Arial"/>
        </w:rPr>
        <w:t xml:space="preserve"> que financie</w:t>
      </w:r>
      <w:r w:rsidRPr="00BC2966">
        <w:rPr>
          <w:rFonts w:ascii="Arial" w:eastAsiaTheme="majorEastAsia" w:hAnsi="Arial" w:cs="Arial"/>
        </w:rPr>
        <w:t xml:space="preserve"> </w:t>
      </w:r>
      <w:r w:rsidR="001C2845" w:rsidRPr="00BC2966">
        <w:rPr>
          <w:rFonts w:ascii="Arial" w:eastAsiaTheme="majorEastAsia" w:hAnsi="Arial" w:cs="Arial"/>
        </w:rPr>
        <w:t xml:space="preserve">el Programa </w:t>
      </w:r>
      <w:r w:rsidRPr="00BC2966">
        <w:rPr>
          <w:rFonts w:ascii="Arial" w:eastAsiaTheme="majorEastAsia" w:hAnsi="Arial" w:cs="Arial"/>
        </w:rPr>
        <w:t>posee</w:t>
      </w:r>
      <w:r w:rsidR="001C2845" w:rsidRPr="00BC2966">
        <w:rPr>
          <w:rFonts w:ascii="Arial" w:eastAsiaTheme="majorEastAsia" w:hAnsi="Arial" w:cs="Arial"/>
        </w:rPr>
        <w:t>rá</w:t>
      </w:r>
      <w:r w:rsidRPr="00BC2966">
        <w:rPr>
          <w:rFonts w:ascii="Arial" w:eastAsiaTheme="majorEastAsia" w:hAnsi="Arial" w:cs="Arial"/>
        </w:rPr>
        <w:t xml:space="preserve"> sus </w:t>
      </w:r>
      <w:r w:rsidR="001C2845" w:rsidRPr="00BC2966">
        <w:rPr>
          <w:rFonts w:ascii="Arial" w:eastAsiaTheme="majorEastAsia" w:hAnsi="Arial" w:cs="Arial"/>
        </w:rPr>
        <w:t xml:space="preserve">propias </w:t>
      </w:r>
      <w:r w:rsidR="00BB505C" w:rsidRPr="00BC2966">
        <w:rPr>
          <w:rFonts w:ascii="Arial" w:eastAsiaTheme="majorEastAsia" w:hAnsi="Arial" w:cs="Arial"/>
        </w:rPr>
        <w:t xml:space="preserve">singularidades, </w:t>
      </w:r>
      <w:r w:rsidRPr="00BC2966">
        <w:rPr>
          <w:rFonts w:ascii="Arial" w:eastAsiaTheme="majorEastAsia" w:hAnsi="Arial" w:cs="Arial"/>
        </w:rPr>
        <w:t xml:space="preserve">con objeto de realizar el análisis económico ex-ante se </w:t>
      </w:r>
      <w:r w:rsidR="00D07BAD" w:rsidRPr="00BC2966">
        <w:rPr>
          <w:rFonts w:ascii="Arial" w:eastAsiaTheme="majorEastAsia" w:hAnsi="Arial" w:cs="Arial"/>
        </w:rPr>
        <w:t>ha partido de</w:t>
      </w:r>
      <w:r w:rsidR="00BB505C" w:rsidRPr="00BC2966">
        <w:rPr>
          <w:rFonts w:ascii="Arial" w:eastAsiaTheme="majorEastAsia" w:hAnsi="Arial" w:cs="Arial"/>
        </w:rPr>
        <w:t xml:space="preserve"> </w:t>
      </w:r>
      <w:r w:rsidR="00C0385A" w:rsidRPr="00BC2966">
        <w:rPr>
          <w:rFonts w:ascii="Arial" w:eastAsiaTheme="majorEastAsia" w:hAnsi="Arial" w:cs="Arial"/>
        </w:rPr>
        <w:t>este</w:t>
      </w:r>
      <w:r w:rsidR="002A349E" w:rsidRPr="00BC2966">
        <w:rPr>
          <w:rFonts w:ascii="Arial" w:eastAsiaTheme="majorEastAsia" w:hAnsi="Arial" w:cs="Arial"/>
        </w:rPr>
        <w:t xml:space="preserve"> </w:t>
      </w:r>
      <w:r w:rsidR="00C0385A" w:rsidRPr="00BC2966">
        <w:rPr>
          <w:rFonts w:ascii="Arial" w:eastAsiaTheme="majorEastAsia" w:hAnsi="Arial" w:cs="Arial"/>
        </w:rPr>
        <w:t>grupo</w:t>
      </w:r>
      <w:r w:rsidR="00BB505C" w:rsidRPr="00BC2966">
        <w:rPr>
          <w:rFonts w:ascii="Arial" w:eastAsiaTheme="majorEastAsia" w:hAnsi="Arial" w:cs="Arial"/>
        </w:rPr>
        <w:t xml:space="preserve"> </w:t>
      </w:r>
      <w:r w:rsidR="00C0385A" w:rsidRPr="00BC2966">
        <w:rPr>
          <w:rFonts w:ascii="Arial" w:eastAsiaTheme="majorEastAsia" w:hAnsi="Arial" w:cs="Arial"/>
        </w:rPr>
        <w:t xml:space="preserve">de proyectos </w:t>
      </w:r>
      <w:r w:rsidR="00BB505C" w:rsidRPr="00BC2966">
        <w:rPr>
          <w:rFonts w:ascii="Arial" w:eastAsiaTheme="majorEastAsia" w:hAnsi="Arial" w:cs="Arial"/>
        </w:rPr>
        <w:t>que se ha estimado representativ</w:t>
      </w:r>
      <w:r w:rsidR="00C0385A" w:rsidRPr="00BC2966">
        <w:rPr>
          <w:rFonts w:ascii="Arial" w:eastAsiaTheme="majorEastAsia" w:hAnsi="Arial" w:cs="Arial"/>
        </w:rPr>
        <w:t>o</w:t>
      </w:r>
      <w:r w:rsidR="00BB505C" w:rsidRPr="00BC2966">
        <w:rPr>
          <w:rFonts w:ascii="Arial" w:eastAsiaTheme="majorEastAsia" w:hAnsi="Arial" w:cs="Arial"/>
        </w:rPr>
        <w:t xml:space="preserve"> de las </w:t>
      </w:r>
      <w:r w:rsidR="00C0385A" w:rsidRPr="00BC2966">
        <w:rPr>
          <w:rFonts w:ascii="Arial" w:eastAsiaTheme="majorEastAsia" w:hAnsi="Arial" w:cs="Arial"/>
        </w:rPr>
        <w:t xml:space="preserve">distintas </w:t>
      </w:r>
      <w:r w:rsidR="00BB505C" w:rsidRPr="00BC2966">
        <w:rPr>
          <w:rFonts w:ascii="Arial" w:eastAsiaTheme="majorEastAsia" w:hAnsi="Arial" w:cs="Arial"/>
        </w:rPr>
        <w:t xml:space="preserve">tipologías que van a </w:t>
      </w:r>
      <w:r w:rsidR="00C0385A" w:rsidRPr="00BC2966">
        <w:rPr>
          <w:rFonts w:ascii="Arial" w:eastAsiaTheme="majorEastAsia" w:hAnsi="Arial" w:cs="Arial"/>
        </w:rPr>
        <w:t>ejecutarse</w:t>
      </w:r>
      <w:r w:rsidR="00BB505C" w:rsidRPr="00BC2966">
        <w:rPr>
          <w:rFonts w:ascii="Arial" w:eastAsiaTheme="majorEastAsia" w:hAnsi="Arial" w:cs="Arial"/>
        </w:rPr>
        <w:t>. Para ello</w:t>
      </w:r>
      <w:r w:rsidR="00842FD0">
        <w:rPr>
          <w:rFonts w:ascii="Arial" w:eastAsiaTheme="majorEastAsia" w:hAnsi="Arial" w:cs="Arial"/>
        </w:rPr>
        <w:t>,</w:t>
      </w:r>
      <w:r w:rsidR="00BB505C" w:rsidRPr="00BC2966">
        <w:rPr>
          <w:rFonts w:ascii="Arial" w:eastAsiaTheme="majorEastAsia" w:hAnsi="Arial" w:cs="Arial"/>
        </w:rPr>
        <w:t xml:space="preserve"> se </w:t>
      </w:r>
      <w:r w:rsidR="00842FD0">
        <w:rPr>
          <w:rFonts w:ascii="Arial" w:eastAsiaTheme="majorEastAsia" w:hAnsi="Arial" w:cs="Arial"/>
        </w:rPr>
        <w:t>tuvieron</w:t>
      </w:r>
      <w:r w:rsidR="00BB505C" w:rsidRPr="00BC2966">
        <w:rPr>
          <w:rFonts w:ascii="Arial" w:eastAsiaTheme="majorEastAsia" w:hAnsi="Arial" w:cs="Arial"/>
        </w:rPr>
        <w:t xml:space="preserve"> en cuenta </w:t>
      </w:r>
      <w:r w:rsidR="00C0385A" w:rsidRPr="00BC2966">
        <w:rPr>
          <w:rFonts w:ascii="Arial" w:eastAsiaTheme="majorEastAsia" w:hAnsi="Arial" w:cs="Arial"/>
        </w:rPr>
        <w:t>los siguientes</w:t>
      </w:r>
      <w:r w:rsidR="00BB505C" w:rsidRPr="00BC2966">
        <w:rPr>
          <w:rFonts w:ascii="Arial" w:eastAsiaTheme="majorEastAsia" w:hAnsi="Arial" w:cs="Arial"/>
        </w:rPr>
        <w:t xml:space="preserve"> factores </w:t>
      </w:r>
      <w:r w:rsidR="00C0385A" w:rsidRPr="00BC2966">
        <w:rPr>
          <w:rFonts w:ascii="Arial" w:eastAsiaTheme="majorEastAsia" w:hAnsi="Arial" w:cs="Arial"/>
        </w:rPr>
        <w:t>diferenciales principales</w:t>
      </w:r>
      <w:r w:rsidR="00BB505C" w:rsidRPr="00BC2966">
        <w:rPr>
          <w:rFonts w:ascii="Arial" w:eastAsiaTheme="majorEastAsia" w:hAnsi="Arial" w:cs="Arial"/>
        </w:rPr>
        <w:t>: (i) el medio agroecológico donde se impl</w:t>
      </w:r>
      <w:r w:rsidR="00455881" w:rsidRPr="00BC2966">
        <w:rPr>
          <w:rFonts w:ascii="Arial" w:eastAsiaTheme="majorEastAsia" w:hAnsi="Arial" w:cs="Arial"/>
        </w:rPr>
        <w:t>eme</w:t>
      </w:r>
      <w:r w:rsidR="00BB505C" w:rsidRPr="00BC2966">
        <w:rPr>
          <w:rFonts w:ascii="Arial" w:eastAsiaTheme="majorEastAsia" w:hAnsi="Arial" w:cs="Arial"/>
        </w:rPr>
        <w:t>ntará</w:t>
      </w:r>
      <w:r w:rsidR="002A349E" w:rsidRPr="00BC2966">
        <w:rPr>
          <w:rFonts w:ascii="Arial" w:eastAsiaTheme="majorEastAsia" w:hAnsi="Arial" w:cs="Arial"/>
        </w:rPr>
        <w:t xml:space="preserve">n </w:t>
      </w:r>
      <w:r w:rsidR="00BB505C" w:rsidRPr="00BC2966">
        <w:rPr>
          <w:rFonts w:ascii="Arial" w:eastAsiaTheme="majorEastAsia" w:hAnsi="Arial" w:cs="Arial"/>
        </w:rPr>
        <w:t>(Altiplano, Valles interandinos</w:t>
      </w:r>
      <w:r w:rsidR="001C2845" w:rsidRPr="00BC2966">
        <w:rPr>
          <w:rFonts w:ascii="Arial" w:eastAsiaTheme="majorEastAsia" w:hAnsi="Arial" w:cs="Arial"/>
        </w:rPr>
        <w:t xml:space="preserve"> o</w:t>
      </w:r>
      <w:r w:rsidR="00BB505C" w:rsidRPr="00BC2966">
        <w:rPr>
          <w:rFonts w:ascii="Arial" w:eastAsiaTheme="majorEastAsia" w:hAnsi="Arial" w:cs="Arial"/>
        </w:rPr>
        <w:t xml:space="preserve"> </w:t>
      </w:r>
      <w:proofErr w:type="spellStart"/>
      <w:r w:rsidR="00BB505C" w:rsidRPr="00BC2966">
        <w:rPr>
          <w:rFonts w:ascii="Arial" w:eastAsiaTheme="majorEastAsia" w:hAnsi="Arial" w:cs="Arial"/>
        </w:rPr>
        <w:t>mesotérmicos</w:t>
      </w:r>
      <w:proofErr w:type="spellEnd"/>
      <w:r w:rsidR="00BB505C" w:rsidRPr="00BC2966">
        <w:rPr>
          <w:rFonts w:ascii="Arial" w:eastAsiaTheme="majorEastAsia" w:hAnsi="Arial" w:cs="Arial"/>
        </w:rPr>
        <w:t xml:space="preserve">, </w:t>
      </w:r>
      <w:r w:rsidR="001C2845" w:rsidRPr="00BC2966">
        <w:rPr>
          <w:rFonts w:ascii="Arial" w:eastAsiaTheme="majorEastAsia" w:hAnsi="Arial" w:cs="Arial"/>
        </w:rPr>
        <w:t>o</w:t>
      </w:r>
      <w:r w:rsidR="00BB505C" w:rsidRPr="00BC2966">
        <w:rPr>
          <w:rFonts w:ascii="Arial" w:eastAsiaTheme="majorEastAsia" w:hAnsi="Arial" w:cs="Arial"/>
        </w:rPr>
        <w:t xml:space="preserve"> Trópico); </w:t>
      </w:r>
      <w:r w:rsidR="00842FD0">
        <w:rPr>
          <w:rFonts w:ascii="Arial" w:eastAsiaTheme="majorEastAsia" w:hAnsi="Arial" w:cs="Arial"/>
        </w:rPr>
        <w:t xml:space="preserve">(ii) el tipo de intervención (mejoramiento de un sistema existente o desarrollo de un nuevo sistema), </w:t>
      </w:r>
      <w:r w:rsidR="00BB505C" w:rsidRPr="00BC2966">
        <w:rPr>
          <w:rFonts w:ascii="Arial" w:eastAsiaTheme="majorEastAsia" w:hAnsi="Arial" w:cs="Arial"/>
        </w:rPr>
        <w:t>y (ii</w:t>
      </w:r>
      <w:r w:rsidR="00842FD0">
        <w:rPr>
          <w:rFonts w:ascii="Arial" w:eastAsiaTheme="majorEastAsia" w:hAnsi="Arial" w:cs="Arial"/>
        </w:rPr>
        <w:t>i</w:t>
      </w:r>
      <w:r w:rsidR="00BB505C" w:rsidRPr="00BC2966">
        <w:rPr>
          <w:rFonts w:ascii="Arial" w:eastAsiaTheme="majorEastAsia" w:hAnsi="Arial" w:cs="Arial"/>
        </w:rPr>
        <w:t xml:space="preserve">) el tipo de sistema de riego </w:t>
      </w:r>
      <w:r w:rsidR="002A349E" w:rsidRPr="00BC2966">
        <w:rPr>
          <w:rFonts w:ascii="Arial" w:eastAsiaTheme="majorEastAsia" w:hAnsi="Arial" w:cs="Arial"/>
        </w:rPr>
        <w:t xml:space="preserve">contemplado </w:t>
      </w:r>
      <w:r w:rsidR="00BB505C" w:rsidRPr="00BC2966">
        <w:rPr>
          <w:rFonts w:ascii="Arial" w:eastAsiaTheme="majorEastAsia" w:hAnsi="Arial" w:cs="Arial"/>
        </w:rPr>
        <w:t>(</w:t>
      </w:r>
      <w:r w:rsidR="00842FD0">
        <w:rPr>
          <w:rFonts w:ascii="Arial" w:eastAsiaTheme="majorEastAsia" w:hAnsi="Arial" w:cs="Arial"/>
        </w:rPr>
        <w:t>Convencional</w:t>
      </w:r>
      <w:r w:rsidR="00BB505C" w:rsidRPr="00BC2966">
        <w:rPr>
          <w:rFonts w:ascii="Arial" w:eastAsiaTheme="majorEastAsia" w:hAnsi="Arial" w:cs="Arial"/>
        </w:rPr>
        <w:t xml:space="preserve"> o </w:t>
      </w:r>
      <w:r w:rsidR="00C0385A" w:rsidRPr="00BC2966">
        <w:rPr>
          <w:rFonts w:ascii="Arial" w:eastAsiaTheme="majorEastAsia" w:hAnsi="Arial" w:cs="Arial"/>
        </w:rPr>
        <w:t>T</w:t>
      </w:r>
      <w:r w:rsidR="00BB505C" w:rsidRPr="00BC2966">
        <w:rPr>
          <w:rFonts w:ascii="Arial" w:eastAsiaTheme="majorEastAsia" w:hAnsi="Arial" w:cs="Arial"/>
        </w:rPr>
        <w:t xml:space="preserve">ecnificado). </w:t>
      </w:r>
    </w:p>
    <w:p w:rsidR="00BB505C" w:rsidRPr="00BC2966" w:rsidRDefault="00BB505C" w:rsidP="00BB505C">
      <w:pPr>
        <w:pStyle w:val="ListParagraph"/>
        <w:jc w:val="both"/>
        <w:rPr>
          <w:rFonts w:ascii="Arial" w:eastAsiaTheme="majorEastAsia" w:hAnsi="Arial" w:cs="Arial"/>
          <w:i/>
        </w:rPr>
      </w:pPr>
    </w:p>
    <w:p w:rsidR="00CA5484" w:rsidRPr="00BC2966" w:rsidRDefault="00672632" w:rsidP="00962E95">
      <w:pPr>
        <w:pStyle w:val="ListParagraph"/>
        <w:numPr>
          <w:ilvl w:val="1"/>
          <w:numId w:val="23"/>
        </w:numPr>
        <w:jc w:val="both"/>
        <w:rPr>
          <w:rFonts w:ascii="Arial" w:eastAsiaTheme="majorEastAsia" w:hAnsi="Arial" w:cs="Arial"/>
          <w:i/>
        </w:rPr>
      </w:pPr>
      <w:r w:rsidRPr="00BC2966">
        <w:rPr>
          <w:rFonts w:ascii="Arial" w:eastAsiaTheme="majorEastAsia" w:hAnsi="Arial" w:cs="Arial"/>
        </w:rPr>
        <w:t>Más adelante en</w:t>
      </w:r>
      <w:r w:rsidR="002A349E" w:rsidRPr="00BC2966">
        <w:rPr>
          <w:rFonts w:ascii="Arial" w:eastAsiaTheme="majorEastAsia" w:hAnsi="Arial" w:cs="Arial"/>
        </w:rPr>
        <w:t xml:space="preserve"> el Anexo I se recoge una tabla-</w:t>
      </w:r>
      <w:r w:rsidRPr="00BC2966">
        <w:rPr>
          <w:rFonts w:ascii="Arial" w:eastAsiaTheme="majorEastAsia" w:hAnsi="Arial" w:cs="Arial"/>
        </w:rPr>
        <w:t xml:space="preserve">resumen de características de cada uno de estos proyectos </w:t>
      </w:r>
      <w:r w:rsidR="00D07BAD" w:rsidRPr="00BC2966">
        <w:rPr>
          <w:rFonts w:ascii="Arial" w:eastAsiaTheme="majorEastAsia" w:hAnsi="Arial" w:cs="Arial"/>
        </w:rPr>
        <w:t>“tipo”</w:t>
      </w:r>
      <w:r w:rsidRPr="00BC2966">
        <w:rPr>
          <w:rFonts w:ascii="Arial" w:eastAsiaTheme="majorEastAsia" w:hAnsi="Arial" w:cs="Arial"/>
        </w:rPr>
        <w:t>.</w:t>
      </w:r>
      <w:r w:rsidR="00661498" w:rsidRPr="00BC2966">
        <w:rPr>
          <w:rFonts w:ascii="Arial" w:eastAsiaTheme="majorEastAsia" w:hAnsi="Arial" w:cs="Arial"/>
        </w:rPr>
        <w:t xml:space="preserve"> </w:t>
      </w:r>
      <w:r w:rsidR="002A349E" w:rsidRPr="00BC2966">
        <w:rPr>
          <w:rFonts w:ascii="Arial" w:eastAsiaTheme="majorEastAsia" w:hAnsi="Arial" w:cs="Arial"/>
        </w:rPr>
        <w:t>De nuevo</w:t>
      </w:r>
      <w:r w:rsidR="00CA5484" w:rsidRPr="00BC2966">
        <w:rPr>
          <w:rFonts w:ascii="Arial" w:eastAsiaTheme="majorEastAsia" w:hAnsi="Arial" w:cs="Arial"/>
        </w:rPr>
        <w:t xml:space="preserve">, </w:t>
      </w:r>
      <w:r w:rsidR="00D07806" w:rsidRPr="00BC2966">
        <w:rPr>
          <w:rFonts w:ascii="Arial" w:eastAsiaTheme="majorEastAsia" w:hAnsi="Arial" w:cs="Arial"/>
        </w:rPr>
        <w:t xml:space="preserve">es importante resaltar el carácter </w:t>
      </w:r>
      <w:r w:rsidR="002A349E" w:rsidRPr="00BC2966">
        <w:rPr>
          <w:rFonts w:ascii="Arial" w:eastAsiaTheme="majorEastAsia" w:hAnsi="Arial" w:cs="Arial"/>
        </w:rPr>
        <w:t xml:space="preserve">singular </w:t>
      </w:r>
      <w:r w:rsidR="00CA5484" w:rsidRPr="00BC2966">
        <w:rPr>
          <w:rFonts w:ascii="Arial" w:eastAsiaTheme="majorEastAsia" w:hAnsi="Arial" w:cs="Arial"/>
        </w:rPr>
        <w:t xml:space="preserve">de cada uno de los proyectos, debido a la variedad de problemáticas que deben abordarse en el diseño de </w:t>
      </w:r>
      <w:r w:rsidR="002A349E" w:rsidRPr="00BC2966">
        <w:rPr>
          <w:rFonts w:ascii="Arial" w:eastAsiaTheme="majorEastAsia" w:hAnsi="Arial" w:cs="Arial"/>
        </w:rPr>
        <w:t xml:space="preserve">cada </w:t>
      </w:r>
      <w:r w:rsidR="00CA5484" w:rsidRPr="00BC2966">
        <w:rPr>
          <w:rFonts w:ascii="Arial" w:eastAsiaTheme="majorEastAsia" w:hAnsi="Arial" w:cs="Arial"/>
        </w:rPr>
        <w:t>sistema de riego</w:t>
      </w:r>
      <w:r w:rsidR="000B6FF2" w:rsidRPr="00BC2966">
        <w:rPr>
          <w:rFonts w:ascii="Arial" w:eastAsiaTheme="majorEastAsia" w:hAnsi="Arial" w:cs="Arial"/>
        </w:rPr>
        <w:t>, en relación a</w:t>
      </w:r>
      <w:r w:rsidR="00842FD0">
        <w:rPr>
          <w:rFonts w:ascii="Arial" w:eastAsiaTheme="majorEastAsia" w:hAnsi="Arial" w:cs="Arial"/>
        </w:rPr>
        <w:t xml:space="preserve"> factores como, entre otros</w:t>
      </w:r>
      <w:r w:rsidR="00C67985" w:rsidRPr="00BC2966">
        <w:rPr>
          <w:rFonts w:ascii="Arial" w:eastAsiaTheme="majorEastAsia" w:hAnsi="Arial" w:cs="Arial"/>
        </w:rPr>
        <w:t xml:space="preserve">: cantidades y estacionalidad del </w:t>
      </w:r>
      <w:r w:rsidR="00D07806" w:rsidRPr="00BC2966">
        <w:rPr>
          <w:rFonts w:ascii="Arial" w:eastAsiaTheme="majorEastAsia" w:hAnsi="Arial" w:cs="Arial"/>
        </w:rPr>
        <w:t xml:space="preserve">recurso hídrico, gestión de la cuenca, pluviometría, pendiente del terreno, sistemas de riego existentes, cercanía </w:t>
      </w:r>
      <w:r w:rsidR="00DE68E3" w:rsidRPr="00BC2966">
        <w:rPr>
          <w:rFonts w:ascii="Arial" w:eastAsiaTheme="majorEastAsia" w:hAnsi="Arial" w:cs="Arial"/>
        </w:rPr>
        <w:t>a</w:t>
      </w:r>
      <w:r w:rsidR="00C67985" w:rsidRPr="00BC2966">
        <w:rPr>
          <w:rFonts w:ascii="Arial" w:eastAsiaTheme="majorEastAsia" w:hAnsi="Arial" w:cs="Arial"/>
        </w:rPr>
        <w:t xml:space="preserve"> los mercados.</w:t>
      </w:r>
    </w:p>
    <w:p w:rsidR="002A349E" w:rsidRPr="00BC2966" w:rsidRDefault="002A349E" w:rsidP="002A349E">
      <w:pPr>
        <w:pStyle w:val="ListParagraph"/>
        <w:rPr>
          <w:rFonts w:ascii="Arial" w:eastAsiaTheme="majorEastAsia" w:hAnsi="Arial" w:cs="Arial"/>
          <w:i/>
        </w:rPr>
      </w:pPr>
    </w:p>
    <w:p w:rsidR="00D55223" w:rsidRPr="00BC2966" w:rsidRDefault="00634DC7" w:rsidP="004316CC">
      <w:pPr>
        <w:pStyle w:val="Heading2"/>
        <w:jc w:val="both"/>
        <w:rPr>
          <w:rFonts w:ascii="Arial" w:hAnsi="Arial" w:cs="Arial"/>
          <w:i/>
          <w:color w:val="auto"/>
          <w:sz w:val="22"/>
        </w:rPr>
      </w:pPr>
      <w:bookmarkStart w:id="52" w:name="_Toc449011619"/>
      <w:r w:rsidRPr="00BC2966">
        <w:rPr>
          <w:rFonts w:ascii="Arial" w:hAnsi="Arial" w:cs="Arial"/>
          <w:i/>
          <w:color w:val="auto"/>
          <w:sz w:val="22"/>
        </w:rPr>
        <w:t xml:space="preserve">Análisis Costo-Beneficio: </w:t>
      </w:r>
      <w:r w:rsidR="00D55223" w:rsidRPr="00BC2966">
        <w:rPr>
          <w:rFonts w:ascii="Arial" w:hAnsi="Arial" w:cs="Arial"/>
          <w:i/>
          <w:color w:val="auto"/>
          <w:sz w:val="22"/>
        </w:rPr>
        <w:t>Alternativas Sin Proyecto y Con Proyecto</w:t>
      </w:r>
      <w:bookmarkEnd w:id="44"/>
      <w:bookmarkEnd w:id="45"/>
      <w:bookmarkEnd w:id="46"/>
      <w:bookmarkEnd w:id="47"/>
      <w:bookmarkEnd w:id="48"/>
      <w:bookmarkEnd w:id="49"/>
      <w:bookmarkEnd w:id="50"/>
      <w:bookmarkEnd w:id="52"/>
    </w:p>
    <w:p w:rsidR="00D55223" w:rsidRPr="00BC2966" w:rsidRDefault="00D55223" w:rsidP="004316CC">
      <w:pPr>
        <w:autoSpaceDE w:val="0"/>
        <w:autoSpaceDN w:val="0"/>
        <w:adjustRightInd w:val="0"/>
        <w:jc w:val="both"/>
        <w:rPr>
          <w:rFonts w:ascii="Arial" w:hAnsi="Arial" w:cs="Arial"/>
          <w:b/>
        </w:rPr>
      </w:pPr>
      <w:r w:rsidRPr="00BC2966">
        <w:rPr>
          <w:rFonts w:ascii="Arial" w:hAnsi="Arial" w:cs="Arial"/>
          <w:b/>
        </w:rPr>
        <w:t xml:space="preserve"> </w:t>
      </w:r>
    </w:p>
    <w:p w:rsidR="00D55223" w:rsidRPr="00BC2966" w:rsidRDefault="00D55223" w:rsidP="00962E95">
      <w:pPr>
        <w:pStyle w:val="ListParagraph"/>
        <w:numPr>
          <w:ilvl w:val="1"/>
          <w:numId w:val="23"/>
        </w:numPr>
        <w:jc w:val="both"/>
        <w:rPr>
          <w:rFonts w:ascii="Arial" w:eastAsia="Times New Roman" w:hAnsi="Arial" w:cs="Arial"/>
          <w:szCs w:val="20"/>
        </w:rPr>
      </w:pPr>
      <w:r w:rsidRPr="00BC2966">
        <w:rPr>
          <w:rFonts w:ascii="Arial" w:eastAsia="Times New Roman" w:hAnsi="Arial" w:cs="Arial"/>
          <w:szCs w:val="20"/>
        </w:rPr>
        <w:t xml:space="preserve">De conformidad con la metodología habitualmente utilizada en </w:t>
      </w:r>
      <w:r w:rsidR="00F7413A" w:rsidRPr="00BC2966">
        <w:rPr>
          <w:rFonts w:ascii="Arial" w:eastAsia="Times New Roman" w:hAnsi="Arial" w:cs="Arial"/>
          <w:szCs w:val="20"/>
        </w:rPr>
        <w:t>los</w:t>
      </w:r>
      <w:r w:rsidRPr="00BC2966">
        <w:rPr>
          <w:rFonts w:ascii="Arial" w:eastAsia="Times New Roman" w:hAnsi="Arial" w:cs="Arial"/>
          <w:szCs w:val="20"/>
        </w:rPr>
        <w:t xml:space="preserve"> ACB, para </w:t>
      </w:r>
      <w:r w:rsidR="00F7413A" w:rsidRPr="00BC2966">
        <w:rPr>
          <w:rFonts w:ascii="Arial" w:eastAsia="Times New Roman" w:hAnsi="Arial" w:cs="Arial"/>
          <w:szCs w:val="20"/>
        </w:rPr>
        <w:t>realizar</w:t>
      </w:r>
      <w:r w:rsidRPr="00BC2966">
        <w:rPr>
          <w:rFonts w:ascii="Arial" w:eastAsia="Times New Roman" w:hAnsi="Arial" w:cs="Arial"/>
          <w:szCs w:val="20"/>
        </w:rPr>
        <w:t xml:space="preserve"> la evaluación económica </w:t>
      </w:r>
      <w:r w:rsidR="001E62C5" w:rsidRPr="00BC2966">
        <w:rPr>
          <w:rFonts w:ascii="Arial" w:eastAsia="Times New Roman" w:hAnsi="Arial" w:cs="Arial"/>
          <w:szCs w:val="20"/>
        </w:rPr>
        <w:t xml:space="preserve">se han definido </w:t>
      </w:r>
      <w:r w:rsidR="007B3558" w:rsidRPr="00BC2966">
        <w:rPr>
          <w:rFonts w:ascii="Arial" w:eastAsia="Times New Roman" w:hAnsi="Arial" w:cs="Arial"/>
          <w:szCs w:val="20"/>
        </w:rPr>
        <w:t>do</w:t>
      </w:r>
      <w:r w:rsidRPr="00BC2966">
        <w:rPr>
          <w:rFonts w:ascii="Arial" w:eastAsia="Times New Roman" w:hAnsi="Arial" w:cs="Arial"/>
          <w:szCs w:val="20"/>
        </w:rPr>
        <w:t xml:space="preserve">s alternativas </w:t>
      </w:r>
      <w:r w:rsidR="009A21D8" w:rsidRPr="00BC2966">
        <w:rPr>
          <w:rFonts w:ascii="Arial" w:eastAsia="Times New Roman" w:hAnsi="Arial" w:cs="Arial"/>
          <w:szCs w:val="20"/>
        </w:rPr>
        <w:t xml:space="preserve">o escenarios para cuantificar los importes de </w:t>
      </w:r>
      <w:r w:rsidRPr="00BC2966">
        <w:rPr>
          <w:rFonts w:ascii="Arial" w:eastAsia="Times New Roman" w:hAnsi="Arial" w:cs="Arial"/>
          <w:szCs w:val="20"/>
        </w:rPr>
        <w:t xml:space="preserve">los beneficios </w:t>
      </w:r>
      <w:r w:rsidR="009A21D8" w:rsidRPr="00BC2966">
        <w:rPr>
          <w:rFonts w:ascii="Arial" w:eastAsia="Times New Roman" w:hAnsi="Arial" w:cs="Arial"/>
          <w:szCs w:val="20"/>
        </w:rPr>
        <w:t xml:space="preserve">y costos </w:t>
      </w:r>
      <w:r w:rsidRPr="00BC2966">
        <w:rPr>
          <w:rFonts w:ascii="Arial" w:eastAsia="Times New Roman" w:hAnsi="Arial" w:cs="Arial"/>
          <w:szCs w:val="20"/>
        </w:rPr>
        <w:t xml:space="preserve">económicos </w:t>
      </w:r>
      <w:r w:rsidR="009A21D8" w:rsidRPr="00BC2966">
        <w:rPr>
          <w:rFonts w:ascii="Arial" w:eastAsia="Times New Roman" w:hAnsi="Arial" w:cs="Arial"/>
          <w:szCs w:val="20"/>
        </w:rPr>
        <w:t xml:space="preserve">diferenciales entre </w:t>
      </w:r>
      <w:r w:rsidR="00842FD0">
        <w:rPr>
          <w:rFonts w:ascii="Arial" w:eastAsia="Times New Roman" w:hAnsi="Arial" w:cs="Arial"/>
          <w:szCs w:val="20"/>
        </w:rPr>
        <w:t>ambas</w:t>
      </w:r>
      <w:r w:rsidRPr="00BC2966">
        <w:rPr>
          <w:rFonts w:ascii="Arial" w:eastAsia="Times New Roman" w:hAnsi="Arial" w:cs="Arial"/>
          <w:szCs w:val="20"/>
        </w:rPr>
        <w:t xml:space="preserve"> alternativa</w:t>
      </w:r>
      <w:r w:rsidR="00842FD0">
        <w:rPr>
          <w:rFonts w:ascii="Arial" w:eastAsia="Times New Roman" w:hAnsi="Arial" w:cs="Arial"/>
          <w:szCs w:val="20"/>
        </w:rPr>
        <w:t>s</w:t>
      </w:r>
      <w:r w:rsidRPr="00BC2966">
        <w:rPr>
          <w:rFonts w:ascii="Arial" w:eastAsia="Times New Roman" w:hAnsi="Arial" w:cs="Arial"/>
          <w:szCs w:val="20"/>
        </w:rPr>
        <w:t>.</w:t>
      </w:r>
    </w:p>
    <w:p w:rsidR="00A90969" w:rsidRPr="00BC2966" w:rsidRDefault="00A90969" w:rsidP="004316CC">
      <w:pPr>
        <w:pStyle w:val="ListParagraph"/>
        <w:jc w:val="both"/>
        <w:rPr>
          <w:rFonts w:ascii="Arial" w:eastAsia="Times New Roman" w:hAnsi="Arial" w:cs="Arial"/>
          <w:szCs w:val="20"/>
        </w:rPr>
      </w:pPr>
    </w:p>
    <w:p w:rsidR="00D55223" w:rsidRPr="00BC2966" w:rsidRDefault="00A90969" w:rsidP="00962E95">
      <w:pPr>
        <w:pStyle w:val="ListParagraph"/>
        <w:numPr>
          <w:ilvl w:val="1"/>
          <w:numId w:val="23"/>
        </w:numPr>
        <w:jc w:val="both"/>
        <w:rPr>
          <w:rFonts w:ascii="Arial" w:eastAsia="Times New Roman" w:hAnsi="Arial" w:cs="Arial"/>
          <w:szCs w:val="20"/>
        </w:rPr>
      </w:pPr>
      <w:r w:rsidRPr="00BC2966">
        <w:rPr>
          <w:rFonts w:ascii="Arial" w:eastAsia="Times New Roman" w:hAnsi="Arial" w:cs="Arial"/>
          <w:szCs w:val="20"/>
        </w:rPr>
        <w:lastRenderedPageBreak/>
        <w:t xml:space="preserve">En este sentido, se </w:t>
      </w:r>
      <w:r w:rsidR="007B3558" w:rsidRPr="00BC2966">
        <w:rPr>
          <w:rFonts w:ascii="Arial" w:eastAsia="Times New Roman" w:hAnsi="Arial" w:cs="Arial"/>
          <w:szCs w:val="20"/>
        </w:rPr>
        <w:t xml:space="preserve">han </w:t>
      </w:r>
      <w:r w:rsidRPr="00BC2966">
        <w:rPr>
          <w:rFonts w:ascii="Arial" w:eastAsia="Times New Roman" w:hAnsi="Arial" w:cs="Arial"/>
          <w:szCs w:val="20"/>
        </w:rPr>
        <w:t>plante</w:t>
      </w:r>
      <w:r w:rsidR="00DE68E3" w:rsidRPr="00BC2966">
        <w:rPr>
          <w:rFonts w:ascii="Arial" w:eastAsia="Times New Roman" w:hAnsi="Arial" w:cs="Arial"/>
          <w:szCs w:val="20"/>
        </w:rPr>
        <w:t>a</w:t>
      </w:r>
      <w:r w:rsidR="007B3558" w:rsidRPr="00BC2966">
        <w:rPr>
          <w:rFonts w:ascii="Arial" w:eastAsia="Times New Roman" w:hAnsi="Arial" w:cs="Arial"/>
          <w:szCs w:val="20"/>
        </w:rPr>
        <w:t>do</w:t>
      </w:r>
      <w:r w:rsidR="00DE68E3" w:rsidRPr="00BC2966">
        <w:rPr>
          <w:rFonts w:ascii="Arial" w:eastAsia="Times New Roman" w:hAnsi="Arial" w:cs="Arial"/>
          <w:szCs w:val="20"/>
        </w:rPr>
        <w:t>, como escenarios comparables,</w:t>
      </w:r>
      <w:r w:rsidRPr="00BC2966">
        <w:rPr>
          <w:rFonts w:ascii="Arial" w:eastAsia="Times New Roman" w:hAnsi="Arial" w:cs="Arial"/>
          <w:szCs w:val="20"/>
        </w:rPr>
        <w:t xml:space="preserve"> (i) </w:t>
      </w:r>
      <w:r w:rsidR="00F7413A" w:rsidRPr="00BC2966">
        <w:rPr>
          <w:rFonts w:ascii="Arial" w:eastAsia="Times New Roman" w:hAnsi="Arial" w:cs="Arial"/>
          <w:szCs w:val="20"/>
        </w:rPr>
        <w:t xml:space="preserve">una </w:t>
      </w:r>
      <w:r w:rsidRPr="00BC2966">
        <w:rPr>
          <w:rFonts w:ascii="Arial" w:eastAsia="Times New Roman" w:hAnsi="Arial" w:cs="Arial"/>
          <w:szCs w:val="20"/>
        </w:rPr>
        <w:t xml:space="preserve">Alternativa Sin Proyecto y (ii) </w:t>
      </w:r>
      <w:r w:rsidR="00F7413A" w:rsidRPr="00BC2966">
        <w:rPr>
          <w:rFonts w:ascii="Arial" w:eastAsia="Times New Roman" w:hAnsi="Arial" w:cs="Arial"/>
          <w:szCs w:val="20"/>
        </w:rPr>
        <w:t>una</w:t>
      </w:r>
      <w:r w:rsidR="00DE68E3" w:rsidRPr="00BC2966">
        <w:rPr>
          <w:rFonts w:ascii="Arial" w:eastAsia="Times New Roman" w:hAnsi="Arial" w:cs="Arial"/>
          <w:szCs w:val="20"/>
        </w:rPr>
        <w:t xml:space="preserve"> </w:t>
      </w:r>
      <w:r w:rsidRPr="00BC2966">
        <w:rPr>
          <w:rFonts w:ascii="Arial" w:eastAsia="Times New Roman" w:hAnsi="Arial" w:cs="Arial"/>
          <w:szCs w:val="20"/>
        </w:rPr>
        <w:t xml:space="preserve">Alternativa Con Proyecto. </w:t>
      </w:r>
      <w:r w:rsidR="00F7413A" w:rsidRPr="00BC2966">
        <w:rPr>
          <w:rFonts w:ascii="Arial" w:eastAsia="Times New Roman" w:hAnsi="Arial" w:cs="Arial"/>
          <w:szCs w:val="20"/>
        </w:rPr>
        <w:t>Las proyecciones de</w:t>
      </w:r>
      <w:r w:rsidR="00842FD0">
        <w:rPr>
          <w:rFonts w:ascii="Arial" w:eastAsia="Times New Roman" w:hAnsi="Arial" w:cs="Arial"/>
          <w:szCs w:val="20"/>
        </w:rPr>
        <w:t xml:space="preserve">l primero </w:t>
      </w:r>
      <w:r w:rsidR="007B3558" w:rsidRPr="00BC2966">
        <w:rPr>
          <w:rFonts w:ascii="Arial" w:eastAsia="Times New Roman" w:hAnsi="Arial" w:cs="Arial"/>
          <w:szCs w:val="20"/>
        </w:rPr>
        <w:t>correspond</w:t>
      </w:r>
      <w:r w:rsidR="00F7413A" w:rsidRPr="00BC2966">
        <w:rPr>
          <w:rFonts w:ascii="Arial" w:eastAsia="Times New Roman" w:hAnsi="Arial" w:cs="Arial"/>
          <w:szCs w:val="20"/>
        </w:rPr>
        <w:t>en</w:t>
      </w:r>
      <w:r w:rsidRPr="00BC2966">
        <w:rPr>
          <w:rFonts w:ascii="Arial" w:eastAsia="Times New Roman" w:hAnsi="Arial" w:cs="Arial"/>
          <w:szCs w:val="20"/>
        </w:rPr>
        <w:t xml:space="preserve"> </w:t>
      </w:r>
      <w:r w:rsidR="00F7413A" w:rsidRPr="00BC2966">
        <w:rPr>
          <w:rFonts w:ascii="Arial" w:eastAsia="Times New Roman" w:hAnsi="Arial" w:cs="Arial"/>
          <w:szCs w:val="20"/>
        </w:rPr>
        <w:t>a las esperadas</w:t>
      </w:r>
      <w:r w:rsidRPr="00BC2966">
        <w:rPr>
          <w:rFonts w:ascii="Arial" w:eastAsia="Times New Roman" w:hAnsi="Arial" w:cs="Arial"/>
          <w:szCs w:val="20"/>
        </w:rPr>
        <w:t xml:space="preserve"> </w:t>
      </w:r>
      <w:r w:rsidR="00F7413A" w:rsidRPr="00BC2966">
        <w:rPr>
          <w:rFonts w:ascii="Arial" w:eastAsia="Times New Roman" w:hAnsi="Arial" w:cs="Arial"/>
          <w:szCs w:val="20"/>
        </w:rPr>
        <w:t xml:space="preserve">de </w:t>
      </w:r>
      <w:r w:rsidRPr="00BC2966">
        <w:rPr>
          <w:rFonts w:ascii="Arial" w:eastAsia="Times New Roman" w:hAnsi="Arial" w:cs="Arial"/>
          <w:szCs w:val="20"/>
        </w:rPr>
        <w:t xml:space="preserve">no llevarse a cabo el </w:t>
      </w:r>
      <w:r w:rsidR="00DE68E3" w:rsidRPr="00BC2966">
        <w:rPr>
          <w:rFonts w:ascii="Arial" w:eastAsia="Times New Roman" w:hAnsi="Arial" w:cs="Arial"/>
          <w:szCs w:val="20"/>
        </w:rPr>
        <w:t>Programa</w:t>
      </w:r>
      <w:r w:rsidRPr="00BC2966">
        <w:rPr>
          <w:rFonts w:ascii="Arial" w:eastAsia="Times New Roman" w:hAnsi="Arial" w:cs="Arial"/>
          <w:szCs w:val="20"/>
        </w:rPr>
        <w:t xml:space="preserve">, es decir, </w:t>
      </w:r>
      <w:r w:rsidR="00842FD0">
        <w:rPr>
          <w:rFonts w:ascii="Arial" w:eastAsia="Times New Roman" w:hAnsi="Arial" w:cs="Arial"/>
          <w:szCs w:val="20"/>
        </w:rPr>
        <w:t xml:space="preserve">a </w:t>
      </w:r>
      <w:r w:rsidRPr="00BC2966">
        <w:rPr>
          <w:rFonts w:ascii="Arial" w:eastAsia="Times New Roman" w:hAnsi="Arial" w:cs="Arial"/>
          <w:szCs w:val="20"/>
        </w:rPr>
        <w:t xml:space="preserve">un escenario de continuidad </w:t>
      </w:r>
      <w:r w:rsidR="00F7413A" w:rsidRPr="00BC2966">
        <w:rPr>
          <w:rFonts w:ascii="Arial" w:eastAsia="Times New Roman" w:hAnsi="Arial" w:cs="Arial"/>
          <w:szCs w:val="20"/>
        </w:rPr>
        <w:t>de</w:t>
      </w:r>
      <w:r w:rsidRPr="00BC2966">
        <w:rPr>
          <w:rFonts w:ascii="Arial" w:eastAsia="Times New Roman" w:hAnsi="Arial" w:cs="Arial"/>
          <w:szCs w:val="20"/>
        </w:rPr>
        <w:t xml:space="preserve"> la situación actual</w:t>
      </w:r>
      <w:r w:rsidR="00C564A8" w:rsidRPr="00BC2966">
        <w:rPr>
          <w:rFonts w:ascii="Arial" w:eastAsia="Times New Roman" w:hAnsi="Arial" w:cs="Arial"/>
          <w:szCs w:val="20"/>
        </w:rPr>
        <w:t xml:space="preserve"> y sin ejecución d</w:t>
      </w:r>
      <w:r w:rsidR="00DE68E3" w:rsidRPr="00BC2966">
        <w:rPr>
          <w:rFonts w:ascii="Arial" w:eastAsia="Times New Roman" w:hAnsi="Arial" w:cs="Arial"/>
          <w:szCs w:val="20"/>
        </w:rPr>
        <w:t>e los proyectos</w:t>
      </w:r>
      <w:r w:rsidR="007B3558" w:rsidRPr="00BC2966">
        <w:rPr>
          <w:rFonts w:ascii="Arial" w:eastAsia="Times New Roman" w:hAnsi="Arial" w:cs="Arial"/>
          <w:szCs w:val="20"/>
        </w:rPr>
        <w:t xml:space="preserve"> en las áreas beneficiarias, donde se mante</w:t>
      </w:r>
      <w:r w:rsidR="00F7413A" w:rsidRPr="00BC2966">
        <w:rPr>
          <w:rFonts w:ascii="Arial" w:eastAsia="Times New Roman" w:hAnsi="Arial" w:cs="Arial"/>
          <w:szCs w:val="20"/>
        </w:rPr>
        <w:t>ndrían las cédulas de cultivo y</w:t>
      </w:r>
      <w:r w:rsidR="007B3558" w:rsidRPr="00BC2966">
        <w:rPr>
          <w:rFonts w:ascii="Arial" w:eastAsia="Times New Roman" w:hAnsi="Arial" w:cs="Arial"/>
          <w:szCs w:val="20"/>
        </w:rPr>
        <w:t xml:space="preserve"> rendimientos actuales.</w:t>
      </w:r>
      <w:r w:rsidRPr="00BC2966">
        <w:rPr>
          <w:rFonts w:ascii="Arial" w:eastAsia="Times New Roman" w:hAnsi="Arial" w:cs="Arial"/>
          <w:szCs w:val="20"/>
        </w:rPr>
        <w:t xml:space="preserve"> </w:t>
      </w:r>
      <w:r w:rsidR="007B3558" w:rsidRPr="00BC2966">
        <w:rPr>
          <w:rFonts w:ascii="Arial" w:eastAsia="Times New Roman" w:hAnsi="Arial" w:cs="Arial"/>
          <w:szCs w:val="20"/>
        </w:rPr>
        <w:t>En cambio, l</w:t>
      </w:r>
      <w:r w:rsidRPr="00BC2966">
        <w:rPr>
          <w:rFonts w:ascii="Arial" w:eastAsia="Times New Roman" w:hAnsi="Arial" w:cs="Arial"/>
          <w:szCs w:val="20"/>
        </w:rPr>
        <w:t xml:space="preserve">a segunda </w:t>
      </w:r>
      <w:r w:rsidR="007B3558" w:rsidRPr="00BC2966">
        <w:rPr>
          <w:rFonts w:ascii="Arial" w:eastAsia="Times New Roman" w:hAnsi="Arial" w:cs="Arial"/>
          <w:szCs w:val="20"/>
        </w:rPr>
        <w:t xml:space="preserve">alternativa </w:t>
      </w:r>
      <w:r w:rsidR="00F7413A" w:rsidRPr="00BC2966">
        <w:rPr>
          <w:rFonts w:ascii="Arial" w:eastAsia="Times New Roman" w:hAnsi="Arial" w:cs="Arial"/>
          <w:szCs w:val="20"/>
        </w:rPr>
        <w:t xml:space="preserve">contempla </w:t>
      </w:r>
      <w:r w:rsidRPr="00BC2966">
        <w:rPr>
          <w:rFonts w:ascii="Arial" w:eastAsia="Times New Roman" w:hAnsi="Arial" w:cs="Arial"/>
          <w:szCs w:val="20"/>
        </w:rPr>
        <w:t xml:space="preserve">los efectos </w:t>
      </w:r>
      <w:r w:rsidR="007B3558" w:rsidRPr="00BC2966">
        <w:rPr>
          <w:rFonts w:ascii="Arial" w:eastAsia="Times New Roman" w:hAnsi="Arial" w:cs="Arial"/>
          <w:szCs w:val="20"/>
        </w:rPr>
        <w:t xml:space="preserve">diferenciales </w:t>
      </w:r>
      <w:r w:rsidR="004A0818" w:rsidRPr="00BC2966">
        <w:rPr>
          <w:rFonts w:ascii="Arial" w:eastAsia="Times New Roman" w:hAnsi="Arial" w:cs="Arial"/>
          <w:szCs w:val="20"/>
        </w:rPr>
        <w:t xml:space="preserve">esperados, </w:t>
      </w:r>
      <w:r w:rsidR="00F7413A" w:rsidRPr="00BC2966">
        <w:rPr>
          <w:rFonts w:ascii="Arial" w:eastAsia="Times New Roman" w:hAnsi="Arial" w:cs="Arial"/>
          <w:szCs w:val="20"/>
        </w:rPr>
        <w:t xml:space="preserve">tanto </w:t>
      </w:r>
      <w:r w:rsidR="007B3558" w:rsidRPr="00BC2966">
        <w:rPr>
          <w:rFonts w:ascii="Arial" w:eastAsia="Times New Roman" w:hAnsi="Arial" w:cs="Arial"/>
          <w:szCs w:val="20"/>
        </w:rPr>
        <w:t xml:space="preserve">costos </w:t>
      </w:r>
      <w:r w:rsidR="00F7413A" w:rsidRPr="00BC2966">
        <w:rPr>
          <w:rFonts w:ascii="Arial" w:eastAsia="Times New Roman" w:hAnsi="Arial" w:cs="Arial"/>
          <w:szCs w:val="20"/>
        </w:rPr>
        <w:t>como</w:t>
      </w:r>
      <w:r w:rsidR="004A0818" w:rsidRPr="00BC2966">
        <w:rPr>
          <w:rFonts w:ascii="Arial" w:eastAsia="Times New Roman" w:hAnsi="Arial" w:cs="Arial"/>
          <w:szCs w:val="20"/>
        </w:rPr>
        <w:t xml:space="preserve"> beneficios,</w:t>
      </w:r>
      <w:r w:rsidR="007B3558" w:rsidRPr="00BC2966">
        <w:rPr>
          <w:rFonts w:ascii="Arial" w:eastAsia="Times New Roman" w:hAnsi="Arial" w:cs="Arial"/>
          <w:szCs w:val="20"/>
        </w:rPr>
        <w:t xml:space="preserve"> </w:t>
      </w:r>
      <w:r w:rsidR="00BF1081" w:rsidRPr="00BC2966">
        <w:rPr>
          <w:rFonts w:ascii="Arial" w:eastAsia="Times New Roman" w:hAnsi="Arial" w:cs="Arial"/>
          <w:szCs w:val="20"/>
        </w:rPr>
        <w:t xml:space="preserve">que </w:t>
      </w:r>
      <w:r w:rsidR="001E62C5" w:rsidRPr="00BC2966">
        <w:rPr>
          <w:rFonts w:ascii="Arial" w:eastAsia="Times New Roman" w:hAnsi="Arial" w:cs="Arial"/>
          <w:szCs w:val="20"/>
        </w:rPr>
        <w:t xml:space="preserve">se </w:t>
      </w:r>
      <w:r w:rsidR="007B3558" w:rsidRPr="00BC2966">
        <w:rPr>
          <w:rFonts w:ascii="Arial" w:eastAsia="Times New Roman" w:hAnsi="Arial" w:cs="Arial"/>
          <w:szCs w:val="20"/>
        </w:rPr>
        <w:t>generarán con</w:t>
      </w:r>
      <w:r w:rsidR="00BF1081" w:rsidRPr="00BC2966">
        <w:rPr>
          <w:rFonts w:ascii="Arial" w:eastAsia="Times New Roman" w:hAnsi="Arial" w:cs="Arial"/>
          <w:szCs w:val="20"/>
        </w:rPr>
        <w:t xml:space="preserve"> la implementación del </w:t>
      </w:r>
      <w:r w:rsidR="00C564A8" w:rsidRPr="00BC2966">
        <w:rPr>
          <w:rFonts w:ascii="Arial" w:eastAsia="Times New Roman" w:hAnsi="Arial" w:cs="Arial"/>
          <w:szCs w:val="20"/>
        </w:rPr>
        <w:t>Programa</w:t>
      </w:r>
      <w:r w:rsidR="00842FD0">
        <w:rPr>
          <w:rFonts w:ascii="Arial" w:eastAsia="Times New Roman" w:hAnsi="Arial" w:cs="Arial"/>
          <w:szCs w:val="20"/>
        </w:rPr>
        <w:t xml:space="preserve"> y </w:t>
      </w:r>
      <w:r w:rsidR="00BF1081" w:rsidRPr="00BC2966">
        <w:rPr>
          <w:rFonts w:ascii="Arial" w:eastAsia="Times New Roman" w:hAnsi="Arial" w:cs="Arial"/>
          <w:szCs w:val="20"/>
        </w:rPr>
        <w:t>el</w:t>
      </w:r>
      <w:r w:rsidRPr="00BC2966">
        <w:rPr>
          <w:rFonts w:ascii="Arial" w:eastAsia="Times New Roman" w:hAnsi="Arial" w:cs="Arial"/>
          <w:szCs w:val="20"/>
        </w:rPr>
        <w:t xml:space="preserve"> desarrollo de</w:t>
      </w:r>
      <w:r w:rsidR="009A21D8" w:rsidRPr="00BC2966">
        <w:rPr>
          <w:rFonts w:ascii="Arial" w:eastAsia="Times New Roman" w:hAnsi="Arial" w:cs="Arial"/>
          <w:szCs w:val="20"/>
        </w:rPr>
        <w:t xml:space="preserve"> </w:t>
      </w:r>
      <w:r w:rsidRPr="00BC2966">
        <w:rPr>
          <w:rFonts w:ascii="Arial" w:eastAsia="Times New Roman" w:hAnsi="Arial" w:cs="Arial"/>
          <w:szCs w:val="20"/>
        </w:rPr>
        <w:t>l</w:t>
      </w:r>
      <w:r w:rsidR="009A21D8" w:rsidRPr="00BC2966">
        <w:rPr>
          <w:rFonts w:ascii="Arial" w:eastAsia="Times New Roman" w:hAnsi="Arial" w:cs="Arial"/>
          <w:szCs w:val="20"/>
        </w:rPr>
        <w:t xml:space="preserve">os </w:t>
      </w:r>
      <w:r w:rsidR="007B3558" w:rsidRPr="00BC2966">
        <w:rPr>
          <w:rFonts w:ascii="Arial" w:eastAsia="Times New Roman" w:hAnsi="Arial" w:cs="Arial"/>
          <w:szCs w:val="20"/>
        </w:rPr>
        <w:t xml:space="preserve">nuevos </w:t>
      </w:r>
      <w:r w:rsidR="009A21D8" w:rsidRPr="00BC2966">
        <w:rPr>
          <w:rFonts w:ascii="Arial" w:eastAsia="Times New Roman" w:hAnsi="Arial" w:cs="Arial"/>
          <w:szCs w:val="20"/>
        </w:rPr>
        <w:t>sistemas de riego</w:t>
      </w:r>
      <w:r w:rsidRPr="00BC2966">
        <w:rPr>
          <w:rFonts w:ascii="Arial" w:eastAsia="Times New Roman" w:hAnsi="Arial" w:cs="Arial"/>
          <w:szCs w:val="20"/>
        </w:rPr>
        <w:t xml:space="preserve">. </w:t>
      </w:r>
    </w:p>
    <w:p w:rsidR="001324F1" w:rsidRPr="00BC2966" w:rsidRDefault="001324F1" w:rsidP="004316CC">
      <w:pPr>
        <w:pStyle w:val="ListParagraph"/>
        <w:jc w:val="both"/>
        <w:rPr>
          <w:rFonts w:ascii="Arial" w:eastAsia="Times New Roman" w:hAnsi="Arial" w:cs="Arial"/>
          <w:szCs w:val="20"/>
        </w:rPr>
      </w:pPr>
    </w:p>
    <w:p w:rsidR="00E078A9" w:rsidRPr="00BC2966" w:rsidRDefault="00DE68E3" w:rsidP="00962E95">
      <w:pPr>
        <w:pStyle w:val="ListParagraph"/>
        <w:numPr>
          <w:ilvl w:val="1"/>
          <w:numId w:val="23"/>
        </w:numPr>
        <w:jc w:val="both"/>
        <w:rPr>
          <w:rFonts w:ascii="Arial" w:eastAsia="Times New Roman" w:hAnsi="Arial" w:cs="Arial"/>
          <w:szCs w:val="20"/>
        </w:rPr>
      </w:pPr>
      <w:r w:rsidRPr="00BC2966">
        <w:rPr>
          <w:rFonts w:ascii="Arial" w:eastAsia="Times New Roman" w:hAnsi="Arial" w:cs="Arial"/>
          <w:szCs w:val="20"/>
        </w:rPr>
        <w:t>Por tanto</w:t>
      </w:r>
      <w:r w:rsidR="001324F1" w:rsidRPr="00BC2966">
        <w:rPr>
          <w:rFonts w:ascii="Arial" w:eastAsia="Times New Roman" w:hAnsi="Arial" w:cs="Arial"/>
          <w:szCs w:val="20"/>
        </w:rPr>
        <w:t xml:space="preserve">, la Alternativa Con Proyecto </w:t>
      </w:r>
      <w:r w:rsidR="004D031A" w:rsidRPr="00BC2966">
        <w:rPr>
          <w:rFonts w:ascii="Arial" w:eastAsia="Times New Roman" w:hAnsi="Arial" w:cs="Arial"/>
          <w:szCs w:val="20"/>
        </w:rPr>
        <w:t xml:space="preserve">ha </w:t>
      </w:r>
      <w:r w:rsidR="00E078A9" w:rsidRPr="00BC2966">
        <w:rPr>
          <w:rFonts w:ascii="Arial" w:eastAsia="Times New Roman" w:hAnsi="Arial" w:cs="Arial"/>
          <w:szCs w:val="20"/>
        </w:rPr>
        <w:t>contempla</w:t>
      </w:r>
      <w:r w:rsidR="004D031A" w:rsidRPr="00BC2966">
        <w:rPr>
          <w:rFonts w:ascii="Arial" w:eastAsia="Times New Roman" w:hAnsi="Arial" w:cs="Arial"/>
          <w:szCs w:val="20"/>
        </w:rPr>
        <w:t>do</w:t>
      </w:r>
      <w:r w:rsidR="005A6FD1" w:rsidRPr="00BC2966">
        <w:rPr>
          <w:rFonts w:ascii="Arial" w:eastAsia="Times New Roman" w:hAnsi="Arial" w:cs="Arial"/>
          <w:szCs w:val="20"/>
        </w:rPr>
        <w:t>, frente a la</w:t>
      </w:r>
      <w:r w:rsidR="001324F1" w:rsidRPr="00BC2966">
        <w:rPr>
          <w:rFonts w:ascii="Arial" w:eastAsia="Times New Roman" w:hAnsi="Arial" w:cs="Arial"/>
          <w:szCs w:val="20"/>
        </w:rPr>
        <w:t xml:space="preserve"> Alternativa Sin </w:t>
      </w:r>
      <w:r w:rsidR="005A6FD1" w:rsidRPr="00BC2966">
        <w:rPr>
          <w:rFonts w:ascii="Arial" w:eastAsia="Times New Roman" w:hAnsi="Arial" w:cs="Arial"/>
          <w:szCs w:val="20"/>
        </w:rPr>
        <w:t>P</w:t>
      </w:r>
      <w:r w:rsidR="001324F1" w:rsidRPr="00BC2966">
        <w:rPr>
          <w:rFonts w:ascii="Arial" w:eastAsia="Times New Roman" w:hAnsi="Arial" w:cs="Arial"/>
          <w:szCs w:val="20"/>
        </w:rPr>
        <w:t xml:space="preserve">royecto, </w:t>
      </w:r>
      <w:r w:rsidR="00E078A9" w:rsidRPr="00BC2966">
        <w:rPr>
          <w:rFonts w:ascii="Arial" w:eastAsia="Times New Roman" w:hAnsi="Arial" w:cs="Arial"/>
          <w:szCs w:val="20"/>
        </w:rPr>
        <w:t>un escenario donde:</w:t>
      </w:r>
    </w:p>
    <w:p w:rsidR="00E078A9" w:rsidRPr="00BC2966" w:rsidRDefault="00E078A9" w:rsidP="004316CC">
      <w:pPr>
        <w:pStyle w:val="ListParagraph"/>
        <w:jc w:val="both"/>
        <w:rPr>
          <w:rFonts w:ascii="Arial" w:eastAsia="Times New Roman" w:hAnsi="Arial" w:cs="Arial"/>
          <w:szCs w:val="20"/>
        </w:rPr>
      </w:pPr>
    </w:p>
    <w:p w:rsidR="00E078A9" w:rsidRPr="00BC2966" w:rsidRDefault="0034533B" w:rsidP="00297F53">
      <w:pPr>
        <w:pStyle w:val="ListParagraph"/>
        <w:numPr>
          <w:ilvl w:val="0"/>
          <w:numId w:val="5"/>
        </w:numPr>
        <w:jc w:val="both"/>
        <w:rPr>
          <w:rFonts w:ascii="Arial" w:eastAsia="Times New Roman" w:hAnsi="Arial" w:cs="Arial"/>
          <w:szCs w:val="20"/>
        </w:rPr>
      </w:pPr>
      <w:r w:rsidRPr="00BC2966">
        <w:rPr>
          <w:rFonts w:ascii="Arial" w:eastAsia="Times New Roman" w:hAnsi="Arial" w:cs="Arial"/>
          <w:szCs w:val="20"/>
        </w:rPr>
        <w:t>Se desarrollan los proyectos de riego seleccionados para formar parte del Programa</w:t>
      </w:r>
      <w:r w:rsidR="004D031A" w:rsidRPr="00BC2966">
        <w:rPr>
          <w:rFonts w:ascii="Arial" w:eastAsia="Times New Roman" w:hAnsi="Arial" w:cs="Arial"/>
          <w:szCs w:val="20"/>
        </w:rPr>
        <w:t>.</w:t>
      </w:r>
    </w:p>
    <w:p w:rsidR="00E078A9" w:rsidRPr="00BC2966" w:rsidRDefault="00E078A9" w:rsidP="00297F53">
      <w:pPr>
        <w:pStyle w:val="ListParagraph"/>
        <w:numPr>
          <w:ilvl w:val="0"/>
          <w:numId w:val="5"/>
        </w:numPr>
        <w:jc w:val="both"/>
        <w:rPr>
          <w:rFonts w:ascii="Arial" w:eastAsia="Times New Roman" w:hAnsi="Arial" w:cs="Arial"/>
          <w:szCs w:val="20"/>
        </w:rPr>
      </w:pPr>
      <w:r w:rsidRPr="00BC2966">
        <w:rPr>
          <w:rFonts w:ascii="Arial" w:eastAsia="Times New Roman" w:hAnsi="Arial" w:cs="Arial"/>
          <w:szCs w:val="20"/>
        </w:rPr>
        <w:t xml:space="preserve">Se acometen las </w:t>
      </w:r>
      <w:r w:rsidR="001324F1" w:rsidRPr="00BC2966">
        <w:rPr>
          <w:rFonts w:ascii="Arial" w:eastAsia="Times New Roman" w:hAnsi="Arial" w:cs="Arial"/>
          <w:szCs w:val="20"/>
        </w:rPr>
        <w:t>inve</w:t>
      </w:r>
      <w:r w:rsidR="00377083" w:rsidRPr="00BC2966">
        <w:rPr>
          <w:rFonts w:ascii="Arial" w:eastAsia="Times New Roman" w:hAnsi="Arial" w:cs="Arial"/>
          <w:szCs w:val="20"/>
        </w:rPr>
        <w:t>rsiones (c</w:t>
      </w:r>
      <w:r w:rsidRPr="00BC2966">
        <w:rPr>
          <w:rFonts w:ascii="Arial" w:eastAsia="Times New Roman" w:hAnsi="Arial" w:cs="Arial"/>
          <w:szCs w:val="20"/>
        </w:rPr>
        <w:t xml:space="preserve">ostos </w:t>
      </w:r>
      <w:r w:rsidR="00377083" w:rsidRPr="00BC2966">
        <w:rPr>
          <w:rFonts w:ascii="Arial" w:eastAsia="Times New Roman" w:hAnsi="Arial" w:cs="Arial"/>
          <w:szCs w:val="20"/>
        </w:rPr>
        <w:t>n</w:t>
      </w:r>
      <w:r w:rsidRPr="00BC2966">
        <w:rPr>
          <w:rFonts w:ascii="Arial" w:eastAsia="Times New Roman" w:hAnsi="Arial" w:cs="Arial"/>
          <w:szCs w:val="20"/>
        </w:rPr>
        <w:t xml:space="preserve">o </w:t>
      </w:r>
      <w:r w:rsidR="00377083" w:rsidRPr="00BC2966">
        <w:rPr>
          <w:rFonts w:ascii="Arial" w:eastAsia="Times New Roman" w:hAnsi="Arial" w:cs="Arial"/>
          <w:szCs w:val="20"/>
        </w:rPr>
        <w:t>r</w:t>
      </w:r>
      <w:r w:rsidRPr="00BC2966">
        <w:rPr>
          <w:rFonts w:ascii="Arial" w:eastAsia="Times New Roman" w:hAnsi="Arial" w:cs="Arial"/>
          <w:szCs w:val="20"/>
        </w:rPr>
        <w:t xml:space="preserve">ecurrentes) </w:t>
      </w:r>
      <w:r w:rsidR="0034533B" w:rsidRPr="00BC2966">
        <w:rPr>
          <w:rFonts w:ascii="Arial" w:eastAsia="Times New Roman" w:hAnsi="Arial" w:cs="Arial"/>
          <w:szCs w:val="20"/>
        </w:rPr>
        <w:t xml:space="preserve">de construcción de la infraestructura </w:t>
      </w:r>
      <w:r w:rsidR="001635CF">
        <w:rPr>
          <w:rFonts w:ascii="Arial" w:eastAsia="Times New Roman" w:hAnsi="Arial" w:cs="Arial"/>
          <w:szCs w:val="20"/>
        </w:rPr>
        <w:t>colectiva</w:t>
      </w:r>
      <w:r w:rsidR="000444CA" w:rsidRPr="00BC2966">
        <w:rPr>
          <w:rFonts w:ascii="Arial" w:eastAsia="Times New Roman" w:hAnsi="Arial" w:cs="Arial"/>
          <w:szCs w:val="20"/>
        </w:rPr>
        <w:t xml:space="preserve"> </w:t>
      </w:r>
      <w:r w:rsidR="004D031A" w:rsidRPr="00BC2966">
        <w:rPr>
          <w:rFonts w:ascii="Arial" w:eastAsia="Times New Roman" w:hAnsi="Arial" w:cs="Arial"/>
          <w:szCs w:val="20"/>
        </w:rPr>
        <w:t xml:space="preserve">y </w:t>
      </w:r>
      <w:r w:rsidR="000444CA" w:rsidRPr="00BC2966">
        <w:rPr>
          <w:rFonts w:ascii="Arial" w:eastAsia="Times New Roman" w:hAnsi="Arial" w:cs="Arial"/>
          <w:szCs w:val="20"/>
        </w:rPr>
        <w:t xml:space="preserve">el acompañamiento y </w:t>
      </w:r>
      <w:r w:rsidR="004D031A" w:rsidRPr="00BC2966">
        <w:rPr>
          <w:rFonts w:ascii="Arial" w:eastAsia="Times New Roman" w:hAnsi="Arial" w:cs="Arial"/>
          <w:szCs w:val="20"/>
        </w:rPr>
        <w:t xml:space="preserve">asistencia técnica </w:t>
      </w:r>
      <w:r w:rsidR="001635CF">
        <w:rPr>
          <w:rFonts w:ascii="Arial" w:eastAsia="Times New Roman" w:hAnsi="Arial" w:cs="Arial"/>
          <w:szCs w:val="20"/>
        </w:rPr>
        <w:t xml:space="preserve">así como </w:t>
      </w:r>
      <w:r w:rsidR="0034533B" w:rsidRPr="00BC2966">
        <w:rPr>
          <w:rFonts w:ascii="Arial" w:eastAsia="Times New Roman" w:hAnsi="Arial" w:cs="Arial"/>
          <w:szCs w:val="20"/>
        </w:rPr>
        <w:t>la inversión en la infraestructura privada (</w:t>
      </w:r>
      <w:r w:rsidR="000444CA" w:rsidRPr="00BC2966">
        <w:rPr>
          <w:rFonts w:ascii="Arial" w:eastAsia="Times New Roman" w:hAnsi="Arial" w:cs="Arial"/>
          <w:szCs w:val="20"/>
        </w:rPr>
        <w:t>en su</w:t>
      </w:r>
      <w:r w:rsidR="004D031A" w:rsidRPr="00BC2966">
        <w:rPr>
          <w:rFonts w:ascii="Arial" w:eastAsia="Times New Roman" w:hAnsi="Arial" w:cs="Arial"/>
          <w:szCs w:val="20"/>
        </w:rPr>
        <w:t xml:space="preserve"> caso, </w:t>
      </w:r>
      <w:r w:rsidR="0034533B" w:rsidRPr="00BC2966">
        <w:rPr>
          <w:rFonts w:ascii="Arial" w:eastAsia="Times New Roman" w:hAnsi="Arial" w:cs="Arial"/>
          <w:szCs w:val="20"/>
        </w:rPr>
        <w:t xml:space="preserve">equipos de aspersores </w:t>
      </w:r>
      <w:r w:rsidR="00DE68E3" w:rsidRPr="00BC2966">
        <w:rPr>
          <w:rFonts w:ascii="Arial" w:eastAsia="Times New Roman" w:hAnsi="Arial" w:cs="Arial"/>
          <w:szCs w:val="20"/>
        </w:rPr>
        <w:t xml:space="preserve">o goteo </w:t>
      </w:r>
      <w:r w:rsidR="0034533B" w:rsidRPr="00BC2966">
        <w:rPr>
          <w:rFonts w:ascii="Arial" w:eastAsia="Times New Roman" w:hAnsi="Arial" w:cs="Arial"/>
          <w:szCs w:val="20"/>
        </w:rPr>
        <w:t>en sistemas de riego tecnificado</w:t>
      </w:r>
      <w:r w:rsidR="001635CF">
        <w:rPr>
          <w:rFonts w:ascii="Arial" w:eastAsia="Times New Roman" w:hAnsi="Arial" w:cs="Arial"/>
          <w:szCs w:val="20"/>
        </w:rPr>
        <w:t>, o canalización hasta la parcela</w:t>
      </w:r>
      <w:r w:rsidR="0034533B" w:rsidRPr="00BC2966">
        <w:rPr>
          <w:rFonts w:ascii="Arial" w:eastAsia="Times New Roman" w:hAnsi="Arial" w:cs="Arial"/>
          <w:szCs w:val="20"/>
        </w:rPr>
        <w:t>)</w:t>
      </w:r>
      <w:r w:rsidRPr="00BC2966">
        <w:rPr>
          <w:rFonts w:ascii="Arial" w:eastAsia="Times New Roman" w:hAnsi="Arial" w:cs="Arial"/>
          <w:szCs w:val="20"/>
        </w:rPr>
        <w:t>.</w:t>
      </w:r>
    </w:p>
    <w:p w:rsidR="00E078A9" w:rsidRPr="00BC2966" w:rsidRDefault="00E078A9" w:rsidP="00297F53">
      <w:pPr>
        <w:pStyle w:val="ListParagraph"/>
        <w:numPr>
          <w:ilvl w:val="0"/>
          <w:numId w:val="5"/>
        </w:numPr>
        <w:jc w:val="both"/>
        <w:rPr>
          <w:rFonts w:ascii="Arial" w:eastAsia="Times New Roman" w:hAnsi="Arial" w:cs="Arial"/>
          <w:szCs w:val="20"/>
        </w:rPr>
      </w:pPr>
      <w:r w:rsidRPr="00BC2966">
        <w:rPr>
          <w:rFonts w:ascii="Arial" w:eastAsia="Times New Roman" w:hAnsi="Arial" w:cs="Arial"/>
          <w:szCs w:val="20"/>
        </w:rPr>
        <w:t xml:space="preserve">Se produce un cambio </w:t>
      </w:r>
      <w:r w:rsidR="0034533B" w:rsidRPr="00BC2966">
        <w:rPr>
          <w:rFonts w:ascii="Arial" w:eastAsia="Times New Roman" w:hAnsi="Arial" w:cs="Arial"/>
          <w:szCs w:val="20"/>
        </w:rPr>
        <w:t xml:space="preserve">en los rendimientos y en </w:t>
      </w:r>
      <w:r w:rsidR="005A6FD1" w:rsidRPr="00BC2966">
        <w:rPr>
          <w:rFonts w:ascii="Arial" w:eastAsia="Times New Roman" w:hAnsi="Arial" w:cs="Arial"/>
          <w:szCs w:val="20"/>
        </w:rPr>
        <w:t>las cédulas</w:t>
      </w:r>
      <w:r w:rsidR="0034533B" w:rsidRPr="00BC2966">
        <w:rPr>
          <w:rFonts w:ascii="Arial" w:eastAsia="Times New Roman" w:hAnsi="Arial" w:cs="Arial"/>
          <w:szCs w:val="20"/>
        </w:rPr>
        <w:t xml:space="preserve"> de cultivo de las </w:t>
      </w:r>
      <w:r w:rsidR="005A6FD1" w:rsidRPr="00BC2966">
        <w:rPr>
          <w:rFonts w:ascii="Arial" w:eastAsia="Times New Roman" w:hAnsi="Arial" w:cs="Arial"/>
          <w:szCs w:val="20"/>
        </w:rPr>
        <w:t>explotaciones</w:t>
      </w:r>
      <w:r w:rsidR="004D031A" w:rsidRPr="00BC2966">
        <w:rPr>
          <w:rFonts w:ascii="Arial" w:eastAsia="Times New Roman" w:hAnsi="Arial" w:cs="Arial"/>
          <w:szCs w:val="20"/>
        </w:rPr>
        <w:t xml:space="preserve"> beneficiarias, que se organizan para operar y mantener los nuevos sistemas de riego.</w:t>
      </w:r>
    </w:p>
    <w:p w:rsidR="00914A1E" w:rsidRPr="00BC2966" w:rsidRDefault="00914A1E" w:rsidP="00914A1E">
      <w:pPr>
        <w:pStyle w:val="ListParagraph"/>
        <w:jc w:val="both"/>
        <w:rPr>
          <w:rFonts w:ascii="Arial" w:eastAsiaTheme="majorEastAsia" w:hAnsi="Arial" w:cs="Arial"/>
          <w:i/>
        </w:rPr>
      </w:pPr>
      <w:bookmarkStart w:id="53" w:name="_Toc352780907"/>
      <w:bookmarkStart w:id="54" w:name="_Toc352781196"/>
      <w:bookmarkStart w:id="55" w:name="_Toc352781265"/>
      <w:bookmarkStart w:id="56" w:name="_Toc352832530"/>
      <w:bookmarkStart w:id="57" w:name="_Toc352839713"/>
      <w:bookmarkStart w:id="58" w:name="_Toc353793054"/>
      <w:bookmarkStart w:id="59" w:name="_Toc353793934"/>
    </w:p>
    <w:p w:rsidR="00112226" w:rsidRPr="00BC2966" w:rsidRDefault="00FE51E3" w:rsidP="00EE6070">
      <w:pPr>
        <w:pStyle w:val="Heading2"/>
        <w:jc w:val="both"/>
        <w:rPr>
          <w:rFonts w:ascii="Arial" w:hAnsi="Arial" w:cs="Arial"/>
          <w:i/>
          <w:color w:val="auto"/>
          <w:sz w:val="22"/>
        </w:rPr>
      </w:pPr>
      <w:bookmarkStart w:id="60" w:name="_Toc449011620"/>
      <w:r w:rsidRPr="0056273C">
        <w:rPr>
          <w:rFonts w:ascii="Arial" w:hAnsi="Arial" w:cs="Arial"/>
          <w:i/>
          <w:color w:val="auto"/>
          <w:sz w:val="22"/>
        </w:rPr>
        <w:t xml:space="preserve">Hipótesis agronómicas y </w:t>
      </w:r>
      <w:r w:rsidR="003438A8" w:rsidRPr="0056273C">
        <w:rPr>
          <w:rFonts w:ascii="Arial" w:hAnsi="Arial" w:cs="Arial"/>
          <w:i/>
          <w:color w:val="auto"/>
          <w:sz w:val="22"/>
        </w:rPr>
        <w:t xml:space="preserve">Área Bajo Riego </w:t>
      </w:r>
      <w:r w:rsidR="00EE6070" w:rsidRPr="0056273C">
        <w:rPr>
          <w:rFonts w:ascii="Arial" w:hAnsi="Arial" w:cs="Arial"/>
          <w:i/>
          <w:color w:val="auto"/>
          <w:sz w:val="22"/>
        </w:rPr>
        <w:t>Óptim</w:t>
      </w:r>
      <w:r w:rsidR="003438A8" w:rsidRPr="0056273C">
        <w:rPr>
          <w:rFonts w:ascii="Arial" w:hAnsi="Arial" w:cs="Arial"/>
          <w:i/>
          <w:color w:val="auto"/>
          <w:sz w:val="22"/>
        </w:rPr>
        <w:t>o</w:t>
      </w:r>
      <w:bookmarkEnd w:id="53"/>
      <w:bookmarkEnd w:id="54"/>
      <w:bookmarkEnd w:id="55"/>
      <w:bookmarkEnd w:id="56"/>
      <w:bookmarkEnd w:id="57"/>
      <w:bookmarkEnd w:id="58"/>
      <w:bookmarkEnd w:id="59"/>
      <w:r w:rsidR="00D874CC" w:rsidRPr="0056273C">
        <w:rPr>
          <w:rFonts w:ascii="Arial" w:hAnsi="Arial" w:cs="Arial"/>
          <w:i/>
          <w:color w:val="auto"/>
          <w:sz w:val="22"/>
        </w:rPr>
        <w:t xml:space="preserve"> (“ABRO”)</w:t>
      </w:r>
      <w:bookmarkEnd w:id="60"/>
    </w:p>
    <w:p w:rsidR="00EE6070" w:rsidRPr="00BC2966" w:rsidRDefault="00EE6070" w:rsidP="00925E75">
      <w:pPr>
        <w:jc w:val="both"/>
        <w:rPr>
          <w:rFonts w:ascii="Arial" w:hAnsi="Arial" w:cs="Arial"/>
        </w:rPr>
      </w:pPr>
    </w:p>
    <w:p w:rsidR="004D031A" w:rsidRPr="00BC2966" w:rsidRDefault="004D031A" w:rsidP="00962E95">
      <w:pPr>
        <w:pStyle w:val="ListParagraph"/>
        <w:numPr>
          <w:ilvl w:val="1"/>
          <w:numId w:val="23"/>
        </w:numPr>
        <w:jc w:val="both"/>
        <w:rPr>
          <w:rFonts w:ascii="Arial" w:hAnsi="Arial" w:cs="Arial"/>
          <w:sz w:val="19"/>
          <w:szCs w:val="19"/>
        </w:rPr>
      </w:pPr>
      <w:bookmarkStart w:id="61" w:name="_Ref442433014"/>
      <w:r w:rsidRPr="00BC2966">
        <w:rPr>
          <w:rFonts w:ascii="Arial" w:eastAsia="Times New Roman" w:hAnsi="Arial" w:cs="Arial"/>
          <w:szCs w:val="20"/>
        </w:rPr>
        <w:t>Conforme a las metodologías aprobadas y usualmente utilizadas en los análisis desarrollados o dirigidos por el VRHR, e</w:t>
      </w:r>
      <w:r w:rsidR="003438A8" w:rsidRPr="00BC2966">
        <w:rPr>
          <w:rFonts w:ascii="Arial" w:eastAsia="Times New Roman" w:hAnsi="Arial" w:cs="Arial"/>
          <w:szCs w:val="20"/>
        </w:rPr>
        <w:t>l Área Bajo Riego Óptimo (“ABRO”)</w:t>
      </w:r>
      <w:r w:rsidR="00C94433" w:rsidRPr="00BC2966">
        <w:rPr>
          <w:rFonts w:ascii="Arial" w:eastAsia="Times New Roman" w:hAnsi="Arial" w:cs="Arial"/>
          <w:szCs w:val="20"/>
        </w:rPr>
        <w:t xml:space="preserve"> </w:t>
      </w:r>
      <w:r w:rsidR="0034533B" w:rsidRPr="00BC2966">
        <w:rPr>
          <w:rFonts w:ascii="Arial" w:eastAsia="Times New Roman" w:hAnsi="Arial" w:cs="Arial"/>
          <w:szCs w:val="20"/>
        </w:rPr>
        <w:t>ha sido</w:t>
      </w:r>
      <w:r w:rsidR="00EE6070" w:rsidRPr="00BC2966">
        <w:rPr>
          <w:rFonts w:ascii="Arial" w:eastAsia="Times New Roman" w:hAnsi="Arial" w:cs="Arial"/>
          <w:szCs w:val="20"/>
        </w:rPr>
        <w:t xml:space="preserve"> el parámetro de referencia </w:t>
      </w:r>
      <w:r w:rsidRPr="00BC2966">
        <w:rPr>
          <w:rFonts w:ascii="Arial" w:eastAsia="Times New Roman" w:hAnsi="Arial" w:cs="Arial"/>
          <w:szCs w:val="20"/>
        </w:rPr>
        <w:t>con</w:t>
      </w:r>
      <w:r w:rsidR="00101D11" w:rsidRPr="00BC2966">
        <w:rPr>
          <w:rFonts w:ascii="Arial" w:eastAsia="Times New Roman" w:hAnsi="Arial" w:cs="Arial"/>
          <w:szCs w:val="20"/>
        </w:rPr>
        <w:t>siderado</w:t>
      </w:r>
      <w:r w:rsidRPr="00BC2966">
        <w:rPr>
          <w:rFonts w:ascii="Arial" w:eastAsia="Times New Roman" w:hAnsi="Arial" w:cs="Arial"/>
          <w:szCs w:val="20"/>
        </w:rPr>
        <w:t xml:space="preserve"> </w:t>
      </w:r>
      <w:r w:rsidR="00EE6070" w:rsidRPr="00BC2966">
        <w:rPr>
          <w:rFonts w:ascii="Arial" w:eastAsia="Times New Roman" w:hAnsi="Arial" w:cs="Arial"/>
          <w:szCs w:val="20"/>
        </w:rPr>
        <w:t xml:space="preserve">para la determinación de las </w:t>
      </w:r>
      <w:r w:rsidR="003438A8" w:rsidRPr="00BC2966">
        <w:rPr>
          <w:rFonts w:ascii="Arial" w:eastAsia="Times New Roman" w:hAnsi="Arial" w:cs="Arial"/>
          <w:szCs w:val="20"/>
        </w:rPr>
        <w:t xml:space="preserve">hipótesis agronómicas de producción, </w:t>
      </w:r>
      <w:r w:rsidRPr="00BC2966">
        <w:rPr>
          <w:rFonts w:ascii="Arial" w:eastAsia="Times New Roman" w:hAnsi="Arial" w:cs="Arial"/>
          <w:szCs w:val="20"/>
        </w:rPr>
        <w:t xml:space="preserve">en </w:t>
      </w:r>
      <w:r w:rsidR="003438A8" w:rsidRPr="00BC2966">
        <w:rPr>
          <w:rFonts w:ascii="Arial" w:eastAsia="Times New Roman" w:hAnsi="Arial" w:cs="Arial"/>
          <w:szCs w:val="20"/>
        </w:rPr>
        <w:t xml:space="preserve">particular en lo que respecta las </w:t>
      </w:r>
      <w:r w:rsidR="00EE6070" w:rsidRPr="00BC2966">
        <w:rPr>
          <w:rFonts w:ascii="Arial" w:eastAsia="Times New Roman" w:hAnsi="Arial" w:cs="Arial"/>
          <w:szCs w:val="20"/>
        </w:rPr>
        <w:t xml:space="preserve">superficies regadas </w:t>
      </w:r>
      <w:r w:rsidRPr="00BC2966">
        <w:rPr>
          <w:rFonts w:ascii="Arial" w:eastAsia="Times New Roman" w:hAnsi="Arial" w:cs="Arial"/>
          <w:szCs w:val="20"/>
        </w:rPr>
        <w:t xml:space="preserve">incrementales </w:t>
      </w:r>
      <w:r w:rsidR="00EE6070" w:rsidRPr="00BC2966">
        <w:rPr>
          <w:rFonts w:ascii="Arial" w:eastAsia="Times New Roman" w:hAnsi="Arial" w:cs="Arial"/>
          <w:szCs w:val="20"/>
        </w:rPr>
        <w:t xml:space="preserve">así como la estimación de los </w:t>
      </w:r>
      <w:r w:rsidR="00DE68E3" w:rsidRPr="00BC2966">
        <w:rPr>
          <w:rFonts w:ascii="Arial" w:eastAsia="Times New Roman" w:hAnsi="Arial" w:cs="Arial"/>
          <w:szCs w:val="20"/>
        </w:rPr>
        <w:t>rendimientos físicos agrícolas</w:t>
      </w:r>
      <w:r w:rsidR="00EE6070" w:rsidRPr="00BC2966">
        <w:rPr>
          <w:rFonts w:ascii="Arial" w:eastAsia="Times New Roman" w:hAnsi="Arial" w:cs="Arial"/>
          <w:szCs w:val="20"/>
        </w:rPr>
        <w:t xml:space="preserve"> de cada </w:t>
      </w:r>
      <w:r w:rsidR="00101D11" w:rsidRPr="00BC2966">
        <w:rPr>
          <w:rFonts w:ascii="Arial" w:eastAsia="Times New Roman" w:hAnsi="Arial" w:cs="Arial"/>
          <w:szCs w:val="20"/>
        </w:rPr>
        <w:t xml:space="preserve">nuevo sistema de riego, </w:t>
      </w:r>
      <w:r w:rsidR="0034533B" w:rsidRPr="00BC2966">
        <w:rPr>
          <w:rFonts w:ascii="Arial" w:eastAsia="Times New Roman" w:hAnsi="Arial" w:cs="Arial"/>
          <w:szCs w:val="20"/>
        </w:rPr>
        <w:t>en función de la disponibilidad del agua</w:t>
      </w:r>
      <w:r w:rsidR="00EE6070" w:rsidRPr="00BC2966">
        <w:rPr>
          <w:rFonts w:ascii="Arial" w:eastAsia="Times New Roman" w:hAnsi="Arial" w:cs="Arial"/>
          <w:szCs w:val="20"/>
        </w:rPr>
        <w:t>.</w:t>
      </w:r>
      <w:bookmarkEnd w:id="61"/>
      <w:r w:rsidR="00EE6070" w:rsidRPr="00BC2966">
        <w:rPr>
          <w:rFonts w:ascii="Arial" w:eastAsia="Times New Roman" w:hAnsi="Arial" w:cs="Arial"/>
          <w:szCs w:val="20"/>
        </w:rPr>
        <w:t xml:space="preserve"> </w:t>
      </w:r>
    </w:p>
    <w:p w:rsidR="004D031A" w:rsidRPr="00BC2966" w:rsidRDefault="004D031A" w:rsidP="004D031A">
      <w:pPr>
        <w:pStyle w:val="ListParagraph"/>
        <w:jc w:val="both"/>
        <w:rPr>
          <w:rFonts w:ascii="Arial" w:hAnsi="Arial" w:cs="Arial"/>
          <w:sz w:val="19"/>
          <w:szCs w:val="19"/>
        </w:rPr>
      </w:pPr>
    </w:p>
    <w:p w:rsidR="00EE6070" w:rsidRPr="00BC2966" w:rsidRDefault="0034533B" w:rsidP="00962E95">
      <w:pPr>
        <w:pStyle w:val="ListParagraph"/>
        <w:numPr>
          <w:ilvl w:val="1"/>
          <w:numId w:val="23"/>
        </w:numPr>
        <w:jc w:val="both"/>
        <w:rPr>
          <w:rFonts w:ascii="Arial" w:hAnsi="Arial" w:cs="Arial"/>
          <w:sz w:val="19"/>
          <w:szCs w:val="19"/>
        </w:rPr>
      </w:pPr>
      <w:r w:rsidRPr="00BC2966">
        <w:rPr>
          <w:rFonts w:ascii="Arial" w:eastAsia="Times New Roman" w:hAnsi="Arial" w:cs="Arial"/>
          <w:szCs w:val="20"/>
        </w:rPr>
        <w:t>Este concepto s</w:t>
      </w:r>
      <w:r w:rsidR="00EE6070" w:rsidRPr="00BC2966">
        <w:rPr>
          <w:rFonts w:ascii="Arial" w:eastAsia="Times New Roman" w:hAnsi="Arial" w:cs="Arial"/>
          <w:szCs w:val="20"/>
        </w:rPr>
        <w:t xml:space="preserve">e define como </w:t>
      </w:r>
      <w:r w:rsidR="00A21D1A" w:rsidRPr="00BC2966">
        <w:rPr>
          <w:rFonts w:ascii="Arial" w:eastAsia="Times New Roman" w:hAnsi="Arial" w:cs="Arial"/>
          <w:szCs w:val="20"/>
        </w:rPr>
        <w:t xml:space="preserve">el </w:t>
      </w:r>
      <w:r w:rsidR="00EE6070" w:rsidRPr="00BC2966">
        <w:rPr>
          <w:rFonts w:ascii="Arial" w:eastAsia="Times New Roman" w:hAnsi="Arial" w:cs="Arial"/>
          <w:szCs w:val="20"/>
        </w:rPr>
        <w:t>“</w:t>
      </w:r>
      <w:r w:rsidR="00EC6148" w:rsidRPr="00BC2966">
        <w:rPr>
          <w:rFonts w:ascii="Arial" w:eastAsia="Times New Roman" w:hAnsi="Arial" w:cs="Arial"/>
          <w:i/>
          <w:szCs w:val="20"/>
        </w:rPr>
        <w:t>n</w:t>
      </w:r>
      <w:r w:rsidR="00A21D1A" w:rsidRPr="00BC2966">
        <w:rPr>
          <w:rFonts w:ascii="Arial" w:eastAsia="Times New Roman" w:hAnsi="Arial" w:cs="Arial"/>
          <w:i/>
          <w:szCs w:val="20"/>
        </w:rPr>
        <w:t xml:space="preserve">úmero de hectáreas que pueden ser regadas óptimamente con la disponibilidad y demanda de agua calculada en el sistema de riego. </w:t>
      </w:r>
      <w:r w:rsidR="00EC6148" w:rsidRPr="00BC2966">
        <w:rPr>
          <w:rFonts w:ascii="Arial" w:eastAsia="Times New Roman" w:hAnsi="Arial" w:cs="Arial"/>
          <w:szCs w:val="20"/>
        </w:rPr>
        <w:t xml:space="preserve">Se trata de </w:t>
      </w:r>
      <w:r w:rsidR="00EC6148" w:rsidRPr="00BC2966">
        <w:rPr>
          <w:rFonts w:ascii="Arial" w:eastAsia="Times New Roman" w:hAnsi="Arial" w:cs="Arial"/>
          <w:i/>
          <w:szCs w:val="20"/>
        </w:rPr>
        <w:t>“</w:t>
      </w:r>
      <w:r w:rsidR="00A21D1A" w:rsidRPr="00BC2966">
        <w:rPr>
          <w:rFonts w:ascii="Arial" w:eastAsia="Times New Roman" w:hAnsi="Arial" w:cs="Arial"/>
          <w:i/>
          <w:szCs w:val="20"/>
        </w:rPr>
        <w:t>una medida teórica basada en las cédulas y calendarios de cultivo que se utilizan para el cálculo de las hectáreas incrementales dentro de los proyectos de riego</w:t>
      </w:r>
      <w:r w:rsidR="00A21D1A" w:rsidRPr="00BC2966">
        <w:rPr>
          <w:rFonts w:ascii="Arial" w:eastAsia="Times New Roman" w:hAnsi="Arial" w:cs="Arial"/>
          <w:szCs w:val="20"/>
        </w:rPr>
        <w:t>”</w:t>
      </w:r>
      <w:r w:rsidR="00EE6070" w:rsidRPr="00BC2966">
        <w:rPr>
          <w:rStyle w:val="FootnoteReference"/>
          <w:rFonts w:ascii="Arial" w:eastAsia="Times New Roman" w:hAnsi="Arial" w:cs="Arial"/>
          <w:i/>
          <w:szCs w:val="20"/>
        </w:rPr>
        <w:footnoteReference w:id="3"/>
      </w:r>
      <w:r w:rsidR="00EE6070" w:rsidRPr="00BC2966">
        <w:rPr>
          <w:rFonts w:ascii="Arial" w:eastAsia="Times New Roman" w:hAnsi="Arial" w:cs="Arial"/>
          <w:szCs w:val="20"/>
        </w:rPr>
        <w:t xml:space="preserve">. </w:t>
      </w:r>
    </w:p>
    <w:p w:rsidR="00066C41" w:rsidRPr="00BC2966" w:rsidRDefault="00066C41" w:rsidP="00066C41">
      <w:pPr>
        <w:pStyle w:val="ListParagraph"/>
        <w:jc w:val="both"/>
        <w:rPr>
          <w:rFonts w:ascii="Arial" w:eastAsia="Times New Roman" w:hAnsi="Arial" w:cs="Arial"/>
          <w:szCs w:val="20"/>
        </w:rPr>
      </w:pPr>
    </w:p>
    <w:p w:rsidR="0034533B" w:rsidRPr="00BC2966" w:rsidRDefault="00066C41" w:rsidP="00962E95">
      <w:pPr>
        <w:pStyle w:val="ListParagraph"/>
        <w:numPr>
          <w:ilvl w:val="1"/>
          <w:numId w:val="23"/>
        </w:numPr>
        <w:jc w:val="both"/>
        <w:rPr>
          <w:rFonts w:ascii="Arial" w:eastAsia="Times New Roman" w:hAnsi="Arial" w:cs="Arial"/>
          <w:szCs w:val="20"/>
        </w:rPr>
      </w:pPr>
      <w:r w:rsidRPr="00BC2966">
        <w:rPr>
          <w:rFonts w:ascii="Arial" w:eastAsia="Times New Roman" w:hAnsi="Arial" w:cs="Arial"/>
          <w:szCs w:val="20"/>
        </w:rPr>
        <w:t xml:space="preserve">Esta metodología es la </w:t>
      </w:r>
      <w:r w:rsidR="008C6A5B" w:rsidRPr="00BC2966">
        <w:rPr>
          <w:rFonts w:ascii="Arial" w:eastAsia="Times New Roman" w:hAnsi="Arial" w:cs="Arial"/>
          <w:szCs w:val="20"/>
        </w:rPr>
        <w:t>contemplada en la normativa vigente</w:t>
      </w:r>
      <w:r w:rsidR="0034533B" w:rsidRPr="00BC2966">
        <w:rPr>
          <w:rStyle w:val="FootnoteReference"/>
          <w:rFonts w:ascii="Arial" w:eastAsia="Times New Roman" w:hAnsi="Arial" w:cs="Arial"/>
          <w:szCs w:val="20"/>
        </w:rPr>
        <w:footnoteReference w:id="4"/>
      </w:r>
      <w:r w:rsidRPr="00BC2966">
        <w:rPr>
          <w:rFonts w:ascii="Arial" w:eastAsia="Times New Roman" w:hAnsi="Arial" w:cs="Arial"/>
          <w:szCs w:val="20"/>
        </w:rPr>
        <w:t xml:space="preserve"> para realizar las estimaciones de los rendimientos agrícolas de </w:t>
      </w:r>
      <w:r w:rsidR="00DE68E3" w:rsidRPr="00BC2966">
        <w:rPr>
          <w:rFonts w:ascii="Arial" w:eastAsia="Times New Roman" w:hAnsi="Arial" w:cs="Arial"/>
          <w:szCs w:val="20"/>
        </w:rPr>
        <w:t xml:space="preserve">todos </w:t>
      </w:r>
      <w:r w:rsidRPr="00BC2966">
        <w:rPr>
          <w:rFonts w:ascii="Arial" w:eastAsia="Times New Roman" w:hAnsi="Arial" w:cs="Arial"/>
          <w:szCs w:val="20"/>
        </w:rPr>
        <w:t xml:space="preserve">los proyectos </w:t>
      </w:r>
      <w:r w:rsidR="00101D11" w:rsidRPr="00BC2966">
        <w:rPr>
          <w:rFonts w:ascii="Arial" w:eastAsia="Times New Roman" w:hAnsi="Arial" w:cs="Arial"/>
          <w:szCs w:val="20"/>
        </w:rPr>
        <w:t xml:space="preserve">de riego </w:t>
      </w:r>
      <w:r w:rsidRPr="00BC2966">
        <w:rPr>
          <w:rFonts w:ascii="Arial" w:eastAsia="Times New Roman" w:hAnsi="Arial" w:cs="Arial"/>
          <w:szCs w:val="20"/>
        </w:rPr>
        <w:t xml:space="preserve">en </w:t>
      </w:r>
      <w:r w:rsidR="00101D11" w:rsidRPr="00BC2966">
        <w:rPr>
          <w:rFonts w:ascii="Arial" w:eastAsia="Times New Roman" w:hAnsi="Arial" w:cs="Arial"/>
          <w:szCs w:val="20"/>
        </w:rPr>
        <w:t xml:space="preserve">el </w:t>
      </w:r>
      <w:r w:rsidR="00101D11" w:rsidRPr="00BC2966">
        <w:rPr>
          <w:rFonts w:ascii="Arial" w:eastAsia="Times New Roman" w:hAnsi="Arial" w:cs="Arial"/>
          <w:szCs w:val="20"/>
        </w:rPr>
        <w:lastRenderedPageBreak/>
        <w:t>país</w:t>
      </w:r>
      <w:r w:rsidRPr="00BC2966">
        <w:rPr>
          <w:rFonts w:ascii="Arial" w:eastAsia="Times New Roman" w:hAnsi="Arial" w:cs="Arial"/>
          <w:szCs w:val="20"/>
        </w:rPr>
        <w:t xml:space="preserve">, teniendo en cuenta el agua disponible en cada caso y la tipología de los cultivos que permite producir esta </w:t>
      </w:r>
      <w:r w:rsidR="00DE68E3" w:rsidRPr="00BC2966">
        <w:rPr>
          <w:rFonts w:ascii="Arial" w:eastAsia="Times New Roman" w:hAnsi="Arial" w:cs="Arial"/>
          <w:szCs w:val="20"/>
        </w:rPr>
        <w:t>cantidad</w:t>
      </w:r>
      <w:r w:rsidR="0056273C">
        <w:rPr>
          <w:rFonts w:ascii="Arial" w:eastAsia="Times New Roman" w:hAnsi="Arial" w:cs="Arial"/>
          <w:szCs w:val="20"/>
        </w:rPr>
        <w:t xml:space="preserve"> de</w:t>
      </w:r>
      <w:r w:rsidR="00DE68E3" w:rsidRPr="00BC2966">
        <w:rPr>
          <w:rFonts w:ascii="Arial" w:eastAsia="Times New Roman" w:hAnsi="Arial" w:cs="Arial"/>
          <w:szCs w:val="20"/>
        </w:rPr>
        <w:t xml:space="preserve"> </w:t>
      </w:r>
      <w:r w:rsidRPr="00BC2966">
        <w:rPr>
          <w:rFonts w:ascii="Arial" w:eastAsia="Times New Roman" w:hAnsi="Arial" w:cs="Arial"/>
          <w:szCs w:val="20"/>
        </w:rPr>
        <w:t xml:space="preserve">agua. </w:t>
      </w:r>
      <w:r w:rsidR="00101D11" w:rsidRPr="00BC2966">
        <w:rPr>
          <w:rFonts w:ascii="Arial" w:eastAsia="Times New Roman" w:hAnsi="Arial" w:cs="Arial"/>
          <w:szCs w:val="20"/>
        </w:rPr>
        <w:t xml:space="preserve">Posee </w:t>
      </w:r>
      <w:r w:rsidR="0034533B" w:rsidRPr="00BC2966">
        <w:rPr>
          <w:rFonts w:ascii="Arial" w:eastAsia="Times New Roman" w:hAnsi="Arial" w:cs="Arial"/>
          <w:szCs w:val="20"/>
        </w:rPr>
        <w:t xml:space="preserve">la </w:t>
      </w:r>
      <w:r w:rsidRPr="00BC2966">
        <w:rPr>
          <w:rFonts w:ascii="Arial" w:eastAsia="Times New Roman" w:hAnsi="Arial" w:cs="Arial"/>
          <w:szCs w:val="20"/>
        </w:rPr>
        <w:t xml:space="preserve">ventaja </w:t>
      </w:r>
      <w:r w:rsidR="0034533B" w:rsidRPr="00BC2966">
        <w:rPr>
          <w:rFonts w:ascii="Arial" w:eastAsia="Times New Roman" w:hAnsi="Arial" w:cs="Arial"/>
          <w:szCs w:val="20"/>
        </w:rPr>
        <w:t xml:space="preserve">de ser </w:t>
      </w:r>
      <w:r w:rsidRPr="00BC2966">
        <w:rPr>
          <w:rFonts w:ascii="Arial" w:eastAsia="Times New Roman" w:hAnsi="Arial" w:cs="Arial"/>
          <w:szCs w:val="20"/>
        </w:rPr>
        <w:t xml:space="preserve">un método de estimación </w:t>
      </w:r>
      <w:r w:rsidR="0056273C">
        <w:rPr>
          <w:rFonts w:ascii="Arial" w:eastAsia="Times New Roman" w:hAnsi="Arial" w:cs="Arial"/>
          <w:szCs w:val="20"/>
        </w:rPr>
        <w:t>estandarizado</w:t>
      </w:r>
      <w:r w:rsidRPr="00BC2966">
        <w:rPr>
          <w:rFonts w:ascii="Arial" w:eastAsia="Times New Roman" w:hAnsi="Arial" w:cs="Arial"/>
          <w:szCs w:val="20"/>
        </w:rPr>
        <w:t xml:space="preserve"> para todos los proyectos</w:t>
      </w:r>
      <w:r w:rsidR="008F19D7" w:rsidRPr="00BC2966">
        <w:rPr>
          <w:rFonts w:ascii="Arial" w:eastAsia="Times New Roman" w:hAnsi="Arial" w:cs="Arial"/>
          <w:szCs w:val="20"/>
        </w:rPr>
        <w:t xml:space="preserve"> de riego</w:t>
      </w:r>
      <w:r w:rsidR="0034533B" w:rsidRPr="00BC2966">
        <w:rPr>
          <w:rFonts w:ascii="Arial" w:eastAsia="Times New Roman" w:hAnsi="Arial" w:cs="Arial"/>
          <w:szCs w:val="20"/>
        </w:rPr>
        <w:t xml:space="preserve">, siendo </w:t>
      </w:r>
      <w:r w:rsidRPr="00BC2966">
        <w:rPr>
          <w:rFonts w:ascii="Arial" w:eastAsia="Times New Roman" w:hAnsi="Arial" w:cs="Arial"/>
          <w:szCs w:val="20"/>
        </w:rPr>
        <w:t xml:space="preserve">precisamente </w:t>
      </w:r>
      <w:r w:rsidR="0034533B" w:rsidRPr="00BC2966">
        <w:rPr>
          <w:rFonts w:ascii="Arial" w:eastAsia="Times New Roman" w:hAnsi="Arial" w:cs="Arial"/>
          <w:szCs w:val="20"/>
        </w:rPr>
        <w:t xml:space="preserve">este </w:t>
      </w:r>
      <w:r w:rsidRPr="00BC2966">
        <w:rPr>
          <w:rFonts w:ascii="Arial" w:eastAsia="Times New Roman" w:hAnsi="Arial" w:cs="Arial"/>
          <w:szCs w:val="20"/>
        </w:rPr>
        <w:t xml:space="preserve">uno de los objetivos </w:t>
      </w:r>
      <w:r w:rsidR="00DE68E3" w:rsidRPr="00BC2966">
        <w:rPr>
          <w:rFonts w:ascii="Arial" w:eastAsia="Times New Roman" w:hAnsi="Arial" w:cs="Arial"/>
          <w:szCs w:val="20"/>
        </w:rPr>
        <w:t>de su carácter normativo. Esto</w:t>
      </w:r>
      <w:r w:rsidR="0034533B" w:rsidRPr="00BC2966">
        <w:rPr>
          <w:rFonts w:ascii="Arial" w:eastAsia="Times New Roman" w:hAnsi="Arial" w:cs="Arial"/>
          <w:szCs w:val="20"/>
        </w:rPr>
        <w:t xml:space="preserve"> hace comparables los </w:t>
      </w:r>
      <w:r w:rsidR="00DE68E3" w:rsidRPr="00BC2966">
        <w:rPr>
          <w:rFonts w:ascii="Arial" w:eastAsia="Times New Roman" w:hAnsi="Arial" w:cs="Arial"/>
          <w:szCs w:val="20"/>
        </w:rPr>
        <w:t xml:space="preserve">resultados de </w:t>
      </w:r>
      <w:r w:rsidR="0034533B" w:rsidRPr="00BC2966">
        <w:rPr>
          <w:rFonts w:ascii="Arial" w:eastAsia="Times New Roman" w:hAnsi="Arial" w:cs="Arial"/>
          <w:szCs w:val="20"/>
        </w:rPr>
        <w:t>los rendimientos de varios proyectos</w:t>
      </w:r>
      <w:r w:rsidR="00DE68E3" w:rsidRPr="00BC2966">
        <w:rPr>
          <w:rFonts w:ascii="Arial" w:eastAsia="Times New Roman" w:hAnsi="Arial" w:cs="Arial"/>
          <w:szCs w:val="20"/>
        </w:rPr>
        <w:t xml:space="preserve"> de riego distintos</w:t>
      </w:r>
      <w:r w:rsidR="00101D11" w:rsidRPr="00BC2966">
        <w:rPr>
          <w:rFonts w:ascii="Arial" w:eastAsia="Times New Roman" w:hAnsi="Arial" w:cs="Arial"/>
          <w:szCs w:val="20"/>
        </w:rPr>
        <w:t xml:space="preserve"> entre sí</w:t>
      </w:r>
      <w:r w:rsidRPr="00BC2966">
        <w:rPr>
          <w:rFonts w:ascii="Arial" w:eastAsia="Times New Roman" w:hAnsi="Arial" w:cs="Arial"/>
          <w:szCs w:val="20"/>
        </w:rPr>
        <w:t>.</w:t>
      </w:r>
    </w:p>
    <w:p w:rsidR="0034533B" w:rsidRPr="00BC2966" w:rsidRDefault="0034533B" w:rsidP="0034533B">
      <w:pPr>
        <w:pStyle w:val="ListParagraph"/>
        <w:rPr>
          <w:rFonts w:ascii="Arial" w:eastAsia="Times New Roman" w:hAnsi="Arial" w:cs="Arial"/>
          <w:szCs w:val="20"/>
        </w:rPr>
      </w:pPr>
    </w:p>
    <w:p w:rsidR="00066C41" w:rsidRPr="00BC2966" w:rsidRDefault="00066C41" w:rsidP="00962E95">
      <w:pPr>
        <w:pStyle w:val="ListParagraph"/>
        <w:numPr>
          <w:ilvl w:val="1"/>
          <w:numId w:val="23"/>
        </w:numPr>
        <w:jc w:val="both"/>
        <w:rPr>
          <w:rFonts w:ascii="Arial" w:eastAsia="Times New Roman" w:hAnsi="Arial" w:cs="Arial"/>
          <w:szCs w:val="20"/>
        </w:rPr>
      </w:pPr>
      <w:r w:rsidRPr="00BC2966">
        <w:rPr>
          <w:rFonts w:ascii="Arial" w:eastAsia="Times New Roman" w:hAnsi="Arial" w:cs="Arial"/>
          <w:szCs w:val="20"/>
        </w:rPr>
        <w:t>No obstante</w:t>
      </w:r>
      <w:r w:rsidR="00101D11" w:rsidRPr="00BC2966">
        <w:rPr>
          <w:rFonts w:ascii="Arial" w:eastAsia="Times New Roman" w:hAnsi="Arial" w:cs="Arial"/>
          <w:szCs w:val="20"/>
        </w:rPr>
        <w:t xml:space="preserve"> lo anterior</w:t>
      </w:r>
      <w:r w:rsidRPr="00BC2966">
        <w:rPr>
          <w:rFonts w:ascii="Arial" w:eastAsia="Times New Roman" w:hAnsi="Arial" w:cs="Arial"/>
          <w:szCs w:val="20"/>
        </w:rPr>
        <w:t xml:space="preserve">, </w:t>
      </w:r>
      <w:r w:rsidR="00101D11" w:rsidRPr="00BC2966">
        <w:rPr>
          <w:rFonts w:ascii="Arial" w:eastAsia="Times New Roman" w:hAnsi="Arial" w:cs="Arial"/>
          <w:szCs w:val="20"/>
        </w:rPr>
        <w:t xml:space="preserve">cabe resaltar que </w:t>
      </w:r>
      <w:r w:rsidR="00485954" w:rsidRPr="00BC2966">
        <w:rPr>
          <w:rFonts w:ascii="Arial" w:eastAsia="Times New Roman" w:hAnsi="Arial" w:cs="Arial"/>
          <w:szCs w:val="20"/>
        </w:rPr>
        <w:t xml:space="preserve">varios </w:t>
      </w:r>
      <w:r w:rsidR="0034533B" w:rsidRPr="00BC2966">
        <w:rPr>
          <w:rFonts w:ascii="Arial" w:eastAsia="Times New Roman" w:hAnsi="Arial" w:cs="Arial"/>
          <w:szCs w:val="20"/>
        </w:rPr>
        <w:t>expertos sectoriales del país</w:t>
      </w:r>
      <w:r w:rsidR="00F77D55" w:rsidRPr="00BC2966">
        <w:rPr>
          <w:rStyle w:val="FootnoteReference"/>
          <w:rFonts w:ascii="Arial" w:eastAsia="Times New Roman" w:hAnsi="Arial" w:cs="Arial"/>
          <w:szCs w:val="20"/>
        </w:rPr>
        <w:footnoteReference w:id="5"/>
      </w:r>
      <w:r w:rsidR="0034533B" w:rsidRPr="00BC2966">
        <w:rPr>
          <w:rFonts w:ascii="Arial" w:eastAsia="Times New Roman" w:hAnsi="Arial" w:cs="Arial"/>
          <w:szCs w:val="20"/>
        </w:rPr>
        <w:t xml:space="preserve"> han señalado que l</w:t>
      </w:r>
      <w:r w:rsidRPr="00BC2966">
        <w:rPr>
          <w:rFonts w:ascii="Arial" w:eastAsia="Times New Roman" w:hAnsi="Arial" w:cs="Arial"/>
          <w:szCs w:val="20"/>
        </w:rPr>
        <w:t xml:space="preserve">as estimaciones por </w:t>
      </w:r>
      <w:r w:rsidR="00485954" w:rsidRPr="00BC2966">
        <w:rPr>
          <w:rFonts w:ascii="Arial" w:eastAsia="Times New Roman" w:hAnsi="Arial" w:cs="Arial"/>
          <w:szCs w:val="20"/>
        </w:rPr>
        <w:t>ABRO</w:t>
      </w:r>
      <w:r w:rsidRPr="00BC2966">
        <w:rPr>
          <w:rFonts w:ascii="Arial" w:eastAsia="Times New Roman" w:hAnsi="Arial" w:cs="Arial"/>
          <w:szCs w:val="20"/>
        </w:rPr>
        <w:t xml:space="preserve"> tienen tendencia a castigar los niveles previstos de producción de los sistemas de riego frente a otros métodos de estimación</w:t>
      </w:r>
      <w:r w:rsidR="0034533B" w:rsidRPr="00BC2966">
        <w:rPr>
          <w:rFonts w:ascii="Arial" w:eastAsia="Times New Roman" w:hAnsi="Arial" w:cs="Arial"/>
          <w:szCs w:val="20"/>
        </w:rPr>
        <w:t>.</w:t>
      </w:r>
      <w:r w:rsidR="00101D11" w:rsidRPr="00BC2966">
        <w:rPr>
          <w:rFonts w:ascii="Arial" w:eastAsia="Times New Roman" w:hAnsi="Arial" w:cs="Arial"/>
          <w:szCs w:val="20"/>
        </w:rPr>
        <w:t xml:space="preserve"> </w:t>
      </w:r>
    </w:p>
    <w:p w:rsidR="00670BB3" w:rsidRPr="00BC2966" w:rsidRDefault="00670BB3" w:rsidP="00670BB3">
      <w:pPr>
        <w:jc w:val="both"/>
        <w:rPr>
          <w:rFonts w:ascii="Arial" w:eastAsia="Times New Roman" w:hAnsi="Arial" w:cs="Arial"/>
          <w:szCs w:val="20"/>
        </w:rPr>
      </w:pPr>
    </w:p>
    <w:p w:rsidR="00066C41" w:rsidRPr="00BC2966" w:rsidRDefault="00670BB3" w:rsidP="00962E95">
      <w:pPr>
        <w:pStyle w:val="ListParagraph"/>
        <w:numPr>
          <w:ilvl w:val="1"/>
          <w:numId w:val="23"/>
        </w:numPr>
        <w:jc w:val="both"/>
        <w:rPr>
          <w:rFonts w:ascii="Arial" w:eastAsia="Times New Roman" w:hAnsi="Arial" w:cs="Arial"/>
          <w:szCs w:val="20"/>
        </w:rPr>
      </w:pPr>
      <w:r w:rsidRPr="00BC2966">
        <w:rPr>
          <w:rFonts w:ascii="Arial" w:eastAsia="Times New Roman" w:hAnsi="Arial" w:cs="Arial"/>
          <w:szCs w:val="20"/>
        </w:rPr>
        <w:t xml:space="preserve">Por todo lo anterior, </w:t>
      </w:r>
      <w:r w:rsidR="00066C41" w:rsidRPr="00BC2966">
        <w:rPr>
          <w:rFonts w:ascii="Arial" w:eastAsia="Times New Roman" w:hAnsi="Arial" w:cs="Arial"/>
          <w:szCs w:val="20"/>
        </w:rPr>
        <w:t xml:space="preserve">se ha </w:t>
      </w:r>
      <w:r w:rsidR="00DE68E3" w:rsidRPr="00BC2966">
        <w:rPr>
          <w:rFonts w:ascii="Arial" w:eastAsia="Times New Roman" w:hAnsi="Arial" w:cs="Arial"/>
          <w:szCs w:val="20"/>
        </w:rPr>
        <w:t>considera</w:t>
      </w:r>
      <w:r w:rsidR="00066C41" w:rsidRPr="00BC2966">
        <w:rPr>
          <w:rFonts w:ascii="Arial" w:eastAsia="Times New Roman" w:hAnsi="Arial" w:cs="Arial"/>
          <w:szCs w:val="20"/>
        </w:rPr>
        <w:t xml:space="preserve">do adecuado mantener esta metodología para </w:t>
      </w:r>
      <w:r w:rsidR="0034533B" w:rsidRPr="00BC2966">
        <w:rPr>
          <w:rFonts w:ascii="Arial" w:eastAsia="Times New Roman" w:hAnsi="Arial" w:cs="Arial"/>
          <w:szCs w:val="20"/>
        </w:rPr>
        <w:t>la estimación de las hipótesis de rendimientos d</w:t>
      </w:r>
      <w:r w:rsidR="00066C41" w:rsidRPr="00BC2966">
        <w:rPr>
          <w:rFonts w:ascii="Arial" w:eastAsia="Times New Roman" w:hAnsi="Arial" w:cs="Arial"/>
          <w:szCs w:val="20"/>
        </w:rPr>
        <w:t>el ACB</w:t>
      </w:r>
      <w:r w:rsidR="00485954" w:rsidRPr="00BC2966">
        <w:rPr>
          <w:rFonts w:ascii="Arial" w:eastAsia="Times New Roman" w:hAnsi="Arial" w:cs="Arial"/>
          <w:szCs w:val="20"/>
        </w:rPr>
        <w:t>, concretamente en lo que respecta las hipótesis de la Alternativa Con Proyecto</w:t>
      </w:r>
      <w:r w:rsidRPr="00BC2966">
        <w:rPr>
          <w:rFonts w:ascii="Arial" w:eastAsia="Times New Roman" w:hAnsi="Arial" w:cs="Arial"/>
          <w:szCs w:val="20"/>
        </w:rPr>
        <w:t>,</w:t>
      </w:r>
      <w:r w:rsidR="00066C41" w:rsidRPr="00BC2966">
        <w:rPr>
          <w:rFonts w:ascii="Arial" w:eastAsia="Times New Roman" w:hAnsi="Arial" w:cs="Arial"/>
          <w:szCs w:val="20"/>
        </w:rPr>
        <w:t xml:space="preserve"> por las </w:t>
      </w:r>
      <w:r w:rsidR="00C44833" w:rsidRPr="00BC2966">
        <w:rPr>
          <w:rFonts w:ascii="Arial" w:eastAsia="Times New Roman" w:hAnsi="Arial" w:cs="Arial"/>
          <w:szCs w:val="20"/>
        </w:rPr>
        <w:t xml:space="preserve">razones </w:t>
      </w:r>
      <w:r w:rsidR="00066C41" w:rsidRPr="00BC2966">
        <w:rPr>
          <w:rFonts w:ascii="Arial" w:eastAsia="Times New Roman" w:hAnsi="Arial" w:cs="Arial"/>
          <w:szCs w:val="20"/>
        </w:rPr>
        <w:t>siguien</w:t>
      </w:r>
      <w:r w:rsidR="00C44833" w:rsidRPr="00BC2966">
        <w:rPr>
          <w:rFonts w:ascii="Arial" w:eastAsia="Times New Roman" w:hAnsi="Arial" w:cs="Arial"/>
          <w:szCs w:val="20"/>
        </w:rPr>
        <w:t xml:space="preserve">tes: (i) es la metodología más utilizada por los </w:t>
      </w:r>
      <w:r w:rsidR="0034533B" w:rsidRPr="00BC2966">
        <w:rPr>
          <w:rFonts w:ascii="Arial" w:eastAsia="Times New Roman" w:hAnsi="Arial" w:cs="Arial"/>
          <w:szCs w:val="20"/>
        </w:rPr>
        <w:t xml:space="preserve">ingenieros </w:t>
      </w:r>
      <w:r w:rsidR="00C44833" w:rsidRPr="00BC2966">
        <w:rPr>
          <w:rFonts w:ascii="Arial" w:eastAsia="Times New Roman" w:hAnsi="Arial" w:cs="Arial"/>
          <w:szCs w:val="20"/>
        </w:rPr>
        <w:t>del se</w:t>
      </w:r>
      <w:r w:rsidRPr="00BC2966">
        <w:rPr>
          <w:rFonts w:ascii="Arial" w:eastAsia="Times New Roman" w:hAnsi="Arial" w:cs="Arial"/>
          <w:szCs w:val="20"/>
        </w:rPr>
        <w:t>ctor, y por tanto</w:t>
      </w:r>
      <w:r w:rsidR="0034533B" w:rsidRPr="00BC2966">
        <w:rPr>
          <w:rFonts w:ascii="Arial" w:eastAsia="Times New Roman" w:hAnsi="Arial" w:cs="Arial"/>
          <w:szCs w:val="20"/>
        </w:rPr>
        <w:t xml:space="preserve"> la que mejor se maneja</w:t>
      </w:r>
      <w:r w:rsidR="00C44833" w:rsidRPr="00BC2966">
        <w:rPr>
          <w:rFonts w:ascii="Arial" w:eastAsia="Times New Roman" w:hAnsi="Arial" w:cs="Arial"/>
          <w:szCs w:val="20"/>
        </w:rPr>
        <w:t xml:space="preserve"> </w:t>
      </w:r>
      <w:r w:rsidR="0034533B" w:rsidRPr="00BC2966">
        <w:rPr>
          <w:rFonts w:ascii="Arial" w:eastAsia="Times New Roman" w:hAnsi="Arial" w:cs="Arial"/>
          <w:szCs w:val="20"/>
        </w:rPr>
        <w:t>a nivel técnico</w:t>
      </w:r>
      <w:r w:rsidR="00C44833" w:rsidRPr="00BC2966">
        <w:rPr>
          <w:rFonts w:ascii="Arial" w:eastAsia="Times New Roman" w:hAnsi="Arial" w:cs="Arial"/>
          <w:szCs w:val="20"/>
        </w:rPr>
        <w:t>; (ii) permite garantizar que no se vaya a realizar</w:t>
      </w:r>
      <w:r w:rsidR="007F32DA" w:rsidRPr="00BC2966">
        <w:rPr>
          <w:rFonts w:ascii="Arial" w:eastAsia="Times New Roman" w:hAnsi="Arial" w:cs="Arial"/>
          <w:szCs w:val="20"/>
        </w:rPr>
        <w:t>, para un volumen de agua disponible determinado,</w:t>
      </w:r>
      <w:r w:rsidR="00C44833" w:rsidRPr="00BC2966">
        <w:rPr>
          <w:rFonts w:ascii="Arial" w:eastAsia="Times New Roman" w:hAnsi="Arial" w:cs="Arial"/>
          <w:szCs w:val="20"/>
        </w:rPr>
        <w:t xml:space="preserve"> estimaciones </w:t>
      </w:r>
      <w:r w:rsidR="007F32DA" w:rsidRPr="00BC2966">
        <w:rPr>
          <w:rFonts w:ascii="Arial" w:eastAsia="Times New Roman" w:hAnsi="Arial" w:cs="Arial"/>
          <w:szCs w:val="20"/>
        </w:rPr>
        <w:t xml:space="preserve">de rendimientos </w:t>
      </w:r>
      <w:r w:rsidR="0056273C">
        <w:rPr>
          <w:rFonts w:ascii="Arial" w:eastAsia="Times New Roman" w:hAnsi="Arial" w:cs="Arial"/>
          <w:szCs w:val="20"/>
        </w:rPr>
        <w:t xml:space="preserve">agrícolas </w:t>
      </w:r>
      <w:r w:rsidR="0034533B" w:rsidRPr="00BC2966">
        <w:rPr>
          <w:rFonts w:ascii="Arial" w:eastAsia="Times New Roman" w:hAnsi="Arial" w:cs="Arial"/>
          <w:szCs w:val="20"/>
        </w:rPr>
        <w:t xml:space="preserve">excesivamente </w:t>
      </w:r>
      <w:r w:rsidR="007F32DA" w:rsidRPr="00BC2966">
        <w:rPr>
          <w:rFonts w:ascii="Arial" w:eastAsia="Times New Roman" w:hAnsi="Arial" w:cs="Arial"/>
          <w:szCs w:val="20"/>
        </w:rPr>
        <w:t>optimistas</w:t>
      </w:r>
      <w:r w:rsidRPr="00BC2966">
        <w:rPr>
          <w:rFonts w:ascii="Arial" w:eastAsia="Times New Roman" w:hAnsi="Arial" w:cs="Arial"/>
          <w:szCs w:val="20"/>
        </w:rPr>
        <w:t>;</w:t>
      </w:r>
      <w:r w:rsidR="00C44833" w:rsidRPr="00BC2966">
        <w:rPr>
          <w:rFonts w:ascii="Arial" w:eastAsia="Times New Roman" w:hAnsi="Arial" w:cs="Arial"/>
          <w:szCs w:val="20"/>
        </w:rPr>
        <w:t xml:space="preserve"> y (iii) el consenso generalizado en que se trata de una metodología conservadora en sus estimaciones la convierte en adecuada para los objetivos del ACB.</w:t>
      </w:r>
    </w:p>
    <w:p w:rsidR="00485954" w:rsidRPr="00BC2966" w:rsidRDefault="00485954" w:rsidP="00485954">
      <w:pPr>
        <w:pStyle w:val="ListParagraph"/>
        <w:rPr>
          <w:rFonts w:ascii="Arial" w:eastAsia="Times New Roman" w:hAnsi="Arial" w:cs="Arial"/>
          <w:szCs w:val="20"/>
        </w:rPr>
      </w:pPr>
    </w:p>
    <w:p w:rsidR="00485954" w:rsidRPr="00BC2966" w:rsidRDefault="002E7D29" w:rsidP="00962E95">
      <w:pPr>
        <w:pStyle w:val="ListParagraph"/>
        <w:numPr>
          <w:ilvl w:val="1"/>
          <w:numId w:val="23"/>
        </w:numPr>
        <w:jc w:val="both"/>
        <w:rPr>
          <w:rFonts w:ascii="Arial" w:eastAsiaTheme="majorEastAsia" w:hAnsi="Arial" w:cs="Arial"/>
        </w:rPr>
      </w:pPr>
      <w:r w:rsidRPr="00BC2966">
        <w:rPr>
          <w:rFonts w:ascii="Arial" w:eastAsiaTheme="majorEastAsia" w:hAnsi="Arial" w:cs="Arial"/>
        </w:rPr>
        <w:t>Asimismo, tal y como se describe más adelante en el Apartado III, d</w:t>
      </w:r>
      <w:r w:rsidR="00485954" w:rsidRPr="00BC2966">
        <w:rPr>
          <w:rFonts w:ascii="Arial" w:eastAsiaTheme="majorEastAsia" w:hAnsi="Arial" w:cs="Arial"/>
        </w:rPr>
        <w:t>ad</w:t>
      </w:r>
      <w:r w:rsidRPr="00BC2966">
        <w:rPr>
          <w:rFonts w:ascii="Arial" w:eastAsiaTheme="majorEastAsia" w:hAnsi="Arial" w:cs="Arial"/>
        </w:rPr>
        <w:t>a la disponibilidad de</w:t>
      </w:r>
      <w:r w:rsidR="00485954" w:rsidRPr="00BC2966">
        <w:rPr>
          <w:rFonts w:ascii="Arial" w:eastAsiaTheme="majorEastAsia" w:hAnsi="Arial" w:cs="Arial"/>
        </w:rPr>
        <w:t xml:space="preserve"> </w:t>
      </w:r>
      <w:r w:rsidR="0056273C">
        <w:rPr>
          <w:rFonts w:ascii="Arial" w:eastAsiaTheme="majorEastAsia" w:hAnsi="Arial" w:cs="Arial"/>
        </w:rPr>
        <w:t>nuevos</w:t>
      </w:r>
      <w:r w:rsidR="00485954" w:rsidRPr="00BC2966">
        <w:rPr>
          <w:rFonts w:ascii="Arial" w:eastAsiaTheme="majorEastAsia" w:hAnsi="Arial" w:cs="Arial"/>
        </w:rPr>
        <w:t xml:space="preserve"> datos </w:t>
      </w:r>
      <w:r w:rsidR="0056273C">
        <w:rPr>
          <w:rFonts w:ascii="Arial" w:eastAsiaTheme="majorEastAsia" w:hAnsi="Arial" w:cs="Arial"/>
        </w:rPr>
        <w:t xml:space="preserve">provenientes </w:t>
      </w:r>
      <w:r w:rsidR="00A30603">
        <w:rPr>
          <w:rFonts w:ascii="Arial" w:eastAsiaTheme="majorEastAsia" w:hAnsi="Arial" w:cs="Arial"/>
        </w:rPr>
        <w:t>de las encuestas de línea de base del PRONAREC II</w:t>
      </w:r>
      <w:r w:rsidR="00485954" w:rsidRPr="00BC2966">
        <w:rPr>
          <w:rFonts w:ascii="Arial" w:eastAsiaTheme="majorEastAsia" w:hAnsi="Arial" w:cs="Arial"/>
        </w:rPr>
        <w:t>I</w:t>
      </w:r>
      <w:r w:rsidRPr="00A30603">
        <w:rPr>
          <w:rFonts w:ascii="Arial" w:eastAsiaTheme="majorEastAsia" w:hAnsi="Arial" w:cs="Arial"/>
        </w:rPr>
        <w:t xml:space="preserve">, estos se </w:t>
      </w:r>
      <w:r w:rsidR="0056273C" w:rsidRPr="00A30603">
        <w:rPr>
          <w:rFonts w:ascii="Arial" w:eastAsiaTheme="majorEastAsia" w:hAnsi="Arial" w:cs="Arial"/>
        </w:rPr>
        <w:t>han utilizado</w:t>
      </w:r>
      <w:r w:rsidRPr="00A30603">
        <w:rPr>
          <w:rFonts w:ascii="Arial" w:eastAsiaTheme="majorEastAsia" w:hAnsi="Arial" w:cs="Arial"/>
        </w:rPr>
        <w:t xml:space="preserve"> como hipótesis de la Alternativa o Escenario Sin Proyecto. Esto constituye un supuesto conservador frente a considerar el ABRO en la Alternativa Sin Proyecto</w:t>
      </w:r>
      <w:r w:rsidR="00B42772">
        <w:rPr>
          <w:rFonts w:ascii="Arial" w:eastAsiaTheme="majorEastAsia" w:hAnsi="Arial" w:cs="Arial"/>
        </w:rPr>
        <w:t xml:space="preserve"> (utilizado en la evaluación del PRONAREC II)</w:t>
      </w:r>
      <w:r w:rsidRPr="00A30603">
        <w:rPr>
          <w:rFonts w:ascii="Arial" w:eastAsiaTheme="majorEastAsia" w:hAnsi="Arial" w:cs="Arial"/>
        </w:rPr>
        <w:t xml:space="preserve">, dado que </w:t>
      </w:r>
      <w:r w:rsidR="00485954" w:rsidRPr="00A30603">
        <w:rPr>
          <w:rFonts w:ascii="Arial" w:eastAsiaTheme="majorEastAsia" w:hAnsi="Arial" w:cs="Arial"/>
        </w:rPr>
        <w:t xml:space="preserve">no </w:t>
      </w:r>
      <w:r w:rsidRPr="00A30603">
        <w:rPr>
          <w:rFonts w:ascii="Arial" w:eastAsiaTheme="majorEastAsia" w:hAnsi="Arial" w:cs="Arial"/>
        </w:rPr>
        <w:t>se omite</w:t>
      </w:r>
      <w:r w:rsidR="00485954" w:rsidRPr="00A30603">
        <w:rPr>
          <w:rFonts w:ascii="Arial" w:eastAsiaTheme="majorEastAsia" w:hAnsi="Arial" w:cs="Arial"/>
        </w:rPr>
        <w:t xml:space="preserve"> </w:t>
      </w:r>
      <w:r w:rsidRPr="00A30603">
        <w:rPr>
          <w:rFonts w:ascii="Arial" w:eastAsiaTheme="majorEastAsia" w:hAnsi="Arial" w:cs="Arial"/>
        </w:rPr>
        <w:t>la evidencia empírica de los cultivos de secano que se</w:t>
      </w:r>
      <w:r w:rsidR="00485954" w:rsidRPr="00A30603">
        <w:rPr>
          <w:rFonts w:ascii="Arial" w:eastAsiaTheme="majorEastAsia" w:hAnsi="Arial" w:cs="Arial"/>
        </w:rPr>
        <w:t xml:space="preserve"> produc</w:t>
      </w:r>
      <w:r w:rsidRPr="00A30603">
        <w:rPr>
          <w:rFonts w:ascii="Arial" w:eastAsiaTheme="majorEastAsia" w:hAnsi="Arial" w:cs="Arial"/>
        </w:rPr>
        <w:t>en</w:t>
      </w:r>
      <w:r w:rsidR="00485954" w:rsidRPr="00A30603">
        <w:rPr>
          <w:rFonts w:ascii="Arial" w:eastAsiaTheme="majorEastAsia" w:hAnsi="Arial" w:cs="Arial"/>
        </w:rPr>
        <w:t xml:space="preserve"> </w:t>
      </w:r>
      <w:r w:rsidRPr="00A30603">
        <w:rPr>
          <w:rFonts w:ascii="Arial" w:eastAsiaTheme="majorEastAsia" w:hAnsi="Arial" w:cs="Arial"/>
        </w:rPr>
        <w:t xml:space="preserve">actualmente </w:t>
      </w:r>
      <w:r w:rsidR="00485954" w:rsidRPr="00A30603">
        <w:rPr>
          <w:rFonts w:ascii="Arial" w:eastAsiaTheme="majorEastAsia" w:hAnsi="Arial" w:cs="Arial"/>
        </w:rPr>
        <w:t xml:space="preserve">en las </w:t>
      </w:r>
      <w:r w:rsidR="00FA7EE9" w:rsidRPr="00A30603">
        <w:rPr>
          <w:rFonts w:ascii="Arial" w:eastAsiaTheme="majorEastAsia" w:hAnsi="Arial" w:cs="Arial"/>
        </w:rPr>
        <w:t xml:space="preserve">parcelas </w:t>
      </w:r>
      <w:r w:rsidR="00485954" w:rsidRPr="00A30603">
        <w:rPr>
          <w:rFonts w:ascii="Arial" w:eastAsiaTheme="majorEastAsia" w:hAnsi="Arial" w:cs="Arial"/>
        </w:rPr>
        <w:t>que serán beneficiarias del Programa.</w:t>
      </w:r>
    </w:p>
    <w:p w:rsidR="00485954" w:rsidRPr="00BC2966" w:rsidRDefault="00485954" w:rsidP="00485954">
      <w:pPr>
        <w:pStyle w:val="ListParagraph"/>
        <w:jc w:val="both"/>
        <w:rPr>
          <w:rFonts w:ascii="Arial" w:eastAsia="Times New Roman" w:hAnsi="Arial" w:cs="Arial"/>
          <w:szCs w:val="20"/>
        </w:rPr>
      </w:pPr>
    </w:p>
    <w:p w:rsidR="000444CA" w:rsidRPr="00BC2966" w:rsidRDefault="000444CA" w:rsidP="000444CA">
      <w:pPr>
        <w:pStyle w:val="Heading2"/>
        <w:jc w:val="both"/>
        <w:rPr>
          <w:rFonts w:ascii="Arial" w:hAnsi="Arial" w:cs="Arial"/>
          <w:i/>
          <w:color w:val="auto"/>
          <w:sz w:val="22"/>
        </w:rPr>
      </w:pPr>
      <w:bookmarkStart w:id="62" w:name="_Toc449011621"/>
      <w:r w:rsidRPr="00BC2966">
        <w:rPr>
          <w:rFonts w:ascii="Arial" w:hAnsi="Arial" w:cs="Arial"/>
          <w:i/>
          <w:color w:val="auto"/>
          <w:sz w:val="22"/>
        </w:rPr>
        <w:t>Costo de oportunidad del agua para riego</w:t>
      </w:r>
      <w:bookmarkEnd w:id="62"/>
    </w:p>
    <w:p w:rsidR="000444CA" w:rsidRPr="00BC2966" w:rsidRDefault="000444CA" w:rsidP="000444CA">
      <w:pPr>
        <w:rPr>
          <w:rFonts w:ascii="Arial" w:hAnsi="Arial" w:cs="Arial"/>
        </w:rPr>
      </w:pPr>
    </w:p>
    <w:p w:rsidR="000444CA" w:rsidRPr="00BC2966" w:rsidRDefault="000444CA" w:rsidP="000444CA">
      <w:pPr>
        <w:pStyle w:val="ListParagraph"/>
        <w:numPr>
          <w:ilvl w:val="0"/>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0444CA" w:rsidRPr="00BC2966" w:rsidRDefault="000444CA" w:rsidP="000444CA">
      <w:pPr>
        <w:pStyle w:val="ListParagraph"/>
        <w:numPr>
          <w:ilvl w:val="1"/>
          <w:numId w:val="1"/>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0"/>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0"/>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6B1A86" w:rsidRPr="006B1A86" w:rsidRDefault="006B1A86" w:rsidP="006B1A86">
      <w:pPr>
        <w:pStyle w:val="ListParagraph"/>
        <w:numPr>
          <w:ilvl w:val="1"/>
          <w:numId w:val="27"/>
        </w:numPr>
        <w:autoSpaceDE w:val="0"/>
        <w:autoSpaceDN w:val="0"/>
        <w:adjustRightInd w:val="0"/>
        <w:jc w:val="both"/>
        <w:rPr>
          <w:rFonts w:ascii="Arial" w:eastAsia="Times New Roman" w:hAnsi="Arial" w:cs="Arial"/>
          <w:vanish/>
          <w:szCs w:val="20"/>
        </w:rPr>
      </w:pPr>
    </w:p>
    <w:p w:rsidR="00E47452" w:rsidRDefault="000444CA" w:rsidP="006B1A86">
      <w:pPr>
        <w:pStyle w:val="ListParagraph"/>
        <w:numPr>
          <w:ilvl w:val="1"/>
          <w:numId w:val="27"/>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Los proyectos </w:t>
      </w:r>
      <w:r w:rsidR="00682CA2">
        <w:rPr>
          <w:rFonts w:ascii="Arial" w:eastAsia="Times New Roman" w:hAnsi="Arial" w:cs="Arial"/>
          <w:szCs w:val="20"/>
        </w:rPr>
        <w:t xml:space="preserve">de muestra </w:t>
      </w:r>
      <w:r w:rsidRPr="00BC2966">
        <w:rPr>
          <w:rFonts w:ascii="Arial" w:eastAsia="Times New Roman" w:hAnsi="Arial" w:cs="Arial"/>
          <w:szCs w:val="20"/>
        </w:rPr>
        <w:t>“tipo” contemplados en el ACB poseen distintos grados de eficiencia en el uso del agua para riego.</w:t>
      </w:r>
    </w:p>
    <w:p w:rsidR="00E47452" w:rsidRDefault="000444CA" w:rsidP="00E47452">
      <w:pPr>
        <w:pStyle w:val="ListParagraph"/>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 </w:t>
      </w:r>
    </w:p>
    <w:p w:rsidR="00E47452" w:rsidRDefault="00E47452" w:rsidP="006B1A86">
      <w:pPr>
        <w:pStyle w:val="ListParagraph"/>
        <w:numPr>
          <w:ilvl w:val="1"/>
          <w:numId w:val="27"/>
        </w:numPr>
        <w:autoSpaceDE w:val="0"/>
        <w:autoSpaceDN w:val="0"/>
        <w:adjustRightInd w:val="0"/>
        <w:jc w:val="both"/>
        <w:rPr>
          <w:rFonts w:ascii="Arial" w:eastAsia="Times New Roman" w:hAnsi="Arial" w:cs="Arial"/>
          <w:szCs w:val="20"/>
        </w:rPr>
      </w:pPr>
      <w:r>
        <w:rPr>
          <w:rFonts w:ascii="Arial" w:eastAsia="Times New Roman" w:hAnsi="Arial" w:cs="Arial"/>
          <w:szCs w:val="20"/>
        </w:rPr>
        <w:t>Por una parte</w:t>
      </w:r>
      <w:r w:rsidR="000444CA" w:rsidRPr="00BC2966">
        <w:rPr>
          <w:rFonts w:ascii="Arial" w:eastAsia="Times New Roman" w:hAnsi="Arial" w:cs="Arial"/>
          <w:szCs w:val="20"/>
        </w:rPr>
        <w:t xml:space="preserve">, </w:t>
      </w:r>
      <w:r w:rsidR="00C11D2A">
        <w:rPr>
          <w:rFonts w:ascii="Arial" w:eastAsia="Times New Roman" w:hAnsi="Arial" w:cs="Arial"/>
          <w:szCs w:val="20"/>
        </w:rPr>
        <w:t xml:space="preserve">la ampliación de </w:t>
      </w:r>
      <w:r w:rsidR="000444CA" w:rsidRPr="00BC2966">
        <w:rPr>
          <w:rFonts w:ascii="Arial" w:eastAsia="Times New Roman" w:hAnsi="Arial" w:cs="Arial"/>
          <w:szCs w:val="20"/>
        </w:rPr>
        <w:t xml:space="preserve">sistemas de riego </w:t>
      </w:r>
      <w:r w:rsidR="00C11D2A">
        <w:rPr>
          <w:rFonts w:ascii="Arial" w:eastAsia="Times New Roman" w:hAnsi="Arial" w:cs="Arial"/>
          <w:szCs w:val="20"/>
        </w:rPr>
        <w:t>existentes o la implementación de nuevos sistemas</w:t>
      </w:r>
      <w:r w:rsidR="000444CA" w:rsidRPr="00BC2966">
        <w:rPr>
          <w:rFonts w:ascii="Arial" w:eastAsia="Times New Roman" w:hAnsi="Arial" w:cs="Arial"/>
          <w:szCs w:val="20"/>
        </w:rPr>
        <w:t xml:space="preserve">, ya sean tecnificados o convencionales, generarán </w:t>
      </w:r>
      <w:r w:rsidR="00CF7BB6">
        <w:rPr>
          <w:rFonts w:ascii="Arial" w:eastAsia="Times New Roman" w:hAnsi="Arial" w:cs="Arial"/>
          <w:szCs w:val="20"/>
        </w:rPr>
        <w:t>nuevos</w:t>
      </w:r>
      <w:r w:rsidR="000444CA" w:rsidRPr="00BC2966">
        <w:rPr>
          <w:rFonts w:ascii="Arial" w:eastAsia="Times New Roman" w:hAnsi="Arial" w:cs="Arial"/>
          <w:szCs w:val="20"/>
        </w:rPr>
        <w:t xml:space="preserve"> consumos de agua para riego, lo que supondrá un costo de oportunidad en cuanto al uso del </w:t>
      </w:r>
      <w:r w:rsidR="00682CA2">
        <w:rPr>
          <w:rFonts w:ascii="Arial" w:eastAsia="Times New Roman" w:hAnsi="Arial" w:cs="Arial"/>
          <w:szCs w:val="20"/>
        </w:rPr>
        <w:t xml:space="preserve">agua </w:t>
      </w:r>
      <w:r w:rsidR="000444CA" w:rsidRPr="00BC2966">
        <w:rPr>
          <w:rFonts w:ascii="Arial" w:eastAsia="Times New Roman" w:hAnsi="Arial" w:cs="Arial"/>
          <w:szCs w:val="20"/>
        </w:rPr>
        <w:t xml:space="preserve">como </w:t>
      </w:r>
      <w:r w:rsidR="00682CA2">
        <w:rPr>
          <w:rFonts w:ascii="Arial" w:eastAsia="Times New Roman" w:hAnsi="Arial" w:cs="Arial"/>
          <w:szCs w:val="20"/>
        </w:rPr>
        <w:t>recurso</w:t>
      </w:r>
      <w:r w:rsidR="000444CA" w:rsidRPr="00BC2966">
        <w:rPr>
          <w:rFonts w:ascii="Arial" w:eastAsia="Times New Roman" w:hAnsi="Arial" w:cs="Arial"/>
          <w:szCs w:val="20"/>
        </w:rPr>
        <w:t xml:space="preserve"> </w:t>
      </w:r>
      <w:r w:rsidR="00CF7BB6">
        <w:rPr>
          <w:rFonts w:ascii="Arial" w:eastAsia="Times New Roman" w:hAnsi="Arial" w:cs="Arial"/>
          <w:szCs w:val="20"/>
        </w:rPr>
        <w:t xml:space="preserve">limitado </w:t>
      </w:r>
      <w:r w:rsidR="000444CA" w:rsidRPr="00BC2966">
        <w:rPr>
          <w:rFonts w:ascii="Arial" w:eastAsia="Times New Roman" w:hAnsi="Arial" w:cs="Arial"/>
          <w:szCs w:val="20"/>
        </w:rPr>
        <w:t xml:space="preserve">contributivo a la productividad agrícola. </w:t>
      </w:r>
    </w:p>
    <w:p w:rsidR="00E47452" w:rsidRPr="00E47452" w:rsidRDefault="00E47452" w:rsidP="00E47452">
      <w:pPr>
        <w:pStyle w:val="ListParagraph"/>
        <w:rPr>
          <w:rFonts w:ascii="Arial" w:eastAsia="Times New Roman" w:hAnsi="Arial" w:cs="Arial"/>
          <w:szCs w:val="20"/>
        </w:rPr>
      </w:pPr>
    </w:p>
    <w:p w:rsidR="000444CA" w:rsidRPr="00BC2966" w:rsidRDefault="00E47452" w:rsidP="006B1A86">
      <w:pPr>
        <w:pStyle w:val="ListParagraph"/>
        <w:numPr>
          <w:ilvl w:val="1"/>
          <w:numId w:val="27"/>
        </w:numPr>
        <w:autoSpaceDE w:val="0"/>
        <w:autoSpaceDN w:val="0"/>
        <w:adjustRightInd w:val="0"/>
        <w:jc w:val="both"/>
        <w:rPr>
          <w:rFonts w:ascii="Arial" w:eastAsia="Times New Roman" w:hAnsi="Arial" w:cs="Arial"/>
          <w:szCs w:val="20"/>
        </w:rPr>
      </w:pPr>
      <w:r>
        <w:rPr>
          <w:rFonts w:ascii="Arial" w:eastAsia="Times New Roman" w:hAnsi="Arial" w:cs="Arial"/>
          <w:szCs w:val="20"/>
        </w:rPr>
        <w:t xml:space="preserve">Por otra parte, </w:t>
      </w:r>
      <w:r w:rsidR="000444CA" w:rsidRPr="00BC2966">
        <w:rPr>
          <w:rFonts w:ascii="Arial" w:eastAsia="Times New Roman" w:hAnsi="Arial" w:cs="Arial"/>
          <w:szCs w:val="20"/>
        </w:rPr>
        <w:t>algunos proyectos de optimización de sistemas de riego existentes</w:t>
      </w:r>
      <w:r w:rsidR="00D013C0">
        <w:rPr>
          <w:rFonts w:ascii="Arial" w:eastAsia="Times New Roman" w:hAnsi="Arial" w:cs="Arial"/>
          <w:szCs w:val="20"/>
        </w:rPr>
        <w:t xml:space="preserve"> (principalmente los proyectos de riego tecnificado)</w:t>
      </w:r>
      <w:r w:rsidR="000444CA" w:rsidRPr="00BC2966">
        <w:rPr>
          <w:rFonts w:ascii="Arial" w:eastAsia="Times New Roman" w:hAnsi="Arial" w:cs="Arial"/>
          <w:szCs w:val="20"/>
        </w:rPr>
        <w:t xml:space="preserve"> permitirán, mediante la mejora de la eficiencia en el uso del agua, disminuir el consumo de agua con respecto a los volúmenes </w:t>
      </w:r>
      <w:r w:rsidR="00682CA2">
        <w:rPr>
          <w:rFonts w:ascii="Arial" w:eastAsia="Times New Roman" w:hAnsi="Arial" w:cs="Arial"/>
          <w:szCs w:val="20"/>
        </w:rPr>
        <w:t>demandados</w:t>
      </w:r>
      <w:r w:rsidR="000444CA" w:rsidRPr="00BC2966">
        <w:rPr>
          <w:rFonts w:ascii="Arial" w:eastAsia="Times New Roman" w:hAnsi="Arial" w:cs="Arial"/>
          <w:szCs w:val="20"/>
        </w:rPr>
        <w:t xml:space="preserve"> en la actualidad.</w:t>
      </w:r>
      <w:r>
        <w:rPr>
          <w:rFonts w:ascii="Arial" w:eastAsia="Times New Roman" w:hAnsi="Arial" w:cs="Arial"/>
          <w:szCs w:val="20"/>
        </w:rPr>
        <w:t xml:space="preserve"> Por tanto, en este caso se generará un beneficio económico en concepto de ahorros de agua para riego.</w:t>
      </w:r>
    </w:p>
    <w:p w:rsidR="000444CA" w:rsidRPr="00BC2966" w:rsidRDefault="000444CA" w:rsidP="000444CA">
      <w:pPr>
        <w:pStyle w:val="ListParagraph"/>
        <w:autoSpaceDE w:val="0"/>
        <w:autoSpaceDN w:val="0"/>
        <w:adjustRightInd w:val="0"/>
        <w:jc w:val="both"/>
        <w:rPr>
          <w:rFonts w:ascii="Arial" w:eastAsia="Times New Roman" w:hAnsi="Arial" w:cs="Arial"/>
          <w:szCs w:val="20"/>
        </w:rPr>
      </w:pPr>
    </w:p>
    <w:p w:rsidR="000444CA" w:rsidRPr="00BC2966" w:rsidRDefault="00E47452" w:rsidP="000444CA">
      <w:pPr>
        <w:pStyle w:val="ListParagraph"/>
        <w:numPr>
          <w:ilvl w:val="1"/>
          <w:numId w:val="27"/>
        </w:numPr>
        <w:autoSpaceDE w:val="0"/>
        <w:autoSpaceDN w:val="0"/>
        <w:adjustRightInd w:val="0"/>
        <w:jc w:val="both"/>
        <w:rPr>
          <w:rFonts w:ascii="Arial" w:eastAsia="Times New Roman" w:hAnsi="Arial" w:cs="Arial"/>
          <w:szCs w:val="20"/>
        </w:rPr>
      </w:pPr>
      <w:r>
        <w:rPr>
          <w:rFonts w:ascii="Arial" w:eastAsia="Times New Roman" w:hAnsi="Arial" w:cs="Arial"/>
          <w:szCs w:val="20"/>
        </w:rPr>
        <w:t>En relación a la determinación de una tarifa del agua para riego, l</w:t>
      </w:r>
      <w:r w:rsidR="000444CA" w:rsidRPr="00BC2966">
        <w:rPr>
          <w:rFonts w:ascii="Arial" w:eastAsia="Times New Roman" w:hAnsi="Arial" w:cs="Arial"/>
          <w:szCs w:val="20"/>
        </w:rPr>
        <w:t>a literatura es extensa</w:t>
      </w:r>
      <w:r w:rsidR="00D013C0">
        <w:rPr>
          <w:rFonts w:ascii="Arial" w:eastAsia="Times New Roman" w:hAnsi="Arial" w:cs="Arial"/>
          <w:szCs w:val="20"/>
        </w:rPr>
        <w:t>.</w:t>
      </w:r>
      <w:r w:rsidR="000444CA" w:rsidRPr="00BC2966">
        <w:rPr>
          <w:rFonts w:ascii="Arial" w:eastAsia="Times New Roman" w:hAnsi="Arial" w:cs="Arial"/>
          <w:szCs w:val="20"/>
        </w:rPr>
        <w:t xml:space="preserve"> </w:t>
      </w:r>
      <w:r w:rsidR="00D013C0">
        <w:rPr>
          <w:rFonts w:ascii="Arial" w:eastAsia="Times New Roman" w:hAnsi="Arial" w:cs="Arial"/>
          <w:szCs w:val="20"/>
        </w:rPr>
        <w:t>S</w:t>
      </w:r>
      <w:r w:rsidR="000444CA" w:rsidRPr="00BC2966">
        <w:rPr>
          <w:rFonts w:ascii="Arial" w:eastAsia="Times New Roman" w:hAnsi="Arial" w:cs="Arial"/>
          <w:szCs w:val="20"/>
        </w:rPr>
        <w:t>in embargo</w:t>
      </w:r>
      <w:r w:rsidR="00D013C0">
        <w:rPr>
          <w:rFonts w:ascii="Arial" w:eastAsia="Times New Roman" w:hAnsi="Arial" w:cs="Arial"/>
          <w:szCs w:val="20"/>
        </w:rPr>
        <w:t xml:space="preserve">, en su mayoría, los análisis </w:t>
      </w:r>
      <w:r w:rsidR="000444CA" w:rsidRPr="00BC2966">
        <w:rPr>
          <w:rFonts w:ascii="Arial" w:eastAsia="Times New Roman" w:hAnsi="Arial" w:cs="Arial"/>
          <w:szCs w:val="20"/>
        </w:rPr>
        <w:t xml:space="preserve"> no va</w:t>
      </w:r>
      <w:r w:rsidR="00D013C0">
        <w:rPr>
          <w:rFonts w:ascii="Arial" w:eastAsia="Times New Roman" w:hAnsi="Arial" w:cs="Arial"/>
          <w:szCs w:val="20"/>
        </w:rPr>
        <w:t>n</w:t>
      </w:r>
      <w:r w:rsidR="000444CA" w:rsidRPr="00BC2966">
        <w:rPr>
          <w:rFonts w:ascii="Arial" w:eastAsia="Times New Roman" w:hAnsi="Arial" w:cs="Arial"/>
          <w:szCs w:val="20"/>
        </w:rPr>
        <w:t xml:space="preserve"> más allá de la estimación de los costos </w:t>
      </w:r>
      <w:r w:rsidR="00D013C0">
        <w:rPr>
          <w:rFonts w:ascii="Arial" w:eastAsia="Times New Roman" w:hAnsi="Arial" w:cs="Arial"/>
          <w:szCs w:val="20"/>
        </w:rPr>
        <w:t xml:space="preserve">incurridos en </w:t>
      </w:r>
      <w:r w:rsidR="000444CA" w:rsidRPr="00BC2966">
        <w:rPr>
          <w:rFonts w:ascii="Arial" w:eastAsia="Times New Roman" w:hAnsi="Arial" w:cs="Arial"/>
          <w:szCs w:val="20"/>
        </w:rPr>
        <w:t xml:space="preserve"> la operación y mantenimiento de los sistemas de riego, lo cual </w:t>
      </w:r>
      <w:r w:rsidR="00D013C0">
        <w:rPr>
          <w:rFonts w:ascii="Arial" w:eastAsia="Times New Roman" w:hAnsi="Arial" w:cs="Arial"/>
          <w:szCs w:val="20"/>
        </w:rPr>
        <w:t xml:space="preserve">será </w:t>
      </w:r>
      <w:r w:rsidR="000444CA" w:rsidRPr="00BC2966">
        <w:rPr>
          <w:rFonts w:ascii="Arial" w:eastAsia="Times New Roman" w:hAnsi="Arial" w:cs="Arial"/>
          <w:szCs w:val="20"/>
        </w:rPr>
        <w:t xml:space="preserve"> objeto de análisis más adelante </w:t>
      </w:r>
      <w:r w:rsidR="00D013C0">
        <w:rPr>
          <w:rFonts w:ascii="Arial" w:eastAsia="Times New Roman" w:hAnsi="Arial" w:cs="Arial"/>
          <w:szCs w:val="20"/>
        </w:rPr>
        <w:t>(</w:t>
      </w:r>
      <w:r w:rsidR="000444CA" w:rsidRPr="00BC2966">
        <w:rPr>
          <w:rFonts w:ascii="Arial" w:eastAsia="Times New Roman" w:hAnsi="Arial" w:cs="Arial"/>
          <w:szCs w:val="20"/>
        </w:rPr>
        <w:t>en relación a la capacidad financiera de los beneficiarios</w:t>
      </w:r>
      <w:r w:rsidR="00D013C0">
        <w:rPr>
          <w:rFonts w:ascii="Arial" w:eastAsia="Times New Roman" w:hAnsi="Arial" w:cs="Arial"/>
          <w:szCs w:val="20"/>
        </w:rPr>
        <w:t xml:space="preserve"> para cubrir estos costos a través de aportes a la asociación de regantes).</w:t>
      </w:r>
      <w:r w:rsidR="00682CA2">
        <w:rPr>
          <w:rFonts w:ascii="Arial" w:eastAsia="Times New Roman" w:hAnsi="Arial" w:cs="Arial"/>
          <w:szCs w:val="20"/>
        </w:rPr>
        <w:t xml:space="preserve"> -</w:t>
      </w:r>
      <w:r w:rsidR="000444CA" w:rsidRPr="00BC2966">
        <w:rPr>
          <w:rFonts w:ascii="Arial" w:eastAsia="Times New Roman" w:hAnsi="Arial" w:cs="Arial"/>
          <w:szCs w:val="20"/>
        </w:rPr>
        <w:t xml:space="preserve">. Por tanto, por su carácter de recurso limitado, y en ausencia de mercado, se ha considerado </w:t>
      </w:r>
      <w:r>
        <w:rPr>
          <w:rFonts w:ascii="Arial" w:eastAsia="Times New Roman" w:hAnsi="Arial" w:cs="Arial"/>
          <w:szCs w:val="20"/>
        </w:rPr>
        <w:t>adecuado</w:t>
      </w:r>
      <w:r w:rsidR="000444CA" w:rsidRPr="00BC2966">
        <w:rPr>
          <w:rFonts w:ascii="Arial" w:eastAsia="Times New Roman" w:hAnsi="Arial" w:cs="Arial"/>
          <w:szCs w:val="20"/>
        </w:rPr>
        <w:t xml:space="preserve"> utilizar </w:t>
      </w:r>
      <w:r>
        <w:rPr>
          <w:rFonts w:ascii="Arial" w:eastAsia="Times New Roman" w:hAnsi="Arial" w:cs="Arial"/>
          <w:szCs w:val="20"/>
        </w:rPr>
        <w:t xml:space="preserve">en el ACB </w:t>
      </w:r>
      <w:r w:rsidR="000444CA" w:rsidRPr="00BC2966">
        <w:rPr>
          <w:rFonts w:ascii="Arial" w:eastAsia="Times New Roman" w:hAnsi="Arial" w:cs="Arial"/>
          <w:szCs w:val="20"/>
        </w:rPr>
        <w:t xml:space="preserve">un costo del agua </w:t>
      </w:r>
      <w:r w:rsidR="00F857D5">
        <w:rPr>
          <w:rFonts w:ascii="Arial" w:eastAsia="Times New Roman" w:hAnsi="Arial" w:cs="Arial"/>
          <w:szCs w:val="20"/>
        </w:rPr>
        <w:t xml:space="preserve">para riego </w:t>
      </w:r>
      <w:r w:rsidR="000444CA" w:rsidRPr="00BC2966">
        <w:rPr>
          <w:rFonts w:ascii="Arial" w:eastAsia="Times New Roman" w:hAnsi="Arial" w:cs="Arial"/>
          <w:szCs w:val="20"/>
        </w:rPr>
        <w:t>equivalente a su contribución al valor de la producción agrícola bajo riego</w:t>
      </w:r>
      <w:r w:rsidR="00784028">
        <w:rPr>
          <w:rFonts w:ascii="Arial" w:eastAsia="Times New Roman" w:hAnsi="Arial" w:cs="Arial"/>
          <w:szCs w:val="20"/>
        </w:rPr>
        <w:t xml:space="preserve"> determinado en base a evidencia empírica existente.</w:t>
      </w:r>
    </w:p>
    <w:p w:rsidR="000444CA" w:rsidRPr="00BC2966" w:rsidRDefault="000444CA" w:rsidP="000444CA">
      <w:pPr>
        <w:pStyle w:val="ListParagraph"/>
        <w:rPr>
          <w:rFonts w:ascii="Arial" w:eastAsia="Times New Roman" w:hAnsi="Arial" w:cs="Arial"/>
          <w:szCs w:val="20"/>
        </w:rPr>
      </w:pPr>
    </w:p>
    <w:p w:rsidR="0095098C" w:rsidRDefault="000444CA" w:rsidP="000444CA">
      <w:pPr>
        <w:pStyle w:val="ListParagraph"/>
        <w:numPr>
          <w:ilvl w:val="1"/>
          <w:numId w:val="27"/>
        </w:numPr>
        <w:autoSpaceDE w:val="0"/>
        <w:autoSpaceDN w:val="0"/>
        <w:adjustRightInd w:val="0"/>
        <w:jc w:val="both"/>
        <w:rPr>
          <w:rFonts w:ascii="Arial" w:eastAsia="Times New Roman" w:hAnsi="Arial" w:cs="Arial"/>
          <w:szCs w:val="20"/>
        </w:rPr>
      </w:pPr>
      <w:proofErr w:type="spellStart"/>
      <w:r w:rsidRPr="00E47452">
        <w:rPr>
          <w:rFonts w:ascii="Arial" w:eastAsia="Times New Roman" w:hAnsi="Arial" w:cs="Arial"/>
          <w:szCs w:val="20"/>
        </w:rPr>
        <w:t>Montesillo</w:t>
      </w:r>
      <w:proofErr w:type="spellEnd"/>
      <w:r w:rsidRPr="00E47452">
        <w:rPr>
          <w:rFonts w:ascii="Arial" w:eastAsia="Times New Roman" w:hAnsi="Arial" w:cs="Arial"/>
          <w:szCs w:val="20"/>
        </w:rPr>
        <w:t>-Cedillo et al.</w:t>
      </w:r>
      <w:r w:rsidRPr="00BC2966">
        <w:rPr>
          <w:rStyle w:val="FootnoteReference"/>
          <w:rFonts w:ascii="Arial" w:eastAsia="Times New Roman" w:hAnsi="Arial" w:cs="Arial"/>
          <w:szCs w:val="20"/>
        </w:rPr>
        <w:footnoteReference w:id="6"/>
      </w:r>
      <w:r w:rsidRPr="00E47452">
        <w:rPr>
          <w:rFonts w:ascii="Arial" w:eastAsia="Times New Roman" w:hAnsi="Arial" w:cs="Arial"/>
          <w:szCs w:val="20"/>
        </w:rPr>
        <w:t xml:space="preserve"> (2006) estim</w:t>
      </w:r>
      <w:r w:rsidR="00817310">
        <w:rPr>
          <w:rFonts w:ascii="Arial" w:eastAsia="Times New Roman" w:hAnsi="Arial" w:cs="Arial"/>
          <w:szCs w:val="20"/>
        </w:rPr>
        <w:t xml:space="preserve">ó un promedio en México de la </w:t>
      </w:r>
      <w:r w:rsidRPr="00E47452">
        <w:rPr>
          <w:rFonts w:ascii="Arial" w:eastAsia="Times New Roman" w:hAnsi="Arial" w:cs="Arial"/>
          <w:szCs w:val="20"/>
        </w:rPr>
        <w:t xml:space="preserve">contribución del agua al valor de la producción agrícola de 274,55 pesos de 1993 por cada </w:t>
      </w:r>
      <w:r w:rsidR="0095098C">
        <w:rPr>
          <w:rFonts w:ascii="Arial" w:eastAsia="Times New Roman" w:hAnsi="Arial" w:cs="Arial"/>
          <w:szCs w:val="20"/>
        </w:rPr>
        <w:t>10.000</w:t>
      </w:r>
      <w:r w:rsidRPr="00E47452">
        <w:rPr>
          <w:rFonts w:ascii="Arial" w:eastAsia="Times New Roman" w:hAnsi="Arial" w:cs="Arial"/>
          <w:szCs w:val="20"/>
        </w:rPr>
        <w:t xml:space="preserve"> metros cúbicos de agua. En base a este valor, se ha calculado el equivalente en USD de 2016</w:t>
      </w:r>
      <w:r w:rsidR="00E47452" w:rsidRPr="00E47452">
        <w:rPr>
          <w:rFonts w:ascii="Arial" w:eastAsia="Times New Roman" w:hAnsi="Arial" w:cs="Arial"/>
          <w:szCs w:val="20"/>
        </w:rPr>
        <w:t>,</w:t>
      </w:r>
      <w:r w:rsidRPr="00E47452">
        <w:rPr>
          <w:rFonts w:ascii="Arial" w:eastAsia="Times New Roman" w:hAnsi="Arial" w:cs="Arial"/>
          <w:szCs w:val="20"/>
        </w:rPr>
        <w:t xml:space="preserve"> </w:t>
      </w:r>
      <w:r w:rsidR="00E47452" w:rsidRPr="00E47452">
        <w:rPr>
          <w:rFonts w:ascii="Arial" w:eastAsia="Times New Roman" w:hAnsi="Arial" w:cs="Arial"/>
          <w:szCs w:val="20"/>
        </w:rPr>
        <w:t>considerando</w:t>
      </w:r>
      <w:r w:rsidRPr="00E47452">
        <w:rPr>
          <w:rFonts w:ascii="Arial" w:eastAsia="Times New Roman" w:hAnsi="Arial" w:cs="Arial"/>
          <w:szCs w:val="20"/>
        </w:rPr>
        <w:t xml:space="preserve"> la tasa de cambio USDMXN promedio en 1993 (3,115)</w:t>
      </w:r>
      <w:r w:rsidRPr="00BC2966">
        <w:rPr>
          <w:rStyle w:val="FootnoteReference"/>
          <w:rFonts w:ascii="Arial" w:eastAsia="Times New Roman" w:hAnsi="Arial" w:cs="Arial"/>
          <w:szCs w:val="20"/>
        </w:rPr>
        <w:footnoteReference w:id="7"/>
      </w:r>
      <w:r w:rsidRPr="00E47452">
        <w:rPr>
          <w:rFonts w:ascii="Arial" w:eastAsia="Times New Roman" w:hAnsi="Arial" w:cs="Arial"/>
          <w:szCs w:val="20"/>
        </w:rPr>
        <w:t>, así como la inflación acumulada registrada en EEUU entre 1993 y 2016 (64%)</w:t>
      </w:r>
      <w:r w:rsidRPr="00BC2966">
        <w:rPr>
          <w:rStyle w:val="FootnoteReference"/>
          <w:rFonts w:ascii="Arial" w:eastAsia="Times New Roman" w:hAnsi="Arial" w:cs="Arial"/>
          <w:szCs w:val="20"/>
        </w:rPr>
        <w:footnoteReference w:id="8"/>
      </w:r>
      <w:r w:rsidRPr="00E47452">
        <w:rPr>
          <w:rFonts w:ascii="Arial" w:eastAsia="Times New Roman" w:hAnsi="Arial" w:cs="Arial"/>
          <w:szCs w:val="20"/>
        </w:rPr>
        <w:t xml:space="preserve">. </w:t>
      </w:r>
      <w:r w:rsidR="00E47452">
        <w:rPr>
          <w:rFonts w:ascii="Arial" w:eastAsia="Times New Roman" w:hAnsi="Arial" w:cs="Arial"/>
          <w:szCs w:val="20"/>
        </w:rPr>
        <w:t xml:space="preserve">Con </w:t>
      </w:r>
      <w:r w:rsidRPr="00E47452">
        <w:rPr>
          <w:rFonts w:ascii="Arial" w:eastAsia="Times New Roman" w:hAnsi="Arial" w:cs="Arial"/>
          <w:szCs w:val="20"/>
        </w:rPr>
        <w:t xml:space="preserve">todo lo anterior, se ha </w:t>
      </w:r>
      <w:r w:rsidR="00E47452">
        <w:rPr>
          <w:rFonts w:ascii="Arial" w:eastAsia="Times New Roman" w:hAnsi="Arial" w:cs="Arial"/>
          <w:szCs w:val="20"/>
        </w:rPr>
        <w:t xml:space="preserve">obtenido </w:t>
      </w:r>
      <w:r w:rsidRPr="00E47452">
        <w:rPr>
          <w:rFonts w:ascii="Arial" w:eastAsia="Times New Roman" w:hAnsi="Arial" w:cs="Arial"/>
          <w:szCs w:val="20"/>
        </w:rPr>
        <w:t>un costo de oportunidad del agua para riego de 1,45 céntimos de USD por cada metro cúbico diferencial consumido</w:t>
      </w:r>
      <w:r w:rsidR="0095098C">
        <w:rPr>
          <w:rFonts w:ascii="Arial" w:eastAsia="Times New Roman" w:hAnsi="Arial" w:cs="Arial"/>
          <w:szCs w:val="20"/>
        </w:rPr>
        <w:t xml:space="preserve"> para riego</w:t>
      </w:r>
      <w:r w:rsidRPr="00E47452">
        <w:rPr>
          <w:rFonts w:ascii="Arial" w:eastAsia="Times New Roman" w:hAnsi="Arial" w:cs="Arial"/>
          <w:szCs w:val="20"/>
        </w:rPr>
        <w:t xml:space="preserve">. </w:t>
      </w:r>
    </w:p>
    <w:p w:rsidR="0095098C" w:rsidRPr="0095098C" w:rsidRDefault="0095098C" w:rsidP="0095098C">
      <w:pPr>
        <w:pStyle w:val="ListParagraph"/>
        <w:rPr>
          <w:rFonts w:ascii="Arial" w:eastAsia="Times New Roman" w:hAnsi="Arial" w:cs="Arial"/>
          <w:szCs w:val="20"/>
        </w:rPr>
      </w:pPr>
    </w:p>
    <w:p w:rsidR="000444CA" w:rsidRPr="00E47452" w:rsidRDefault="000444CA" w:rsidP="000444CA">
      <w:pPr>
        <w:pStyle w:val="ListParagraph"/>
        <w:numPr>
          <w:ilvl w:val="1"/>
          <w:numId w:val="27"/>
        </w:numPr>
        <w:autoSpaceDE w:val="0"/>
        <w:autoSpaceDN w:val="0"/>
        <w:adjustRightInd w:val="0"/>
        <w:jc w:val="both"/>
        <w:rPr>
          <w:rFonts w:ascii="Arial" w:eastAsia="Times New Roman" w:hAnsi="Arial" w:cs="Arial"/>
          <w:szCs w:val="20"/>
        </w:rPr>
      </w:pPr>
      <w:r w:rsidRPr="00E47452">
        <w:rPr>
          <w:rFonts w:ascii="Arial" w:eastAsia="Times New Roman" w:hAnsi="Arial" w:cs="Arial"/>
          <w:szCs w:val="20"/>
        </w:rPr>
        <w:t>Este valor se encuentra dentro de los rangos de costos de agua para riego constatados en otros países como los Estados Unidos</w:t>
      </w:r>
      <w:r w:rsidRPr="00BC2966">
        <w:rPr>
          <w:rStyle w:val="FootnoteReference"/>
          <w:rFonts w:ascii="Arial" w:eastAsia="Times New Roman" w:hAnsi="Arial" w:cs="Arial"/>
          <w:szCs w:val="20"/>
        </w:rPr>
        <w:footnoteReference w:id="9"/>
      </w:r>
      <w:r w:rsidRPr="00E47452">
        <w:rPr>
          <w:rFonts w:ascii="Arial" w:eastAsia="Times New Roman" w:hAnsi="Arial" w:cs="Arial"/>
          <w:szCs w:val="20"/>
        </w:rPr>
        <w:t xml:space="preserve">, y constituye </w:t>
      </w:r>
      <w:r w:rsidR="00E47452">
        <w:rPr>
          <w:rFonts w:ascii="Arial" w:eastAsia="Times New Roman" w:hAnsi="Arial" w:cs="Arial"/>
          <w:szCs w:val="20"/>
        </w:rPr>
        <w:t>un supuesto conservador dado que los ahorros</w:t>
      </w:r>
      <w:r w:rsidR="0095098C">
        <w:rPr>
          <w:rFonts w:ascii="Arial" w:eastAsia="Times New Roman" w:hAnsi="Arial" w:cs="Arial"/>
          <w:szCs w:val="20"/>
        </w:rPr>
        <w:t xml:space="preserve"> totales</w:t>
      </w:r>
      <w:r w:rsidR="00E47452">
        <w:rPr>
          <w:rFonts w:ascii="Arial" w:eastAsia="Times New Roman" w:hAnsi="Arial" w:cs="Arial"/>
          <w:szCs w:val="20"/>
        </w:rPr>
        <w:t xml:space="preserve">, de acuerdo con los proyectos de muestra analizados, serán </w:t>
      </w:r>
      <w:r w:rsidR="00E47452" w:rsidRPr="00E47452">
        <w:rPr>
          <w:rFonts w:ascii="Arial" w:eastAsia="Times New Roman" w:hAnsi="Arial" w:cs="Arial"/>
          <w:szCs w:val="20"/>
        </w:rPr>
        <w:t xml:space="preserve">previsiblemente mayores a los aumentos </w:t>
      </w:r>
      <w:r w:rsidR="0095098C">
        <w:rPr>
          <w:rFonts w:ascii="Arial" w:eastAsia="Times New Roman" w:hAnsi="Arial" w:cs="Arial"/>
          <w:szCs w:val="20"/>
        </w:rPr>
        <w:t>totales de</w:t>
      </w:r>
      <w:r w:rsidR="00E47452" w:rsidRPr="00E47452">
        <w:rPr>
          <w:rFonts w:ascii="Arial" w:eastAsia="Times New Roman" w:hAnsi="Arial" w:cs="Arial"/>
          <w:szCs w:val="20"/>
        </w:rPr>
        <w:t xml:space="preserve"> la demanda de agua para riego.</w:t>
      </w:r>
    </w:p>
    <w:p w:rsidR="000444CA" w:rsidRPr="00E47452" w:rsidRDefault="000444CA" w:rsidP="000444CA">
      <w:pPr>
        <w:pStyle w:val="ListParagraph"/>
        <w:rPr>
          <w:rFonts w:ascii="Arial" w:eastAsia="Times New Roman" w:hAnsi="Arial" w:cs="Arial"/>
          <w:szCs w:val="20"/>
        </w:rPr>
      </w:pPr>
    </w:p>
    <w:p w:rsidR="000444CA" w:rsidRPr="00E47452" w:rsidRDefault="000444CA" w:rsidP="000444CA">
      <w:pPr>
        <w:pStyle w:val="ListParagraph"/>
        <w:numPr>
          <w:ilvl w:val="1"/>
          <w:numId w:val="27"/>
        </w:numPr>
        <w:autoSpaceDE w:val="0"/>
        <w:autoSpaceDN w:val="0"/>
        <w:adjustRightInd w:val="0"/>
        <w:jc w:val="both"/>
        <w:rPr>
          <w:rFonts w:ascii="Arial" w:eastAsia="Times New Roman" w:hAnsi="Arial" w:cs="Arial"/>
          <w:szCs w:val="20"/>
        </w:rPr>
      </w:pPr>
      <w:r w:rsidRPr="00E47452">
        <w:rPr>
          <w:rFonts w:ascii="Arial" w:eastAsia="Times New Roman" w:hAnsi="Arial" w:cs="Arial"/>
          <w:szCs w:val="20"/>
        </w:rPr>
        <w:t>En este sentido, y dado el lineamiento del Programa hacia la mejora de la eficiencia en el uso del agua para riego, se ha realizado un análisis de sensibilidad de los retornos económicos del Programa ante cambios en el costo del agua contemplado en el ACB, tal y como se expone más adelante en el Apartado VI.</w:t>
      </w:r>
    </w:p>
    <w:p w:rsidR="00EE6070" w:rsidRDefault="00EE6070" w:rsidP="00010EB3">
      <w:pPr>
        <w:jc w:val="both"/>
        <w:rPr>
          <w:rFonts w:ascii="Arial" w:hAnsi="Arial" w:cs="Arial"/>
        </w:rPr>
      </w:pPr>
    </w:p>
    <w:p w:rsidR="00127A8A" w:rsidRDefault="00127A8A" w:rsidP="00010EB3">
      <w:pPr>
        <w:jc w:val="both"/>
        <w:rPr>
          <w:rFonts w:ascii="Arial" w:hAnsi="Arial" w:cs="Arial"/>
        </w:rPr>
      </w:pPr>
    </w:p>
    <w:p w:rsidR="00D55223" w:rsidRPr="00BC2966" w:rsidRDefault="00D55223" w:rsidP="004316CC">
      <w:pPr>
        <w:pStyle w:val="Heading2"/>
        <w:jc w:val="both"/>
        <w:rPr>
          <w:rFonts w:ascii="Arial" w:hAnsi="Arial" w:cs="Arial"/>
          <w:i/>
          <w:color w:val="auto"/>
          <w:sz w:val="22"/>
        </w:rPr>
      </w:pPr>
      <w:bookmarkStart w:id="63" w:name="_Toc352780908"/>
      <w:bookmarkStart w:id="64" w:name="_Toc352781197"/>
      <w:bookmarkStart w:id="65" w:name="_Toc352781266"/>
      <w:bookmarkStart w:id="66" w:name="_Toc352832531"/>
      <w:bookmarkStart w:id="67" w:name="_Toc352839714"/>
      <w:bookmarkStart w:id="68" w:name="_Toc353793055"/>
      <w:bookmarkStart w:id="69" w:name="_Toc353793935"/>
      <w:bookmarkStart w:id="70" w:name="_Toc449011622"/>
      <w:r w:rsidRPr="00BC2966">
        <w:rPr>
          <w:rFonts w:ascii="Arial" w:hAnsi="Arial" w:cs="Arial"/>
          <w:i/>
          <w:color w:val="auto"/>
          <w:sz w:val="22"/>
        </w:rPr>
        <w:lastRenderedPageBreak/>
        <w:t xml:space="preserve">Horizonte </w:t>
      </w:r>
      <w:r w:rsidR="00903D82" w:rsidRPr="00BC2966">
        <w:rPr>
          <w:rFonts w:ascii="Arial" w:hAnsi="Arial" w:cs="Arial"/>
          <w:i/>
          <w:color w:val="auto"/>
          <w:sz w:val="22"/>
        </w:rPr>
        <w:t>t</w:t>
      </w:r>
      <w:r w:rsidRPr="00BC2966">
        <w:rPr>
          <w:rFonts w:ascii="Arial" w:hAnsi="Arial" w:cs="Arial"/>
          <w:i/>
          <w:color w:val="auto"/>
          <w:sz w:val="22"/>
        </w:rPr>
        <w:t>emporal del ACB</w:t>
      </w:r>
      <w:bookmarkEnd w:id="63"/>
      <w:bookmarkEnd w:id="64"/>
      <w:bookmarkEnd w:id="65"/>
      <w:bookmarkEnd w:id="66"/>
      <w:bookmarkEnd w:id="67"/>
      <w:bookmarkEnd w:id="68"/>
      <w:bookmarkEnd w:id="69"/>
      <w:bookmarkEnd w:id="70"/>
    </w:p>
    <w:p w:rsidR="00D55223" w:rsidRPr="00BC2966" w:rsidRDefault="00D55223" w:rsidP="004316CC">
      <w:pPr>
        <w:autoSpaceDE w:val="0"/>
        <w:autoSpaceDN w:val="0"/>
        <w:adjustRightInd w:val="0"/>
        <w:jc w:val="both"/>
        <w:rPr>
          <w:rFonts w:ascii="Arial" w:hAnsi="Arial" w:cs="Arial"/>
          <w:i/>
        </w:rPr>
      </w:pPr>
    </w:p>
    <w:p w:rsidR="00D55223" w:rsidRPr="00BC2966" w:rsidRDefault="00D55223" w:rsidP="007A065C">
      <w:pPr>
        <w:pStyle w:val="ListParagraph"/>
        <w:numPr>
          <w:ilvl w:val="1"/>
          <w:numId w:val="28"/>
        </w:numPr>
        <w:jc w:val="both"/>
        <w:rPr>
          <w:rFonts w:ascii="Arial" w:eastAsia="Times New Roman" w:hAnsi="Arial" w:cs="Arial"/>
          <w:szCs w:val="20"/>
        </w:rPr>
      </w:pPr>
      <w:r w:rsidRPr="00BC2966">
        <w:rPr>
          <w:rFonts w:ascii="Arial" w:eastAsia="Times New Roman" w:hAnsi="Arial" w:cs="Arial"/>
          <w:szCs w:val="20"/>
        </w:rPr>
        <w:t xml:space="preserve">El horizonte temporal </w:t>
      </w:r>
      <w:r w:rsidR="006F2CEF" w:rsidRPr="00BC2966">
        <w:rPr>
          <w:rFonts w:ascii="Arial" w:eastAsia="Times New Roman" w:hAnsi="Arial" w:cs="Arial"/>
          <w:szCs w:val="20"/>
        </w:rPr>
        <w:t xml:space="preserve">utilizado en </w:t>
      </w:r>
      <w:r w:rsidR="00DE68E3" w:rsidRPr="00BC2966">
        <w:rPr>
          <w:rFonts w:ascii="Arial" w:eastAsia="Times New Roman" w:hAnsi="Arial" w:cs="Arial"/>
          <w:szCs w:val="20"/>
        </w:rPr>
        <w:t xml:space="preserve">el </w:t>
      </w:r>
      <w:r w:rsidR="006F2CEF" w:rsidRPr="00BC2966">
        <w:rPr>
          <w:rFonts w:ascii="Arial" w:eastAsia="Times New Roman" w:hAnsi="Arial" w:cs="Arial"/>
          <w:szCs w:val="20"/>
        </w:rPr>
        <w:t xml:space="preserve">ACB </w:t>
      </w:r>
      <w:r w:rsidR="00AD7B4B" w:rsidRPr="00BC2966">
        <w:rPr>
          <w:rFonts w:ascii="Arial" w:eastAsia="Times New Roman" w:hAnsi="Arial" w:cs="Arial"/>
          <w:szCs w:val="20"/>
        </w:rPr>
        <w:t xml:space="preserve">se ha </w:t>
      </w:r>
      <w:r w:rsidR="007B7CDF" w:rsidRPr="00BC2966">
        <w:rPr>
          <w:rFonts w:ascii="Arial" w:eastAsia="Times New Roman" w:hAnsi="Arial" w:cs="Arial"/>
          <w:szCs w:val="20"/>
        </w:rPr>
        <w:t>determinado</w:t>
      </w:r>
      <w:r w:rsidR="00AD7B4B" w:rsidRPr="00BC2966">
        <w:rPr>
          <w:rFonts w:ascii="Arial" w:eastAsia="Times New Roman" w:hAnsi="Arial" w:cs="Arial"/>
          <w:szCs w:val="20"/>
        </w:rPr>
        <w:t xml:space="preserve"> de acuerdo con la duración d</w:t>
      </w:r>
      <w:r w:rsidRPr="00BC2966">
        <w:rPr>
          <w:rFonts w:ascii="Arial" w:eastAsia="Times New Roman" w:hAnsi="Arial" w:cs="Arial"/>
          <w:szCs w:val="20"/>
        </w:rPr>
        <w:t>el ciclo económico asociado a l</w:t>
      </w:r>
      <w:r w:rsidR="00BF1081" w:rsidRPr="00BC2966">
        <w:rPr>
          <w:rFonts w:ascii="Arial" w:eastAsia="Times New Roman" w:hAnsi="Arial" w:cs="Arial"/>
          <w:szCs w:val="20"/>
        </w:rPr>
        <w:t xml:space="preserve">as </w:t>
      </w:r>
      <w:r w:rsidR="000722A2" w:rsidRPr="00BC2966">
        <w:rPr>
          <w:rFonts w:ascii="Arial" w:eastAsia="Times New Roman" w:hAnsi="Arial" w:cs="Arial"/>
          <w:szCs w:val="20"/>
        </w:rPr>
        <w:t xml:space="preserve">inversiones </w:t>
      </w:r>
      <w:r w:rsidR="00BF1081" w:rsidRPr="00BC2966">
        <w:rPr>
          <w:rFonts w:ascii="Arial" w:eastAsia="Times New Roman" w:hAnsi="Arial" w:cs="Arial"/>
          <w:szCs w:val="20"/>
        </w:rPr>
        <w:t xml:space="preserve">económicas </w:t>
      </w:r>
      <w:r w:rsidR="006F2CEF" w:rsidRPr="00BC2966">
        <w:rPr>
          <w:rFonts w:ascii="Arial" w:eastAsia="Times New Roman" w:hAnsi="Arial" w:cs="Arial"/>
          <w:szCs w:val="20"/>
        </w:rPr>
        <w:t>del Programa</w:t>
      </w:r>
      <w:r w:rsidRPr="00BC2966">
        <w:rPr>
          <w:rFonts w:ascii="Arial" w:eastAsia="Times New Roman" w:hAnsi="Arial" w:cs="Arial"/>
          <w:szCs w:val="20"/>
        </w:rPr>
        <w:t xml:space="preserve">. </w:t>
      </w:r>
      <w:r w:rsidR="007B7CDF" w:rsidRPr="00BC2966">
        <w:rPr>
          <w:rFonts w:ascii="Arial" w:eastAsia="Times New Roman" w:hAnsi="Arial" w:cs="Arial"/>
          <w:szCs w:val="20"/>
        </w:rPr>
        <w:t>Al igual que en el análisis del PRONAREC II</w:t>
      </w:r>
      <w:r w:rsidR="006F2CEF" w:rsidRPr="00BC2966">
        <w:rPr>
          <w:rFonts w:ascii="Arial" w:eastAsia="Times New Roman" w:hAnsi="Arial" w:cs="Arial"/>
          <w:szCs w:val="20"/>
        </w:rPr>
        <w:t>, s</w:t>
      </w:r>
      <w:r w:rsidRPr="00BC2966">
        <w:rPr>
          <w:rFonts w:ascii="Arial" w:eastAsia="Times New Roman" w:hAnsi="Arial" w:cs="Arial"/>
          <w:szCs w:val="20"/>
        </w:rPr>
        <w:t xml:space="preserve">e </w:t>
      </w:r>
      <w:r w:rsidR="00BF1081" w:rsidRPr="00BC2966">
        <w:rPr>
          <w:rFonts w:ascii="Arial" w:eastAsia="Times New Roman" w:hAnsi="Arial" w:cs="Arial"/>
          <w:szCs w:val="20"/>
        </w:rPr>
        <w:t xml:space="preserve">ha </w:t>
      </w:r>
      <w:r w:rsidR="00F67935" w:rsidRPr="00BC2966">
        <w:rPr>
          <w:rFonts w:ascii="Arial" w:eastAsia="Times New Roman" w:hAnsi="Arial" w:cs="Arial"/>
          <w:szCs w:val="20"/>
        </w:rPr>
        <w:t>contemplado</w:t>
      </w:r>
      <w:r w:rsidRPr="00BC2966">
        <w:rPr>
          <w:rFonts w:ascii="Arial" w:eastAsia="Times New Roman" w:hAnsi="Arial" w:cs="Arial"/>
          <w:szCs w:val="20"/>
        </w:rPr>
        <w:t xml:space="preserve"> un plazo de 1</w:t>
      </w:r>
      <w:r w:rsidR="00BF1081" w:rsidRPr="00BC2966">
        <w:rPr>
          <w:rFonts w:ascii="Arial" w:eastAsia="Times New Roman" w:hAnsi="Arial" w:cs="Arial"/>
          <w:szCs w:val="20"/>
        </w:rPr>
        <w:t>5</w:t>
      </w:r>
      <w:r w:rsidRPr="00BC2966">
        <w:rPr>
          <w:rFonts w:ascii="Arial" w:eastAsia="Times New Roman" w:hAnsi="Arial" w:cs="Arial"/>
          <w:szCs w:val="20"/>
        </w:rPr>
        <w:t xml:space="preserve"> años </w:t>
      </w:r>
      <w:r w:rsidR="006F2CEF" w:rsidRPr="00BC2966">
        <w:rPr>
          <w:rFonts w:ascii="Arial" w:eastAsia="Times New Roman" w:hAnsi="Arial" w:cs="Arial"/>
          <w:szCs w:val="20"/>
        </w:rPr>
        <w:t xml:space="preserve">de proyección de </w:t>
      </w:r>
      <w:r w:rsidR="00AD7B4B" w:rsidRPr="00BC2966">
        <w:rPr>
          <w:rFonts w:ascii="Arial" w:eastAsia="Times New Roman" w:hAnsi="Arial" w:cs="Arial"/>
          <w:szCs w:val="20"/>
        </w:rPr>
        <w:t xml:space="preserve">los </w:t>
      </w:r>
      <w:r w:rsidR="006F2CEF" w:rsidRPr="00BC2966">
        <w:rPr>
          <w:rFonts w:ascii="Arial" w:eastAsia="Times New Roman" w:hAnsi="Arial" w:cs="Arial"/>
          <w:szCs w:val="20"/>
        </w:rPr>
        <w:t>flujos económicos</w:t>
      </w:r>
      <w:r w:rsidR="00F67935" w:rsidRPr="00BC2966">
        <w:rPr>
          <w:rFonts w:ascii="Arial" w:eastAsia="Times New Roman" w:hAnsi="Arial" w:cs="Arial"/>
          <w:szCs w:val="20"/>
        </w:rPr>
        <w:t xml:space="preserve">, </w:t>
      </w:r>
      <w:r w:rsidRPr="00BC2966">
        <w:rPr>
          <w:rFonts w:ascii="Arial" w:eastAsia="Times New Roman" w:hAnsi="Arial" w:cs="Arial"/>
          <w:szCs w:val="20"/>
        </w:rPr>
        <w:t xml:space="preserve">como </w:t>
      </w:r>
      <w:r w:rsidR="008A5650" w:rsidRPr="00BC2966">
        <w:rPr>
          <w:rFonts w:ascii="Arial" w:eastAsia="Times New Roman" w:hAnsi="Arial" w:cs="Arial"/>
          <w:szCs w:val="20"/>
        </w:rPr>
        <w:t>periodo de</w:t>
      </w:r>
      <w:r w:rsidRPr="00BC2966">
        <w:rPr>
          <w:rFonts w:ascii="Arial" w:eastAsia="Times New Roman" w:hAnsi="Arial" w:cs="Arial"/>
          <w:szCs w:val="20"/>
        </w:rPr>
        <w:t xml:space="preserve"> vida útil m</w:t>
      </w:r>
      <w:r w:rsidR="00F67935" w:rsidRPr="00BC2966">
        <w:rPr>
          <w:rFonts w:ascii="Arial" w:eastAsia="Times New Roman" w:hAnsi="Arial" w:cs="Arial"/>
          <w:szCs w:val="20"/>
        </w:rPr>
        <w:t xml:space="preserve">edia de los activos </w:t>
      </w:r>
      <w:r w:rsidR="007A5034">
        <w:rPr>
          <w:rFonts w:ascii="Arial" w:eastAsia="Times New Roman" w:hAnsi="Arial" w:cs="Arial"/>
          <w:szCs w:val="20"/>
        </w:rPr>
        <w:t>implementados</w:t>
      </w:r>
      <w:r w:rsidR="002E7D29" w:rsidRPr="00BC2966">
        <w:rPr>
          <w:rFonts w:ascii="Arial" w:eastAsia="Times New Roman" w:hAnsi="Arial" w:cs="Arial"/>
          <w:szCs w:val="20"/>
        </w:rPr>
        <w:t>.</w:t>
      </w:r>
    </w:p>
    <w:p w:rsidR="00AD7B4B" w:rsidRPr="00BC2966" w:rsidRDefault="00AD7B4B" w:rsidP="00AD7B4B">
      <w:pPr>
        <w:pStyle w:val="ListParagraph"/>
        <w:jc w:val="both"/>
        <w:rPr>
          <w:rFonts w:ascii="Arial" w:eastAsia="Times New Roman" w:hAnsi="Arial" w:cs="Arial"/>
          <w:szCs w:val="20"/>
        </w:rPr>
      </w:pPr>
    </w:p>
    <w:p w:rsidR="00AD7B4B" w:rsidRPr="00BC2966" w:rsidRDefault="00AD7B4B" w:rsidP="006B1A86">
      <w:pPr>
        <w:pStyle w:val="ListParagraph"/>
        <w:numPr>
          <w:ilvl w:val="1"/>
          <w:numId w:val="28"/>
        </w:numPr>
        <w:jc w:val="both"/>
        <w:rPr>
          <w:rFonts w:ascii="Arial" w:eastAsia="Times New Roman" w:hAnsi="Arial" w:cs="Arial"/>
          <w:szCs w:val="20"/>
        </w:rPr>
      </w:pPr>
      <w:r w:rsidRPr="00BC2966">
        <w:rPr>
          <w:rFonts w:ascii="Arial" w:eastAsia="Times New Roman" w:hAnsi="Arial" w:cs="Arial"/>
          <w:szCs w:val="20"/>
        </w:rPr>
        <w:t xml:space="preserve">Lo anterior sin perjuicio de que, en el caso de realizarse </w:t>
      </w:r>
      <w:r w:rsidR="007B7CDF" w:rsidRPr="00BC2966">
        <w:rPr>
          <w:rFonts w:ascii="Arial" w:eastAsia="Times New Roman" w:hAnsi="Arial" w:cs="Arial"/>
          <w:szCs w:val="20"/>
        </w:rPr>
        <w:t xml:space="preserve">adecuadamente </w:t>
      </w:r>
      <w:r w:rsidRPr="00BC2966">
        <w:rPr>
          <w:rFonts w:ascii="Arial" w:eastAsia="Times New Roman" w:hAnsi="Arial" w:cs="Arial"/>
          <w:szCs w:val="20"/>
        </w:rPr>
        <w:t xml:space="preserve">las labores de mantenimiento preventivo, la vida útil de las infraestructuras colectivas podrá prolongarse en el tiempo, </w:t>
      </w:r>
      <w:r w:rsidR="007B7CDF" w:rsidRPr="00BC2966">
        <w:rPr>
          <w:rFonts w:ascii="Arial" w:eastAsia="Times New Roman" w:hAnsi="Arial" w:cs="Arial"/>
          <w:szCs w:val="20"/>
        </w:rPr>
        <w:t>y por tanto</w:t>
      </w:r>
      <w:r w:rsidRPr="00BC2966">
        <w:rPr>
          <w:rFonts w:ascii="Arial" w:eastAsia="Times New Roman" w:hAnsi="Arial" w:cs="Arial"/>
          <w:szCs w:val="20"/>
        </w:rPr>
        <w:t xml:space="preserve"> también los beneficios económicos que </w:t>
      </w:r>
      <w:r w:rsidR="007B7CDF" w:rsidRPr="00BC2966">
        <w:rPr>
          <w:rFonts w:ascii="Arial" w:eastAsia="Times New Roman" w:hAnsi="Arial" w:cs="Arial"/>
          <w:szCs w:val="20"/>
        </w:rPr>
        <w:t xml:space="preserve">estas </w:t>
      </w:r>
      <w:r w:rsidR="007A5034">
        <w:rPr>
          <w:rFonts w:ascii="Arial" w:eastAsia="Times New Roman" w:hAnsi="Arial" w:cs="Arial"/>
          <w:szCs w:val="20"/>
        </w:rPr>
        <w:t>generará</w:t>
      </w:r>
      <w:r w:rsidRPr="00BC2966">
        <w:rPr>
          <w:rFonts w:ascii="Arial" w:eastAsia="Times New Roman" w:hAnsi="Arial" w:cs="Arial"/>
          <w:szCs w:val="20"/>
        </w:rPr>
        <w:t>n.</w:t>
      </w:r>
    </w:p>
    <w:p w:rsidR="00AC6B29" w:rsidRPr="00BC2966" w:rsidRDefault="00AC6B29" w:rsidP="004316CC">
      <w:pPr>
        <w:pStyle w:val="ListParagraph"/>
        <w:jc w:val="both"/>
        <w:rPr>
          <w:rFonts w:ascii="Arial" w:eastAsia="Times New Roman" w:hAnsi="Arial" w:cs="Arial"/>
          <w:szCs w:val="20"/>
        </w:rPr>
      </w:pPr>
    </w:p>
    <w:p w:rsidR="00AC6B29" w:rsidRPr="00BC2966" w:rsidRDefault="006F2CEF" w:rsidP="006B1A86">
      <w:pPr>
        <w:pStyle w:val="ListParagraph"/>
        <w:numPr>
          <w:ilvl w:val="1"/>
          <w:numId w:val="28"/>
        </w:numPr>
        <w:jc w:val="both"/>
        <w:rPr>
          <w:rFonts w:ascii="Arial" w:eastAsia="Times New Roman" w:hAnsi="Arial" w:cs="Arial"/>
          <w:szCs w:val="20"/>
        </w:rPr>
      </w:pPr>
      <w:r w:rsidRPr="00BC2966">
        <w:rPr>
          <w:rFonts w:ascii="Arial" w:eastAsia="Times New Roman" w:hAnsi="Arial" w:cs="Arial"/>
          <w:szCs w:val="20"/>
        </w:rPr>
        <w:t>Como simplificación razonable</w:t>
      </w:r>
      <w:r w:rsidR="00EB03EB" w:rsidRPr="00BC2966">
        <w:rPr>
          <w:rFonts w:ascii="Arial" w:eastAsia="Times New Roman" w:hAnsi="Arial" w:cs="Arial"/>
          <w:szCs w:val="20"/>
        </w:rPr>
        <w:t xml:space="preserve"> para los objetivos del ACB</w:t>
      </w:r>
      <w:r w:rsidR="007A5034">
        <w:rPr>
          <w:rFonts w:ascii="Arial" w:eastAsia="Times New Roman" w:hAnsi="Arial" w:cs="Arial"/>
          <w:szCs w:val="20"/>
        </w:rPr>
        <w:t>, se ha tomado como periodo</w:t>
      </w:r>
      <w:r w:rsidRPr="00BC2966">
        <w:rPr>
          <w:rFonts w:ascii="Arial" w:eastAsia="Times New Roman" w:hAnsi="Arial" w:cs="Arial"/>
          <w:szCs w:val="20"/>
        </w:rPr>
        <w:t xml:space="preserve"> de referencia</w:t>
      </w:r>
      <w:r w:rsidR="00AD7B4B" w:rsidRPr="00BC2966">
        <w:rPr>
          <w:rFonts w:ascii="Arial" w:eastAsia="Times New Roman" w:hAnsi="Arial" w:cs="Arial"/>
          <w:szCs w:val="20"/>
        </w:rPr>
        <w:t xml:space="preserve"> 15</w:t>
      </w:r>
      <w:r w:rsidRPr="00BC2966">
        <w:rPr>
          <w:rFonts w:ascii="Arial" w:eastAsia="Times New Roman" w:hAnsi="Arial" w:cs="Arial"/>
          <w:szCs w:val="20"/>
        </w:rPr>
        <w:t xml:space="preserve"> </w:t>
      </w:r>
      <w:r w:rsidR="007A5034">
        <w:rPr>
          <w:rFonts w:ascii="Arial" w:eastAsia="Times New Roman" w:hAnsi="Arial" w:cs="Arial"/>
          <w:szCs w:val="20"/>
        </w:rPr>
        <w:t>periodos anuales</w:t>
      </w:r>
      <w:r w:rsidRPr="00BC2966">
        <w:rPr>
          <w:rFonts w:ascii="Arial" w:eastAsia="Times New Roman" w:hAnsi="Arial" w:cs="Arial"/>
          <w:szCs w:val="20"/>
        </w:rPr>
        <w:t xml:space="preserve">, en lugar de </w:t>
      </w:r>
      <w:r w:rsidR="007A5034">
        <w:rPr>
          <w:rFonts w:ascii="Arial" w:eastAsia="Times New Roman" w:hAnsi="Arial" w:cs="Arial"/>
          <w:szCs w:val="20"/>
        </w:rPr>
        <w:t xml:space="preserve">15 </w:t>
      </w:r>
      <w:r w:rsidRPr="00BC2966">
        <w:rPr>
          <w:rFonts w:ascii="Arial" w:eastAsia="Times New Roman" w:hAnsi="Arial" w:cs="Arial"/>
          <w:szCs w:val="20"/>
        </w:rPr>
        <w:t xml:space="preserve">años </w:t>
      </w:r>
      <w:r w:rsidR="007A5034">
        <w:rPr>
          <w:rFonts w:ascii="Arial" w:eastAsia="Times New Roman" w:hAnsi="Arial" w:cs="Arial"/>
          <w:szCs w:val="20"/>
        </w:rPr>
        <w:t xml:space="preserve">iniciados a partir de </w:t>
      </w:r>
      <w:r w:rsidR="00174F9E" w:rsidRPr="00BC2966">
        <w:rPr>
          <w:rFonts w:ascii="Arial" w:eastAsia="Times New Roman" w:hAnsi="Arial" w:cs="Arial"/>
          <w:szCs w:val="20"/>
        </w:rPr>
        <w:t xml:space="preserve">fechas </w:t>
      </w:r>
      <w:r w:rsidR="007A5034">
        <w:rPr>
          <w:rFonts w:ascii="Arial" w:eastAsia="Times New Roman" w:hAnsi="Arial" w:cs="Arial"/>
          <w:szCs w:val="20"/>
        </w:rPr>
        <w:t xml:space="preserve">estimativas </w:t>
      </w:r>
      <w:r w:rsidR="00174F9E" w:rsidRPr="00BC2966">
        <w:rPr>
          <w:rFonts w:ascii="Arial" w:eastAsia="Times New Roman" w:hAnsi="Arial" w:cs="Arial"/>
          <w:szCs w:val="20"/>
        </w:rPr>
        <w:t>reales.</w:t>
      </w:r>
    </w:p>
    <w:p w:rsidR="002E7D29" w:rsidRPr="00BC2966" w:rsidRDefault="002E7D29" w:rsidP="002E7D29">
      <w:pPr>
        <w:pStyle w:val="ListParagraph"/>
        <w:jc w:val="both"/>
        <w:rPr>
          <w:rFonts w:ascii="Arial" w:eastAsia="Times New Roman" w:hAnsi="Arial" w:cs="Arial"/>
          <w:szCs w:val="20"/>
        </w:rPr>
      </w:pPr>
    </w:p>
    <w:p w:rsidR="00D55223" w:rsidRPr="00BC2966" w:rsidRDefault="00781A4E" w:rsidP="004316CC">
      <w:pPr>
        <w:pStyle w:val="Heading2"/>
        <w:jc w:val="both"/>
        <w:rPr>
          <w:rFonts w:ascii="Arial" w:hAnsi="Arial" w:cs="Arial"/>
          <w:i/>
          <w:color w:val="auto"/>
          <w:sz w:val="22"/>
        </w:rPr>
      </w:pPr>
      <w:bookmarkStart w:id="71" w:name="_Toc352780909"/>
      <w:bookmarkStart w:id="72" w:name="_Toc352781198"/>
      <w:bookmarkStart w:id="73" w:name="_Toc352781267"/>
      <w:bookmarkStart w:id="74" w:name="_Toc352832532"/>
      <w:bookmarkStart w:id="75" w:name="_Toc352839715"/>
      <w:bookmarkStart w:id="76" w:name="_Toc353793056"/>
      <w:bookmarkStart w:id="77" w:name="_Toc353793936"/>
      <w:bookmarkStart w:id="78" w:name="_Toc449011623"/>
      <w:r w:rsidRPr="00BC2966">
        <w:rPr>
          <w:rFonts w:ascii="Arial" w:hAnsi="Arial" w:cs="Arial"/>
          <w:i/>
          <w:color w:val="auto"/>
          <w:sz w:val="22"/>
        </w:rPr>
        <w:t>Unidades</w:t>
      </w:r>
      <w:r w:rsidR="00903D82" w:rsidRPr="00BC2966">
        <w:rPr>
          <w:rFonts w:ascii="Arial" w:hAnsi="Arial" w:cs="Arial"/>
          <w:i/>
          <w:color w:val="auto"/>
          <w:sz w:val="22"/>
        </w:rPr>
        <w:t xml:space="preserve"> m</w:t>
      </w:r>
      <w:r w:rsidRPr="00BC2966">
        <w:rPr>
          <w:rFonts w:ascii="Arial" w:hAnsi="Arial" w:cs="Arial"/>
          <w:i/>
          <w:color w:val="auto"/>
          <w:sz w:val="22"/>
        </w:rPr>
        <w:t>onetarias</w:t>
      </w:r>
      <w:bookmarkEnd w:id="71"/>
      <w:bookmarkEnd w:id="72"/>
      <w:bookmarkEnd w:id="73"/>
      <w:bookmarkEnd w:id="74"/>
      <w:bookmarkEnd w:id="75"/>
      <w:bookmarkEnd w:id="76"/>
      <w:bookmarkEnd w:id="77"/>
      <w:bookmarkEnd w:id="78"/>
    </w:p>
    <w:p w:rsidR="00D55223" w:rsidRPr="00BC2966" w:rsidRDefault="00D55223" w:rsidP="004316CC">
      <w:pPr>
        <w:autoSpaceDE w:val="0"/>
        <w:autoSpaceDN w:val="0"/>
        <w:adjustRightInd w:val="0"/>
        <w:jc w:val="both"/>
        <w:rPr>
          <w:rFonts w:ascii="Arial" w:eastAsia="Times New Roman" w:hAnsi="Arial" w:cs="Arial"/>
          <w:szCs w:val="20"/>
        </w:rPr>
      </w:pPr>
    </w:p>
    <w:p w:rsidR="00863EA4" w:rsidRPr="00BC2966" w:rsidRDefault="00781A4E" w:rsidP="006B1A86">
      <w:pPr>
        <w:pStyle w:val="ListParagraph"/>
        <w:numPr>
          <w:ilvl w:val="1"/>
          <w:numId w:val="28"/>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Para la cuantificación de los </w:t>
      </w:r>
      <w:r w:rsidR="008A5650" w:rsidRPr="00BC2966">
        <w:rPr>
          <w:rFonts w:ascii="Arial" w:eastAsia="Times New Roman" w:hAnsi="Arial" w:cs="Arial"/>
          <w:szCs w:val="20"/>
        </w:rPr>
        <w:t>flujos económicos</w:t>
      </w:r>
      <w:r w:rsidRPr="00BC2966">
        <w:rPr>
          <w:rFonts w:ascii="Arial" w:eastAsia="Times New Roman" w:hAnsi="Arial" w:cs="Arial"/>
          <w:szCs w:val="20"/>
        </w:rPr>
        <w:t xml:space="preserve">, la unidad de medida </w:t>
      </w:r>
      <w:r w:rsidR="00112226" w:rsidRPr="00BC2966">
        <w:rPr>
          <w:rFonts w:ascii="Arial" w:eastAsia="Times New Roman" w:hAnsi="Arial" w:cs="Arial"/>
          <w:szCs w:val="20"/>
        </w:rPr>
        <w:t xml:space="preserve">utilizada </w:t>
      </w:r>
      <w:r w:rsidR="008A5650" w:rsidRPr="00BC2966">
        <w:rPr>
          <w:rFonts w:ascii="Arial" w:eastAsia="Times New Roman" w:hAnsi="Arial" w:cs="Arial"/>
          <w:szCs w:val="20"/>
        </w:rPr>
        <w:t>ha sido</w:t>
      </w:r>
      <w:r w:rsidRPr="00BC2966">
        <w:rPr>
          <w:rFonts w:ascii="Arial" w:eastAsia="Times New Roman" w:hAnsi="Arial" w:cs="Arial"/>
          <w:szCs w:val="20"/>
        </w:rPr>
        <w:t xml:space="preserve"> </w:t>
      </w:r>
      <w:r w:rsidR="00264D9B" w:rsidRPr="00BC2966">
        <w:rPr>
          <w:rFonts w:ascii="Arial" w:eastAsia="Times New Roman" w:hAnsi="Arial" w:cs="Arial"/>
          <w:szCs w:val="20"/>
        </w:rPr>
        <w:t>e</w:t>
      </w:r>
      <w:r w:rsidR="00863EA4" w:rsidRPr="00BC2966">
        <w:rPr>
          <w:rFonts w:ascii="Arial" w:eastAsia="Times New Roman" w:hAnsi="Arial" w:cs="Arial"/>
          <w:szCs w:val="20"/>
        </w:rPr>
        <w:t>l Dólar Estadounidense</w:t>
      </w:r>
      <w:r w:rsidR="00C01319" w:rsidRPr="00BC2966">
        <w:rPr>
          <w:rFonts w:ascii="Arial" w:eastAsia="Times New Roman" w:hAnsi="Arial" w:cs="Arial"/>
          <w:szCs w:val="20"/>
        </w:rPr>
        <w:t xml:space="preserve"> (“USD” o también “US$”)</w:t>
      </w:r>
      <w:r w:rsidR="00863EA4" w:rsidRPr="00BC2966">
        <w:rPr>
          <w:rFonts w:ascii="Arial" w:eastAsia="Times New Roman" w:hAnsi="Arial" w:cs="Arial"/>
          <w:szCs w:val="20"/>
        </w:rPr>
        <w:t xml:space="preserve">. </w:t>
      </w:r>
    </w:p>
    <w:p w:rsidR="00635864" w:rsidRPr="00BC2966" w:rsidRDefault="00635864" w:rsidP="004316CC">
      <w:pPr>
        <w:pStyle w:val="ListParagraph"/>
        <w:autoSpaceDE w:val="0"/>
        <w:autoSpaceDN w:val="0"/>
        <w:adjustRightInd w:val="0"/>
        <w:jc w:val="both"/>
        <w:rPr>
          <w:rFonts w:ascii="Arial" w:eastAsia="Times New Roman" w:hAnsi="Arial" w:cs="Arial"/>
          <w:szCs w:val="20"/>
        </w:rPr>
      </w:pPr>
    </w:p>
    <w:p w:rsidR="0084083E" w:rsidRPr="00BC2966" w:rsidRDefault="00863EA4" w:rsidP="006B1A86">
      <w:pPr>
        <w:pStyle w:val="ListParagraph"/>
        <w:numPr>
          <w:ilvl w:val="1"/>
          <w:numId w:val="28"/>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En el caso de partir de hipótesis expresados en </w:t>
      </w:r>
      <w:proofErr w:type="gramStart"/>
      <w:r w:rsidR="00481B6E" w:rsidRPr="00BC2966">
        <w:rPr>
          <w:rFonts w:ascii="Arial" w:eastAsia="Times New Roman" w:hAnsi="Arial" w:cs="Arial"/>
          <w:szCs w:val="20"/>
        </w:rPr>
        <w:t>Bolivianos</w:t>
      </w:r>
      <w:proofErr w:type="gramEnd"/>
      <w:r w:rsidR="00481B6E" w:rsidRPr="00BC2966">
        <w:rPr>
          <w:rFonts w:ascii="Arial" w:eastAsia="Times New Roman" w:hAnsi="Arial" w:cs="Arial"/>
          <w:szCs w:val="20"/>
        </w:rPr>
        <w:t xml:space="preserve"> </w:t>
      </w:r>
      <w:r w:rsidRPr="00BC2966">
        <w:rPr>
          <w:rFonts w:ascii="Arial" w:eastAsia="Times New Roman" w:hAnsi="Arial" w:cs="Arial"/>
          <w:szCs w:val="20"/>
        </w:rPr>
        <w:t>(“</w:t>
      </w:r>
      <w:r w:rsidR="00481B6E" w:rsidRPr="00BC2966">
        <w:rPr>
          <w:rFonts w:ascii="Arial" w:eastAsia="Times New Roman" w:hAnsi="Arial" w:cs="Arial"/>
          <w:szCs w:val="20"/>
        </w:rPr>
        <w:t>BOB</w:t>
      </w:r>
      <w:r w:rsidRPr="00BC2966">
        <w:rPr>
          <w:rFonts w:ascii="Arial" w:eastAsia="Times New Roman" w:hAnsi="Arial" w:cs="Arial"/>
          <w:szCs w:val="20"/>
        </w:rPr>
        <w:t xml:space="preserve">”), </w:t>
      </w:r>
      <w:r w:rsidR="00781A4E" w:rsidRPr="00BC2966">
        <w:rPr>
          <w:rFonts w:ascii="Arial" w:eastAsia="Times New Roman" w:hAnsi="Arial" w:cs="Arial"/>
          <w:szCs w:val="20"/>
        </w:rPr>
        <w:t xml:space="preserve">se </w:t>
      </w:r>
      <w:r w:rsidR="008A5650" w:rsidRPr="00BC2966">
        <w:rPr>
          <w:rFonts w:ascii="Arial" w:eastAsia="Times New Roman" w:hAnsi="Arial" w:cs="Arial"/>
          <w:szCs w:val="20"/>
        </w:rPr>
        <w:t xml:space="preserve">ha </w:t>
      </w:r>
      <w:r w:rsidR="00781A4E" w:rsidRPr="00BC2966">
        <w:rPr>
          <w:rFonts w:ascii="Arial" w:eastAsia="Times New Roman" w:hAnsi="Arial" w:cs="Arial"/>
          <w:szCs w:val="20"/>
        </w:rPr>
        <w:t>realiza</w:t>
      </w:r>
      <w:r w:rsidR="008A5650" w:rsidRPr="00BC2966">
        <w:rPr>
          <w:rFonts w:ascii="Arial" w:eastAsia="Times New Roman" w:hAnsi="Arial" w:cs="Arial"/>
          <w:szCs w:val="20"/>
        </w:rPr>
        <w:t>do</w:t>
      </w:r>
      <w:r w:rsidR="00781A4E" w:rsidRPr="00BC2966">
        <w:rPr>
          <w:rFonts w:ascii="Arial" w:eastAsia="Times New Roman" w:hAnsi="Arial" w:cs="Arial"/>
          <w:szCs w:val="20"/>
        </w:rPr>
        <w:t xml:space="preserve"> </w:t>
      </w:r>
      <w:r w:rsidR="008A5650" w:rsidRPr="00BC2966">
        <w:rPr>
          <w:rFonts w:ascii="Arial" w:eastAsia="Times New Roman" w:hAnsi="Arial" w:cs="Arial"/>
          <w:szCs w:val="20"/>
        </w:rPr>
        <w:t>l</w:t>
      </w:r>
      <w:r w:rsidR="00781A4E" w:rsidRPr="00BC2966">
        <w:rPr>
          <w:rFonts w:ascii="Arial" w:eastAsia="Times New Roman" w:hAnsi="Arial" w:cs="Arial"/>
          <w:szCs w:val="20"/>
        </w:rPr>
        <w:t xml:space="preserve">a conversión al Dólar Estadounidense en función de </w:t>
      </w:r>
      <w:r w:rsidR="00174F9E" w:rsidRPr="00BC2966">
        <w:rPr>
          <w:rFonts w:ascii="Arial" w:eastAsia="Times New Roman" w:hAnsi="Arial" w:cs="Arial"/>
          <w:szCs w:val="20"/>
        </w:rPr>
        <w:t>l</w:t>
      </w:r>
      <w:r w:rsidR="00781A4E" w:rsidRPr="00BC2966">
        <w:rPr>
          <w:rFonts w:ascii="Arial" w:eastAsia="Times New Roman" w:hAnsi="Arial" w:cs="Arial"/>
          <w:szCs w:val="20"/>
        </w:rPr>
        <w:t>a tasa de cambio USD</w:t>
      </w:r>
      <w:r w:rsidR="00C01319" w:rsidRPr="00BC2966">
        <w:rPr>
          <w:rFonts w:ascii="Arial" w:eastAsia="Times New Roman" w:hAnsi="Arial" w:cs="Arial"/>
          <w:szCs w:val="20"/>
        </w:rPr>
        <w:t>BOB oficial de venta. Esta tasa se ha considerado</w:t>
      </w:r>
      <w:r w:rsidR="00781A4E" w:rsidRPr="00BC2966">
        <w:rPr>
          <w:rFonts w:ascii="Arial" w:eastAsia="Times New Roman" w:hAnsi="Arial" w:cs="Arial"/>
          <w:szCs w:val="20"/>
        </w:rPr>
        <w:t xml:space="preserve"> constante a lo largo de</w:t>
      </w:r>
      <w:r w:rsidR="00C01319" w:rsidRPr="00BC2966">
        <w:rPr>
          <w:rFonts w:ascii="Arial" w:eastAsia="Times New Roman" w:hAnsi="Arial" w:cs="Arial"/>
          <w:szCs w:val="20"/>
        </w:rPr>
        <w:t>l periodo de análisis</w:t>
      </w:r>
      <w:r w:rsidR="007A5034">
        <w:rPr>
          <w:rFonts w:ascii="Arial" w:eastAsia="Times New Roman" w:hAnsi="Arial" w:cs="Arial"/>
          <w:szCs w:val="20"/>
        </w:rPr>
        <w:t>,</w:t>
      </w:r>
      <w:r w:rsidR="007506F0" w:rsidRPr="00BC2966">
        <w:rPr>
          <w:rFonts w:ascii="Arial" w:eastAsia="Times New Roman" w:hAnsi="Arial" w:cs="Arial"/>
          <w:szCs w:val="20"/>
        </w:rPr>
        <w:t xml:space="preserve"> en</w:t>
      </w:r>
      <w:r w:rsidR="00481B6E" w:rsidRPr="00BC2966">
        <w:rPr>
          <w:rFonts w:ascii="Arial" w:eastAsia="Times New Roman" w:hAnsi="Arial" w:cs="Arial"/>
          <w:szCs w:val="20"/>
        </w:rPr>
        <w:t xml:space="preserve"> 6</w:t>
      </w:r>
      <w:r w:rsidR="0084083E" w:rsidRPr="00BC2966">
        <w:rPr>
          <w:rFonts w:ascii="Arial" w:eastAsia="Times New Roman" w:hAnsi="Arial" w:cs="Arial"/>
          <w:szCs w:val="20"/>
        </w:rPr>
        <w:t>,</w:t>
      </w:r>
      <w:r w:rsidR="00264D9B" w:rsidRPr="00BC2966">
        <w:rPr>
          <w:rFonts w:ascii="Arial" w:eastAsia="Times New Roman" w:hAnsi="Arial" w:cs="Arial"/>
          <w:szCs w:val="20"/>
        </w:rPr>
        <w:t>96</w:t>
      </w:r>
      <w:r w:rsidR="0084083E" w:rsidRPr="00BC2966">
        <w:rPr>
          <w:rFonts w:ascii="Arial" w:eastAsia="Times New Roman" w:hAnsi="Arial" w:cs="Arial"/>
          <w:szCs w:val="20"/>
        </w:rPr>
        <w:t xml:space="preserve"> </w:t>
      </w:r>
      <w:r w:rsidR="00C01319" w:rsidRPr="00BC2966">
        <w:rPr>
          <w:rFonts w:ascii="Arial" w:eastAsia="Times New Roman" w:hAnsi="Arial" w:cs="Arial"/>
          <w:szCs w:val="20"/>
        </w:rPr>
        <w:t>BOB</w:t>
      </w:r>
      <w:r w:rsidR="00481B6E" w:rsidRPr="00BC2966">
        <w:rPr>
          <w:rFonts w:ascii="Arial" w:eastAsia="Times New Roman" w:hAnsi="Arial" w:cs="Arial"/>
          <w:szCs w:val="20"/>
        </w:rPr>
        <w:t xml:space="preserve"> por </w:t>
      </w:r>
      <w:r w:rsidR="00174F9E" w:rsidRPr="00BC2966">
        <w:rPr>
          <w:rFonts w:ascii="Arial" w:eastAsia="Times New Roman" w:hAnsi="Arial" w:cs="Arial"/>
          <w:szCs w:val="20"/>
        </w:rPr>
        <w:t xml:space="preserve">cada </w:t>
      </w:r>
      <w:r w:rsidR="00481B6E" w:rsidRPr="00BC2966">
        <w:rPr>
          <w:rFonts w:ascii="Arial" w:eastAsia="Times New Roman" w:hAnsi="Arial" w:cs="Arial"/>
          <w:szCs w:val="20"/>
        </w:rPr>
        <w:t>US$</w:t>
      </w:r>
      <w:r w:rsidR="0084083E" w:rsidRPr="00BC2966">
        <w:rPr>
          <w:rStyle w:val="FootnoteReference"/>
          <w:rFonts w:ascii="Arial" w:eastAsia="Times New Roman" w:hAnsi="Arial" w:cs="Arial"/>
          <w:szCs w:val="20"/>
        </w:rPr>
        <w:footnoteReference w:id="10"/>
      </w:r>
      <w:r w:rsidR="0084083E" w:rsidRPr="00BC2966">
        <w:rPr>
          <w:rFonts w:ascii="Arial" w:eastAsia="Times New Roman" w:hAnsi="Arial" w:cs="Arial"/>
          <w:szCs w:val="20"/>
        </w:rPr>
        <w:t>.</w:t>
      </w:r>
    </w:p>
    <w:p w:rsidR="00863EA4" w:rsidRPr="00BC2966" w:rsidRDefault="00863EA4" w:rsidP="004316CC">
      <w:pPr>
        <w:pStyle w:val="ListParagraph"/>
        <w:autoSpaceDE w:val="0"/>
        <w:autoSpaceDN w:val="0"/>
        <w:adjustRightInd w:val="0"/>
        <w:jc w:val="both"/>
        <w:rPr>
          <w:rFonts w:ascii="Arial" w:eastAsia="Times New Roman" w:hAnsi="Arial" w:cs="Arial"/>
          <w:szCs w:val="20"/>
        </w:rPr>
      </w:pPr>
    </w:p>
    <w:p w:rsidR="00863EA4" w:rsidRPr="00BC2966" w:rsidRDefault="00D41F5C" w:rsidP="006B1A86">
      <w:pPr>
        <w:pStyle w:val="ListParagraph"/>
        <w:numPr>
          <w:ilvl w:val="1"/>
          <w:numId w:val="28"/>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Cabe </w:t>
      </w:r>
      <w:r w:rsidR="007506F0" w:rsidRPr="00BC2966">
        <w:rPr>
          <w:rFonts w:ascii="Arial" w:eastAsia="Times New Roman" w:hAnsi="Arial" w:cs="Arial"/>
          <w:szCs w:val="20"/>
        </w:rPr>
        <w:t>señalar</w:t>
      </w:r>
      <w:r w:rsidR="00863EA4" w:rsidRPr="00BC2966">
        <w:rPr>
          <w:rFonts w:ascii="Arial" w:eastAsia="Times New Roman" w:hAnsi="Arial" w:cs="Arial"/>
          <w:szCs w:val="20"/>
        </w:rPr>
        <w:t xml:space="preserve"> que los importes </w:t>
      </w:r>
      <w:r w:rsidR="00174F9E" w:rsidRPr="00BC2966">
        <w:rPr>
          <w:rFonts w:ascii="Arial" w:eastAsia="Times New Roman" w:hAnsi="Arial" w:cs="Arial"/>
          <w:szCs w:val="20"/>
        </w:rPr>
        <w:t xml:space="preserve">de ACB </w:t>
      </w:r>
      <w:r w:rsidR="00863EA4" w:rsidRPr="00BC2966">
        <w:rPr>
          <w:rFonts w:ascii="Arial" w:eastAsia="Times New Roman" w:hAnsi="Arial" w:cs="Arial"/>
          <w:szCs w:val="20"/>
        </w:rPr>
        <w:t>vienen expresados en US</w:t>
      </w:r>
      <w:r w:rsidR="004B1717" w:rsidRPr="00BC2966">
        <w:rPr>
          <w:rFonts w:ascii="Arial" w:eastAsia="Times New Roman" w:hAnsi="Arial" w:cs="Arial"/>
          <w:szCs w:val="20"/>
        </w:rPr>
        <w:t>D</w:t>
      </w:r>
      <w:r w:rsidR="00863EA4" w:rsidRPr="00BC2966">
        <w:rPr>
          <w:rFonts w:ascii="Arial" w:eastAsia="Times New Roman" w:hAnsi="Arial" w:cs="Arial"/>
          <w:szCs w:val="20"/>
        </w:rPr>
        <w:t xml:space="preserve"> constantes de 201</w:t>
      </w:r>
      <w:r w:rsidR="007B7CDF" w:rsidRPr="00BC2966">
        <w:rPr>
          <w:rFonts w:ascii="Arial" w:eastAsia="Times New Roman" w:hAnsi="Arial" w:cs="Arial"/>
          <w:szCs w:val="20"/>
        </w:rPr>
        <w:t>6</w:t>
      </w:r>
      <w:r w:rsidR="00863EA4" w:rsidRPr="00BC2966">
        <w:rPr>
          <w:rFonts w:ascii="Arial" w:eastAsia="Times New Roman" w:hAnsi="Arial" w:cs="Arial"/>
          <w:szCs w:val="20"/>
        </w:rPr>
        <w:t xml:space="preserve">, es decir, deflactados de cualquier efecto en los precios absolutos </w:t>
      </w:r>
      <w:r w:rsidR="003845F9" w:rsidRPr="00BC2966">
        <w:rPr>
          <w:rFonts w:ascii="Arial" w:eastAsia="Times New Roman" w:hAnsi="Arial" w:cs="Arial"/>
          <w:szCs w:val="20"/>
        </w:rPr>
        <w:t xml:space="preserve">que </w:t>
      </w:r>
      <w:r w:rsidR="007B7CDF" w:rsidRPr="00BC2966">
        <w:rPr>
          <w:rFonts w:ascii="Arial" w:eastAsia="Times New Roman" w:hAnsi="Arial" w:cs="Arial"/>
          <w:szCs w:val="20"/>
        </w:rPr>
        <w:t>pueda generar</w:t>
      </w:r>
      <w:r w:rsidR="00863EA4" w:rsidRPr="00BC2966">
        <w:rPr>
          <w:rFonts w:ascii="Arial" w:eastAsia="Times New Roman" w:hAnsi="Arial" w:cs="Arial"/>
          <w:szCs w:val="20"/>
        </w:rPr>
        <w:t xml:space="preserve"> la inflación general de precios.</w:t>
      </w:r>
    </w:p>
    <w:p w:rsidR="00032D5A" w:rsidRPr="00BC2966" w:rsidRDefault="00032D5A" w:rsidP="004316CC">
      <w:pPr>
        <w:pStyle w:val="ListParagraph"/>
        <w:jc w:val="both"/>
        <w:rPr>
          <w:rFonts w:ascii="Arial" w:eastAsia="Times New Roman" w:hAnsi="Arial" w:cs="Arial"/>
          <w:szCs w:val="20"/>
        </w:rPr>
      </w:pPr>
    </w:p>
    <w:p w:rsidR="00F512D2" w:rsidRPr="00BC2966" w:rsidRDefault="00F512D2" w:rsidP="00F446EB">
      <w:pPr>
        <w:pStyle w:val="Heading2"/>
        <w:jc w:val="both"/>
        <w:rPr>
          <w:rFonts w:ascii="Arial" w:hAnsi="Arial" w:cs="Arial"/>
          <w:i/>
          <w:color w:val="auto"/>
          <w:sz w:val="22"/>
        </w:rPr>
      </w:pPr>
      <w:bookmarkStart w:id="79" w:name="_Toc449011624"/>
      <w:r w:rsidRPr="00BC2966">
        <w:rPr>
          <w:rFonts w:ascii="Arial" w:hAnsi="Arial" w:cs="Arial"/>
          <w:i/>
          <w:color w:val="auto"/>
          <w:sz w:val="22"/>
        </w:rPr>
        <w:t>Precios sombra</w:t>
      </w:r>
      <w:bookmarkEnd w:id="79"/>
    </w:p>
    <w:p w:rsidR="00F512D2" w:rsidRPr="00BC2966" w:rsidRDefault="00F512D2" w:rsidP="00F512D2">
      <w:pPr>
        <w:autoSpaceDE w:val="0"/>
        <w:autoSpaceDN w:val="0"/>
        <w:adjustRightInd w:val="0"/>
        <w:jc w:val="both"/>
        <w:rPr>
          <w:rFonts w:ascii="Arial" w:hAnsi="Arial" w:cs="Arial"/>
        </w:rPr>
      </w:pPr>
    </w:p>
    <w:p w:rsidR="002F3537" w:rsidRPr="002F3537" w:rsidRDefault="002F3537" w:rsidP="002F3537">
      <w:pPr>
        <w:pStyle w:val="ListParagraph"/>
        <w:numPr>
          <w:ilvl w:val="0"/>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0"/>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2F3537" w:rsidRPr="002F3537" w:rsidRDefault="002F3537" w:rsidP="002F3537">
      <w:pPr>
        <w:pStyle w:val="ListParagraph"/>
        <w:numPr>
          <w:ilvl w:val="1"/>
          <w:numId w:val="9"/>
        </w:numPr>
        <w:autoSpaceDE w:val="0"/>
        <w:autoSpaceDN w:val="0"/>
        <w:adjustRightInd w:val="0"/>
        <w:jc w:val="both"/>
        <w:rPr>
          <w:rFonts w:ascii="Arial" w:hAnsi="Arial" w:cs="Arial"/>
          <w:vanish/>
        </w:rPr>
      </w:pPr>
    </w:p>
    <w:p w:rsidR="00F512D2" w:rsidRPr="00BC2966" w:rsidRDefault="00F512D2">
      <w:pPr>
        <w:pStyle w:val="ListParagraph"/>
        <w:numPr>
          <w:ilvl w:val="1"/>
          <w:numId w:val="9"/>
        </w:numPr>
        <w:autoSpaceDE w:val="0"/>
        <w:autoSpaceDN w:val="0"/>
        <w:adjustRightInd w:val="0"/>
        <w:jc w:val="both"/>
        <w:rPr>
          <w:rFonts w:ascii="Arial" w:hAnsi="Arial" w:cs="Arial"/>
        </w:rPr>
      </w:pPr>
      <w:r w:rsidRPr="00BC2966">
        <w:rPr>
          <w:rFonts w:ascii="Arial" w:hAnsi="Arial" w:cs="Arial"/>
        </w:rPr>
        <w:t xml:space="preserve">El mercado agrícola boliviano no es un mercado perfecto, </w:t>
      </w:r>
      <w:r w:rsidR="00D41F5C" w:rsidRPr="00BC2966">
        <w:rPr>
          <w:rFonts w:ascii="Arial" w:hAnsi="Arial" w:cs="Arial"/>
        </w:rPr>
        <w:t xml:space="preserve">dado </w:t>
      </w:r>
      <w:r w:rsidRPr="00BC2966">
        <w:rPr>
          <w:rFonts w:ascii="Arial" w:hAnsi="Arial" w:cs="Arial"/>
        </w:rPr>
        <w:t xml:space="preserve">que </w:t>
      </w:r>
      <w:r w:rsidR="00D41F5C" w:rsidRPr="00BC2966">
        <w:rPr>
          <w:rFonts w:ascii="Arial" w:hAnsi="Arial" w:cs="Arial"/>
        </w:rPr>
        <w:t xml:space="preserve">se encuentra </w:t>
      </w:r>
      <w:r w:rsidRPr="00BC2966">
        <w:rPr>
          <w:rFonts w:ascii="Arial" w:hAnsi="Arial" w:cs="Arial"/>
        </w:rPr>
        <w:t xml:space="preserve">influenciado por factores que distorsionan </w:t>
      </w:r>
      <w:r w:rsidR="00BC19EB" w:rsidRPr="00BC2966">
        <w:rPr>
          <w:rFonts w:ascii="Arial" w:hAnsi="Arial" w:cs="Arial"/>
        </w:rPr>
        <w:t>lo</w:t>
      </w:r>
      <w:r w:rsidRPr="00BC2966">
        <w:rPr>
          <w:rFonts w:ascii="Arial" w:hAnsi="Arial" w:cs="Arial"/>
        </w:rPr>
        <w:t xml:space="preserve">s precios tanto de </w:t>
      </w:r>
      <w:r w:rsidR="00BC19EB" w:rsidRPr="00BC2966">
        <w:rPr>
          <w:rFonts w:ascii="Arial" w:hAnsi="Arial" w:cs="Arial"/>
        </w:rPr>
        <w:t>su</w:t>
      </w:r>
      <w:r w:rsidRPr="00BC2966">
        <w:rPr>
          <w:rFonts w:ascii="Arial" w:hAnsi="Arial" w:cs="Arial"/>
        </w:rPr>
        <w:t>s bienes no transable</w:t>
      </w:r>
      <w:r w:rsidR="00D41F5C" w:rsidRPr="00BC2966">
        <w:rPr>
          <w:rFonts w:ascii="Arial" w:hAnsi="Arial" w:cs="Arial"/>
        </w:rPr>
        <w:t>s</w:t>
      </w:r>
      <w:r w:rsidRPr="00BC2966">
        <w:rPr>
          <w:rFonts w:ascii="Arial" w:hAnsi="Arial" w:cs="Arial"/>
        </w:rPr>
        <w:t xml:space="preserve"> como de </w:t>
      </w:r>
      <w:r w:rsidR="00D41F5C" w:rsidRPr="00BC2966">
        <w:rPr>
          <w:rFonts w:ascii="Arial" w:hAnsi="Arial" w:cs="Arial"/>
        </w:rPr>
        <w:t>la mano de obra</w:t>
      </w:r>
      <w:r w:rsidR="00BC19EB" w:rsidRPr="00BC2966">
        <w:rPr>
          <w:rFonts w:ascii="Arial" w:hAnsi="Arial" w:cs="Arial"/>
        </w:rPr>
        <w:t xml:space="preserve"> empleada</w:t>
      </w:r>
      <w:r w:rsidRPr="00BC2966">
        <w:rPr>
          <w:rFonts w:ascii="Arial" w:hAnsi="Arial" w:cs="Arial"/>
        </w:rPr>
        <w:t>.</w:t>
      </w:r>
      <w:r w:rsidR="00FD2DEC" w:rsidRPr="00BC2966">
        <w:rPr>
          <w:rFonts w:ascii="Arial" w:hAnsi="Arial" w:cs="Arial"/>
        </w:rPr>
        <w:t xml:space="preserve"> </w:t>
      </w:r>
      <w:r w:rsidR="00D41F5C" w:rsidRPr="00BC2966">
        <w:rPr>
          <w:rFonts w:ascii="Arial" w:hAnsi="Arial" w:cs="Arial"/>
        </w:rPr>
        <w:t>Es por ello que los diferentes conceptos del ACB han sido ajustado</w:t>
      </w:r>
      <w:r w:rsidR="00BC19EB" w:rsidRPr="00BC2966">
        <w:rPr>
          <w:rFonts w:ascii="Arial" w:hAnsi="Arial" w:cs="Arial"/>
        </w:rPr>
        <w:t>s</w:t>
      </w:r>
      <w:r w:rsidR="00D41F5C" w:rsidRPr="00BC2966">
        <w:rPr>
          <w:rFonts w:ascii="Arial" w:hAnsi="Arial" w:cs="Arial"/>
        </w:rPr>
        <w:t xml:space="preserve"> a </w:t>
      </w:r>
      <w:r w:rsidR="00930B10" w:rsidRPr="00BC2966">
        <w:rPr>
          <w:rFonts w:ascii="Arial" w:hAnsi="Arial" w:cs="Arial"/>
        </w:rPr>
        <w:t xml:space="preserve">valores expresados </w:t>
      </w:r>
      <w:r w:rsidR="00ED3995">
        <w:rPr>
          <w:rFonts w:ascii="Arial" w:hAnsi="Arial" w:cs="Arial"/>
        </w:rPr>
        <w:t xml:space="preserve">en USD </w:t>
      </w:r>
      <w:r w:rsidR="00174F9E" w:rsidRPr="00BC2966">
        <w:rPr>
          <w:rFonts w:ascii="Arial" w:hAnsi="Arial" w:cs="Arial"/>
        </w:rPr>
        <w:t>a</w:t>
      </w:r>
      <w:r w:rsidR="00930B10" w:rsidRPr="00BC2966">
        <w:rPr>
          <w:rFonts w:ascii="Arial" w:hAnsi="Arial" w:cs="Arial"/>
        </w:rPr>
        <w:t xml:space="preserve"> precios sombra.</w:t>
      </w:r>
    </w:p>
    <w:p w:rsidR="00FD2DEC" w:rsidRPr="00BC2966" w:rsidRDefault="00FD2DEC" w:rsidP="00FD2DEC">
      <w:pPr>
        <w:pStyle w:val="ListParagraph"/>
        <w:autoSpaceDE w:val="0"/>
        <w:autoSpaceDN w:val="0"/>
        <w:adjustRightInd w:val="0"/>
        <w:jc w:val="both"/>
        <w:rPr>
          <w:rFonts w:ascii="Arial" w:hAnsi="Arial" w:cs="Arial"/>
        </w:rPr>
      </w:pPr>
    </w:p>
    <w:p w:rsidR="00FD2DEC" w:rsidRPr="00BC2966" w:rsidRDefault="00FD2DEC" w:rsidP="00297F53">
      <w:pPr>
        <w:pStyle w:val="ListParagraph"/>
        <w:numPr>
          <w:ilvl w:val="1"/>
          <w:numId w:val="9"/>
        </w:numPr>
        <w:autoSpaceDE w:val="0"/>
        <w:autoSpaceDN w:val="0"/>
        <w:adjustRightInd w:val="0"/>
        <w:jc w:val="both"/>
        <w:rPr>
          <w:rFonts w:ascii="Arial" w:hAnsi="Arial" w:cs="Arial"/>
        </w:rPr>
      </w:pPr>
      <w:r w:rsidRPr="00BC2966">
        <w:rPr>
          <w:rFonts w:ascii="Arial" w:hAnsi="Arial" w:cs="Arial"/>
        </w:rPr>
        <w:lastRenderedPageBreak/>
        <w:t xml:space="preserve">En este sentido, se han considerado los presupuestos de </w:t>
      </w:r>
      <w:r w:rsidR="008253E3" w:rsidRPr="00BC2966">
        <w:rPr>
          <w:rFonts w:ascii="Arial" w:hAnsi="Arial" w:cs="Arial"/>
        </w:rPr>
        <w:t xml:space="preserve">costos recurrentes y no recurrentes de </w:t>
      </w:r>
      <w:r w:rsidRPr="00BC2966">
        <w:rPr>
          <w:rFonts w:ascii="Arial" w:hAnsi="Arial" w:cs="Arial"/>
        </w:rPr>
        <w:t>los proyectos</w:t>
      </w:r>
      <w:r w:rsidR="00174F9E" w:rsidRPr="00BC2966">
        <w:rPr>
          <w:rFonts w:ascii="Arial" w:hAnsi="Arial" w:cs="Arial"/>
        </w:rPr>
        <w:t>,</w:t>
      </w:r>
      <w:r w:rsidRPr="00BC2966">
        <w:rPr>
          <w:rFonts w:ascii="Arial" w:hAnsi="Arial" w:cs="Arial"/>
        </w:rPr>
        <w:t xml:space="preserve"> </w:t>
      </w:r>
      <w:r w:rsidR="00930B10" w:rsidRPr="00BC2966">
        <w:rPr>
          <w:rFonts w:ascii="Arial" w:hAnsi="Arial" w:cs="Arial"/>
        </w:rPr>
        <w:t>netos de los impuestos indirectos (en este caso el Impuesto sobre el Valor Añadido</w:t>
      </w:r>
      <w:r w:rsidR="00ED3995">
        <w:rPr>
          <w:rFonts w:ascii="Arial" w:hAnsi="Arial" w:cs="Arial"/>
        </w:rPr>
        <w:t>,</w:t>
      </w:r>
      <w:r w:rsidR="00C60338" w:rsidRPr="00BC2966">
        <w:rPr>
          <w:rFonts w:ascii="Arial" w:hAnsi="Arial" w:cs="Arial"/>
        </w:rPr>
        <w:t xml:space="preserve"> cuya tasa </w:t>
      </w:r>
      <w:r w:rsidR="00ED3995">
        <w:rPr>
          <w:rFonts w:ascii="Arial" w:hAnsi="Arial" w:cs="Arial"/>
        </w:rPr>
        <w:t xml:space="preserve">impositiva </w:t>
      </w:r>
      <w:r w:rsidR="00C60338" w:rsidRPr="00BC2966">
        <w:rPr>
          <w:rFonts w:ascii="Arial" w:hAnsi="Arial" w:cs="Arial"/>
        </w:rPr>
        <w:t>es 13%</w:t>
      </w:r>
      <w:r w:rsidR="00174F9E" w:rsidRPr="00BC2966">
        <w:rPr>
          <w:rFonts w:ascii="Arial" w:hAnsi="Arial" w:cs="Arial"/>
        </w:rPr>
        <w:t>)</w:t>
      </w:r>
      <w:r w:rsidRPr="00BC2966">
        <w:rPr>
          <w:rFonts w:ascii="Arial" w:hAnsi="Arial" w:cs="Arial"/>
        </w:rPr>
        <w:t>.</w:t>
      </w:r>
    </w:p>
    <w:p w:rsidR="00F512D2" w:rsidRPr="00BC2966" w:rsidRDefault="00F512D2" w:rsidP="00F512D2">
      <w:pPr>
        <w:pStyle w:val="ListParagraph"/>
        <w:autoSpaceDE w:val="0"/>
        <w:autoSpaceDN w:val="0"/>
        <w:adjustRightInd w:val="0"/>
        <w:jc w:val="both"/>
        <w:rPr>
          <w:rFonts w:ascii="Arial" w:hAnsi="Arial" w:cs="Arial"/>
        </w:rPr>
      </w:pPr>
    </w:p>
    <w:p w:rsidR="0023494F" w:rsidRPr="00BC2966" w:rsidRDefault="0034492F" w:rsidP="00297F53">
      <w:pPr>
        <w:pStyle w:val="ListParagraph"/>
        <w:numPr>
          <w:ilvl w:val="1"/>
          <w:numId w:val="9"/>
        </w:numPr>
        <w:autoSpaceDE w:val="0"/>
        <w:autoSpaceDN w:val="0"/>
        <w:adjustRightInd w:val="0"/>
        <w:jc w:val="both"/>
        <w:rPr>
          <w:rFonts w:ascii="Arial" w:hAnsi="Arial" w:cs="Arial"/>
        </w:rPr>
      </w:pPr>
      <w:r w:rsidRPr="00BC2966">
        <w:rPr>
          <w:rFonts w:ascii="Arial" w:hAnsi="Arial" w:cs="Arial"/>
        </w:rPr>
        <w:t xml:space="preserve">Con respecto a </w:t>
      </w:r>
      <w:r w:rsidR="0023494F" w:rsidRPr="00BC2966">
        <w:rPr>
          <w:rFonts w:ascii="Arial" w:hAnsi="Arial" w:cs="Arial"/>
        </w:rPr>
        <w:t xml:space="preserve">la conversión de </w:t>
      </w:r>
      <w:r w:rsidRPr="00BC2966">
        <w:rPr>
          <w:rFonts w:ascii="Arial" w:hAnsi="Arial" w:cs="Arial"/>
        </w:rPr>
        <w:t>los importes asimilables a los bienes transables</w:t>
      </w:r>
      <w:r w:rsidR="0023494F" w:rsidRPr="00BC2966">
        <w:rPr>
          <w:rFonts w:ascii="Arial" w:hAnsi="Arial" w:cs="Arial"/>
        </w:rPr>
        <w:t xml:space="preserve"> y a </w:t>
      </w:r>
      <w:proofErr w:type="gramStart"/>
      <w:r w:rsidR="0023494F" w:rsidRPr="00BC2966">
        <w:rPr>
          <w:rFonts w:ascii="Arial" w:hAnsi="Arial" w:cs="Arial"/>
        </w:rPr>
        <w:t>la mano de obra contemplados</w:t>
      </w:r>
      <w:proofErr w:type="gramEnd"/>
      <w:r w:rsidR="0023494F" w:rsidRPr="00BC2966">
        <w:rPr>
          <w:rFonts w:ascii="Arial" w:hAnsi="Arial" w:cs="Arial"/>
        </w:rPr>
        <w:t xml:space="preserve"> en los proyectos </w:t>
      </w:r>
      <w:r w:rsidR="00935D61" w:rsidRPr="00BC2966">
        <w:rPr>
          <w:rFonts w:ascii="Arial" w:hAnsi="Arial" w:cs="Arial"/>
        </w:rPr>
        <w:t>“tipo”</w:t>
      </w:r>
      <w:r w:rsidR="00740E04">
        <w:rPr>
          <w:rFonts w:ascii="Arial" w:hAnsi="Arial" w:cs="Arial"/>
        </w:rPr>
        <w:t xml:space="preserve"> de la muestra</w:t>
      </w:r>
      <w:r w:rsidR="0023494F" w:rsidRPr="00BC2966">
        <w:rPr>
          <w:rFonts w:ascii="Arial" w:hAnsi="Arial" w:cs="Arial"/>
        </w:rPr>
        <w:t>,</w:t>
      </w:r>
      <w:r w:rsidRPr="00BC2966">
        <w:rPr>
          <w:rFonts w:ascii="Arial" w:hAnsi="Arial" w:cs="Arial"/>
        </w:rPr>
        <w:t xml:space="preserve"> se han utilizado</w:t>
      </w:r>
      <w:r w:rsidR="00987095">
        <w:rPr>
          <w:rFonts w:ascii="Arial" w:hAnsi="Arial" w:cs="Arial"/>
        </w:rPr>
        <w:t xml:space="preserve"> </w:t>
      </w:r>
      <w:r w:rsidR="0023494F" w:rsidRPr="00BC2966">
        <w:rPr>
          <w:rFonts w:ascii="Arial" w:hAnsi="Arial" w:cs="Arial"/>
        </w:rPr>
        <w:t xml:space="preserve">los </w:t>
      </w:r>
      <w:r w:rsidR="00F512D2" w:rsidRPr="00BC2966">
        <w:rPr>
          <w:rFonts w:ascii="Arial" w:hAnsi="Arial" w:cs="Arial"/>
        </w:rPr>
        <w:t>factores de conversión utilizados por norm</w:t>
      </w:r>
      <w:r w:rsidR="0023494F" w:rsidRPr="00BC2966">
        <w:rPr>
          <w:rFonts w:ascii="Arial" w:hAnsi="Arial" w:cs="Arial"/>
        </w:rPr>
        <w:t>a</w:t>
      </w:r>
      <w:r w:rsidR="00767FE2" w:rsidRPr="00BC2966">
        <w:rPr>
          <w:rStyle w:val="FootnoteReference"/>
          <w:rFonts w:ascii="Arial" w:hAnsi="Arial" w:cs="Arial"/>
        </w:rPr>
        <w:footnoteReference w:id="11"/>
      </w:r>
      <w:r w:rsidR="00F512D2" w:rsidRPr="00BC2966">
        <w:rPr>
          <w:rFonts w:ascii="Arial" w:hAnsi="Arial" w:cs="Arial"/>
        </w:rPr>
        <w:t xml:space="preserve"> </w:t>
      </w:r>
      <w:r w:rsidR="0023494F" w:rsidRPr="00BC2966">
        <w:rPr>
          <w:rFonts w:ascii="Arial" w:hAnsi="Arial" w:cs="Arial"/>
        </w:rPr>
        <w:t>en la</w:t>
      </w:r>
      <w:r w:rsidR="00831354" w:rsidRPr="00BC2966">
        <w:rPr>
          <w:rFonts w:ascii="Arial" w:hAnsi="Arial" w:cs="Arial"/>
        </w:rPr>
        <w:t xml:space="preserve"> metodología </w:t>
      </w:r>
      <w:r w:rsidR="00174F9E" w:rsidRPr="00BC2966">
        <w:rPr>
          <w:rFonts w:ascii="Arial" w:hAnsi="Arial" w:cs="Arial"/>
        </w:rPr>
        <w:t>de evaluación</w:t>
      </w:r>
      <w:r w:rsidR="00F512D2" w:rsidRPr="00BC2966">
        <w:rPr>
          <w:rFonts w:ascii="Arial" w:hAnsi="Arial" w:cs="Arial"/>
        </w:rPr>
        <w:t xml:space="preserve"> </w:t>
      </w:r>
      <w:r w:rsidR="00174F9E" w:rsidRPr="00BC2966">
        <w:rPr>
          <w:rFonts w:ascii="Arial" w:hAnsi="Arial" w:cs="Arial"/>
        </w:rPr>
        <w:t xml:space="preserve">de </w:t>
      </w:r>
      <w:r w:rsidR="00F512D2" w:rsidRPr="00BC2966">
        <w:rPr>
          <w:rFonts w:ascii="Arial" w:hAnsi="Arial" w:cs="Arial"/>
        </w:rPr>
        <w:t>proyectos agr</w:t>
      </w:r>
      <w:r w:rsidR="00987095">
        <w:rPr>
          <w:rFonts w:ascii="Arial" w:hAnsi="Arial" w:cs="Arial"/>
        </w:rPr>
        <w:t>ícolas. L</w:t>
      </w:r>
      <w:r w:rsidR="00831354" w:rsidRPr="00BC2966">
        <w:rPr>
          <w:rFonts w:ascii="Arial" w:hAnsi="Arial" w:cs="Arial"/>
        </w:rPr>
        <w:t xml:space="preserve">a terminología empleada </w:t>
      </w:r>
      <w:r w:rsidR="00987095">
        <w:rPr>
          <w:rFonts w:ascii="Arial" w:hAnsi="Arial" w:cs="Arial"/>
        </w:rPr>
        <w:t xml:space="preserve">al respecto </w:t>
      </w:r>
      <w:r w:rsidR="00831354" w:rsidRPr="00BC2966">
        <w:rPr>
          <w:rFonts w:ascii="Arial" w:hAnsi="Arial" w:cs="Arial"/>
        </w:rPr>
        <w:t>es “evaluación privada” vs. “evaluación socio-económica”</w:t>
      </w:r>
      <w:r w:rsidR="00BC19EB" w:rsidRPr="00BC2966">
        <w:rPr>
          <w:rFonts w:ascii="Arial" w:hAnsi="Arial" w:cs="Arial"/>
        </w:rPr>
        <w:t xml:space="preserve"> mediante el uso de “R</w:t>
      </w:r>
      <w:r w:rsidR="0023494F" w:rsidRPr="00BC2966">
        <w:rPr>
          <w:rFonts w:ascii="Arial" w:hAnsi="Arial" w:cs="Arial"/>
        </w:rPr>
        <w:t xml:space="preserve">azones </w:t>
      </w:r>
      <w:r w:rsidR="00BC19EB" w:rsidRPr="00BC2966">
        <w:rPr>
          <w:rFonts w:ascii="Arial" w:hAnsi="Arial" w:cs="Arial"/>
        </w:rPr>
        <w:t>P</w:t>
      </w:r>
      <w:r w:rsidR="0023494F" w:rsidRPr="00BC2966">
        <w:rPr>
          <w:rFonts w:ascii="Arial" w:hAnsi="Arial" w:cs="Arial"/>
        </w:rPr>
        <w:t xml:space="preserve">recio </w:t>
      </w:r>
      <w:r w:rsidR="00BC19EB" w:rsidRPr="00BC2966">
        <w:rPr>
          <w:rFonts w:ascii="Arial" w:hAnsi="Arial" w:cs="Arial"/>
        </w:rPr>
        <w:t>C</w:t>
      </w:r>
      <w:r w:rsidR="0023494F" w:rsidRPr="00BC2966">
        <w:rPr>
          <w:rFonts w:ascii="Arial" w:hAnsi="Arial" w:cs="Arial"/>
        </w:rPr>
        <w:t>uenta”</w:t>
      </w:r>
      <w:r w:rsidR="00BC19EB" w:rsidRPr="00BC2966">
        <w:rPr>
          <w:rFonts w:ascii="Arial" w:hAnsi="Arial" w:cs="Arial"/>
        </w:rPr>
        <w:t xml:space="preserve"> o Factores de Conversión</w:t>
      </w:r>
      <w:r w:rsidR="00174F9E" w:rsidRPr="00BC2966">
        <w:rPr>
          <w:rFonts w:ascii="Arial" w:hAnsi="Arial" w:cs="Arial"/>
        </w:rPr>
        <w:t xml:space="preserve">, cuyos valores son los oficialmente </w:t>
      </w:r>
      <w:r w:rsidR="0023494F" w:rsidRPr="00BC2966">
        <w:rPr>
          <w:rFonts w:ascii="Arial" w:hAnsi="Arial" w:cs="Arial"/>
        </w:rPr>
        <w:t>establecidos por el Viceministerio de Inversión Pública y Financiamiento Externo de Bolivia</w:t>
      </w:r>
      <w:r w:rsidR="00831354" w:rsidRPr="00BC2966">
        <w:rPr>
          <w:rStyle w:val="FootnoteReference"/>
          <w:rFonts w:ascii="Arial" w:hAnsi="Arial" w:cs="Arial"/>
        </w:rPr>
        <w:footnoteReference w:id="12"/>
      </w:r>
      <w:r w:rsidR="00BC19EB" w:rsidRPr="00BC2966">
        <w:rPr>
          <w:rFonts w:ascii="Arial" w:hAnsi="Arial" w:cs="Arial"/>
        </w:rPr>
        <w:t>.</w:t>
      </w:r>
    </w:p>
    <w:p w:rsidR="0023494F" w:rsidRPr="00BC2966" w:rsidRDefault="0023494F" w:rsidP="0023494F">
      <w:pPr>
        <w:pStyle w:val="ListParagraph"/>
        <w:rPr>
          <w:rFonts w:ascii="Arial" w:hAnsi="Arial" w:cs="Arial"/>
        </w:rPr>
      </w:pPr>
    </w:p>
    <w:p w:rsidR="00F512D2" w:rsidRPr="00BC2966" w:rsidRDefault="00767FE2" w:rsidP="00297F53">
      <w:pPr>
        <w:pStyle w:val="ListParagraph"/>
        <w:numPr>
          <w:ilvl w:val="1"/>
          <w:numId w:val="9"/>
        </w:numPr>
        <w:autoSpaceDE w:val="0"/>
        <w:autoSpaceDN w:val="0"/>
        <w:adjustRightInd w:val="0"/>
        <w:jc w:val="both"/>
        <w:rPr>
          <w:rFonts w:ascii="Arial" w:hAnsi="Arial" w:cs="Arial"/>
        </w:rPr>
      </w:pPr>
      <w:r w:rsidRPr="00BC2966">
        <w:rPr>
          <w:rFonts w:ascii="Arial" w:hAnsi="Arial" w:cs="Arial"/>
        </w:rPr>
        <w:t xml:space="preserve">Dado que no se </w:t>
      </w:r>
      <w:r w:rsidR="0023494F" w:rsidRPr="00BC2966">
        <w:rPr>
          <w:rFonts w:ascii="Arial" w:hAnsi="Arial" w:cs="Arial"/>
        </w:rPr>
        <w:t>ha dispuesto</w:t>
      </w:r>
      <w:r w:rsidRPr="00BC2966">
        <w:rPr>
          <w:rFonts w:ascii="Arial" w:hAnsi="Arial" w:cs="Arial"/>
        </w:rPr>
        <w:t xml:space="preserve"> en </w:t>
      </w:r>
      <w:r w:rsidR="0023494F" w:rsidRPr="00BC2966">
        <w:rPr>
          <w:rFonts w:ascii="Arial" w:hAnsi="Arial" w:cs="Arial"/>
        </w:rPr>
        <w:t xml:space="preserve">todos los </w:t>
      </w:r>
      <w:r w:rsidRPr="00BC2966">
        <w:rPr>
          <w:rFonts w:ascii="Arial" w:hAnsi="Arial" w:cs="Arial"/>
        </w:rPr>
        <w:t>proyecto</w:t>
      </w:r>
      <w:r w:rsidR="0023494F" w:rsidRPr="00BC2966">
        <w:rPr>
          <w:rFonts w:ascii="Arial" w:hAnsi="Arial" w:cs="Arial"/>
        </w:rPr>
        <w:t>s</w:t>
      </w:r>
      <w:r w:rsidRPr="00BC2966">
        <w:rPr>
          <w:rFonts w:ascii="Arial" w:hAnsi="Arial" w:cs="Arial"/>
        </w:rPr>
        <w:t xml:space="preserve"> </w:t>
      </w:r>
      <w:r w:rsidR="00935D61" w:rsidRPr="00BC2966">
        <w:rPr>
          <w:rFonts w:ascii="Arial" w:hAnsi="Arial" w:cs="Arial"/>
        </w:rPr>
        <w:t>“tipo”</w:t>
      </w:r>
      <w:r w:rsidRPr="00BC2966">
        <w:rPr>
          <w:rFonts w:ascii="Arial" w:hAnsi="Arial" w:cs="Arial"/>
        </w:rPr>
        <w:t xml:space="preserve"> de</w:t>
      </w:r>
      <w:r w:rsidR="00174F9E" w:rsidRPr="00BC2966">
        <w:rPr>
          <w:rFonts w:ascii="Arial" w:hAnsi="Arial" w:cs="Arial"/>
        </w:rPr>
        <w:t xml:space="preserve">l desglose de </w:t>
      </w:r>
      <w:r w:rsidRPr="00BC2966">
        <w:rPr>
          <w:rFonts w:ascii="Arial" w:hAnsi="Arial" w:cs="Arial"/>
        </w:rPr>
        <w:t>los importes correspondientes a los bienes transable</w:t>
      </w:r>
      <w:r w:rsidR="0023494F" w:rsidRPr="00BC2966">
        <w:rPr>
          <w:rFonts w:ascii="Arial" w:hAnsi="Arial" w:cs="Arial"/>
        </w:rPr>
        <w:t xml:space="preserve">s y </w:t>
      </w:r>
      <w:r w:rsidR="00174F9E" w:rsidRPr="00BC2966">
        <w:rPr>
          <w:rFonts w:ascii="Arial" w:hAnsi="Arial" w:cs="Arial"/>
        </w:rPr>
        <w:t xml:space="preserve">a la </w:t>
      </w:r>
      <w:r w:rsidR="0023494F" w:rsidRPr="00BC2966">
        <w:rPr>
          <w:rFonts w:ascii="Arial" w:hAnsi="Arial" w:cs="Arial"/>
        </w:rPr>
        <w:t xml:space="preserve">mano de obra dentro de cada </w:t>
      </w:r>
      <w:r w:rsidR="00174F9E" w:rsidRPr="00BC2966">
        <w:rPr>
          <w:rFonts w:ascii="Arial" w:hAnsi="Arial" w:cs="Arial"/>
        </w:rPr>
        <w:t>partida principal proyectada</w:t>
      </w:r>
      <w:r w:rsidR="0023494F" w:rsidRPr="00BC2966">
        <w:rPr>
          <w:rFonts w:ascii="Arial" w:hAnsi="Arial" w:cs="Arial"/>
        </w:rPr>
        <w:t xml:space="preserve"> (es decir, dentro de los costos de inversión, </w:t>
      </w:r>
      <w:r w:rsidR="00174F9E" w:rsidRPr="00BC2966">
        <w:rPr>
          <w:rFonts w:ascii="Arial" w:hAnsi="Arial" w:cs="Arial"/>
        </w:rPr>
        <w:t xml:space="preserve">los </w:t>
      </w:r>
      <w:r w:rsidR="0023494F" w:rsidRPr="00BC2966">
        <w:rPr>
          <w:rFonts w:ascii="Arial" w:hAnsi="Arial" w:cs="Arial"/>
        </w:rPr>
        <w:t>costos de operación y mantenimiento,</w:t>
      </w:r>
      <w:r w:rsidR="00174F9E" w:rsidRPr="00BC2966">
        <w:rPr>
          <w:rFonts w:ascii="Arial" w:hAnsi="Arial" w:cs="Arial"/>
        </w:rPr>
        <w:t xml:space="preserve"> y los</w:t>
      </w:r>
      <w:r w:rsidR="0023494F" w:rsidRPr="00BC2966">
        <w:rPr>
          <w:rFonts w:ascii="Arial" w:hAnsi="Arial" w:cs="Arial"/>
        </w:rPr>
        <w:t xml:space="preserve"> costos de producción), se ha considerado, como simplificación razonable para los objetivos del ACB, una ponderación </w:t>
      </w:r>
      <w:r w:rsidR="00935D61" w:rsidRPr="00BC2966">
        <w:rPr>
          <w:rFonts w:ascii="Arial" w:hAnsi="Arial" w:cs="Arial"/>
        </w:rPr>
        <w:t>en</w:t>
      </w:r>
      <w:r w:rsidRPr="00BC2966">
        <w:rPr>
          <w:rFonts w:ascii="Arial" w:hAnsi="Arial" w:cs="Arial"/>
        </w:rPr>
        <w:t xml:space="preserve"> base </w:t>
      </w:r>
      <w:r w:rsidR="00935D61" w:rsidRPr="00BC2966">
        <w:rPr>
          <w:rFonts w:ascii="Arial" w:hAnsi="Arial" w:cs="Arial"/>
        </w:rPr>
        <w:t xml:space="preserve">a </w:t>
      </w:r>
      <w:r w:rsidR="0023494F" w:rsidRPr="00BC2966">
        <w:rPr>
          <w:rFonts w:ascii="Arial" w:hAnsi="Arial" w:cs="Arial"/>
        </w:rPr>
        <w:t>los porcentajes correspondiente</w:t>
      </w:r>
      <w:r w:rsidR="00D00ECE" w:rsidRPr="00BC2966">
        <w:rPr>
          <w:rFonts w:ascii="Arial" w:hAnsi="Arial" w:cs="Arial"/>
        </w:rPr>
        <w:t>s</w:t>
      </w:r>
      <w:r w:rsidR="0023494F" w:rsidRPr="00BC2966">
        <w:rPr>
          <w:rFonts w:ascii="Arial" w:hAnsi="Arial" w:cs="Arial"/>
        </w:rPr>
        <w:t xml:space="preserve"> a </w:t>
      </w:r>
      <w:r w:rsidRPr="00BC2966">
        <w:rPr>
          <w:rFonts w:ascii="Arial" w:hAnsi="Arial" w:cs="Arial"/>
        </w:rPr>
        <w:t>los presupuestos de ejecución, operación y mantenimiento, y costos de producción</w:t>
      </w:r>
      <w:r w:rsidR="00987095">
        <w:rPr>
          <w:rFonts w:ascii="Arial" w:hAnsi="Arial" w:cs="Arial"/>
        </w:rPr>
        <w:t xml:space="preserve"> de los proyectos contemplados en el ACB del PRONAREC II</w:t>
      </w:r>
      <w:r w:rsidRPr="00BC2966">
        <w:rPr>
          <w:rFonts w:ascii="Arial" w:hAnsi="Arial" w:cs="Arial"/>
        </w:rPr>
        <w:t>.</w:t>
      </w:r>
    </w:p>
    <w:p w:rsidR="00935D61" w:rsidRPr="00BC2966" w:rsidRDefault="00935D61" w:rsidP="00935D61">
      <w:pPr>
        <w:pStyle w:val="ListParagraph"/>
        <w:rPr>
          <w:rFonts w:ascii="Arial" w:hAnsi="Arial" w:cs="Arial"/>
        </w:rPr>
      </w:pPr>
    </w:p>
    <w:p w:rsidR="00D55223" w:rsidRPr="00BC2966" w:rsidRDefault="00413644" w:rsidP="004316CC">
      <w:pPr>
        <w:pStyle w:val="Heading2"/>
        <w:jc w:val="both"/>
        <w:rPr>
          <w:rFonts w:ascii="Arial" w:hAnsi="Arial" w:cs="Arial"/>
          <w:i/>
          <w:color w:val="auto"/>
          <w:sz w:val="22"/>
        </w:rPr>
      </w:pPr>
      <w:bookmarkStart w:id="80" w:name="_Toc352780912"/>
      <w:bookmarkStart w:id="81" w:name="_Toc352781201"/>
      <w:bookmarkStart w:id="82" w:name="_Toc352781270"/>
      <w:bookmarkStart w:id="83" w:name="_Toc352832535"/>
      <w:bookmarkStart w:id="84" w:name="_Toc352839717"/>
      <w:bookmarkStart w:id="85" w:name="_Toc353793058"/>
      <w:bookmarkStart w:id="86" w:name="_Toc353793938"/>
      <w:bookmarkStart w:id="87" w:name="_Toc449011625"/>
      <w:r w:rsidRPr="00BC2966">
        <w:rPr>
          <w:rFonts w:ascii="Arial" w:hAnsi="Arial" w:cs="Arial"/>
          <w:i/>
          <w:color w:val="auto"/>
          <w:sz w:val="22"/>
        </w:rPr>
        <w:t>Outputs de la evaluación o p</w:t>
      </w:r>
      <w:r w:rsidR="00D55223" w:rsidRPr="00BC2966">
        <w:rPr>
          <w:rFonts w:ascii="Arial" w:hAnsi="Arial" w:cs="Arial"/>
          <w:i/>
          <w:color w:val="auto"/>
          <w:sz w:val="22"/>
        </w:rPr>
        <w:t xml:space="preserve">arámetros de </w:t>
      </w:r>
      <w:r w:rsidRPr="00BC2966">
        <w:rPr>
          <w:rFonts w:ascii="Arial" w:hAnsi="Arial" w:cs="Arial"/>
          <w:i/>
          <w:color w:val="auto"/>
          <w:sz w:val="22"/>
        </w:rPr>
        <w:t>r</w:t>
      </w:r>
      <w:r w:rsidR="00D55223" w:rsidRPr="00BC2966">
        <w:rPr>
          <w:rFonts w:ascii="Arial" w:hAnsi="Arial" w:cs="Arial"/>
          <w:i/>
          <w:color w:val="auto"/>
          <w:sz w:val="22"/>
        </w:rPr>
        <w:t xml:space="preserve">entabilidad </w:t>
      </w:r>
      <w:r w:rsidRPr="00BC2966">
        <w:rPr>
          <w:rFonts w:ascii="Arial" w:hAnsi="Arial" w:cs="Arial"/>
          <w:i/>
          <w:color w:val="auto"/>
          <w:sz w:val="22"/>
        </w:rPr>
        <w:t>e</w:t>
      </w:r>
      <w:r w:rsidR="00D55223" w:rsidRPr="00BC2966">
        <w:rPr>
          <w:rFonts w:ascii="Arial" w:hAnsi="Arial" w:cs="Arial"/>
          <w:i/>
          <w:color w:val="auto"/>
          <w:sz w:val="22"/>
        </w:rPr>
        <w:t>conómica</w:t>
      </w:r>
      <w:bookmarkEnd w:id="80"/>
      <w:bookmarkEnd w:id="81"/>
      <w:bookmarkEnd w:id="82"/>
      <w:bookmarkEnd w:id="83"/>
      <w:bookmarkEnd w:id="84"/>
      <w:bookmarkEnd w:id="85"/>
      <w:bookmarkEnd w:id="86"/>
      <w:bookmarkEnd w:id="87"/>
    </w:p>
    <w:p w:rsidR="00D55223" w:rsidRPr="00BC2966" w:rsidRDefault="00D55223" w:rsidP="004316CC">
      <w:pPr>
        <w:autoSpaceDE w:val="0"/>
        <w:autoSpaceDN w:val="0"/>
        <w:adjustRightInd w:val="0"/>
        <w:jc w:val="both"/>
        <w:rPr>
          <w:rFonts w:ascii="Arial" w:hAnsi="Arial" w:cs="Arial"/>
          <w:i/>
        </w:rPr>
      </w:pPr>
    </w:p>
    <w:p w:rsidR="00063D62" w:rsidRPr="00BC2966" w:rsidRDefault="00063D62" w:rsidP="00987095">
      <w:pPr>
        <w:autoSpaceDE w:val="0"/>
        <w:autoSpaceDN w:val="0"/>
        <w:adjustRightInd w:val="0"/>
        <w:jc w:val="both"/>
        <w:rPr>
          <w:rFonts w:ascii="Arial" w:hAnsi="Arial" w:cs="Arial"/>
          <w:i/>
          <w:u w:val="single"/>
        </w:rPr>
      </w:pPr>
      <w:bookmarkStart w:id="88" w:name="_Toc280718148"/>
      <w:bookmarkStart w:id="89" w:name="_Toc284176021"/>
      <w:r w:rsidRPr="00BC2966">
        <w:rPr>
          <w:rFonts w:ascii="Arial" w:hAnsi="Arial" w:cs="Arial"/>
          <w:i/>
          <w:u w:val="single"/>
        </w:rPr>
        <w:t>Parámetros de rentabilidad económica del ACB</w:t>
      </w:r>
    </w:p>
    <w:p w:rsidR="00670D23" w:rsidRPr="00BC2966" w:rsidRDefault="00670D23" w:rsidP="00476C76">
      <w:pPr>
        <w:autoSpaceDE w:val="0"/>
        <w:autoSpaceDN w:val="0"/>
        <w:adjustRightInd w:val="0"/>
        <w:ind w:left="708"/>
        <w:jc w:val="both"/>
        <w:rPr>
          <w:rFonts w:ascii="Arial" w:hAnsi="Arial" w:cs="Arial"/>
          <w:i/>
        </w:rPr>
      </w:pPr>
    </w:p>
    <w:p w:rsidR="00D55223" w:rsidRPr="00BC2966" w:rsidRDefault="00D55223" w:rsidP="004E6DE9">
      <w:pPr>
        <w:autoSpaceDE w:val="0"/>
        <w:autoSpaceDN w:val="0"/>
        <w:adjustRightInd w:val="0"/>
        <w:ind w:left="720"/>
        <w:jc w:val="both"/>
        <w:rPr>
          <w:rFonts w:ascii="Arial" w:hAnsi="Arial" w:cs="Arial"/>
          <w:i/>
        </w:rPr>
      </w:pPr>
      <w:r w:rsidRPr="00BC2966">
        <w:rPr>
          <w:rFonts w:ascii="Arial" w:hAnsi="Arial" w:cs="Arial"/>
          <w:i/>
        </w:rPr>
        <w:t xml:space="preserve">Tasa de descuento </w:t>
      </w:r>
      <w:bookmarkEnd w:id="88"/>
      <w:bookmarkEnd w:id="89"/>
      <w:r w:rsidRPr="00BC2966">
        <w:rPr>
          <w:rFonts w:ascii="Arial" w:hAnsi="Arial" w:cs="Arial"/>
          <w:i/>
        </w:rPr>
        <w:t>económico</w:t>
      </w:r>
    </w:p>
    <w:p w:rsidR="00D55223" w:rsidRPr="00BC2966" w:rsidRDefault="00D55223" w:rsidP="004E6DE9">
      <w:pPr>
        <w:ind w:left="12"/>
        <w:jc w:val="both"/>
        <w:rPr>
          <w:rFonts w:ascii="Arial" w:hAnsi="Arial" w:cs="Arial"/>
          <w:highlight w:val="yellow"/>
        </w:rPr>
      </w:pPr>
    </w:p>
    <w:p w:rsidR="00D55223" w:rsidRPr="00BC2966" w:rsidRDefault="00D55223">
      <w:pPr>
        <w:pStyle w:val="ListParagraph"/>
        <w:numPr>
          <w:ilvl w:val="1"/>
          <w:numId w:val="24"/>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Se ha utilizado una tasa de descuento de </w:t>
      </w:r>
      <w:r w:rsidR="00987095">
        <w:rPr>
          <w:rFonts w:ascii="Arial" w:eastAsia="Times New Roman" w:hAnsi="Arial" w:cs="Arial"/>
          <w:szCs w:val="20"/>
        </w:rPr>
        <w:t xml:space="preserve">referencia de </w:t>
      </w:r>
      <w:r w:rsidRPr="00BC2966">
        <w:rPr>
          <w:rFonts w:ascii="Arial" w:eastAsia="Times New Roman" w:hAnsi="Arial" w:cs="Arial"/>
          <w:szCs w:val="20"/>
        </w:rPr>
        <w:t xml:space="preserve">12%, usada habitualmente en este tipo de evaluaciones. Esta tasa </w:t>
      </w:r>
      <w:r w:rsidR="00A91766" w:rsidRPr="00BC2966">
        <w:rPr>
          <w:rFonts w:ascii="Arial" w:eastAsia="Times New Roman" w:hAnsi="Arial" w:cs="Arial"/>
          <w:szCs w:val="20"/>
        </w:rPr>
        <w:t>constituye</w:t>
      </w:r>
      <w:r w:rsidRPr="00BC2966">
        <w:rPr>
          <w:rFonts w:ascii="Arial" w:eastAsia="Times New Roman" w:hAnsi="Arial" w:cs="Arial"/>
          <w:szCs w:val="20"/>
        </w:rPr>
        <w:t xml:space="preserve"> </w:t>
      </w:r>
      <w:r w:rsidR="00413644" w:rsidRPr="00BC2966">
        <w:rPr>
          <w:rFonts w:ascii="Arial" w:eastAsia="Times New Roman" w:hAnsi="Arial" w:cs="Arial"/>
          <w:szCs w:val="20"/>
        </w:rPr>
        <w:t>una</w:t>
      </w:r>
      <w:r w:rsidRPr="00BC2966">
        <w:rPr>
          <w:rFonts w:ascii="Arial" w:eastAsia="Times New Roman" w:hAnsi="Arial" w:cs="Arial"/>
          <w:szCs w:val="20"/>
        </w:rPr>
        <w:t xml:space="preserve"> referencia </w:t>
      </w:r>
      <w:r w:rsidR="00413644" w:rsidRPr="00BC2966">
        <w:rPr>
          <w:rFonts w:ascii="Arial" w:eastAsia="Times New Roman" w:hAnsi="Arial" w:cs="Arial"/>
          <w:szCs w:val="20"/>
        </w:rPr>
        <w:t>como costo temporal de los flujos</w:t>
      </w:r>
      <w:r w:rsidR="004E5781" w:rsidRPr="00BC2966">
        <w:rPr>
          <w:rFonts w:ascii="Arial" w:eastAsia="Times New Roman" w:hAnsi="Arial" w:cs="Arial"/>
          <w:szCs w:val="20"/>
        </w:rPr>
        <w:t xml:space="preserve"> económicos</w:t>
      </w:r>
      <w:r w:rsidR="00413644" w:rsidRPr="00BC2966">
        <w:rPr>
          <w:rFonts w:ascii="Arial" w:eastAsia="Times New Roman" w:hAnsi="Arial" w:cs="Arial"/>
          <w:szCs w:val="20"/>
        </w:rPr>
        <w:t xml:space="preserve">, </w:t>
      </w:r>
      <w:r w:rsidR="004E5781" w:rsidRPr="00BC2966">
        <w:rPr>
          <w:rFonts w:ascii="Arial" w:eastAsia="Times New Roman" w:hAnsi="Arial" w:cs="Arial"/>
          <w:szCs w:val="20"/>
        </w:rPr>
        <w:t>sin embargo</w:t>
      </w:r>
      <w:r w:rsidRPr="00BC2966">
        <w:rPr>
          <w:rFonts w:ascii="Arial" w:eastAsia="Times New Roman" w:hAnsi="Arial" w:cs="Arial"/>
          <w:szCs w:val="20"/>
        </w:rPr>
        <w:t xml:space="preserve"> </w:t>
      </w:r>
      <w:r w:rsidR="00413644" w:rsidRPr="00BC2966">
        <w:rPr>
          <w:rFonts w:ascii="Arial" w:eastAsia="Times New Roman" w:hAnsi="Arial" w:cs="Arial"/>
          <w:szCs w:val="20"/>
        </w:rPr>
        <w:t xml:space="preserve">no </w:t>
      </w:r>
      <w:r w:rsidR="004E5781" w:rsidRPr="00BC2966">
        <w:rPr>
          <w:rFonts w:ascii="Arial" w:eastAsia="Times New Roman" w:hAnsi="Arial" w:cs="Arial"/>
          <w:szCs w:val="20"/>
        </w:rPr>
        <w:t xml:space="preserve">pretende </w:t>
      </w:r>
      <w:r w:rsidR="00413644" w:rsidRPr="00BC2966">
        <w:rPr>
          <w:rFonts w:ascii="Arial" w:eastAsia="Times New Roman" w:hAnsi="Arial" w:cs="Arial"/>
          <w:szCs w:val="20"/>
        </w:rPr>
        <w:t>refleja</w:t>
      </w:r>
      <w:r w:rsidR="004E5781" w:rsidRPr="00BC2966">
        <w:rPr>
          <w:rFonts w:ascii="Arial" w:eastAsia="Times New Roman" w:hAnsi="Arial" w:cs="Arial"/>
          <w:szCs w:val="20"/>
        </w:rPr>
        <w:t>r</w:t>
      </w:r>
      <w:r w:rsidR="00413644" w:rsidRPr="00BC2966">
        <w:rPr>
          <w:rFonts w:ascii="Arial" w:eastAsia="Times New Roman" w:hAnsi="Arial" w:cs="Arial"/>
          <w:szCs w:val="20"/>
        </w:rPr>
        <w:t xml:space="preserve"> el coste de los recursos, </w:t>
      </w:r>
      <w:r w:rsidR="004E5781" w:rsidRPr="00BC2966">
        <w:rPr>
          <w:rFonts w:ascii="Arial" w:eastAsia="Times New Roman" w:hAnsi="Arial" w:cs="Arial"/>
          <w:szCs w:val="20"/>
        </w:rPr>
        <w:t>sino</w:t>
      </w:r>
      <w:r w:rsidRPr="00BC2966">
        <w:rPr>
          <w:rFonts w:ascii="Arial" w:eastAsia="Times New Roman" w:hAnsi="Arial" w:cs="Arial"/>
          <w:szCs w:val="20"/>
        </w:rPr>
        <w:t xml:space="preserve"> </w:t>
      </w:r>
      <w:r w:rsidR="00A927A7" w:rsidRPr="00BC2966">
        <w:rPr>
          <w:rFonts w:ascii="Arial" w:eastAsia="Times New Roman" w:hAnsi="Arial" w:cs="Arial"/>
          <w:szCs w:val="20"/>
        </w:rPr>
        <w:t>un</w:t>
      </w:r>
      <w:r w:rsidRPr="00BC2966">
        <w:rPr>
          <w:rFonts w:ascii="Arial" w:eastAsia="Times New Roman" w:hAnsi="Arial" w:cs="Arial"/>
          <w:szCs w:val="20"/>
        </w:rPr>
        <w:t xml:space="preserve"> cost</w:t>
      </w:r>
      <w:r w:rsidR="000722A2" w:rsidRPr="00BC2966">
        <w:rPr>
          <w:rFonts w:ascii="Arial" w:eastAsia="Times New Roman" w:hAnsi="Arial" w:cs="Arial"/>
          <w:szCs w:val="20"/>
        </w:rPr>
        <w:t>o</w:t>
      </w:r>
      <w:r w:rsidRPr="00BC2966">
        <w:rPr>
          <w:rFonts w:ascii="Arial" w:eastAsia="Times New Roman" w:hAnsi="Arial" w:cs="Arial"/>
          <w:szCs w:val="20"/>
        </w:rPr>
        <w:t xml:space="preserve"> de oportunidad de los fondos empleados en el desarrollo del </w:t>
      </w:r>
      <w:r w:rsidR="00A91766" w:rsidRPr="00BC2966">
        <w:rPr>
          <w:rFonts w:ascii="Arial" w:eastAsia="Times New Roman" w:hAnsi="Arial" w:cs="Arial"/>
          <w:szCs w:val="20"/>
        </w:rPr>
        <w:t>Programa</w:t>
      </w:r>
      <w:r w:rsidRPr="00BC2966">
        <w:rPr>
          <w:rFonts w:ascii="Arial" w:eastAsia="Times New Roman" w:hAnsi="Arial" w:cs="Arial"/>
          <w:szCs w:val="20"/>
        </w:rPr>
        <w:t xml:space="preserve">. </w:t>
      </w:r>
    </w:p>
    <w:p w:rsidR="00D55223" w:rsidRPr="00BC2966" w:rsidRDefault="00D55223" w:rsidP="004E6DE9">
      <w:pPr>
        <w:ind w:left="12"/>
        <w:jc w:val="both"/>
        <w:rPr>
          <w:rFonts w:ascii="Arial" w:hAnsi="Arial" w:cs="Arial"/>
          <w:highlight w:val="yellow"/>
        </w:rPr>
      </w:pPr>
    </w:p>
    <w:p w:rsidR="00D55223" w:rsidRPr="00BC2966" w:rsidRDefault="00D55223" w:rsidP="004E6DE9">
      <w:pPr>
        <w:autoSpaceDE w:val="0"/>
        <w:autoSpaceDN w:val="0"/>
        <w:adjustRightInd w:val="0"/>
        <w:ind w:left="720"/>
        <w:jc w:val="both"/>
        <w:rPr>
          <w:rFonts w:ascii="Arial" w:hAnsi="Arial" w:cs="Arial"/>
          <w:i/>
        </w:rPr>
      </w:pPr>
      <w:bookmarkStart w:id="90" w:name="_Toc280718149"/>
      <w:bookmarkStart w:id="91" w:name="_Toc284176022"/>
      <w:r w:rsidRPr="00BC2966">
        <w:rPr>
          <w:rFonts w:ascii="Arial" w:hAnsi="Arial" w:cs="Arial"/>
          <w:i/>
        </w:rPr>
        <w:t>Valor Actual Neto (“VAN”)</w:t>
      </w:r>
      <w:bookmarkEnd w:id="90"/>
      <w:bookmarkEnd w:id="91"/>
    </w:p>
    <w:p w:rsidR="00D55223" w:rsidRPr="00BC2966" w:rsidRDefault="00D55223" w:rsidP="004E6DE9">
      <w:pPr>
        <w:ind w:left="12"/>
        <w:jc w:val="both"/>
        <w:rPr>
          <w:rFonts w:ascii="Arial" w:hAnsi="Arial" w:cs="Arial"/>
        </w:rPr>
      </w:pPr>
    </w:p>
    <w:p w:rsidR="00D55223" w:rsidRPr="00BC2966" w:rsidRDefault="00D55223" w:rsidP="00962E95">
      <w:pPr>
        <w:pStyle w:val="ListParagraph"/>
        <w:numPr>
          <w:ilvl w:val="1"/>
          <w:numId w:val="24"/>
        </w:numPr>
        <w:autoSpaceDE w:val="0"/>
        <w:autoSpaceDN w:val="0"/>
        <w:adjustRightInd w:val="0"/>
        <w:ind w:left="732"/>
        <w:jc w:val="both"/>
        <w:rPr>
          <w:rFonts w:ascii="Arial" w:eastAsia="Times New Roman" w:hAnsi="Arial" w:cs="Arial"/>
          <w:szCs w:val="20"/>
        </w:rPr>
      </w:pPr>
      <w:r w:rsidRPr="00BC2966">
        <w:rPr>
          <w:rFonts w:ascii="Arial" w:eastAsia="Times New Roman" w:hAnsi="Arial" w:cs="Arial"/>
          <w:szCs w:val="20"/>
        </w:rPr>
        <w:t>Es</w:t>
      </w:r>
      <w:r w:rsidR="00B944FC" w:rsidRPr="00BC2966">
        <w:rPr>
          <w:rFonts w:ascii="Arial" w:eastAsia="Times New Roman" w:hAnsi="Arial" w:cs="Arial"/>
          <w:szCs w:val="20"/>
        </w:rPr>
        <w:t>te</w:t>
      </w:r>
      <w:r w:rsidRPr="00BC2966">
        <w:rPr>
          <w:rFonts w:ascii="Arial" w:eastAsia="Times New Roman" w:hAnsi="Arial" w:cs="Arial"/>
          <w:szCs w:val="20"/>
        </w:rPr>
        <w:t xml:space="preserve"> método de valoración </w:t>
      </w:r>
      <w:r w:rsidR="00B944FC" w:rsidRPr="00BC2966">
        <w:rPr>
          <w:rFonts w:ascii="Arial" w:eastAsia="Times New Roman" w:hAnsi="Arial" w:cs="Arial"/>
          <w:szCs w:val="20"/>
        </w:rPr>
        <w:t xml:space="preserve">es el </w:t>
      </w:r>
      <w:r w:rsidRPr="00BC2966">
        <w:rPr>
          <w:rFonts w:ascii="Arial" w:eastAsia="Times New Roman" w:hAnsi="Arial" w:cs="Arial"/>
          <w:szCs w:val="20"/>
        </w:rPr>
        <w:t xml:space="preserve">más utilizado para la comparativa de las </w:t>
      </w:r>
      <w:r w:rsidR="00413644" w:rsidRPr="00BC2966">
        <w:rPr>
          <w:rFonts w:ascii="Arial" w:eastAsia="Times New Roman" w:hAnsi="Arial" w:cs="Arial"/>
          <w:szCs w:val="20"/>
        </w:rPr>
        <w:t>a</w:t>
      </w:r>
      <w:r w:rsidRPr="00BC2966">
        <w:rPr>
          <w:rFonts w:ascii="Arial" w:eastAsia="Times New Roman" w:hAnsi="Arial" w:cs="Arial"/>
          <w:szCs w:val="20"/>
        </w:rPr>
        <w:t xml:space="preserve">lternativas de </w:t>
      </w:r>
      <w:r w:rsidR="00987095">
        <w:rPr>
          <w:rFonts w:ascii="Arial" w:eastAsia="Times New Roman" w:hAnsi="Arial" w:cs="Arial"/>
          <w:szCs w:val="20"/>
        </w:rPr>
        <w:t>p</w:t>
      </w:r>
      <w:r w:rsidRPr="00BC2966">
        <w:rPr>
          <w:rFonts w:ascii="Arial" w:eastAsia="Times New Roman" w:hAnsi="Arial" w:cs="Arial"/>
          <w:szCs w:val="20"/>
        </w:rPr>
        <w:t>royecto en los ACB. Su valor se calcula de la siguiente forma:</w:t>
      </w:r>
    </w:p>
    <w:p w:rsidR="00D55223" w:rsidRPr="00BC2966" w:rsidRDefault="00D55223" w:rsidP="004E6DE9">
      <w:pPr>
        <w:ind w:left="12"/>
        <w:jc w:val="both"/>
        <w:rPr>
          <w:rFonts w:ascii="Arial" w:hAnsi="Arial" w:cs="Arial"/>
        </w:rPr>
      </w:pPr>
    </w:p>
    <w:p w:rsidR="00D55223" w:rsidRPr="00BC2966" w:rsidRDefault="00D55223" w:rsidP="007A065C">
      <w:pPr>
        <w:keepNext/>
        <w:ind w:left="12" w:firstLine="696"/>
        <w:jc w:val="both"/>
        <w:rPr>
          <w:rFonts w:ascii="Arial" w:hAnsi="Arial" w:cs="Arial"/>
        </w:rPr>
      </w:pPr>
      <w:r w:rsidRPr="00BC2966">
        <w:rPr>
          <w:rFonts w:ascii="Arial" w:hAnsi="Arial" w:cs="Arial"/>
          <w:snapToGrid w:val="0"/>
          <w:position w:val="-30"/>
        </w:rPr>
        <w:object w:dxaOrig="4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7.5pt" o:ole="">
            <v:imagedata r:id="rId10" o:title=""/>
          </v:shape>
          <o:OLEObject Type="Embed" ProgID="Equation.3" ShapeID="_x0000_i1025" DrawAspect="Content" ObjectID="_1524983234" r:id="rId11"/>
        </w:object>
      </w:r>
    </w:p>
    <w:p w:rsidR="00264D9B" w:rsidRPr="00BC2966" w:rsidRDefault="00264D9B" w:rsidP="004E6DE9">
      <w:pPr>
        <w:pStyle w:val="ListParagraph"/>
        <w:autoSpaceDE w:val="0"/>
        <w:autoSpaceDN w:val="0"/>
        <w:adjustRightInd w:val="0"/>
        <w:ind w:left="732"/>
        <w:jc w:val="both"/>
        <w:rPr>
          <w:rFonts w:ascii="Arial" w:eastAsia="Times New Roman" w:hAnsi="Arial" w:cs="Arial"/>
          <w:szCs w:val="20"/>
        </w:rPr>
      </w:pPr>
    </w:p>
    <w:p w:rsidR="00D55223" w:rsidRPr="00BC2966" w:rsidRDefault="00D55223" w:rsidP="004E6DE9">
      <w:pPr>
        <w:pStyle w:val="ListParagraph"/>
        <w:autoSpaceDE w:val="0"/>
        <w:autoSpaceDN w:val="0"/>
        <w:adjustRightInd w:val="0"/>
        <w:ind w:left="732"/>
        <w:jc w:val="both"/>
        <w:rPr>
          <w:rFonts w:ascii="Arial" w:eastAsia="Times New Roman" w:hAnsi="Arial" w:cs="Arial"/>
          <w:szCs w:val="20"/>
        </w:rPr>
      </w:pPr>
      <w:r w:rsidRPr="00BC2966">
        <w:rPr>
          <w:rFonts w:ascii="Arial" w:eastAsia="Times New Roman" w:hAnsi="Arial" w:cs="Arial"/>
          <w:szCs w:val="20"/>
        </w:rPr>
        <w:t xml:space="preserve">Siendo: </w:t>
      </w:r>
      <w:r w:rsidRPr="00BC2966">
        <w:rPr>
          <w:rFonts w:ascii="Arial" w:eastAsia="Times New Roman" w:hAnsi="Arial" w:cs="Arial"/>
          <w:szCs w:val="20"/>
        </w:rPr>
        <w:tab/>
      </w:r>
    </w:p>
    <w:p w:rsidR="00D55223" w:rsidRPr="00BC2966" w:rsidRDefault="00D55223" w:rsidP="004E6DE9">
      <w:pPr>
        <w:pStyle w:val="ListParagraph"/>
        <w:autoSpaceDE w:val="0"/>
        <w:autoSpaceDN w:val="0"/>
        <w:adjustRightInd w:val="0"/>
        <w:ind w:left="732"/>
        <w:jc w:val="both"/>
        <w:rPr>
          <w:rFonts w:ascii="Arial" w:eastAsia="Times New Roman" w:hAnsi="Arial" w:cs="Arial"/>
          <w:szCs w:val="20"/>
        </w:rPr>
      </w:pPr>
      <w:r w:rsidRPr="00BC2966">
        <w:rPr>
          <w:rFonts w:ascii="Arial" w:eastAsia="Times New Roman" w:hAnsi="Arial" w:cs="Arial"/>
          <w:szCs w:val="20"/>
        </w:rPr>
        <w:t xml:space="preserve">B </w:t>
      </w:r>
      <w:r w:rsidR="00C74268" w:rsidRPr="00BC2966">
        <w:rPr>
          <w:rFonts w:ascii="Arial" w:eastAsia="Times New Roman" w:hAnsi="Arial" w:cs="Arial"/>
          <w:szCs w:val="20"/>
        </w:rPr>
        <w:tab/>
        <w:t>B</w:t>
      </w:r>
      <w:r w:rsidRPr="00BC2966">
        <w:rPr>
          <w:rFonts w:ascii="Arial" w:eastAsia="Times New Roman" w:hAnsi="Arial" w:cs="Arial"/>
          <w:szCs w:val="20"/>
        </w:rPr>
        <w:t xml:space="preserve">eneficios anuales futuros en </w:t>
      </w:r>
      <w:r w:rsidR="00413644" w:rsidRPr="00BC2966">
        <w:rPr>
          <w:rFonts w:ascii="Arial" w:eastAsia="Times New Roman" w:hAnsi="Arial" w:cs="Arial"/>
          <w:szCs w:val="20"/>
        </w:rPr>
        <w:t>términos</w:t>
      </w:r>
      <w:r w:rsidR="00C74268" w:rsidRPr="00BC2966">
        <w:rPr>
          <w:rFonts w:ascii="Arial" w:eastAsia="Times New Roman" w:hAnsi="Arial" w:cs="Arial"/>
          <w:szCs w:val="20"/>
        </w:rPr>
        <w:t xml:space="preserve"> constantes</w:t>
      </w:r>
    </w:p>
    <w:p w:rsidR="00D55223" w:rsidRPr="00BC2966" w:rsidRDefault="00D55223" w:rsidP="004E6DE9">
      <w:pPr>
        <w:pStyle w:val="ListParagraph"/>
        <w:autoSpaceDE w:val="0"/>
        <w:autoSpaceDN w:val="0"/>
        <w:adjustRightInd w:val="0"/>
        <w:ind w:left="732"/>
        <w:jc w:val="both"/>
        <w:rPr>
          <w:rFonts w:ascii="Arial" w:eastAsia="Times New Roman" w:hAnsi="Arial" w:cs="Arial"/>
          <w:szCs w:val="20"/>
        </w:rPr>
      </w:pPr>
      <w:r w:rsidRPr="00BC2966">
        <w:rPr>
          <w:rFonts w:ascii="Arial" w:eastAsia="Times New Roman" w:hAnsi="Arial" w:cs="Arial"/>
          <w:szCs w:val="20"/>
        </w:rPr>
        <w:t xml:space="preserve">C </w:t>
      </w:r>
      <w:r w:rsidR="00C74268" w:rsidRPr="00BC2966">
        <w:rPr>
          <w:rFonts w:ascii="Arial" w:eastAsia="Times New Roman" w:hAnsi="Arial" w:cs="Arial"/>
          <w:szCs w:val="20"/>
        </w:rPr>
        <w:tab/>
        <w:t>C</w:t>
      </w:r>
      <w:r w:rsidRPr="00BC2966">
        <w:rPr>
          <w:rFonts w:ascii="Arial" w:eastAsia="Times New Roman" w:hAnsi="Arial" w:cs="Arial"/>
          <w:szCs w:val="20"/>
        </w:rPr>
        <w:t>ost</w:t>
      </w:r>
      <w:r w:rsidR="00C74268" w:rsidRPr="00BC2966">
        <w:rPr>
          <w:rFonts w:ascii="Arial" w:eastAsia="Times New Roman" w:hAnsi="Arial" w:cs="Arial"/>
          <w:szCs w:val="20"/>
        </w:rPr>
        <w:t>o</w:t>
      </w:r>
      <w:r w:rsidRPr="00BC2966">
        <w:rPr>
          <w:rFonts w:ascii="Arial" w:eastAsia="Times New Roman" w:hAnsi="Arial" w:cs="Arial"/>
          <w:szCs w:val="20"/>
        </w:rPr>
        <w:t xml:space="preserve">s anuales futuros en </w:t>
      </w:r>
      <w:r w:rsidR="00413644" w:rsidRPr="00BC2966">
        <w:rPr>
          <w:rFonts w:ascii="Arial" w:eastAsia="Times New Roman" w:hAnsi="Arial" w:cs="Arial"/>
          <w:szCs w:val="20"/>
        </w:rPr>
        <w:t>términos</w:t>
      </w:r>
      <w:r w:rsidR="00C74268" w:rsidRPr="00BC2966">
        <w:rPr>
          <w:rFonts w:ascii="Arial" w:eastAsia="Times New Roman" w:hAnsi="Arial" w:cs="Arial"/>
          <w:szCs w:val="20"/>
        </w:rPr>
        <w:t xml:space="preserve"> constantes</w:t>
      </w:r>
    </w:p>
    <w:p w:rsidR="00D55223" w:rsidRPr="00BC2966" w:rsidRDefault="00C74268" w:rsidP="004E6DE9">
      <w:pPr>
        <w:pStyle w:val="ListParagraph"/>
        <w:autoSpaceDE w:val="0"/>
        <w:autoSpaceDN w:val="0"/>
        <w:adjustRightInd w:val="0"/>
        <w:ind w:left="732"/>
        <w:jc w:val="both"/>
        <w:rPr>
          <w:rFonts w:ascii="Arial" w:eastAsia="Times New Roman" w:hAnsi="Arial" w:cs="Arial"/>
          <w:szCs w:val="20"/>
        </w:rPr>
      </w:pPr>
      <w:r w:rsidRPr="00BC2966">
        <w:rPr>
          <w:rFonts w:ascii="Arial" w:eastAsia="Times New Roman" w:hAnsi="Arial" w:cs="Arial"/>
          <w:szCs w:val="20"/>
        </w:rPr>
        <w:t>r</w:t>
      </w:r>
      <w:r w:rsidR="00D55223" w:rsidRPr="00BC2966">
        <w:rPr>
          <w:rFonts w:ascii="Arial" w:eastAsia="Times New Roman" w:hAnsi="Arial" w:cs="Arial"/>
          <w:szCs w:val="20"/>
        </w:rPr>
        <w:t xml:space="preserve"> </w:t>
      </w:r>
      <w:r w:rsidRPr="00BC2966">
        <w:rPr>
          <w:rFonts w:ascii="Arial" w:eastAsia="Times New Roman" w:hAnsi="Arial" w:cs="Arial"/>
          <w:szCs w:val="20"/>
        </w:rPr>
        <w:tab/>
        <w:t>T</w:t>
      </w:r>
      <w:r w:rsidR="00D55223" w:rsidRPr="00BC2966">
        <w:rPr>
          <w:rFonts w:ascii="Arial" w:eastAsia="Times New Roman" w:hAnsi="Arial" w:cs="Arial"/>
          <w:szCs w:val="20"/>
        </w:rPr>
        <w:t xml:space="preserve">asa de descuento </w:t>
      </w:r>
      <w:r w:rsidRPr="00BC2966">
        <w:rPr>
          <w:rFonts w:ascii="Arial" w:eastAsia="Times New Roman" w:hAnsi="Arial" w:cs="Arial"/>
          <w:szCs w:val="20"/>
        </w:rPr>
        <w:t>(en este caso 12%)</w:t>
      </w:r>
    </w:p>
    <w:p w:rsidR="00D55223" w:rsidRPr="00BC2966" w:rsidRDefault="00C74268" w:rsidP="004E6DE9">
      <w:pPr>
        <w:pStyle w:val="ListParagraph"/>
        <w:autoSpaceDE w:val="0"/>
        <w:autoSpaceDN w:val="0"/>
        <w:adjustRightInd w:val="0"/>
        <w:ind w:left="732"/>
        <w:jc w:val="both"/>
        <w:rPr>
          <w:rFonts w:ascii="Arial" w:eastAsia="Times New Roman" w:hAnsi="Arial" w:cs="Arial"/>
          <w:szCs w:val="20"/>
        </w:rPr>
      </w:pPr>
      <w:r w:rsidRPr="00BC2966">
        <w:rPr>
          <w:rFonts w:ascii="Arial" w:eastAsia="Times New Roman" w:hAnsi="Arial" w:cs="Arial"/>
          <w:szCs w:val="20"/>
        </w:rPr>
        <w:t xml:space="preserve">k </w:t>
      </w:r>
      <w:r w:rsidRPr="00BC2966">
        <w:rPr>
          <w:rFonts w:ascii="Arial" w:eastAsia="Times New Roman" w:hAnsi="Arial" w:cs="Arial"/>
          <w:szCs w:val="20"/>
        </w:rPr>
        <w:tab/>
        <w:t>N</w:t>
      </w:r>
      <w:r w:rsidR="00D55223" w:rsidRPr="00BC2966">
        <w:rPr>
          <w:rFonts w:ascii="Arial" w:eastAsia="Times New Roman" w:hAnsi="Arial" w:cs="Arial"/>
          <w:szCs w:val="20"/>
        </w:rPr>
        <w:t xml:space="preserve">úmero de años desde </w:t>
      </w:r>
      <w:r w:rsidR="00A91766" w:rsidRPr="00BC2966">
        <w:rPr>
          <w:rFonts w:ascii="Arial" w:eastAsia="Times New Roman" w:hAnsi="Arial" w:cs="Arial"/>
          <w:szCs w:val="20"/>
        </w:rPr>
        <w:t xml:space="preserve">el </w:t>
      </w:r>
      <w:r w:rsidR="00413644" w:rsidRPr="00BC2966">
        <w:rPr>
          <w:rFonts w:ascii="Arial" w:eastAsia="Times New Roman" w:hAnsi="Arial" w:cs="Arial"/>
          <w:szCs w:val="20"/>
        </w:rPr>
        <w:t xml:space="preserve">inicio del </w:t>
      </w:r>
      <w:r w:rsidR="00A91766" w:rsidRPr="00BC2966">
        <w:rPr>
          <w:rFonts w:ascii="Arial" w:eastAsia="Times New Roman" w:hAnsi="Arial" w:cs="Arial"/>
          <w:szCs w:val="20"/>
        </w:rPr>
        <w:t>Programa</w:t>
      </w:r>
      <w:r w:rsidR="00DE3A5A" w:rsidRPr="00BC2966">
        <w:rPr>
          <w:rFonts w:ascii="Arial" w:eastAsia="Times New Roman" w:hAnsi="Arial" w:cs="Arial"/>
          <w:szCs w:val="20"/>
        </w:rPr>
        <w:t>.</w:t>
      </w:r>
    </w:p>
    <w:p w:rsidR="00D55223" w:rsidRPr="00BC2966" w:rsidRDefault="00D55223" w:rsidP="004E6DE9">
      <w:pPr>
        <w:pStyle w:val="ListParagraph"/>
        <w:autoSpaceDE w:val="0"/>
        <w:autoSpaceDN w:val="0"/>
        <w:adjustRightInd w:val="0"/>
        <w:ind w:left="732"/>
        <w:jc w:val="both"/>
        <w:rPr>
          <w:rFonts w:ascii="Arial" w:eastAsia="Times New Roman" w:hAnsi="Arial" w:cs="Arial"/>
          <w:szCs w:val="20"/>
        </w:rPr>
      </w:pPr>
    </w:p>
    <w:p w:rsidR="00D55223" w:rsidRPr="00BC2966" w:rsidRDefault="00A927A7" w:rsidP="00962E95">
      <w:pPr>
        <w:pStyle w:val="ListParagraph"/>
        <w:numPr>
          <w:ilvl w:val="1"/>
          <w:numId w:val="24"/>
        </w:numPr>
        <w:autoSpaceDE w:val="0"/>
        <w:autoSpaceDN w:val="0"/>
        <w:adjustRightInd w:val="0"/>
        <w:ind w:left="732"/>
        <w:jc w:val="both"/>
        <w:rPr>
          <w:rFonts w:ascii="Arial" w:eastAsia="Times New Roman" w:hAnsi="Arial" w:cs="Arial"/>
          <w:szCs w:val="20"/>
        </w:rPr>
      </w:pPr>
      <w:r w:rsidRPr="00BC2966">
        <w:rPr>
          <w:rFonts w:ascii="Arial" w:eastAsia="Times New Roman" w:hAnsi="Arial" w:cs="Arial"/>
          <w:szCs w:val="20"/>
        </w:rPr>
        <w:t>Para</w:t>
      </w:r>
      <w:r w:rsidR="00D02E58" w:rsidRPr="00BC2966">
        <w:rPr>
          <w:rFonts w:ascii="Arial" w:eastAsia="Times New Roman" w:hAnsi="Arial" w:cs="Arial"/>
          <w:szCs w:val="20"/>
        </w:rPr>
        <w:t xml:space="preserve"> </w:t>
      </w:r>
      <w:r w:rsidR="00D55223" w:rsidRPr="00BC2966">
        <w:rPr>
          <w:rFonts w:ascii="Arial" w:eastAsia="Times New Roman" w:hAnsi="Arial" w:cs="Arial"/>
          <w:szCs w:val="20"/>
        </w:rPr>
        <w:t xml:space="preserve">que </w:t>
      </w:r>
      <w:r w:rsidRPr="00BC2966">
        <w:rPr>
          <w:rFonts w:ascii="Arial" w:eastAsia="Times New Roman" w:hAnsi="Arial" w:cs="Arial"/>
          <w:szCs w:val="20"/>
        </w:rPr>
        <w:t xml:space="preserve">el </w:t>
      </w:r>
      <w:r w:rsidR="00413644" w:rsidRPr="00BC2966">
        <w:rPr>
          <w:rFonts w:ascii="Arial" w:eastAsia="Times New Roman" w:hAnsi="Arial" w:cs="Arial"/>
          <w:szCs w:val="20"/>
        </w:rPr>
        <w:t>VAN</w:t>
      </w:r>
      <w:r w:rsidR="00D55223" w:rsidRPr="00BC2966">
        <w:rPr>
          <w:rFonts w:ascii="Arial" w:eastAsia="Times New Roman" w:hAnsi="Arial" w:cs="Arial"/>
          <w:szCs w:val="20"/>
        </w:rPr>
        <w:t xml:space="preserve"> sea positivo</w:t>
      </w:r>
      <w:r w:rsidR="00413644" w:rsidRPr="00BC2966">
        <w:rPr>
          <w:rFonts w:ascii="Arial" w:eastAsia="Times New Roman" w:hAnsi="Arial" w:cs="Arial"/>
          <w:szCs w:val="20"/>
        </w:rPr>
        <w:t>, l</w:t>
      </w:r>
      <w:r w:rsidR="00D55223" w:rsidRPr="00BC2966">
        <w:rPr>
          <w:rFonts w:ascii="Arial" w:eastAsia="Times New Roman" w:hAnsi="Arial" w:cs="Arial"/>
          <w:szCs w:val="20"/>
        </w:rPr>
        <w:t>a T</w:t>
      </w:r>
      <w:r w:rsidR="00413644" w:rsidRPr="00BC2966">
        <w:rPr>
          <w:rFonts w:ascii="Arial" w:eastAsia="Times New Roman" w:hAnsi="Arial" w:cs="Arial"/>
          <w:szCs w:val="20"/>
        </w:rPr>
        <w:t xml:space="preserve">asa </w:t>
      </w:r>
      <w:r w:rsidR="000722A2" w:rsidRPr="00BC2966">
        <w:rPr>
          <w:rFonts w:ascii="Arial" w:eastAsia="Times New Roman" w:hAnsi="Arial" w:cs="Arial"/>
          <w:szCs w:val="20"/>
        </w:rPr>
        <w:t>Interna de Retorno</w:t>
      </w:r>
      <w:r w:rsidRPr="00BC2966">
        <w:rPr>
          <w:rFonts w:ascii="Arial" w:eastAsia="Times New Roman" w:hAnsi="Arial" w:cs="Arial"/>
          <w:szCs w:val="20"/>
        </w:rPr>
        <w:t xml:space="preserve"> </w:t>
      </w:r>
      <w:r w:rsidR="00D55223" w:rsidRPr="00BC2966">
        <w:rPr>
          <w:rFonts w:ascii="Arial" w:eastAsia="Times New Roman" w:hAnsi="Arial" w:cs="Arial"/>
          <w:szCs w:val="20"/>
        </w:rPr>
        <w:t>debe</w:t>
      </w:r>
      <w:r w:rsidR="000722A2" w:rsidRPr="00BC2966">
        <w:rPr>
          <w:rFonts w:ascii="Arial" w:eastAsia="Times New Roman" w:hAnsi="Arial" w:cs="Arial"/>
          <w:szCs w:val="20"/>
        </w:rPr>
        <w:t>rá</w:t>
      </w:r>
      <w:r w:rsidR="00D55223" w:rsidRPr="00BC2966">
        <w:rPr>
          <w:rFonts w:ascii="Arial" w:eastAsia="Times New Roman" w:hAnsi="Arial" w:cs="Arial"/>
          <w:szCs w:val="20"/>
        </w:rPr>
        <w:t xml:space="preserve"> ser mayor que la tasa de descuento </w:t>
      </w:r>
      <w:r w:rsidR="00987095">
        <w:rPr>
          <w:rFonts w:ascii="Arial" w:eastAsia="Times New Roman" w:hAnsi="Arial" w:cs="Arial"/>
          <w:szCs w:val="20"/>
        </w:rPr>
        <w:t>de referencia</w:t>
      </w:r>
      <w:r w:rsidR="00D55223" w:rsidRPr="00BC2966">
        <w:rPr>
          <w:rFonts w:ascii="Arial" w:eastAsia="Times New Roman" w:hAnsi="Arial" w:cs="Arial"/>
          <w:szCs w:val="20"/>
        </w:rPr>
        <w:t xml:space="preserve"> del 12%.</w:t>
      </w:r>
    </w:p>
    <w:p w:rsidR="00E61657" w:rsidRPr="00BC2966" w:rsidRDefault="00E61657" w:rsidP="004E6DE9">
      <w:pPr>
        <w:pStyle w:val="ListParagraph"/>
        <w:autoSpaceDE w:val="0"/>
        <w:autoSpaceDN w:val="0"/>
        <w:adjustRightInd w:val="0"/>
        <w:ind w:left="732"/>
        <w:jc w:val="both"/>
        <w:rPr>
          <w:rFonts w:ascii="Arial" w:eastAsia="Times New Roman" w:hAnsi="Arial" w:cs="Arial"/>
          <w:szCs w:val="20"/>
        </w:rPr>
      </w:pPr>
    </w:p>
    <w:p w:rsidR="00D55223" w:rsidRPr="00BC2966" w:rsidRDefault="00D55223" w:rsidP="004E6DE9">
      <w:pPr>
        <w:autoSpaceDE w:val="0"/>
        <w:autoSpaceDN w:val="0"/>
        <w:adjustRightInd w:val="0"/>
        <w:ind w:left="720"/>
        <w:jc w:val="both"/>
        <w:rPr>
          <w:rFonts w:ascii="Arial" w:hAnsi="Arial" w:cs="Arial"/>
          <w:i/>
        </w:rPr>
      </w:pPr>
      <w:bookmarkStart w:id="92" w:name="_Toc280718150"/>
      <w:bookmarkStart w:id="93" w:name="_Toc284176023"/>
      <w:r w:rsidRPr="00BC2966">
        <w:rPr>
          <w:rFonts w:ascii="Arial" w:hAnsi="Arial" w:cs="Arial"/>
          <w:i/>
        </w:rPr>
        <w:t xml:space="preserve">Tasa </w:t>
      </w:r>
      <w:r w:rsidR="00063D85" w:rsidRPr="00BC2966">
        <w:rPr>
          <w:rFonts w:ascii="Arial" w:hAnsi="Arial" w:cs="Arial"/>
          <w:i/>
        </w:rPr>
        <w:t xml:space="preserve">Interna </w:t>
      </w:r>
      <w:r w:rsidR="00E2506D" w:rsidRPr="00BC2966">
        <w:rPr>
          <w:rFonts w:ascii="Arial" w:hAnsi="Arial" w:cs="Arial"/>
          <w:i/>
        </w:rPr>
        <w:t>de</w:t>
      </w:r>
      <w:r w:rsidRPr="00BC2966">
        <w:rPr>
          <w:rFonts w:ascii="Arial" w:hAnsi="Arial" w:cs="Arial"/>
          <w:i/>
        </w:rPr>
        <w:t xml:space="preserve"> </w:t>
      </w:r>
      <w:bookmarkEnd w:id="92"/>
      <w:bookmarkEnd w:id="93"/>
      <w:r w:rsidR="00063D85" w:rsidRPr="00BC2966">
        <w:rPr>
          <w:rFonts w:ascii="Arial" w:hAnsi="Arial" w:cs="Arial"/>
          <w:i/>
        </w:rPr>
        <w:t xml:space="preserve">Retorno </w:t>
      </w:r>
      <w:r w:rsidR="00B944FC" w:rsidRPr="00BC2966">
        <w:rPr>
          <w:rFonts w:ascii="Arial" w:hAnsi="Arial" w:cs="Arial"/>
          <w:i/>
        </w:rPr>
        <w:t>(“</w:t>
      </w:r>
      <w:r w:rsidR="00063D85" w:rsidRPr="00BC2966">
        <w:rPr>
          <w:rFonts w:ascii="Arial" w:hAnsi="Arial" w:cs="Arial"/>
          <w:i/>
        </w:rPr>
        <w:t>TIR</w:t>
      </w:r>
      <w:r w:rsidR="00B944FC" w:rsidRPr="00BC2966">
        <w:rPr>
          <w:rFonts w:ascii="Arial" w:hAnsi="Arial" w:cs="Arial"/>
          <w:i/>
        </w:rPr>
        <w:t>”)</w:t>
      </w:r>
    </w:p>
    <w:p w:rsidR="00D55223" w:rsidRPr="00BC2966" w:rsidRDefault="00D55223" w:rsidP="004E6DE9">
      <w:pPr>
        <w:ind w:left="12"/>
        <w:jc w:val="both"/>
        <w:rPr>
          <w:rFonts w:ascii="Arial" w:hAnsi="Arial" w:cs="Arial"/>
        </w:rPr>
      </w:pPr>
    </w:p>
    <w:p w:rsidR="00D55223" w:rsidRPr="00BC2966" w:rsidRDefault="00D55223" w:rsidP="00962E95">
      <w:pPr>
        <w:pStyle w:val="ListParagraph"/>
        <w:numPr>
          <w:ilvl w:val="1"/>
          <w:numId w:val="24"/>
        </w:numPr>
        <w:autoSpaceDE w:val="0"/>
        <w:autoSpaceDN w:val="0"/>
        <w:adjustRightInd w:val="0"/>
        <w:ind w:left="732"/>
        <w:jc w:val="both"/>
        <w:rPr>
          <w:rFonts w:ascii="Arial" w:eastAsia="Times New Roman" w:hAnsi="Arial" w:cs="Arial"/>
          <w:szCs w:val="20"/>
        </w:rPr>
      </w:pPr>
      <w:r w:rsidRPr="00BC2966">
        <w:rPr>
          <w:rFonts w:ascii="Arial" w:eastAsia="Times New Roman" w:hAnsi="Arial" w:cs="Arial"/>
          <w:szCs w:val="20"/>
        </w:rPr>
        <w:t xml:space="preserve">Es la tasa de descuento que </w:t>
      </w:r>
      <w:r w:rsidR="00A927A7" w:rsidRPr="00BC2966">
        <w:rPr>
          <w:rFonts w:ascii="Arial" w:eastAsia="Times New Roman" w:hAnsi="Arial" w:cs="Arial"/>
          <w:szCs w:val="20"/>
        </w:rPr>
        <w:t>iguala</w:t>
      </w:r>
      <w:r w:rsidRPr="00BC2966">
        <w:rPr>
          <w:rFonts w:ascii="Arial" w:eastAsia="Times New Roman" w:hAnsi="Arial" w:cs="Arial"/>
          <w:szCs w:val="20"/>
        </w:rPr>
        <w:t xml:space="preserve"> </w:t>
      </w:r>
      <w:r w:rsidR="00A91766" w:rsidRPr="00BC2966">
        <w:rPr>
          <w:rFonts w:ascii="Arial" w:eastAsia="Times New Roman" w:hAnsi="Arial" w:cs="Arial"/>
          <w:szCs w:val="20"/>
        </w:rPr>
        <w:t xml:space="preserve">a 0 </w:t>
      </w:r>
      <w:r w:rsidRPr="00BC2966">
        <w:rPr>
          <w:rFonts w:ascii="Arial" w:eastAsia="Times New Roman" w:hAnsi="Arial" w:cs="Arial"/>
          <w:szCs w:val="20"/>
        </w:rPr>
        <w:t xml:space="preserve">el </w:t>
      </w:r>
      <w:r w:rsidR="00413644" w:rsidRPr="00BC2966">
        <w:rPr>
          <w:rFonts w:ascii="Arial" w:eastAsia="Times New Roman" w:hAnsi="Arial" w:cs="Arial"/>
          <w:szCs w:val="20"/>
        </w:rPr>
        <w:t>VAN</w:t>
      </w:r>
      <w:r w:rsidRPr="00BC2966">
        <w:rPr>
          <w:rFonts w:ascii="Arial" w:eastAsia="Times New Roman" w:hAnsi="Arial" w:cs="Arial"/>
          <w:szCs w:val="20"/>
        </w:rPr>
        <w:t xml:space="preserve"> de los flujos</w:t>
      </w:r>
      <w:r w:rsidR="00D02E58" w:rsidRPr="00BC2966">
        <w:rPr>
          <w:rFonts w:ascii="Arial" w:eastAsia="Times New Roman" w:hAnsi="Arial" w:cs="Arial"/>
          <w:szCs w:val="20"/>
        </w:rPr>
        <w:t xml:space="preserve"> económicos</w:t>
      </w:r>
      <w:r w:rsidR="00A91766" w:rsidRPr="00BC2966">
        <w:rPr>
          <w:rFonts w:ascii="Arial" w:eastAsia="Times New Roman" w:hAnsi="Arial" w:cs="Arial"/>
          <w:szCs w:val="20"/>
        </w:rPr>
        <w:t xml:space="preserve"> proyectados</w:t>
      </w:r>
      <w:r w:rsidRPr="00BC2966">
        <w:rPr>
          <w:rFonts w:ascii="Arial" w:eastAsia="Times New Roman" w:hAnsi="Arial" w:cs="Arial"/>
          <w:szCs w:val="20"/>
        </w:rPr>
        <w:t xml:space="preserve"> a lo largo del horizonte temporal de</w:t>
      </w:r>
      <w:r w:rsidR="00B944FC" w:rsidRPr="00BC2966">
        <w:rPr>
          <w:rFonts w:ascii="Arial" w:eastAsia="Times New Roman" w:hAnsi="Arial" w:cs="Arial"/>
          <w:szCs w:val="20"/>
        </w:rPr>
        <w:t>l</w:t>
      </w:r>
      <w:r w:rsidRPr="00BC2966">
        <w:rPr>
          <w:rFonts w:ascii="Arial" w:eastAsia="Times New Roman" w:hAnsi="Arial" w:cs="Arial"/>
          <w:szCs w:val="20"/>
        </w:rPr>
        <w:t xml:space="preserve"> </w:t>
      </w:r>
      <w:r w:rsidR="00A927A7" w:rsidRPr="00BC2966">
        <w:rPr>
          <w:rFonts w:ascii="Arial" w:eastAsia="Times New Roman" w:hAnsi="Arial" w:cs="Arial"/>
          <w:szCs w:val="20"/>
        </w:rPr>
        <w:t>ACB</w:t>
      </w:r>
      <w:r w:rsidRPr="00BC2966">
        <w:rPr>
          <w:rFonts w:ascii="Arial" w:eastAsia="Times New Roman" w:hAnsi="Arial" w:cs="Arial"/>
          <w:szCs w:val="20"/>
        </w:rPr>
        <w:t>. Se espera</w:t>
      </w:r>
      <w:r w:rsidR="00A91766" w:rsidRPr="00BC2966">
        <w:rPr>
          <w:rFonts w:ascii="Arial" w:eastAsia="Times New Roman" w:hAnsi="Arial" w:cs="Arial"/>
          <w:szCs w:val="20"/>
        </w:rPr>
        <w:t xml:space="preserve"> que dicha tasa supere </w:t>
      </w:r>
      <w:r w:rsidRPr="00BC2966">
        <w:rPr>
          <w:rFonts w:ascii="Arial" w:eastAsia="Times New Roman" w:hAnsi="Arial" w:cs="Arial"/>
          <w:szCs w:val="20"/>
        </w:rPr>
        <w:t xml:space="preserve">la tasa de descuento </w:t>
      </w:r>
      <w:r w:rsidR="00987095">
        <w:rPr>
          <w:rFonts w:ascii="Arial" w:eastAsia="Times New Roman" w:hAnsi="Arial" w:cs="Arial"/>
          <w:szCs w:val="20"/>
        </w:rPr>
        <w:t>de referencia</w:t>
      </w:r>
      <w:r w:rsidRPr="00BC2966">
        <w:rPr>
          <w:rFonts w:ascii="Arial" w:eastAsia="Times New Roman" w:hAnsi="Arial" w:cs="Arial"/>
          <w:szCs w:val="20"/>
        </w:rPr>
        <w:t xml:space="preserve"> del 12%, tal y como se </w:t>
      </w:r>
      <w:r w:rsidR="00413644" w:rsidRPr="00BC2966">
        <w:rPr>
          <w:rFonts w:ascii="Arial" w:eastAsia="Times New Roman" w:hAnsi="Arial" w:cs="Arial"/>
          <w:szCs w:val="20"/>
        </w:rPr>
        <w:t xml:space="preserve">ha señalado </w:t>
      </w:r>
      <w:r w:rsidRPr="00BC2966">
        <w:rPr>
          <w:rFonts w:ascii="Arial" w:eastAsia="Times New Roman" w:hAnsi="Arial" w:cs="Arial"/>
          <w:szCs w:val="20"/>
        </w:rPr>
        <w:t>anteriormente.</w:t>
      </w:r>
    </w:p>
    <w:p w:rsidR="00D55223" w:rsidRPr="00BC2966" w:rsidRDefault="00D55223" w:rsidP="004E6DE9">
      <w:pPr>
        <w:ind w:left="12"/>
        <w:jc w:val="both"/>
        <w:rPr>
          <w:rFonts w:ascii="Arial" w:hAnsi="Arial" w:cs="Arial"/>
          <w:highlight w:val="yellow"/>
        </w:rPr>
      </w:pPr>
    </w:p>
    <w:p w:rsidR="00D55223" w:rsidRPr="00BC2966" w:rsidRDefault="00D55223" w:rsidP="004E6DE9">
      <w:pPr>
        <w:autoSpaceDE w:val="0"/>
        <w:autoSpaceDN w:val="0"/>
        <w:adjustRightInd w:val="0"/>
        <w:ind w:left="720"/>
        <w:jc w:val="both"/>
        <w:rPr>
          <w:rFonts w:ascii="Arial" w:hAnsi="Arial" w:cs="Arial"/>
          <w:i/>
        </w:rPr>
      </w:pPr>
      <w:bookmarkStart w:id="94" w:name="_Toc284176025"/>
      <w:r w:rsidRPr="00BC2966">
        <w:rPr>
          <w:rFonts w:ascii="Arial" w:hAnsi="Arial" w:cs="Arial"/>
          <w:i/>
        </w:rPr>
        <w:t xml:space="preserve">Ratio </w:t>
      </w:r>
      <w:bookmarkEnd w:id="94"/>
      <w:r w:rsidRPr="00BC2966">
        <w:rPr>
          <w:rFonts w:ascii="Arial" w:hAnsi="Arial" w:cs="Arial"/>
          <w:i/>
        </w:rPr>
        <w:t>Beneficio/Costo</w:t>
      </w:r>
    </w:p>
    <w:p w:rsidR="00D55223" w:rsidRPr="00BC2966" w:rsidRDefault="00D55223" w:rsidP="004E6DE9">
      <w:pPr>
        <w:ind w:left="12"/>
        <w:jc w:val="both"/>
        <w:rPr>
          <w:rFonts w:ascii="Arial" w:hAnsi="Arial" w:cs="Arial"/>
        </w:rPr>
      </w:pPr>
    </w:p>
    <w:p w:rsidR="00B944FC" w:rsidRPr="00BC2966" w:rsidRDefault="00C74268" w:rsidP="00962E95">
      <w:pPr>
        <w:pStyle w:val="ListParagraph"/>
        <w:numPr>
          <w:ilvl w:val="1"/>
          <w:numId w:val="24"/>
        </w:numPr>
        <w:autoSpaceDE w:val="0"/>
        <w:autoSpaceDN w:val="0"/>
        <w:adjustRightInd w:val="0"/>
        <w:ind w:left="732"/>
        <w:jc w:val="both"/>
        <w:rPr>
          <w:rFonts w:ascii="Arial" w:hAnsi="Arial" w:cs="Arial"/>
          <w:color w:val="FF0000"/>
        </w:rPr>
      </w:pPr>
      <w:r w:rsidRPr="00BC2966">
        <w:rPr>
          <w:rFonts w:ascii="Arial" w:eastAsia="Times New Roman" w:hAnsi="Arial" w:cs="Arial"/>
          <w:szCs w:val="20"/>
        </w:rPr>
        <w:t>El ratio Beneficio/Costo se define como el cociente de los valores actuales de beneficios y costos del Programa. Si el ratio Beneficio/Costo es superior a la unidad, los beneficios esperados del Programa son superiores a sus costos</w:t>
      </w:r>
      <w:r w:rsidR="00987095">
        <w:rPr>
          <w:rFonts w:ascii="Arial" w:eastAsia="Times New Roman" w:hAnsi="Arial" w:cs="Arial"/>
          <w:szCs w:val="20"/>
        </w:rPr>
        <w:t>, ambos</w:t>
      </w:r>
      <w:r w:rsidRPr="00BC2966">
        <w:rPr>
          <w:rFonts w:ascii="Arial" w:eastAsia="Times New Roman" w:hAnsi="Arial" w:cs="Arial"/>
          <w:szCs w:val="20"/>
        </w:rPr>
        <w:t xml:space="preserve"> en valor actual, lo que indica la viabilidad económica del Programa, y el grado de cobertura general de </w:t>
      </w:r>
      <w:r w:rsidR="00987095">
        <w:rPr>
          <w:rFonts w:ascii="Arial" w:eastAsia="Times New Roman" w:hAnsi="Arial" w:cs="Arial"/>
          <w:szCs w:val="20"/>
        </w:rPr>
        <w:t>lo</w:t>
      </w:r>
      <w:r w:rsidRPr="00BC2966">
        <w:rPr>
          <w:rFonts w:ascii="Arial" w:eastAsia="Times New Roman" w:hAnsi="Arial" w:cs="Arial"/>
          <w:szCs w:val="20"/>
        </w:rPr>
        <w:t>s beneficios sobre los costos diferenciales esperados.</w:t>
      </w:r>
    </w:p>
    <w:p w:rsidR="00DE3A5A" w:rsidRPr="00BC2966" w:rsidRDefault="00DE3A5A" w:rsidP="00DE3A5A">
      <w:pPr>
        <w:pStyle w:val="ListParagraph"/>
        <w:autoSpaceDE w:val="0"/>
        <w:autoSpaceDN w:val="0"/>
        <w:adjustRightInd w:val="0"/>
        <w:ind w:left="732"/>
        <w:jc w:val="both"/>
        <w:rPr>
          <w:rFonts w:ascii="Arial" w:eastAsia="Times New Roman" w:hAnsi="Arial" w:cs="Arial"/>
          <w:szCs w:val="20"/>
        </w:rPr>
      </w:pPr>
    </w:p>
    <w:p w:rsidR="00DE3A5A" w:rsidRPr="00BC2966" w:rsidRDefault="00DE3A5A" w:rsidP="00987095">
      <w:pPr>
        <w:autoSpaceDE w:val="0"/>
        <w:autoSpaceDN w:val="0"/>
        <w:adjustRightInd w:val="0"/>
        <w:jc w:val="both"/>
        <w:rPr>
          <w:rFonts w:ascii="Arial" w:hAnsi="Arial" w:cs="Arial"/>
          <w:i/>
          <w:u w:val="single"/>
        </w:rPr>
      </w:pPr>
      <w:r w:rsidRPr="00BC2966">
        <w:rPr>
          <w:rFonts w:ascii="Arial" w:hAnsi="Arial" w:cs="Arial"/>
          <w:i/>
          <w:u w:val="single"/>
        </w:rPr>
        <w:t>Parámetros de selección ex-ante de proyectos</w:t>
      </w:r>
    </w:p>
    <w:p w:rsidR="00DE3A5A" w:rsidRPr="00BC2966" w:rsidRDefault="00DE3A5A" w:rsidP="00DE3A5A">
      <w:pPr>
        <w:autoSpaceDE w:val="0"/>
        <w:autoSpaceDN w:val="0"/>
        <w:adjustRightInd w:val="0"/>
        <w:ind w:left="708"/>
        <w:jc w:val="both"/>
        <w:rPr>
          <w:rFonts w:ascii="Arial" w:hAnsi="Arial" w:cs="Arial"/>
          <w:i/>
        </w:rPr>
      </w:pPr>
    </w:p>
    <w:p w:rsidR="00DE3A5A" w:rsidRPr="00BC2966" w:rsidRDefault="00DE3A5A" w:rsidP="00962E95">
      <w:pPr>
        <w:pStyle w:val="ListParagraph"/>
        <w:numPr>
          <w:ilvl w:val="1"/>
          <w:numId w:val="24"/>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Con el objetivo de determinar criterios de selección ex-ante de proyectos durante la ejecución del Programa, se han estimado, a partir de los costos de los proyectos </w:t>
      </w:r>
      <w:r w:rsidR="00987095">
        <w:rPr>
          <w:rFonts w:ascii="Arial" w:eastAsia="Times New Roman" w:hAnsi="Arial" w:cs="Arial"/>
          <w:szCs w:val="20"/>
        </w:rPr>
        <w:t xml:space="preserve">de muestra </w:t>
      </w:r>
      <w:r w:rsidRPr="00BC2966">
        <w:rPr>
          <w:rFonts w:ascii="Arial" w:eastAsia="Times New Roman" w:hAnsi="Arial" w:cs="Arial"/>
          <w:szCs w:val="20"/>
        </w:rPr>
        <w:t>“tipo” analizados, algunas magnitudes en términos de costo-efectividad que podrían usars</w:t>
      </w:r>
      <w:r w:rsidR="00987095">
        <w:rPr>
          <w:rFonts w:ascii="Arial" w:eastAsia="Times New Roman" w:hAnsi="Arial" w:cs="Arial"/>
          <w:szCs w:val="20"/>
        </w:rPr>
        <w:t xml:space="preserve">e como referencia aproximativa sobre </w:t>
      </w:r>
      <w:r w:rsidRPr="00BC2966">
        <w:rPr>
          <w:rFonts w:ascii="Arial" w:eastAsia="Times New Roman" w:hAnsi="Arial" w:cs="Arial"/>
          <w:szCs w:val="20"/>
        </w:rPr>
        <w:t xml:space="preserve">grado de eficiencia en el uso de los recursos. Concretamente, se han calculado los puntos de equilibrio o </w:t>
      </w:r>
      <w:r w:rsidRPr="00BC2966">
        <w:rPr>
          <w:rFonts w:ascii="Arial" w:eastAsia="Times New Roman" w:hAnsi="Arial" w:cs="Arial"/>
          <w:i/>
          <w:szCs w:val="20"/>
        </w:rPr>
        <w:t>Break Even Points</w:t>
      </w:r>
      <w:r w:rsidRPr="00BC2966">
        <w:rPr>
          <w:rFonts w:ascii="Arial" w:eastAsia="Times New Roman" w:hAnsi="Arial" w:cs="Arial"/>
          <w:szCs w:val="20"/>
        </w:rPr>
        <w:t xml:space="preserve"> que representan el umbral de la viabilidad económica de cada proyecto “tipo”.</w:t>
      </w:r>
    </w:p>
    <w:p w:rsidR="00DE3A5A" w:rsidRPr="00BC2966" w:rsidRDefault="00DE3A5A" w:rsidP="00DE3A5A">
      <w:pPr>
        <w:pStyle w:val="ListParagraph"/>
        <w:autoSpaceDE w:val="0"/>
        <w:autoSpaceDN w:val="0"/>
        <w:adjustRightInd w:val="0"/>
        <w:jc w:val="both"/>
        <w:rPr>
          <w:rFonts w:ascii="Arial" w:eastAsia="Times New Roman" w:hAnsi="Arial" w:cs="Arial"/>
          <w:szCs w:val="20"/>
        </w:rPr>
      </w:pPr>
    </w:p>
    <w:p w:rsidR="00DE3A5A" w:rsidRPr="00BC2966" w:rsidRDefault="00DE3A5A" w:rsidP="00962E95">
      <w:pPr>
        <w:pStyle w:val="ListParagraph"/>
        <w:numPr>
          <w:ilvl w:val="1"/>
          <w:numId w:val="24"/>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Los parámetros de costo-efectividad calculados han sido los siguientes: </w:t>
      </w:r>
    </w:p>
    <w:p w:rsidR="00DE3A5A" w:rsidRPr="00BC2966" w:rsidRDefault="00DE3A5A" w:rsidP="00DE3A5A">
      <w:pPr>
        <w:pStyle w:val="ListParagraph"/>
        <w:rPr>
          <w:rFonts w:ascii="Arial" w:eastAsia="Times New Roman" w:hAnsi="Arial" w:cs="Arial"/>
          <w:szCs w:val="20"/>
        </w:rPr>
      </w:pPr>
    </w:p>
    <w:p w:rsidR="00DE3A5A" w:rsidRPr="00BC2966" w:rsidRDefault="00DE3A5A" w:rsidP="00DE3A5A">
      <w:pPr>
        <w:pStyle w:val="ListParagraph"/>
        <w:numPr>
          <w:ilvl w:val="0"/>
          <w:numId w:val="5"/>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Costo de inversión / Hectárea de riego incremental.</w:t>
      </w:r>
    </w:p>
    <w:p w:rsidR="00DE3A5A" w:rsidRPr="00BC2966" w:rsidRDefault="00DE3A5A" w:rsidP="00DE3A5A">
      <w:pPr>
        <w:pStyle w:val="ListParagraph"/>
        <w:numPr>
          <w:ilvl w:val="0"/>
          <w:numId w:val="5"/>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Costo de inversión / Familia beneficiaria.</w:t>
      </w:r>
    </w:p>
    <w:p w:rsidR="00B944FC" w:rsidRPr="00BC2966" w:rsidRDefault="00B944FC" w:rsidP="004E6DE9">
      <w:pPr>
        <w:pStyle w:val="ListParagraph"/>
        <w:autoSpaceDE w:val="0"/>
        <w:autoSpaceDN w:val="0"/>
        <w:adjustRightInd w:val="0"/>
        <w:ind w:left="732"/>
        <w:jc w:val="both"/>
        <w:rPr>
          <w:rFonts w:ascii="Arial" w:hAnsi="Arial" w:cs="Arial"/>
          <w:color w:val="FF0000"/>
        </w:rPr>
      </w:pPr>
    </w:p>
    <w:p w:rsidR="00A9400D" w:rsidRPr="00BC2966" w:rsidRDefault="009C7260" w:rsidP="00962E95">
      <w:pPr>
        <w:pStyle w:val="ListParagraph"/>
        <w:numPr>
          <w:ilvl w:val="1"/>
          <w:numId w:val="24"/>
        </w:numPr>
        <w:autoSpaceDE w:val="0"/>
        <w:autoSpaceDN w:val="0"/>
        <w:adjustRightInd w:val="0"/>
        <w:ind w:left="732"/>
        <w:jc w:val="both"/>
        <w:rPr>
          <w:rFonts w:ascii="Arial" w:eastAsiaTheme="majorEastAsia" w:hAnsi="Arial" w:cs="Arial"/>
          <w:b/>
          <w:bCs/>
          <w:sz w:val="24"/>
          <w:szCs w:val="24"/>
        </w:rPr>
      </w:pPr>
      <w:bookmarkStart w:id="95" w:name="_Ref316555903"/>
      <w:r w:rsidRPr="00BC2966">
        <w:rPr>
          <w:rFonts w:ascii="Arial" w:hAnsi="Arial" w:cs="Arial"/>
        </w:rPr>
        <w:lastRenderedPageBreak/>
        <w:t xml:space="preserve">En el siguiente apartado, </w:t>
      </w:r>
      <w:r w:rsidR="00A9400D" w:rsidRPr="00BC2966">
        <w:rPr>
          <w:rFonts w:ascii="Arial" w:hAnsi="Arial" w:cs="Arial"/>
        </w:rPr>
        <w:t xml:space="preserve">se describen los beneficios económicos </w:t>
      </w:r>
      <w:r w:rsidRPr="00BC2966">
        <w:rPr>
          <w:rFonts w:ascii="Arial" w:hAnsi="Arial" w:cs="Arial"/>
        </w:rPr>
        <w:t xml:space="preserve">contemplados </w:t>
      </w:r>
      <w:r w:rsidR="00A9400D" w:rsidRPr="00BC2966">
        <w:rPr>
          <w:rFonts w:ascii="Arial" w:hAnsi="Arial" w:cs="Arial"/>
        </w:rPr>
        <w:t xml:space="preserve">en el ACB, las hipótesis consideradas para su cálculo, así como los resultados obtenidos en </w:t>
      </w:r>
      <w:r w:rsidRPr="00BC2966">
        <w:rPr>
          <w:rFonts w:ascii="Arial" w:hAnsi="Arial" w:cs="Arial"/>
        </w:rPr>
        <w:t xml:space="preserve">su </w:t>
      </w:r>
      <w:r w:rsidR="00A9400D" w:rsidRPr="00BC2966">
        <w:rPr>
          <w:rFonts w:ascii="Arial" w:hAnsi="Arial" w:cs="Arial"/>
        </w:rPr>
        <w:t>evaluación.</w:t>
      </w:r>
    </w:p>
    <w:p w:rsidR="003028AE" w:rsidRPr="00BC2966" w:rsidRDefault="003028AE" w:rsidP="00962E95">
      <w:pPr>
        <w:pStyle w:val="ListParagraph"/>
        <w:numPr>
          <w:ilvl w:val="0"/>
          <w:numId w:val="24"/>
        </w:numPr>
        <w:autoSpaceDE w:val="0"/>
        <w:autoSpaceDN w:val="0"/>
        <w:adjustRightInd w:val="0"/>
        <w:jc w:val="both"/>
        <w:rPr>
          <w:rFonts w:ascii="Arial" w:eastAsiaTheme="majorEastAsia" w:hAnsi="Arial" w:cs="Arial"/>
          <w:b/>
          <w:bCs/>
          <w:sz w:val="24"/>
          <w:szCs w:val="24"/>
        </w:rPr>
      </w:pPr>
      <w:r w:rsidRPr="00BC2966">
        <w:rPr>
          <w:rFonts w:ascii="Arial" w:hAnsi="Arial" w:cs="Arial"/>
          <w:sz w:val="24"/>
          <w:szCs w:val="24"/>
        </w:rPr>
        <w:br w:type="page"/>
      </w:r>
    </w:p>
    <w:p w:rsidR="00D55223" w:rsidRPr="006F0365" w:rsidRDefault="00781A4E" w:rsidP="00297F53">
      <w:pPr>
        <w:pStyle w:val="Heading1"/>
        <w:numPr>
          <w:ilvl w:val="0"/>
          <w:numId w:val="2"/>
        </w:numPr>
        <w:jc w:val="both"/>
        <w:rPr>
          <w:rFonts w:ascii="Arial" w:hAnsi="Arial" w:cs="Arial"/>
          <w:color w:val="auto"/>
          <w:sz w:val="24"/>
          <w:szCs w:val="24"/>
        </w:rPr>
      </w:pPr>
      <w:bookmarkStart w:id="96" w:name="_Toc449011626"/>
      <w:r w:rsidRPr="006F0365">
        <w:rPr>
          <w:rFonts w:ascii="Arial" w:hAnsi="Arial" w:cs="Arial"/>
          <w:color w:val="auto"/>
          <w:sz w:val="24"/>
          <w:szCs w:val="24"/>
        </w:rPr>
        <w:lastRenderedPageBreak/>
        <w:t>BENEFICIOS ECONÓMICOS</w:t>
      </w:r>
      <w:bookmarkEnd w:id="95"/>
      <w:bookmarkEnd w:id="96"/>
    </w:p>
    <w:p w:rsidR="00374E96" w:rsidRPr="00BC2966" w:rsidRDefault="00374E96" w:rsidP="00925E75">
      <w:pPr>
        <w:jc w:val="both"/>
        <w:rPr>
          <w:rFonts w:ascii="Arial" w:hAnsi="Arial" w:cs="Arial"/>
        </w:rPr>
      </w:pPr>
    </w:p>
    <w:p w:rsidR="008B2C7E" w:rsidRPr="00BC2966" w:rsidRDefault="008B2C7E" w:rsidP="00297F53">
      <w:pPr>
        <w:pStyle w:val="Heading2"/>
        <w:numPr>
          <w:ilvl w:val="0"/>
          <w:numId w:val="8"/>
        </w:numPr>
        <w:jc w:val="both"/>
        <w:rPr>
          <w:rFonts w:ascii="Arial" w:hAnsi="Arial" w:cs="Arial"/>
          <w:color w:val="auto"/>
          <w:sz w:val="22"/>
        </w:rPr>
      </w:pPr>
      <w:bookmarkStart w:id="97" w:name="_Toc449011627"/>
      <w:r w:rsidRPr="00BC2966">
        <w:rPr>
          <w:rFonts w:ascii="Arial" w:hAnsi="Arial" w:cs="Arial"/>
          <w:color w:val="auto"/>
          <w:sz w:val="22"/>
        </w:rPr>
        <w:t>Beneficios cuantificados</w:t>
      </w:r>
      <w:bookmarkEnd w:id="97"/>
    </w:p>
    <w:p w:rsidR="008B2C7E" w:rsidRPr="00BC2966" w:rsidRDefault="008B2C7E" w:rsidP="004316CC">
      <w:pPr>
        <w:jc w:val="both"/>
        <w:rPr>
          <w:rFonts w:ascii="Arial" w:hAnsi="Arial" w:cs="Arial"/>
        </w:rPr>
      </w:pPr>
    </w:p>
    <w:p w:rsidR="00374E96" w:rsidRPr="00BC2966" w:rsidRDefault="00075715" w:rsidP="00962E95">
      <w:pPr>
        <w:pStyle w:val="ListParagraph"/>
        <w:numPr>
          <w:ilvl w:val="1"/>
          <w:numId w:val="25"/>
        </w:numPr>
        <w:autoSpaceDE w:val="0"/>
        <w:autoSpaceDN w:val="0"/>
        <w:adjustRightInd w:val="0"/>
        <w:jc w:val="both"/>
        <w:rPr>
          <w:rFonts w:ascii="Arial" w:hAnsi="Arial" w:cs="Arial"/>
        </w:rPr>
      </w:pPr>
      <w:r w:rsidRPr="00BC2966">
        <w:rPr>
          <w:rFonts w:ascii="Arial" w:eastAsia="Times New Roman" w:hAnsi="Arial" w:cs="Arial"/>
          <w:szCs w:val="20"/>
        </w:rPr>
        <w:t xml:space="preserve">Tal y como se ha señalado en el </w:t>
      </w:r>
      <w:r w:rsidR="007652A5" w:rsidRPr="00BC2966">
        <w:rPr>
          <w:rFonts w:ascii="Arial" w:eastAsia="Times New Roman" w:hAnsi="Arial" w:cs="Arial"/>
          <w:szCs w:val="20"/>
        </w:rPr>
        <w:t>A</w:t>
      </w:r>
      <w:r w:rsidRPr="00BC2966">
        <w:rPr>
          <w:rFonts w:ascii="Arial" w:eastAsia="Times New Roman" w:hAnsi="Arial" w:cs="Arial"/>
          <w:szCs w:val="20"/>
        </w:rPr>
        <w:t xml:space="preserve">partado I anterior, </w:t>
      </w:r>
      <w:r w:rsidR="00866EE8">
        <w:rPr>
          <w:rFonts w:ascii="Arial" w:eastAsia="Times New Roman" w:hAnsi="Arial" w:cs="Arial"/>
          <w:szCs w:val="20"/>
        </w:rPr>
        <w:t>los</w:t>
      </w:r>
      <w:r w:rsidR="008B2C7E" w:rsidRPr="00BC2966">
        <w:rPr>
          <w:rFonts w:ascii="Arial" w:eastAsia="Times New Roman" w:hAnsi="Arial" w:cs="Arial"/>
          <w:szCs w:val="20"/>
        </w:rPr>
        <w:t xml:space="preserve"> beneficio</w:t>
      </w:r>
      <w:r w:rsidR="00866EE8">
        <w:rPr>
          <w:rFonts w:ascii="Arial" w:eastAsia="Times New Roman" w:hAnsi="Arial" w:cs="Arial"/>
          <w:szCs w:val="20"/>
        </w:rPr>
        <w:t>s</w:t>
      </w:r>
      <w:r w:rsidR="008B2C7E" w:rsidRPr="00BC2966">
        <w:rPr>
          <w:rFonts w:ascii="Arial" w:eastAsia="Times New Roman" w:hAnsi="Arial" w:cs="Arial"/>
          <w:szCs w:val="20"/>
        </w:rPr>
        <w:t xml:space="preserve"> económico</w:t>
      </w:r>
      <w:r w:rsidR="00866EE8">
        <w:rPr>
          <w:rFonts w:ascii="Arial" w:eastAsia="Times New Roman" w:hAnsi="Arial" w:cs="Arial"/>
          <w:szCs w:val="20"/>
        </w:rPr>
        <w:t>s</w:t>
      </w:r>
      <w:r w:rsidRPr="00BC2966">
        <w:rPr>
          <w:rFonts w:ascii="Arial" w:eastAsia="Times New Roman" w:hAnsi="Arial" w:cs="Arial"/>
          <w:szCs w:val="20"/>
        </w:rPr>
        <w:t xml:space="preserve"> </w:t>
      </w:r>
      <w:r w:rsidR="008B2C7E" w:rsidRPr="00BC2966">
        <w:rPr>
          <w:rFonts w:ascii="Arial" w:eastAsia="Times New Roman" w:hAnsi="Arial" w:cs="Arial"/>
          <w:szCs w:val="20"/>
        </w:rPr>
        <w:t>cuantificado</w:t>
      </w:r>
      <w:r w:rsidR="00866EE8">
        <w:rPr>
          <w:rFonts w:ascii="Arial" w:eastAsia="Times New Roman" w:hAnsi="Arial" w:cs="Arial"/>
          <w:szCs w:val="20"/>
        </w:rPr>
        <w:t>s</w:t>
      </w:r>
      <w:r w:rsidR="00795E99" w:rsidRPr="00BC2966">
        <w:rPr>
          <w:rFonts w:ascii="Arial" w:eastAsia="Times New Roman" w:hAnsi="Arial" w:cs="Arial"/>
          <w:szCs w:val="20"/>
        </w:rPr>
        <w:t xml:space="preserve"> ha</w:t>
      </w:r>
      <w:r w:rsidR="00866EE8">
        <w:rPr>
          <w:rFonts w:ascii="Arial" w:eastAsia="Times New Roman" w:hAnsi="Arial" w:cs="Arial"/>
          <w:szCs w:val="20"/>
        </w:rPr>
        <w:t>n</w:t>
      </w:r>
      <w:r w:rsidR="00795E99" w:rsidRPr="00BC2966">
        <w:rPr>
          <w:rFonts w:ascii="Arial" w:eastAsia="Times New Roman" w:hAnsi="Arial" w:cs="Arial"/>
          <w:szCs w:val="20"/>
        </w:rPr>
        <w:t xml:space="preserve"> sido </w:t>
      </w:r>
      <w:r w:rsidR="00866EE8">
        <w:rPr>
          <w:rFonts w:ascii="Arial" w:eastAsia="Times New Roman" w:hAnsi="Arial" w:cs="Arial"/>
          <w:szCs w:val="20"/>
        </w:rPr>
        <w:t xml:space="preserve">(i) </w:t>
      </w:r>
      <w:r w:rsidR="008B2C7E" w:rsidRPr="00BC2966">
        <w:rPr>
          <w:rFonts w:ascii="Arial" w:eastAsia="Times New Roman" w:hAnsi="Arial" w:cs="Arial"/>
          <w:szCs w:val="20"/>
        </w:rPr>
        <w:t>el incremento</w:t>
      </w:r>
      <w:r w:rsidR="00872509" w:rsidRPr="00BC2966">
        <w:rPr>
          <w:rFonts w:ascii="Arial" w:eastAsia="Times New Roman" w:hAnsi="Arial" w:cs="Arial"/>
          <w:szCs w:val="20"/>
        </w:rPr>
        <w:t xml:space="preserve"> en los </w:t>
      </w:r>
      <w:r w:rsidR="00D4389B" w:rsidRPr="00BC2966">
        <w:rPr>
          <w:rFonts w:ascii="Arial" w:eastAsia="Times New Roman" w:hAnsi="Arial" w:cs="Arial"/>
          <w:szCs w:val="20"/>
        </w:rPr>
        <w:t xml:space="preserve">Valores </w:t>
      </w:r>
      <w:r w:rsidR="00B36695" w:rsidRPr="00BC2966">
        <w:rPr>
          <w:rFonts w:ascii="Arial" w:eastAsia="Times New Roman" w:hAnsi="Arial" w:cs="Arial"/>
          <w:szCs w:val="20"/>
        </w:rPr>
        <w:t xml:space="preserve"> </w:t>
      </w:r>
      <w:r w:rsidR="00D4389B" w:rsidRPr="00BC2966">
        <w:rPr>
          <w:rFonts w:ascii="Arial" w:eastAsia="Times New Roman" w:hAnsi="Arial" w:cs="Arial"/>
          <w:szCs w:val="20"/>
        </w:rPr>
        <w:t xml:space="preserve">Añadidos Brutos </w:t>
      </w:r>
      <w:r w:rsidR="00B36695" w:rsidRPr="00BC2966">
        <w:rPr>
          <w:rFonts w:ascii="Arial" w:eastAsia="Times New Roman" w:hAnsi="Arial" w:cs="Arial"/>
          <w:szCs w:val="20"/>
        </w:rPr>
        <w:t>(“</w:t>
      </w:r>
      <w:r w:rsidR="00D4389B" w:rsidRPr="00BC2966">
        <w:rPr>
          <w:rFonts w:ascii="Arial" w:eastAsia="Times New Roman" w:hAnsi="Arial" w:cs="Arial"/>
          <w:szCs w:val="20"/>
        </w:rPr>
        <w:t>VAB</w:t>
      </w:r>
      <w:r w:rsidR="00B36695" w:rsidRPr="00BC2966">
        <w:rPr>
          <w:rFonts w:ascii="Arial" w:eastAsia="Times New Roman" w:hAnsi="Arial" w:cs="Arial"/>
          <w:szCs w:val="20"/>
        </w:rPr>
        <w:t xml:space="preserve">”) en </w:t>
      </w:r>
      <w:r w:rsidR="007652A5" w:rsidRPr="00BC2966">
        <w:rPr>
          <w:rFonts w:ascii="Arial" w:eastAsia="Times New Roman" w:hAnsi="Arial" w:cs="Arial"/>
          <w:szCs w:val="20"/>
        </w:rPr>
        <w:t xml:space="preserve">las </w:t>
      </w:r>
      <w:r w:rsidR="00B36695" w:rsidRPr="00BC2966">
        <w:rPr>
          <w:rFonts w:ascii="Arial" w:eastAsia="Times New Roman" w:hAnsi="Arial" w:cs="Arial"/>
          <w:szCs w:val="20"/>
        </w:rPr>
        <w:t xml:space="preserve">parcelas </w:t>
      </w:r>
      <w:r w:rsidR="00872509" w:rsidRPr="00BC2966">
        <w:rPr>
          <w:rFonts w:ascii="Arial" w:eastAsia="Times New Roman" w:hAnsi="Arial" w:cs="Arial"/>
          <w:szCs w:val="20"/>
        </w:rPr>
        <w:t>agrícola</w:t>
      </w:r>
      <w:r w:rsidR="007652A5" w:rsidRPr="00BC2966">
        <w:rPr>
          <w:rFonts w:ascii="Arial" w:eastAsia="Times New Roman" w:hAnsi="Arial" w:cs="Arial"/>
          <w:szCs w:val="20"/>
        </w:rPr>
        <w:t>s beneficiarias</w:t>
      </w:r>
      <w:r w:rsidR="000B5707">
        <w:rPr>
          <w:rFonts w:ascii="Arial" w:eastAsia="Times New Roman" w:hAnsi="Arial" w:cs="Arial"/>
          <w:szCs w:val="20"/>
        </w:rPr>
        <w:t>, y</w:t>
      </w:r>
      <w:r w:rsidR="00866EE8">
        <w:rPr>
          <w:rFonts w:ascii="Arial" w:eastAsia="Times New Roman" w:hAnsi="Arial" w:cs="Arial"/>
          <w:szCs w:val="20"/>
        </w:rPr>
        <w:t xml:space="preserve"> (ii)</w:t>
      </w:r>
      <w:r w:rsidR="000B5707">
        <w:rPr>
          <w:rFonts w:ascii="Arial" w:eastAsia="Times New Roman" w:hAnsi="Arial" w:cs="Arial"/>
          <w:szCs w:val="20"/>
        </w:rPr>
        <w:t xml:space="preserve"> en su caso,</w:t>
      </w:r>
      <w:r w:rsidR="00866EE8">
        <w:rPr>
          <w:rFonts w:ascii="Arial" w:eastAsia="Times New Roman" w:hAnsi="Arial" w:cs="Arial"/>
          <w:szCs w:val="20"/>
        </w:rPr>
        <w:t xml:space="preserve"> el ahorro del agua demandada para riego</w:t>
      </w:r>
      <w:r w:rsidR="00374E96" w:rsidRPr="00BC2966">
        <w:rPr>
          <w:rFonts w:ascii="Arial" w:eastAsia="Times New Roman" w:hAnsi="Arial" w:cs="Arial"/>
          <w:szCs w:val="20"/>
        </w:rPr>
        <w:t>.</w:t>
      </w:r>
    </w:p>
    <w:p w:rsidR="00897E77" w:rsidRPr="00BC2966" w:rsidRDefault="00374E96" w:rsidP="00374E96">
      <w:pPr>
        <w:autoSpaceDE w:val="0"/>
        <w:autoSpaceDN w:val="0"/>
        <w:adjustRightInd w:val="0"/>
        <w:jc w:val="both"/>
        <w:rPr>
          <w:rFonts w:ascii="Arial" w:hAnsi="Arial" w:cs="Arial"/>
        </w:rPr>
      </w:pPr>
      <w:r w:rsidRPr="00BC2966">
        <w:rPr>
          <w:rFonts w:ascii="Arial" w:hAnsi="Arial" w:cs="Arial"/>
        </w:rPr>
        <w:t xml:space="preserve"> </w:t>
      </w:r>
    </w:p>
    <w:p w:rsidR="008B2C7E" w:rsidRPr="00EB7C4E" w:rsidRDefault="008B2C7E" w:rsidP="008B2C7E">
      <w:pPr>
        <w:jc w:val="both"/>
        <w:rPr>
          <w:rFonts w:ascii="Arial" w:hAnsi="Arial" w:cs="Arial"/>
          <w:b/>
        </w:rPr>
      </w:pPr>
      <w:r w:rsidRPr="00EB7C4E">
        <w:rPr>
          <w:rFonts w:ascii="Arial" w:hAnsi="Arial" w:cs="Arial"/>
          <w:b/>
          <w:i/>
        </w:rPr>
        <w:t>Planteamiento general</w:t>
      </w:r>
    </w:p>
    <w:p w:rsidR="008B2C7E" w:rsidRPr="00BC2966" w:rsidRDefault="008B2C7E" w:rsidP="008B2C7E">
      <w:pPr>
        <w:rPr>
          <w:rFonts w:ascii="Arial" w:hAnsi="Arial" w:cs="Arial"/>
          <w:i/>
        </w:rPr>
      </w:pPr>
    </w:p>
    <w:p w:rsidR="00962E95" w:rsidRPr="00BC2966" w:rsidRDefault="00962E95" w:rsidP="00962E95">
      <w:pPr>
        <w:pStyle w:val="ListParagraph"/>
        <w:numPr>
          <w:ilvl w:val="0"/>
          <w:numId w:val="9"/>
        </w:numPr>
        <w:jc w:val="both"/>
        <w:rPr>
          <w:rFonts w:ascii="Arial" w:hAnsi="Arial" w:cs="Arial"/>
          <w:vanish/>
        </w:rPr>
      </w:pPr>
    </w:p>
    <w:p w:rsidR="00962E95" w:rsidRPr="00BC2966" w:rsidRDefault="00962E95" w:rsidP="00962E95">
      <w:pPr>
        <w:pStyle w:val="ListParagraph"/>
        <w:numPr>
          <w:ilvl w:val="1"/>
          <w:numId w:val="9"/>
        </w:numPr>
        <w:jc w:val="both"/>
        <w:rPr>
          <w:rFonts w:ascii="Arial" w:hAnsi="Arial" w:cs="Arial"/>
          <w:vanish/>
        </w:rPr>
      </w:pPr>
    </w:p>
    <w:p w:rsidR="00414272" w:rsidRPr="000B5707" w:rsidRDefault="00414272" w:rsidP="00297F53">
      <w:pPr>
        <w:pStyle w:val="ListParagraph"/>
        <w:numPr>
          <w:ilvl w:val="1"/>
          <w:numId w:val="9"/>
        </w:numPr>
        <w:jc w:val="both"/>
        <w:rPr>
          <w:rFonts w:ascii="Arial" w:hAnsi="Arial" w:cs="Arial"/>
        </w:rPr>
      </w:pPr>
      <w:r w:rsidRPr="000B5707">
        <w:rPr>
          <w:rFonts w:ascii="Arial" w:hAnsi="Arial" w:cs="Arial"/>
        </w:rPr>
        <w:t>Los</w:t>
      </w:r>
      <w:r w:rsidR="003B2237" w:rsidRPr="000B5707">
        <w:rPr>
          <w:rFonts w:ascii="Arial" w:hAnsi="Arial" w:cs="Arial"/>
        </w:rPr>
        <w:t xml:space="preserve"> beneficio</w:t>
      </w:r>
      <w:r w:rsidRPr="000B5707">
        <w:rPr>
          <w:rFonts w:ascii="Arial" w:hAnsi="Arial" w:cs="Arial"/>
        </w:rPr>
        <w:t>s</w:t>
      </w:r>
      <w:r w:rsidR="003B2237" w:rsidRPr="000B5707">
        <w:rPr>
          <w:rFonts w:ascii="Arial" w:hAnsi="Arial" w:cs="Arial"/>
        </w:rPr>
        <w:t xml:space="preserve"> </w:t>
      </w:r>
      <w:r w:rsidR="00374E96" w:rsidRPr="000B5707">
        <w:rPr>
          <w:rFonts w:ascii="Arial" w:hAnsi="Arial" w:cs="Arial"/>
        </w:rPr>
        <w:t>económico</w:t>
      </w:r>
      <w:r w:rsidRPr="000B5707">
        <w:rPr>
          <w:rFonts w:ascii="Arial" w:hAnsi="Arial" w:cs="Arial"/>
        </w:rPr>
        <w:t>s</w:t>
      </w:r>
      <w:r w:rsidR="00374E96" w:rsidRPr="000B5707">
        <w:rPr>
          <w:rFonts w:ascii="Arial" w:hAnsi="Arial" w:cs="Arial"/>
        </w:rPr>
        <w:t xml:space="preserve"> </w:t>
      </w:r>
      <w:r w:rsidR="00B05097">
        <w:rPr>
          <w:rFonts w:ascii="Arial" w:hAnsi="Arial" w:cs="Arial"/>
        </w:rPr>
        <w:t>netos incrementales se han cuantificado utilizando los siguientes parámetros</w:t>
      </w:r>
      <w:r w:rsidRPr="000B5707">
        <w:rPr>
          <w:rFonts w:ascii="Arial" w:hAnsi="Arial" w:cs="Arial"/>
        </w:rPr>
        <w:t>:</w:t>
      </w:r>
    </w:p>
    <w:p w:rsidR="00414272" w:rsidRDefault="00414272" w:rsidP="00414272">
      <w:pPr>
        <w:pStyle w:val="ListParagraph"/>
        <w:jc w:val="both"/>
        <w:rPr>
          <w:rFonts w:ascii="Arial" w:hAnsi="Arial" w:cs="Arial"/>
        </w:rPr>
      </w:pPr>
    </w:p>
    <w:p w:rsidR="003B2237" w:rsidRPr="00BC2966" w:rsidRDefault="00414272" w:rsidP="00414272">
      <w:pPr>
        <w:pStyle w:val="ListParagraph"/>
        <w:numPr>
          <w:ilvl w:val="0"/>
          <w:numId w:val="30"/>
        </w:numPr>
        <w:jc w:val="both"/>
        <w:rPr>
          <w:rFonts w:ascii="Arial" w:hAnsi="Arial" w:cs="Arial"/>
        </w:rPr>
      </w:pPr>
      <w:r>
        <w:rPr>
          <w:rFonts w:ascii="Arial" w:hAnsi="Arial" w:cs="Arial"/>
        </w:rPr>
        <w:t>E</w:t>
      </w:r>
      <w:r w:rsidR="003B2237" w:rsidRPr="00BC2966">
        <w:rPr>
          <w:rFonts w:ascii="Arial" w:hAnsi="Arial" w:cs="Arial"/>
        </w:rPr>
        <w:t>l aumento de</w:t>
      </w:r>
      <w:r>
        <w:rPr>
          <w:rFonts w:ascii="Arial" w:hAnsi="Arial" w:cs="Arial"/>
        </w:rPr>
        <w:t xml:space="preserve">l </w:t>
      </w:r>
      <w:r w:rsidR="00D4389B" w:rsidRPr="00BC2966">
        <w:rPr>
          <w:rFonts w:ascii="Arial" w:hAnsi="Arial" w:cs="Arial"/>
        </w:rPr>
        <w:t>VAB</w:t>
      </w:r>
      <w:r>
        <w:rPr>
          <w:rFonts w:ascii="Arial" w:hAnsi="Arial" w:cs="Arial"/>
        </w:rPr>
        <w:t xml:space="preserve"> de las explotaciones beneficiarias</w:t>
      </w:r>
      <w:r w:rsidR="00860D98" w:rsidRPr="00BC2966">
        <w:rPr>
          <w:rFonts w:ascii="Arial" w:hAnsi="Arial" w:cs="Arial"/>
        </w:rPr>
        <w:t>, que</w:t>
      </w:r>
      <w:r w:rsidR="003B2237" w:rsidRPr="00BC2966">
        <w:rPr>
          <w:rFonts w:ascii="Arial" w:hAnsi="Arial" w:cs="Arial"/>
        </w:rPr>
        <w:t xml:space="preserve"> agrupa </w:t>
      </w:r>
      <w:r w:rsidR="0031016E" w:rsidRPr="00BC2966">
        <w:rPr>
          <w:rFonts w:ascii="Arial" w:hAnsi="Arial" w:cs="Arial"/>
        </w:rPr>
        <w:t xml:space="preserve">y refleja </w:t>
      </w:r>
      <w:r w:rsidR="00374E96" w:rsidRPr="00BC2966">
        <w:rPr>
          <w:rFonts w:ascii="Arial" w:hAnsi="Arial" w:cs="Arial"/>
        </w:rPr>
        <w:t xml:space="preserve">los </w:t>
      </w:r>
      <w:r w:rsidR="003B2237" w:rsidRPr="00BC2966">
        <w:rPr>
          <w:rFonts w:ascii="Arial" w:hAnsi="Arial" w:cs="Arial"/>
        </w:rPr>
        <w:t xml:space="preserve">efectos económicos </w:t>
      </w:r>
      <w:r w:rsidR="00374E96" w:rsidRPr="00BC2966">
        <w:rPr>
          <w:rFonts w:ascii="Arial" w:hAnsi="Arial" w:cs="Arial"/>
        </w:rPr>
        <w:t>siguientes</w:t>
      </w:r>
      <w:r w:rsidR="004E5B62" w:rsidRPr="00BC2966">
        <w:rPr>
          <w:rFonts w:ascii="Arial" w:hAnsi="Arial" w:cs="Arial"/>
        </w:rPr>
        <w:t xml:space="preserve"> generados por la implantación </w:t>
      </w:r>
      <w:r w:rsidR="00D4389B" w:rsidRPr="00BC2966">
        <w:rPr>
          <w:rFonts w:ascii="Arial" w:hAnsi="Arial" w:cs="Arial"/>
        </w:rPr>
        <w:t>y/o</w:t>
      </w:r>
      <w:r w:rsidR="004E5B62" w:rsidRPr="00BC2966">
        <w:rPr>
          <w:rFonts w:ascii="Arial" w:hAnsi="Arial" w:cs="Arial"/>
        </w:rPr>
        <w:t xml:space="preserve"> mejora de los sistemas de riego</w:t>
      </w:r>
      <w:r w:rsidR="003B2237" w:rsidRPr="00BC2966">
        <w:rPr>
          <w:rFonts w:ascii="Arial" w:hAnsi="Arial" w:cs="Arial"/>
        </w:rPr>
        <w:t>:</w:t>
      </w:r>
    </w:p>
    <w:p w:rsidR="003B2237" w:rsidRPr="00BC2966" w:rsidRDefault="003B2237" w:rsidP="004E5B62">
      <w:pPr>
        <w:pStyle w:val="ListParagraph"/>
        <w:jc w:val="both"/>
        <w:rPr>
          <w:rFonts w:ascii="Arial" w:hAnsi="Arial" w:cs="Arial"/>
        </w:rPr>
      </w:pPr>
    </w:p>
    <w:p w:rsidR="003B2237" w:rsidRPr="00BC2966" w:rsidRDefault="003B2237" w:rsidP="00414272">
      <w:pPr>
        <w:pStyle w:val="ListParagraph"/>
        <w:numPr>
          <w:ilvl w:val="2"/>
          <w:numId w:val="12"/>
        </w:numPr>
        <w:jc w:val="both"/>
        <w:rPr>
          <w:rFonts w:ascii="Arial" w:hAnsi="Arial" w:cs="Arial"/>
        </w:rPr>
      </w:pPr>
      <w:r w:rsidRPr="00BC2966">
        <w:rPr>
          <w:rFonts w:ascii="Arial" w:hAnsi="Arial" w:cs="Arial"/>
        </w:rPr>
        <w:t xml:space="preserve">Aumento de las superficies </w:t>
      </w:r>
      <w:r w:rsidR="00C84EF2" w:rsidRPr="00BC2966">
        <w:rPr>
          <w:rFonts w:ascii="Arial" w:hAnsi="Arial" w:cs="Arial"/>
        </w:rPr>
        <w:t xml:space="preserve">cultivadas </w:t>
      </w:r>
      <w:r w:rsidR="004E5B62" w:rsidRPr="00BC2966">
        <w:rPr>
          <w:rFonts w:ascii="Arial" w:hAnsi="Arial" w:cs="Arial"/>
        </w:rPr>
        <w:t>bajo riego óptimo</w:t>
      </w:r>
      <w:r w:rsidR="0031016E" w:rsidRPr="00BC2966">
        <w:rPr>
          <w:rStyle w:val="FootnoteReference"/>
          <w:rFonts w:ascii="Arial" w:hAnsi="Arial" w:cs="Arial"/>
        </w:rPr>
        <w:footnoteReference w:id="13"/>
      </w:r>
      <w:r w:rsidR="004E5B62" w:rsidRPr="00BC2966">
        <w:rPr>
          <w:rFonts w:ascii="Arial" w:hAnsi="Arial" w:cs="Arial"/>
        </w:rPr>
        <w:t>;</w:t>
      </w:r>
    </w:p>
    <w:p w:rsidR="003B2237" w:rsidRPr="00BC2966" w:rsidRDefault="003B2237" w:rsidP="00414272">
      <w:pPr>
        <w:pStyle w:val="ListParagraph"/>
        <w:numPr>
          <w:ilvl w:val="2"/>
          <w:numId w:val="12"/>
        </w:numPr>
        <w:jc w:val="both"/>
        <w:rPr>
          <w:rFonts w:ascii="Arial" w:hAnsi="Arial" w:cs="Arial"/>
        </w:rPr>
      </w:pPr>
      <w:r w:rsidRPr="00BC2966">
        <w:rPr>
          <w:rFonts w:ascii="Arial" w:hAnsi="Arial" w:cs="Arial"/>
        </w:rPr>
        <w:t>Aumento de l</w:t>
      </w:r>
      <w:r w:rsidR="0031016E" w:rsidRPr="00BC2966">
        <w:rPr>
          <w:rFonts w:ascii="Arial" w:hAnsi="Arial" w:cs="Arial"/>
        </w:rPr>
        <w:t>os rendimientos físicos de los cultivos</w:t>
      </w:r>
      <w:r w:rsidR="004E5B62" w:rsidRPr="00BC2966">
        <w:rPr>
          <w:rFonts w:ascii="Arial" w:hAnsi="Arial" w:cs="Arial"/>
        </w:rPr>
        <w:t>;</w:t>
      </w:r>
    </w:p>
    <w:p w:rsidR="003B2237" w:rsidRPr="00BC2966" w:rsidRDefault="003B2237" w:rsidP="00414272">
      <w:pPr>
        <w:pStyle w:val="ListParagraph"/>
        <w:numPr>
          <w:ilvl w:val="2"/>
          <w:numId w:val="12"/>
        </w:numPr>
        <w:jc w:val="both"/>
        <w:rPr>
          <w:rFonts w:ascii="Arial" w:hAnsi="Arial" w:cs="Arial"/>
        </w:rPr>
      </w:pPr>
      <w:r w:rsidRPr="00BC2966">
        <w:rPr>
          <w:rFonts w:ascii="Arial" w:hAnsi="Arial" w:cs="Arial"/>
        </w:rPr>
        <w:t xml:space="preserve">Cambio </w:t>
      </w:r>
      <w:r w:rsidR="0031016E" w:rsidRPr="00BC2966">
        <w:rPr>
          <w:rFonts w:ascii="Arial" w:hAnsi="Arial" w:cs="Arial"/>
        </w:rPr>
        <w:t>a un</w:t>
      </w:r>
      <w:r w:rsidRPr="00BC2966">
        <w:rPr>
          <w:rFonts w:ascii="Arial" w:hAnsi="Arial" w:cs="Arial"/>
        </w:rPr>
        <w:t>o</w:t>
      </w:r>
      <w:r w:rsidR="0031016E" w:rsidRPr="00BC2966">
        <w:rPr>
          <w:rFonts w:ascii="Arial" w:hAnsi="Arial" w:cs="Arial"/>
        </w:rPr>
        <w:t xml:space="preserve">s patrones o cédulas de cultivo </w:t>
      </w:r>
      <w:r w:rsidR="004E5B62" w:rsidRPr="00BC2966">
        <w:rPr>
          <w:rFonts w:ascii="Arial" w:hAnsi="Arial" w:cs="Arial"/>
        </w:rPr>
        <w:t>con mayor valor agregado</w:t>
      </w:r>
      <w:r w:rsidR="00414272">
        <w:rPr>
          <w:rFonts w:ascii="Arial" w:hAnsi="Arial" w:cs="Arial"/>
        </w:rPr>
        <w:t xml:space="preserve"> y con una mayor orientación al mercado</w:t>
      </w:r>
      <w:r w:rsidR="004E5B62" w:rsidRPr="00BC2966">
        <w:rPr>
          <w:rFonts w:ascii="Arial" w:hAnsi="Arial" w:cs="Arial"/>
        </w:rPr>
        <w:t>;</w:t>
      </w:r>
    </w:p>
    <w:p w:rsidR="001872D2" w:rsidRDefault="001872D2" w:rsidP="00414272">
      <w:pPr>
        <w:pStyle w:val="ListParagraph"/>
        <w:numPr>
          <w:ilvl w:val="2"/>
          <w:numId w:val="12"/>
        </w:numPr>
        <w:jc w:val="both"/>
        <w:rPr>
          <w:rFonts w:ascii="Arial" w:hAnsi="Arial" w:cs="Arial"/>
        </w:rPr>
      </w:pPr>
      <w:r w:rsidRPr="00BC2966">
        <w:rPr>
          <w:rFonts w:ascii="Arial" w:hAnsi="Arial" w:cs="Arial"/>
        </w:rPr>
        <w:t>Mayores costos de producción, derivados de lo</w:t>
      </w:r>
      <w:r w:rsidR="0031016E" w:rsidRPr="00BC2966">
        <w:rPr>
          <w:rFonts w:ascii="Arial" w:hAnsi="Arial" w:cs="Arial"/>
        </w:rPr>
        <w:t>s mayores niveles de producción</w:t>
      </w:r>
      <w:r w:rsidR="00EE4887" w:rsidRPr="00BC2966">
        <w:rPr>
          <w:rFonts w:ascii="Arial" w:hAnsi="Arial" w:cs="Arial"/>
        </w:rPr>
        <w:t xml:space="preserve"> e insumos</w:t>
      </w:r>
      <w:r w:rsidR="0031016E" w:rsidRPr="00BC2966">
        <w:rPr>
          <w:rFonts w:ascii="Arial" w:hAnsi="Arial" w:cs="Arial"/>
        </w:rPr>
        <w:t xml:space="preserve">, </w:t>
      </w:r>
      <w:r w:rsidRPr="00BC2966">
        <w:rPr>
          <w:rFonts w:ascii="Arial" w:hAnsi="Arial" w:cs="Arial"/>
        </w:rPr>
        <w:t>del cambio de cultivos</w:t>
      </w:r>
      <w:r w:rsidR="0031016E" w:rsidRPr="00BC2966">
        <w:rPr>
          <w:rFonts w:ascii="Arial" w:hAnsi="Arial" w:cs="Arial"/>
        </w:rPr>
        <w:t xml:space="preserve"> y</w:t>
      </w:r>
      <w:r w:rsidR="000B5707">
        <w:rPr>
          <w:rFonts w:ascii="Arial" w:hAnsi="Arial" w:cs="Arial"/>
        </w:rPr>
        <w:t>, en su caso,</w:t>
      </w:r>
      <w:r w:rsidR="0031016E" w:rsidRPr="00BC2966">
        <w:rPr>
          <w:rFonts w:ascii="Arial" w:hAnsi="Arial" w:cs="Arial"/>
        </w:rPr>
        <w:t xml:space="preserve"> del costo </w:t>
      </w:r>
      <w:r w:rsidR="000B5707">
        <w:rPr>
          <w:rFonts w:ascii="Arial" w:hAnsi="Arial" w:cs="Arial"/>
        </w:rPr>
        <w:t xml:space="preserve">diferencial </w:t>
      </w:r>
      <w:r w:rsidR="0031016E" w:rsidRPr="00BC2966">
        <w:rPr>
          <w:rFonts w:ascii="Arial" w:hAnsi="Arial" w:cs="Arial"/>
        </w:rPr>
        <w:t>del uso del agua</w:t>
      </w:r>
      <w:r w:rsidRPr="00BC2966">
        <w:rPr>
          <w:rFonts w:ascii="Arial" w:hAnsi="Arial" w:cs="Arial"/>
        </w:rPr>
        <w:t>.</w:t>
      </w:r>
    </w:p>
    <w:p w:rsidR="00414272" w:rsidRDefault="00414272" w:rsidP="00414272">
      <w:pPr>
        <w:pStyle w:val="ListParagraph"/>
        <w:ind w:left="1080"/>
        <w:jc w:val="both"/>
        <w:rPr>
          <w:rFonts w:ascii="Arial" w:hAnsi="Arial" w:cs="Arial"/>
        </w:rPr>
      </w:pPr>
    </w:p>
    <w:p w:rsidR="00414272" w:rsidRPr="00BC2966" w:rsidRDefault="00414272" w:rsidP="00414272">
      <w:pPr>
        <w:pStyle w:val="ListParagraph"/>
        <w:numPr>
          <w:ilvl w:val="0"/>
          <w:numId w:val="30"/>
        </w:numPr>
        <w:jc w:val="both"/>
        <w:rPr>
          <w:rFonts w:ascii="Arial" w:hAnsi="Arial" w:cs="Arial"/>
        </w:rPr>
      </w:pPr>
      <w:r>
        <w:rPr>
          <w:rFonts w:ascii="Arial" w:hAnsi="Arial" w:cs="Arial"/>
        </w:rPr>
        <w:t xml:space="preserve">En el caso de algunos proyectos de mejoramiento de sistemas existentes como Achocara y Carayapu, el ahorro en el consumo de agua </w:t>
      </w:r>
      <w:r w:rsidR="00EF4E8D">
        <w:rPr>
          <w:rFonts w:ascii="Arial" w:hAnsi="Arial" w:cs="Arial"/>
        </w:rPr>
        <w:t>para riego.</w:t>
      </w:r>
    </w:p>
    <w:p w:rsidR="001872D2" w:rsidRPr="00BC2966" w:rsidRDefault="001872D2" w:rsidP="001872D2">
      <w:pPr>
        <w:jc w:val="both"/>
        <w:rPr>
          <w:rFonts w:ascii="Arial" w:hAnsi="Arial" w:cs="Arial"/>
        </w:rPr>
      </w:pPr>
    </w:p>
    <w:p w:rsidR="007A065C" w:rsidRPr="007A065C" w:rsidRDefault="007A065C" w:rsidP="007A065C">
      <w:pPr>
        <w:pStyle w:val="ListParagraph"/>
        <w:numPr>
          <w:ilvl w:val="1"/>
          <w:numId w:val="25"/>
        </w:numPr>
        <w:jc w:val="both"/>
        <w:rPr>
          <w:rFonts w:ascii="Arial" w:hAnsi="Arial" w:cs="Arial"/>
          <w:vanish/>
        </w:rPr>
      </w:pPr>
    </w:p>
    <w:p w:rsidR="00EF4E8D" w:rsidRPr="00EF4E8D" w:rsidRDefault="00EF4E8D" w:rsidP="007A065C">
      <w:pPr>
        <w:pStyle w:val="ListParagraph"/>
        <w:numPr>
          <w:ilvl w:val="1"/>
          <w:numId w:val="25"/>
        </w:numPr>
        <w:jc w:val="both"/>
        <w:rPr>
          <w:rFonts w:ascii="Arial" w:eastAsiaTheme="majorEastAsia" w:hAnsi="Arial" w:cs="Arial"/>
          <w:i/>
        </w:rPr>
      </w:pPr>
      <w:r>
        <w:rPr>
          <w:rFonts w:ascii="Arial" w:hAnsi="Arial" w:cs="Arial"/>
        </w:rPr>
        <w:t>Tal y como se ha señalado en el Apartado II, se ha realizado un ACB en 2 niveles distintos:</w:t>
      </w:r>
    </w:p>
    <w:p w:rsidR="00EF4E8D" w:rsidRPr="00EF4E8D" w:rsidRDefault="00EF4E8D" w:rsidP="00EF4E8D">
      <w:pPr>
        <w:pStyle w:val="ListParagraph"/>
        <w:jc w:val="both"/>
        <w:rPr>
          <w:rFonts w:ascii="Arial" w:eastAsiaTheme="majorEastAsia" w:hAnsi="Arial" w:cs="Arial"/>
          <w:i/>
        </w:rPr>
      </w:pPr>
    </w:p>
    <w:p w:rsidR="00EF4E8D" w:rsidRPr="00EF4E8D" w:rsidRDefault="00EF4E8D" w:rsidP="00EF4E8D">
      <w:pPr>
        <w:pStyle w:val="ListParagraph"/>
        <w:numPr>
          <w:ilvl w:val="1"/>
          <w:numId w:val="12"/>
        </w:numPr>
        <w:jc w:val="both"/>
        <w:rPr>
          <w:rFonts w:ascii="Arial" w:eastAsiaTheme="majorEastAsia" w:hAnsi="Arial" w:cs="Arial"/>
          <w:i/>
        </w:rPr>
      </w:pPr>
      <w:r>
        <w:rPr>
          <w:rFonts w:ascii="Arial" w:hAnsi="Arial" w:cs="Arial"/>
        </w:rPr>
        <w:t>Por una parte, s</w:t>
      </w:r>
      <w:r w:rsidR="006E4910" w:rsidRPr="00BC2966">
        <w:rPr>
          <w:rFonts w:ascii="Arial" w:hAnsi="Arial" w:cs="Arial"/>
        </w:rPr>
        <w:t xml:space="preserve">e han </w:t>
      </w:r>
      <w:r>
        <w:rPr>
          <w:rFonts w:ascii="Arial" w:hAnsi="Arial" w:cs="Arial"/>
        </w:rPr>
        <w:t xml:space="preserve">estimado </w:t>
      </w:r>
      <w:r w:rsidR="006E4910" w:rsidRPr="00BC2966">
        <w:rPr>
          <w:rFonts w:ascii="Arial" w:hAnsi="Arial" w:cs="Arial"/>
        </w:rPr>
        <w:t xml:space="preserve">las proyecciones </w:t>
      </w:r>
      <w:r w:rsidR="00374E96" w:rsidRPr="00BC2966">
        <w:rPr>
          <w:rFonts w:ascii="Arial" w:hAnsi="Arial" w:cs="Arial"/>
        </w:rPr>
        <w:t xml:space="preserve">de los beneficios </w:t>
      </w:r>
      <w:r w:rsidR="00EE4887" w:rsidRPr="00BC2966">
        <w:rPr>
          <w:rFonts w:ascii="Arial" w:hAnsi="Arial" w:cs="Arial"/>
        </w:rPr>
        <w:t xml:space="preserve">netos </w:t>
      </w:r>
      <w:r w:rsidR="006E4910" w:rsidRPr="00BC2966">
        <w:rPr>
          <w:rFonts w:ascii="Arial" w:hAnsi="Arial" w:cs="Arial"/>
        </w:rPr>
        <w:t xml:space="preserve">de cada uno de los proyectos </w:t>
      </w:r>
      <w:r w:rsidR="00072527" w:rsidRPr="00BC2966">
        <w:rPr>
          <w:rFonts w:ascii="Arial" w:hAnsi="Arial" w:cs="Arial"/>
        </w:rPr>
        <w:t>“tipo”</w:t>
      </w:r>
      <w:r>
        <w:rPr>
          <w:rFonts w:ascii="Arial" w:hAnsi="Arial" w:cs="Arial"/>
        </w:rPr>
        <w:t xml:space="preserve"> de muestra</w:t>
      </w:r>
      <w:r w:rsidR="006E4910" w:rsidRPr="00BC2966">
        <w:rPr>
          <w:rFonts w:ascii="Arial" w:hAnsi="Arial" w:cs="Arial"/>
        </w:rPr>
        <w:t xml:space="preserve">, cuyo resumen de características se </w:t>
      </w:r>
      <w:r w:rsidR="00672632" w:rsidRPr="00BC2966">
        <w:rPr>
          <w:rFonts w:ascii="Arial" w:hAnsi="Arial" w:cs="Arial"/>
        </w:rPr>
        <w:t>recoge m</w:t>
      </w:r>
      <w:r w:rsidR="00562E5B" w:rsidRPr="00BC2966">
        <w:rPr>
          <w:rFonts w:ascii="Arial" w:eastAsiaTheme="majorEastAsia" w:hAnsi="Arial" w:cs="Arial"/>
        </w:rPr>
        <w:t>ás adelante en el Anexo I</w:t>
      </w:r>
      <w:r>
        <w:rPr>
          <w:rFonts w:ascii="Arial" w:eastAsiaTheme="majorEastAsia" w:hAnsi="Arial" w:cs="Arial"/>
        </w:rPr>
        <w:t>.</w:t>
      </w:r>
    </w:p>
    <w:p w:rsidR="00EF4E8D" w:rsidRPr="00EF4E8D" w:rsidRDefault="00EF4E8D" w:rsidP="00EF4E8D">
      <w:pPr>
        <w:pStyle w:val="ListParagraph"/>
        <w:ind w:left="1800"/>
        <w:jc w:val="both"/>
        <w:rPr>
          <w:rFonts w:ascii="Arial" w:eastAsiaTheme="majorEastAsia" w:hAnsi="Arial" w:cs="Arial"/>
          <w:i/>
        </w:rPr>
      </w:pPr>
    </w:p>
    <w:p w:rsidR="00072527" w:rsidRPr="00B05097" w:rsidRDefault="00EF4E8D" w:rsidP="00EF4E8D">
      <w:pPr>
        <w:pStyle w:val="ListParagraph"/>
        <w:numPr>
          <w:ilvl w:val="1"/>
          <w:numId w:val="12"/>
        </w:numPr>
        <w:jc w:val="both"/>
        <w:rPr>
          <w:rFonts w:ascii="Arial" w:eastAsiaTheme="majorEastAsia" w:hAnsi="Arial" w:cs="Arial"/>
          <w:i/>
        </w:rPr>
      </w:pPr>
      <w:r>
        <w:rPr>
          <w:rFonts w:ascii="Arial" w:eastAsiaTheme="majorEastAsia" w:hAnsi="Arial" w:cs="Arial"/>
        </w:rPr>
        <w:t xml:space="preserve">Por otra parte, se ha proyectado los retornos del conjunto del Programa con base en los resultados obtenidos de la evaluación de impacto de las fases anteriores </w:t>
      </w:r>
      <w:r w:rsidR="000B5707">
        <w:rPr>
          <w:rFonts w:ascii="Arial" w:eastAsiaTheme="majorEastAsia" w:hAnsi="Arial" w:cs="Arial"/>
        </w:rPr>
        <w:t xml:space="preserve">del </w:t>
      </w:r>
      <w:r>
        <w:rPr>
          <w:rFonts w:ascii="Arial" w:eastAsiaTheme="majorEastAsia" w:hAnsi="Arial" w:cs="Arial"/>
        </w:rPr>
        <w:t xml:space="preserve">PRONAREC y de las encuestas realizadas a </w:t>
      </w:r>
      <w:r>
        <w:rPr>
          <w:rFonts w:ascii="Arial" w:eastAsiaTheme="majorEastAsia" w:hAnsi="Arial" w:cs="Arial"/>
        </w:rPr>
        <w:lastRenderedPageBreak/>
        <w:t>los productores beneficiarios de los proyectos de la muestra del PRONAREC III</w:t>
      </w:r>
      <w:r w:rsidR="00562E5B" w:rsidRPr="00BC2966">
        <w:rPr>
          <w:rFonts w:ascii="Arial" w:eastAsiaTheme="majorEastAsia" w:hAnsi="Arial" w:cs="Arial"/>
        </w:rPr>
        <w:t xml:space="preserve">. </w:t>
      </w:r>
    </w:p>
    <w:p w:rsidR="00B05097" w:rsidRPr="00B05097" w:rsidRDefault="00B05097" w:rsidP="00B05097">
      <w:pPr>
        <w:pStyle w:val="ListParagraph"/>
        <w:rPr>
          <w:rFonts w:ascii="Arial" w:eastAsiaTheme="majorEastAsia" w:hAnsi="Arial" w:cs="Arial"/>
          <w:i/>
        </w:rPr>
      </w:pPr>
    </w:p>
    <w:p w:rsidR="00B05097" w:rsidRPr="00B11338" w:rsidRDefault="00B05097" w:rsidP="00B11338">
      <w:pPr>
        <w:jc w:val="both"/>
        <w:rPr>
          <w:rFonts w:ascii="Arial" w:eastAsiaTheme="majorEastAsia" w:hAnsi="Arial" w:cs="Arial"/>
          <w:i/>
        </w:rPr>
      </w:pPr>
    </w:p>
    <w:p w:rsidR="00124E4E" w:rsidRPr="005E08B6" w:rsidRDefault="005E08B6" w:rsidP="00124E4E">
      <w:pPr>
        <w:jc w:val="both"/>
        <w:rPr>
          <w:rFonts w:ascii="Arial" w:hAnsi="Arial" w:cs="Arial"/>
          <w:b/>
          <w:i/>
        </w:rPr>
      </w:pPr>
      <w:r w:rsidRPr="005E08B6">
        <w:rPr>
          <w:rFonts w:ascii="Arial" w:hAnsi="Arial" w:cs="Arial"/>
          <w:b/>
          <w:i/>
        </w:rPr>
        <w:t xml:space="preserve">Beneficios de los </w:t>
      </w:r>
      <w:r w:rsidR="00562E5B" w:rsidRPr="005E08B6">
        <w:rPr>
          <w:rFonts w:ascii="Arial" w:hAnsi="Arial" w:cs="Arial"/>
          <w:b/>
          <w:i/>
        </w:rPr>
        <w:t>proyecto</w:t>
      </w:r>
      <w:r w:rsidR="00EE4887" w:rsidRPr="005E08B6">
        <w:rPr>
          <w:rFonts w:ascii="Arial" w:hAnsi="Arial" w:cs="Arial"/>
          <w:b/>
          <w:i/>
        </w:rPr>
        <w:t>s “tipo”</w:t>
      </w:r>
      <w:r w:rsidR="00562E5B" w:rsidRPr="005E08B6">
        <w:rPr>
          <w:rFonts w:ascii="Arial" w:hAnsi="Arial" w:cs="Arial"/>
          <w:b/>
          <w:i/>
        </w:rPr>
        <w:t xml:space="preserve"> </w:t>
      </w:r>
      <w:r w:rsidRPr="005E08B6">
        <w:rPr>
          <w:rFonts w:ascii="Arial" w:hAnsi="Arial" w:cs="Arial"/>
          <w:b/>
          <w:i/>
        </w:rPr>
        <w:t>de la muestra</w:t>
      </w:r>
    </w:p>
    <w:p w:rsidR="004842F4" w:rsidRDefault="004842F4" w:rsidP="004842F4">
      <w:pPr>
        <w:pStyle w:val="ListParagraph"/>
        <w:jc w:val="both"/>
        <w:rPr>
          <w:rFonts w:ascii="Arial" w:hAnsi="Arial" w:cs="Arial"/>
        </w:rPr>
      </w:pPr>
    </w:p>
    <w:p w:rsidR="00740E04" w:rsidRPr="00BC2966" w:rsidRDefault="00740E04" w:rsidP="00740E04">
      <w:pPr>
        <w:jc w:val="both"/>
        <w:rPr>
          <w:rFonts w:ascii="Arial" w:hAnsi="Arial" w:cs="Arial"/>
          <w:i/>
        </w:rPr>
      </w:pPr>
      <w:r w:rsidRPr="00740E04">
        <w:rPr>
          <w:rFonts w:ascii="Arial" w:hAnsi="Arial" w:cs="Arial"/>
          <w:i/>
        </w:rPr>
        <w:t>Hipótesis específicas de los proyectos</w:t>
      </w:r>
    </w:p>
    <w:p w:rsidR="00740E04" w:rsidRPr="00BC2966" w:rsidRDefault="00740E04" w:rsidP="004842F4">
      <w:pPr>
        <w:pStyle w:val="ListParagraph"/>
        <w:jc w:val="both"/>
        <w:rPr>
          <w:rFonts w:ascii="Arial" w:hAnsi="Arial" w:cs="Arial"/>
        </w:rPr>
      </w:pPr>
    </w:p>
    <w:p w:rsidR="00127A8A" w:rsidRPr="00127A8A" w:rsidRDefault="00127A8A" w:rsidP="00127A8A">
      <w:pPr>
        <w:pStyle w:val="ListParagraph"/>
        <w:numPr>
          <w:ilvl w:val="1"/>
          <w:numId w:val="9"/>
        </w:numPr>
        <w:jc w:val="both"/>
        <w:rPr>
          <w:rFonts w:ascii="Arial" w:eastAsiaTheme="majorEastAsia" w:hAnsi="Arial" w:cs="Arial"/>
          <w:vanish/>
        </w:rPr>
      </w:pPr>
    </w:p>
    <w:p w:rsidR="007E7769" w:rsidRPr="007E7769" w:rsidRDefault="00740E04" w:rsidP="00127A8A">
      <w:pPr>
        <w:pStyle w:val="ListParagraph"/>
        <w:numPr>
          <w:ilvl w:val="1"/>
          <w:numId w:val="9"/>
        </w:numPr>
        <w:jc w:val="both"/>
        <w:rPr>
          <w:rFonts w:ascii="Arial" w:hAnsi="Arial" w:cs="Arial"/>
        </w:rPr>
      </w:pPr>
      <w:r w:rsidRPr="00740E04">
        <w:rPr>
          <w:rFonts w:ascii="Arial" w:eastAsiaTheme="majorEastAsia" w:hAnsi="Arial" w:cs="Arial"/>
        </w:rPr>
        <w:t xml:space="preserve">Los datos e hipótesis técnicas y agronómicas </w:t>
      </w:r>
      <w:r>
        <w:rPr>
          <w:rFonts w:ascii="Arial" w:eastAsiaTheme="majorEastAsia" w:hAnsi="Arial" w:cs="Arial"/>
        </w:rPr>
        <w:t xml:space="preserve">específicos </w:t>
      </w:r>
      <w:r w:rsidRPr="00740E04">
        <w:rPr>
          <w:rFonts w:ascii="Arial" w:eastAsiaTheme="majorEastAsia" w:hAnsi="Arial" w:cs="Arial"/>
        </w:rPr>
        <w:t xml:space="preserve">de los proyectos “tipo” de la muestra, han sido proporcionados por el equipo de consultores </w:t>
      </w:r>
      <w:r w:rsidR="003A06C3" w:rsidRPr="00740E04">
        <w:rPr>
          <w:rFonts w:ascii="Arial" w:eastAsiaTheme="majorEastAsia" w:hAnsi="Arial" w:cs="Arial"/>
        </w:rPr>
        <w:t>técnicos</w:t>
      </w:r>
      <w:r w:rsidR="003A06C3">
        <w:rPr>
          <w:rFonts w:ascii="Arial" w:eastAsiaTheme="majorEastAsia" w:hAnsi="Arial" w:cs="Arial"/>
        </w:rPr>
        <w:t xml:space="preserve"> (ingenieros civiles y agrónomos) </w:t>
      </w:r>
      <w:r w:rsidRPr="00740E04">
        <w:rPr>
          <w:rFonts w:ascii="Arial" w:eastAsiaTheme="majorEastAsia" w:hAnsi="Arial" w:cs="Arial"/>
        </w:rPr>
        <w:t>contratados por el VRHR</w:t>
      </w:r>
      <w:r w:rsidR="003A06C3">
        <w:rPr>
          <w:rFonts w:ascii="Arial" w:eastAsiaTheme="majorEastAsia" w:hAnsi="Arial" w:cs="Arial"/>
        </w:rPr>
        <w:t xml:space="preserve"> y el Banco</w:t>
      </w:r>
      <w:r w:rsidRPr="00740E04">
        <w:rPr>
          <w:rFonts w:ascii="Arial" w:eastAsiaTheme="majorEastAsia" w:hAnsi="Arial" w:cs="Arial"/>
        </w:rPr>
        <w:t xml:space="preserve"> para realizar la revisión, análisis y pre-validación de proyectos que se considera a priori como parte de la cartera del Programa.</w:t>
      </w:r>
    </w:p>
    <w:p w:rsidR="007E7769" w:rsidRPr="007E7769" w:rsidRDefault="00740E04" w:rsidP="007E7769">
      <w:pPr>
        <w:pStyle w:val="ListParagraph"/>
        <w:jc w:val="both"/>
        <w:rPr>
          <w:rFonts w:ascii="Arial" w:hAnsi="Arial" w:cs="Arial"/>
        </w:rPr>
      </w:pPr>
      <w:r w:rsidRPr="00740E04">
        <w:rPr>
          <w:rFonts w:ascii="Arial" w:eastAsiaTheme="majorEastAsia" w:hAnsi="Arial" w:cs="Arial"/>
        </w:rPr>
        <w:t xml:space="preserve"> </w:t>
      </w:r>
    </w:p>
    <w:p w:rsidR="00740E04" w:rsidRPr="00740E04" w:rsidRDefault="00740E04" w:rsidP="00127A8A">
      <w:pPr>
        <w:pStyle w:val="ListParagraph"/>
        <w:numPr>
          <w:ilvl w:val="1"/>
          <w:numId w:val="9"/>
        </w:numPr>
        <w:jc w:val="both"/>
        <w:rPr>
          <w:rFonts w:ascii="Arial" w:hAnsi="Arial" w:cs="Arial"/>
        </w:rPr>
      </w:pPr>
      <w:r w:rsidRPr="00740E04">
        <w:rPr>
          <w:rFonts w:ascii="Arial" w:hAnsi="Arial" w:cs="Arial"/>
        </w:rPr>
        <w:t xml:space="preserve">Estas hipótesis incluyen los presupuestos de ejecución, plazos de ejecución y del acompañamiento y asistencia técnica, superficies </w:t>
      </w:r>
      <w:r w:rsidR="007E7769">
        <w:rPr>
          <w:rFonts w:ascii="Arial" w:hAnsi="Arial" w:cs="Arial"/>
        </w:rPr>
        <w:t>“</w:t>
      </w:r>
      <w:r w:rsidRPr="00740E04">
        <w:rPr>
          <w:rFonts w:ascii="Arial" w:hAnsi="Arial" w:cs="Arial"/>
        </w:rPr>
        <w:t>ABRO</w:t>
      </w:r>
      <w:r w:rsidR="007E7769">
        <w:rPr>
          <w:rFonts w:ascii="Arial" w:hAnsi="Arial" w:cs="Arial"/>
        </w:rPr>
        <w:t>”</w:t>
      </w:r>
      <w:r w:rsidRPr="00740E04">
        <w:rPr>
          <w:rFonts w:ascii="Arial" w:hAnsi="Arial" w:cs="Arial"/>
        </w:rPr>
        <w:t>, rendimientos físicos, costos de producción y precios a pie de finca de cada uno de los cultivos producidos, así como los costos de operación y mantenimiento de los sistemas de riego.</w:t>
      </w:r>
      <w:r>
        <w:rPr>
          <w:rFonts w:ascii="Arial" w:hAnsi="Arial" w:cs="Arial"/>
        </w:rPr>
        <w:t xml:space="preserve"> </w:t>
      </w:r>
      <w:r w:rsidRPr="00740E04">
        <w:rPr>
          <w:rFonts w:ascii="Arial" w:hAnsi="Arial" w:cs="Arial"/>
        </w:rPr>
        <w:t xml:space="preserve">En este sentido, los consultores han obtenido </w:t>
      </w:r>
      <w:r w:rsidR="007E7769">
        <w:rPr>
          <w:rFonts w:ascii="Arial" w:hAnsi="Arial" w:cs="Arial"/>
        </w:rPr>
        <w:t xml:space="preserve">estas estimaciones de carácter técnico-agronómico </w:t>
      </w:r>
      <w:r w:rsidRPr="00740E04">
        <w:rPr>
          <w:rFonts w:ascii="Arial" w:hAnsi="Arial" w:cs="Arial"/>
        </w:rPr>
        <w:t>siguiendo las siguientes etapas:</w:t>
      </w:r>
    </w:p>
    <w:p w:rsidR="00740E04" w:rsidRPr="00BC2966" w:rsidRDefault="00740E04" w:rsidP="00740E04">
      <w:pPr>
        <w:jc w:val="both"/>
        <w:rPr>
          <w:rFonts w:ascii="Arial" w:hAnsi="Arial" w:cs="Arial"/>
        </w:rPr>
      </w:pPr>
    </w:p>
    <w:p w:rsidR="00740E04" w:rsidRPr="00BC2966" w:rsidRDefault="00740E04" w:rsidP="00740E04">
      <w:pPr>
        <w:pStyle w:val="ListParagraph"/>
        <w:numPr>
          <w:ilvl w:val="0"/>
          <w:numId w:val="15"/>
        </w:numPr>
        <w:jc w:val="both"/>
        <w:rPr>
          <w:rFonts w:ascii="Arial" w:hAnsi="Arial" w:cs="Arial"/>
        </w:rPr>
      </w:pPr>
      <w:r w:rsidRPr="00BC2966">
        <w:rPr>
          <w:rFonts w:ascii="Arial" w:hAnsi="Arial" w:cs="Arial"/>
        </w:rPr>
        <w:t>Partiendo del análisis hidrológico, se determinó la oferta potencial de agua en la microcuenca.</w:t>
      </w:r>
    </w:p>
    <w:p w:rsidR="00740E04" w:rsidRPr="00BC2966" w:rsidRDefault="00740E04" w:rsidP="00740E04">
      <w:pPr>
        <w:pStyle w:val="ListParagraph"/>
        <w:numPr>
          <w:ilvl w:val="0"/>
          <w:numId w:val="15"/>
        </w:numPr>
        <w:jc w:val="both"/>
        <w:rPr>
          <w:rFonts w:ascii="Arial" w:hAnsi="Arial" w:cs="Arial"/>
        </w:rPr>
      </w:pPr>
      <w:r w:rsidRPr="00BC2966">
        <w:rPr>
          <w:rFonts w:ascii="Arial" w:hAnsi="Arial" w:cs="Arial"/>
        </w:rPr>
        <w:t>A partir de la oferta potencial de agua y el tipo de infraestructura propuesta, se determinó la oferta de agua del proyecto.</w:t>
      </w:r>
    </w:p>
    <w:p w:rsidR="00740E04" w:rsidRPr="00BC2966" w:rsidRDefault="00740E04" w:rsidP="00740E04">
      <w:pPr>
        <w:pStyle w:val="ListParagraph"/>
        <w:numPr>
          <w:ilvl w:val="0"/>
          <w:numId w:val="15"/>
        </w:numPr>
        <w:jc w:val="both"/>
        <w:rPr>
          <w:rFonts w:ascii="Arial" w:hAnsi="Arial" w:cs="Arial"/>
        </w:rPr>
      </w:pPr>
      <w:r w:rsidRPr="00BC2966">
        <w:rPr>
          <w:rFonts w:ascii="Arial" w:hAnsi="Arial" w:cs="Arial"/>
        </w:rPr>
        <w:t>Con base a lo anterior, utilizando la metodología ABRO, con la que se evalúa el balance hídrico de los cultivos utilizando parámetros de consumo de agua definidos por la FAO, y teniendo en cuenta el grado de acceso a los mercados de la producción, se definieron los nuevos patrones de cultivo y las áreas bajo riego óptimo</w:t>
      </w:r>
      <w:r w:rsidR="003A06C3">
        <w:rPr>
          <w:rFonts w:ascii="Arial" w:hAnsi="Arial" w:cs="Arial"/>
        </w:rPr>
        <w:t xml:space="preserve"> para cada uno de los proyectos</w:t>
      </w:r>
      <w:r w:rsidRPr="00BC2966">
        <w:rPr>
          <w:rFonts w:ascii="Arial" w:hAnsi="Arial" w:cs="Arial"/>
        </w:rPr>
        <w:t>.</w:t>
      </w:r>
      <w:r w:rsidR="003A06C3">
        <w:rPr>
          <w:rStyle w:val="FootnoteReference"/>
          <w:rFonts w:ascii="Arial" w:hAnsi="Arial" w:cs="Arial"/>
        </w:rPr>
        <w:footnoteReference w:id="14"/>
      </w:r>
    </w:p>
    <w:p w:rsidR="00740E04" w:rsidRPr="00BC2966" w:rsidRDefault="00740E04" w:rsidP="00740E04">
      <w:pPr>
        <w:pStyle w:val="ListParagraph"/>
        <w:numPr>
          <w:ilvl w:val="0"/>
          <w:numId w:val="15"/>
        </w:numPr>
        <w:jc w:val="both"/>
        <w:rPr>
          <w:rFonts w:ascii="Arial" w:hAnsi="Arial" w:cs="Arial"/>
        </w:rPr>
      </w:pPr>
      <w:r w:rsidRPr="00BC2966">
        <w:rPr>
          <w:rFonts w:ascii="Arial" w:hAnsi="Arial" w:cs="Arial"/>
        </w:rPr>
        <w:t>Finalmente, se realizó una validación en campo de los datos de rendimientos, precios, costos de producción, utilizando valores medidos en otros proyectos en la misma zona.</w:t>
      </w:r>
    </w:p>
    <w:p w:rsidR="00740E04" w:rsidRPr="00740E04" w:rsidRDefault="00740E04" w:rsidP="00740E04">
      <w:pPr>
        <w:pStyle w:val="ListParagraph"/>
        <w:jc w:val="both"/>
        <w:rPr>
          <w:rFonts w:ascii="Arial" w:eastAsiaTheme="majorEastAsia" w:hAnsi="Arial" w:cs="Arial"/>
          <w:i/>
        </w:rPr>
      </w:pPr>
    </w:p>
    <w:p w:rsidR="00740E04" w:rsidRPr="00BC2966" w:rsidRDefault="00740E04" w:rsidP="007A065C">
      <w:pPr>
        <w:pStyle w:val="ListParagraph"/>
        <w:numPr>
          <w:ilvl w:val="1"/>
          <w:numId w:val="32"/>
        </w:numPr>
        <w:jc w:val="both"/>
        <w:rPr>
          <w:rFonts w:ascii="Arial" w:eastAsiaTheme="majorEastAsia" w:hAnsi="Arial" w:cs="Arial"/>
        </w:rPr>
      </w:pPr>
      <w:r>
        <w:rPr>
          <w:rFonts w:ascii="Arial" w:eastAsiaTheme="majorEastAsia" w:hAnsi="Arial" w:cs="Arial"/>
        </w:rPr>
        <w:t xml:space="preserve">Por otra parte, </w:t>
      </w:r>
      <w:r w:rsidR="00F14A62">
        <w:rPr>
          <w:rFonts w:ascii="Arial" w:eastAsiaTheme="majorEastAsia" w:hAnsi="Arial" w:cs="Arial"/>
        </w:rPr>
        <w:t xml:space="preserve">como se mencionaba anteriormente, se han utilizado dos fuentes de análisis: (i) </w:t>
      </w:r>
      <w:r w:rsidRPr="00BC2966">
        <w:rPr>
          <w:rFonts w:ascii="Arial" w:eastAsiaTheme="majorEastAsia" w:hAnsi="Arial" w:cs="Arial"/>
        </w:rPr>
        <w:t>la</w:t>
      </w:r>
      <w:r>
        <w:rPr>
          <w:rFonts w:ascii="Arial" w:eastAsiaTheme="majorEastAsia" w:hAnsi="Arial" w:cs="Arial"/>
        </w:rPr>
        <w:t>s encuestas para la</w:t>
      </w:r>
      <w:r w:rsidRPr="00BC2966">
        <w:rPr>
          <w:rFonts w:ascii="Arial" w:eastAsiaTheme="majorEastAsia" w:hAnsi="Arial" w:cs="Arial"/>
        </w:rPr>
        <w:t xml:space="preserve"> </w:t>
      </w:r>
      <w:r>
        <w:rPr>
          <w:rFonts w:ascii="Arial" w:eastAsiaTheme="majorEastAsia" w:hAnsi="Arial" w:cs="Arial"/>
        </w:rPr>
        <w:t xml:space="preserve">Línea de Base </w:t>
      </w:r>
      <w:r w:rsidRPr="00BC2966">
        <w:rPr>
          <w:rFonts w:ascii="Arial" w:eastAsiaTheme="majorEastAsia" w:hAnsi="Arial" w:cs="Arial"/>
        </w:rPr>
        <w:t>de</w:t>
      </w:r>
      <w:r>
        <w:rPr>
          <w:rFonts w:ascii="Arial" w:eastAsiaTheme="majorEastAsia" w:hAnsi="Arial" w:cs="Arial"/>
        </w:rPr>
        <w:t>l</w:t>
      </w:r>
      <w:r w:rsidRPr="00BC2966">
        <w:rPr>
          <w:rFonts w:ascii="Arial" w:eastAsiaTheme="majorEastAsia" w:hAnsi="Arial" w:cs="Arial"/>
        </w:rPr>
        <w:t xml:space="preserve"> PRONAREC </w:t>
      </w:r>
      <w:r>
        <w:rPr>
          <w:rFonts w:ascii="Arial" w:eastAsiaTheme="majorEastAsia" w:hAnsi="Arial" w:cs="Arial"/>
        </w:rPr>
        <w:t xml:space="preserve">III, </w:t>
      </w:r>
      <w:r w:rsidRPr="00BC2966">
        <w:rPr>
          <w:rFonts w:ascii="Arial" w:eastAsiaTheme="majorEastAsia" w:hAnsi="Arial" w:cs="Arial"/>
        </w:rPr>
        <w:t xml:space="preserve">y </w:t>
      </w:r>
      <w:r w:rsidR="00A7404C">
        <w:rPr>
          <w:rFonts w:ascii="Arial" w:eastAsiaTheme="majorEastAsia" w:hAnsi="Arial" w:cs="Arial"/>
        </w:rPr>
        <w:t xml:space="preserve">(ii) </w:t>
      </w:r>
      <w:r w:rsidRPr="00BC2966">
        <w:rPr>
          <w:rFonts w:ascii="Arial" w:eastAsiaTheme="majorEastAsia" w:hAnsi="Arial" w:cs="Arial"/>
        </w:rPr>
        <w:t xml:space="preserve">las hipótesis específicas de los análisis de los proyectos “tipo”, basadas en el sistema </w:t>
      </w:r>
      <w:r w:rsidRPr="00BC2966">
        <w:rPr>
          <w:rFonts w:ascii="Arial" w:eastAsiaTheme="majorEastAsia" w:hAnsi="Arial" w:cs="Arial"/>
        </w:rPr>
        <w:lastRenderedPageBreak/>
        <w:t>ABRO para el dimensionamiento de sistemas de riego</w:t>
      </w:r>
      <w:r w:rsidR="00A7404C">
        <w:rPr>
          <w:rFonts w:ascii="Arial" w:eastAsiaTheme="majorEastAsia" w:hAnsi="Arial" w:cs="Arial"/>
        </w:rPr>
        <w:t>. Estas dos fuentes</w:t>
      </w:r>
      <w:r w:rsidR="007E7769">
        <w:rPr>
          <w:rFonts w:ascii="Arial" w:eastAsiaTheme="majorEastAsia" w:hAnsi="Arial" w:cs="Arial"/>
        </w:rPr>
        <w:t xml:space="preserve"> se han utilizado</w:t>
      </w:r>
      <w:r w:rsidRPr="00BC2966">
        <w:rPr>
          <w:rFonts w:ascii="Arial" w:eastAsiaTheme="majorEastAsia" w:hAnsi="Arial" w:cs="Arial"/>
        </w:rPr>
        <w:t xml:space="preserve"> </w:t>
      </w:r>
      <w:r>
        <w:rPr>
          <w:rFonts w:ascii="Arial" w:eastAsiaTheme="majorEastAsia" w:hAnsi="Arial" w:cs="Arial"/>
        </w:rPr>
        <w:t xml:space="preserve">en el ACB </w:t>
      </w:r>
      <w:r w:rsidRPr="00BC2966">
        <w:rPr>
          <w:rFonts w:ascii="Arial" w:eastAsiaTheme="majorEastAsia" w:hAnsi="Arial" w:cs="Arial"/>
        </w:rPr>
        <w:t>de la manera siguiente:</w:t>
      </w:r>
    </w:p>
    <w:p w:rsidR="00740E04" w:rsidRPr="00BC2966" w:rsidRDefault="00740E04" w:rsidP="00740E04">
      <w:pPr>
        <w:pStyle w:val="ListParagraph"/>
        <w:rPr>
          <w:rFonts w:ascii="Arial" w:eastAsiaTheme="majorEastAsia" w:hAnsi="Arial" w:cs="Arial"/>
        </w:rPr>
      </w:pPr>
    </w:p>
    <w:p w:rsidR="00740E04" w:rsidRPr="00BC2966" w:rsidRDefault="00740E04" w:rsidP="00740E04">
      <w:pPr>
        <w:pStyle w:val="ListParagraph"/>
        <w:numPr>
          <w:ilvl w:val="0"/>
          <w:numId w:val="20"/>
        </w:numPr>
        <w:jc w:val="both"/>
        <w:rPr>
          <w:rFonts w:ascii="Arial" w:eastAsiaTheme="majorEastAsia" w:hAnsi="Arial" w:cs="Arial"/>
        </w:rPr>
      </w:pPr>
      <w:r w:rsidRPr="00BC2966">
        <w:rPr>
          <w:rFonts w:ascii="Arial" w:eastAsiaTheme="majorEastAsia" w:hAnsi="Arial" w:cs="Arial"/>
        </w:rPr>
        <w:t xml:space="preserve">En la Alternativa o Escenario Sin Proyecto, </w:t>
      </w:r>
      <w:r w:rsidR="007E7769">
        <w:rPr>
          <w:rFonts w:ascii="Arial" w:eastAsiaTheme="majorEastAsia" w:hAnsi="Arial" w:cs="Arial"/>
        </w:rPr>
        <w:t>se han considerado</w:t>
      </w:r>
      <w:r w:rsidRPr="00BC2966">
        <w:rPr>
          <w:rFonts w:ascii="Arial" w:eastAsiaTheme="majorEastAsia" w:hAnsi="Arial" w:cs="Arial"/>
        </w:rPr>
        <w:t xml:space="preserve"> los datos de las encuestas realizadas a los futuros beneficiarios del PRONAREC III, para así no omitir los cultivos de secano que se están produciendo </w:t>
      </w:r>
      <w:r w:rsidR="00A7404C">
        <w:rPr>
          <w:rFonts w:ascii="Arial" w:eastAsiaTheme="majorEastAsia" w:hAnsi="Arial" w:cs="Arial"/>
        </w:rPr>
        <w:t xml:space="preserve">actualmente </w:t>
      </w:r>
      <w:r w:rsidRPr="00BC2966">
        <w:rPr>
          <w:rFonts w:ascii="Arial" w:eastAsiaTheme="majorEastAsia" w:hAnsi="Arial" w:cs="Arial"/>
        </w:rPr>
        <w:t>en las parcelas beneficiarias</w:t>
      </w:r>
      <w:r w:rsidR="00A7404C">
        <w:rPr>
          <w:rFonts w:ascii="Arial" w:eastAsiaTheme="majorEastAsia" w:hAnsi="Arial" w:cs="Arial"/>
        </w:rPr>
        <w:t xml:space="preserve">. Vale la pena mencionar que </w:t>
      </w:r>
      <w:r w:rsidRPr="00BC2966">
        <w:rPr>
          <w:rFonts w:ascii="Arial" w:eastAsiaTheme="majorEastAsia" w:hAnsi="Arial" w:cs="Arial"/>
        </w:rPr>
        <w:t xml:space="preserve">en términos de ABRO solo se contemplaría las explotaciones en términos de riego óptimo (e.g. en los nuevos sistemas el ABRO sería igual a 0 y por tanto </w:t>
      </w:r>
      <w:r>
        <w:rPr>
          <w:rFonts w:ascii="Arial" w:eastAsiaTheme="majorEastAsia" w:hAnsi="Arial" w:cs="Arial"/>
        </w:rPr>
        <w:t>su</w:t>
      </w:r>
      <w:r w:rsidRPr="00BC2966">
        <w:rPr>
          <w:rFonts w:ascii="Arial" w:eastAsiaTheme="majorEastAsia" w:hAnsi="Arial" w:cs="Arial"/>
        </w:rPr>
        <w:t xml:space="preserve"> producción </w:t>
      </w:r>
      <w:r w:rsidR="007E7769">
        <w:rPr>
          <w:rFonts w:ascii="Arial" w:eastAsiaTheme="majorEastAsia" w:hAnsi="Arial" w:cs="Arial"/>
        </w:rPr>
        <w:t>equivalente nula</w:t>
      </w:r>
      <w:r w:rsidRPr="00BC2966">
        <w:rPr>
          <w:rFonts w:ascii="Arial" w:eastAsiaTheme="majorEastAsia" w:hAnsi="Arial" w:cs="Arial"/>
        </w:rPr>
        <w:t>).</w:t>
      </w:r>
    </w:p>
    <w:p w:rsidR="00740E04" w:rsidRPr="00BC2966" w:rsidRDefault="00740E04" w:rsidP="00740E04">
      <w:pPr>
        <w:pStyle w:val="ListParagraph"/>
        <w:ind w:left="2136"/>
        <w:jc w:val="both"/>
        <w:rPr>
          <w:rFonts w:ascii="Arial" w:eastAsiaTheme="majorEastAsia" w:hAnsi="Arial" w:cs="Arial"/>
        </w:rPr>
      </w:pPr>
    </w:p>
    <w:p w:rsidR="00740E04" w:rsidRPr="00BC2966" w:rsidRDefault="00740E04" w:rsidP="00740E04">
      <w:pPr>
        <w:pStyle w:val="ListParagraph"/>
        <w:numPr>
          <w:ilvl w:val="0"/>
          <w:numId w:val="20"/>
        </w:numPr>
        <w:jc w:val="both"/>
        <w:rPr>
          <w:rFonts w:ascii="Arial" w:eastAsiaTheme="majorEastAsia" w:hAnsi="Arial" w:cs="Arial"/>
        </w:rPr>
      </w:pPr>
      <w:r w:rsidRPr="00BC2966">
        <w:rPr>
          <w:rFonts w:ascii="Arial" w:eastAsiaTheme="majorEastAsia" w:hAnsi="Arial" w:cs="Arial"/>
        </w:rPr>
        <w:t xml:space="preserve">En la Alternativa o Escenario Con Proyecto, </w:t>
      </w:r>
      <w:r w:rsidR="007E7769">
        <w:rPr>
          <w:rFonts w:ascii="Arial" w:eastAsiaTheme="majorEastAsia" w:hAnsi="Arial" w:cs="Arial"/>
        </w:rPr>
        <w:t>se han utilizado</w:t>
      </w:r>
      <w:r w:rsidRPr="00BC2966">
        <w:rPr>
          <w:rFonts w:ascii="Arial" w:eastAsiaTheme="majorEastAsia" w:hAnsi="Arial" w:cs="Arial"/>
        </w:rPr>
        <w:t xml:space="preserve"> los datos suministrados por los consultores técnicos sobre el ABRO de los proyectos “tipo”</w:t>
      </w:r>
      <w:r>
        <w:rPr>
          <w:rFonts w:ascii="Arial" w:eastAsiaTheme="majorEastAsia" w:hAnsi="Arial" w:cs="Arial"/>
        </w:rPr>
        <w:t xml:space="preserve"> de la muestra</w:t>
      </w:r>
      <w:r w:rsidRPr="00BC2966">
        <w:rPr>
          <w:rFonts w:ascii="Arial" w:eastAsiaTheme="majorEastAsia" w:hAnsi="Arial" w:cs="Arial"/>
        </w:rPr>
        <w:t xml:space="preserve">, dado el carácter específico de </w:t>
      </w:r>
      <w:r>
        <w:rPr>
          <w:rFonts w:ascii="Arial" w:eastAsiaTheme="majorEastAsia" w:hAnsi="Arial" w:cs="Arial"/>
        </w:rPr>
        <w:t>esto</w:t>
      </w:r>
      <w:r w:rsidRPr="00BC2966">
        <w:rPr>
          <w:rFonts w:ascii="Arial" w:eastAsiaTheme="majorEastAsia" w:hAnsi="Arial" w:cs="Arial"/>
        </w:rPr>
        <w:t>s proyectos</w:t>
      </w:r>
      <w:r>
        <w:rPr>
          <w:rFonts w:ascii="Arial" w:eastAsiaTheme="majorEastAsia" w:hAnsi="Arial" w:cs="Arial"/>
        </w:rPr>
        <w:t xml:space="preserve"> y su dimensionamiento técnico y agronómico de acuerdo con la disponibilidad del agua</w:t>
      </w:r>
      <w:r w:rsidRPr="00BC2966">
        <w:rPr>
          <w:rFonts w:ascii="Arial" w:eastAsiaTheme="majorEastAsia" w:hAnsi="Arial" w:cs="Arial"/>
        </w:rPr>
        <w:t>.</w:t>
      </w:r>
      <w:r w:rsidR="00A7404C">
        <w:rPr>
          <w:rFonts w:ascii="Arial" w:eastAsiaTheme="majorEastAsia" w:hAnsi="Arial" w:cs="Arial"/>
        </w:rPr>
        <w:t xml:space="preserve"> Esta representa la alternativa óptima, es decir, con proyecto.</w:t>
      </w:r>
    </w:p>
    <w:p w:rsidR="00740E04" w:rsidRPr="00BC2966" w:rsidRDefault="00740E04" w:rsidP="00740E04">
      <w:pPr>
        <w:jc w:val="both"/>
        <w:rPr>
          <w:rFonts w:ascii="Arial" w:eastAsiaTheme="majorEastAsia" w:hAnsi="Arial" w:cs="Arial"/>
        </w:rPr>
      </w:pPr>
    </w:p>
    <w:p w:rsidR="00740E04" w:rsidRDefault="00740E04" w:rsidP="00127A8A">
      <w:pPr>
        <w:pStyle w:val="ListParagraph"/>
        <w:numPr>
          <w:ilvl w:val="1"/>
          <w:numId w:val="32"/>
        </w:numPr>
        <w:jc w:val="both"/>
        <w:rPr>
          <w:rFonts w:ascii="Arial" w:eastAsiaTheme="majorEastAsia" w:hAnsi="Arial" w:cs="Arial"/>
        </w:rPr>
      </w:pPr>
      <w:r w:rsidRPr="00BC2966">
        <w:rPr>
          <w:rFonts w:ascii="Arial" w:eastAsiaTheme="majorEastAsia" w:hAnsi="Arial" w:cs="Arial"/>
        </w:rPr>
        <w:t>Ambas consideraciones, desde el punto de vista de los objetivos del ACB, constituyen supuestos conservadores, dado que, por una parte, se han contemplado los rendimientos de secano en la Alternativa Sin Proyecto en las parcelas que se encontrarán dentro del perímetro de los sistemas de riego implementados y</w:t>
      </w:r>
      <w:r>
        <w:rPr>
          <w:rFonts w:ascii="Arial" w:eastAsiaTheme="majorEastAsia" w:hAnsi="Arial" w:cs="Arial"/>
        </w:rPr>
        <w:t xml:space="preserve"> que</w:t>
      </w:r>
      <w:r w:rsidRPr="00BC2966">
        <w:rPr>
          <w:rFonts w:ascii="Arial" w:eastAsiaTheme="majorEastAsia" w:hAnsi="Arial" w:cs="Arial"/>
        </w:rPr>
        <w:t xml:space="preserve">, por otra parte, se han omitido en la Alternativa Con Proyecto los rendimientos incrementales </w:t>
      </w:r>
      <w:r w:rsidR="007E7769">
        <w:rPr>
          <w:rFonts w:ascii="Arial" w:eastAsiaTheme="majorEastAsia" w:hAnsi="Arial" w:cs="Arial"/>
        </w:rPr>
        <w:t xml:space="preserve">que previsiblemente se darán </w:t>
      </w:r>
      <w:r w:rsidRPr="00BC2966">
        <w:rPr>
          <w:rFonts w:ascii="Arial" w:eastAsiaTheme="majorEastAsia" w:hAnsi="Arial" w:cs="Arial"/>
        </w:rPr>
        <w:t>de las parcelas adyacentes al perímetro del ABRO.</w:t>
      </w:r>
    </w:p>
    <w:p w:rsidR="00740E04" w:rsidRPr="00BC2966" w:rsidRDefault="00740E04" w:rsidP="00740E04">
      <w:pPr>
        <w:pStyle w:val="ListParagraph"/>
        <w:jc w:val="both"/>
        <w:rPr>
          <w:rFonts w:ascii="Arial" w:eastAsiaTheme="majorEastAsia" w:hAnsi="Arial" w:cs="Arial"/>
        </w:rPr>
      </w:pPr>
    </w:p>
    <w:p w:rsidR="004842F4" w:rsidRPr="00BC2966" w:rsidRDefault="00740E04" w:rsidP="007A065C">
      <w:pPr>
        <w:pStyle w:val="ListParagraph"/>
        <w:numPr>
          <w:ilvl w:val="1"/>
          <w:numId w:val="33"/>
        </w:numPr>
        <w:jc w:val="both"/>
        <w:rPr>
          <w:rFonts w:ascii="Arial" w:hAnsi="Arial" w:cs="Arial"/>
        </w:rPr>
      </w:pPr>
      <w:r>
        <w:rPr>
          <w:rFonts w:ascii="Arial" w:hAnsi="Arial" w:cs="Arial"/>
        </w:rPr>
        <w:t>T</w:t>
      </w:r>
      <w:r w:rsidR="004842F4" w:rsidRPr="00BC2966">
        <w:rPr>
          <w:rFonts w:ascii="Arial" w:hAnsi="Arial" w:cs="Arial"/>
        </w:rPr>
        <w:t xml:space="preserve">al y como se ha señalado anteriormente, a los costos de producción se les ha aplicado </w:t>
      </w:r>
      <w:r w:rsidR="00182467" w:rsidRPr="00BC2966">
        <w:rPr>
          <w:rFonts w:ascii="Arial" w:hAnsi="Arial" w:cs="Arial"/>
        </w:rPr>
        <w:t xml:space="preserve">varios </w:t>
      </w:r>
      <w:r w:rsidR="004842F4" w:rsidRPr="00BC2966">
        <w:rPr>
          <w:rFonts w:ascii="Arial" w:hAnsi="Arial" w:cs="Arial"/>
        </w:rPr>
        <w:t>factores de conversión</w:t>
      </w:r>
      <w:r w:rsidR="00182467" w:rsidRPr="00BC2966">
        <w:rPr>
          <w:rFonts w:ascii="Arial" w:hAnsi="Arial" w:cs="Arial"/>
        </w:rPr>
        <w:t>,</w:t>
      </w:r>
      <w:r w:rsidR="004842F4" w:rsidRPr="00BC2966">
        <w:rPr>
          <w:rFonts w:ascii="Arial" w:hAnsi="Arial" w:cs="Arial"/>
        </w:rPr>
        <w:t xml:space="preserve"> utilizados por norma en proyectos del sector, que </w:t>
      </w:r>
      <w:r w:rsidR="007E7769">
        <w:rPr>
          <w:rFonts w:ascii="Arial" w:hAnsi="Arial" w:cs="Arial"/>
        </w:rPr>
        <w:t>han ajustado</w:t>
      </w:r>
      <w:r w:rsidR="004842F4" w:rsidRPr="00BC2966">
        <w:rPr>
          <w:rFonts w:ascii="Arial" w:hAnsi="Arial" w:cs="Arial"/>
        </w:rPr>
        <w:t xml:space="preserve"> los precios tanto de los bienes transables como de la mano de obra empleada en los procesos productivos</w:t>
      </w:r>
      <w:r w:rsidR="00182467" w:rsidRPr="00BC2966">
        <w:rPr>
          <w:rFonts w:ascii="Arial" w:hAnsi="Arial" w:cs="Arial"/>
        </w:rPr>
        <w:t xml:space="preserve">. </w:t>
      </w:r>
    </w:p>
    <w:p w:rsidR="004842F4" w:rsidRPr="00BC2966" w:rsidRDefault="004842F4" w:rsidP="00925E75">
      <w:pPr>
        <w:pStyle w:val="ListParagraph"/>
        <w:rPr>
          <w:rFonts w:ascii="Arial" w:hAnsi="Arial" w:cs="Arial"/>
        </w:rPr>
      </w:pPr>
    </w:p>
    <w:p w:rsidR="004842F4" w:rsidRPr="00BC2966" w:rsidRDefault="00F5478C" w:rsidP="00127A8A">
      <w:pPr>
        <w:pStyle w:val="ListParagraph"/>
        <w:numPr>
          <w:ilvl w:val="1"/>
          <w:numId w:val="33"/>
        </w:numPr>
        <w:jc w:val="both"/>
        <w:rPr>
          <w:rFonts w:ascii="Arial" w:hAnsi="Arial" w:cs="Arial"/>
        </w:rPr>
      </w:pPr>
      <w:r w:rsidRPr="00BC2966">
        <w:rPr>
          <w:rFonts w:ascii="Arial" w:hAnsi="Arial" w:cs="Arial"/>
        </w:rPr>
        <w:t xml:space="preserve">Teniendo en cuenta </w:t>
      </w:r>
      <w:r w:rsidR="00740E04">
        <w:rPr>
          <w:rFonts w:ascii="Arial" w:hAnsi="Arial" w:cs="Arial"/>
        </w:rPr>
        <w:t>est</w:t>
      </w:r>
      <w:r w:rsidRPr="00BC2966">
        <w:rPr>
          <w:rFonts w:ascii="Arial" w:hAnsi="Arial" w:cs="Arial"/>
        </w:rPr>
        <w:t xml:space="preserve">as hipótesis de producción agrícola, </w:t>
      </w:r>
      <w:r w:rsidR="00740E04">
        <w:rPr>
          <w:rFonts w:ascii="Arial" w:hAnsi="Arial" w:cs="Arial"/>
        </w:rPr>
        <w:t xml:space="preserve">cuyos resúmenes se incluyen más adelante en el </w:t>
      </w:r>
      <w:r w:rsidR="007E7769">
        <w:rPr>
          <w:rFonts w:ascii="Arial" w:hAnsi="Arial" w:cs="Arial"/>
        </w:rPr>
        <w:t xml:space="preserve">Libro de Hipótesis en el </w:t>
      </w:r>
      <w:r w:rsidR="00740E04">
        <w:rPr>
          <w:rFonts w:ascii="Arial" w:hAnsi="Arial" w:cs="Arial"/>
        </w:rPr>
        <w:t xml:space="preserve">Anexo II, </w:t>
      </w:r>
      <w:r w:rsidRPr="00BC2966">
        <w:rPr>
          <w:rFonts w:ascii="Arial" w:hAnsi="Arial" w:cs="Arial"/>
        </w:rPr>
        <w:t xml:space="preserve">se han estimado los </w:t>
      </w:r>
      <w:r w:rsidR="007B0EC3" w:rsidRPr="00BC2966">
        <w:rPr>
          <w:rFonts w:ascii="Arial" w:hAnsi="Arial" w:cs="Arial"/>
        </w:rPr>
        <w:t xml:space="preserve">MBE </w:t>
      </w:r>
      <w:r w:rsidRPr="00BC2966">
        <w:rPr>
          <w:rFonts w:ascii="Arial" w:hAnsi="Arial" w:cs="Arial"/>
        </w:rPr>
        <w:t>diferenciales potenciales, es decir, los aumentos</w:t>
      </w:r>
      <w:r w:rsidR="007B0EC3" w:rsidRPr="00BC2966">
        <w:rPr>
          <w:rFonts w:ascii="Arial" w:hAnsi="Arial" w:cs="Arial"/>
        </w:rPr>
        <w:t>,</w:t>
      </w:r>
      <w:r w:rsidRPr="00BC2966">
        <w:rPr>
          <w:rFonts w:ascii="Arial" w:hAnsi="Arial" w:cs="Arial"/>
        </w:rPr>
        <w:t xml:space="preserve"> </w:t>
      </w:r>
      <w:r w:rsidR="007B0EC3" w:rsidRPr="00BC2966">
        <w:rPr>
          <w:rFonts w:ascii="Arial" w:hAnsi="Arial" w:cs="Arial"/>
        </w:rPr>
        <w:t xml:space="preserve">en términos anuales, </w:t>
      </w:r>
      <w:r w:rsidRPr="00BC2966">
        <w:rPr>
          <w:rFonts w:ascii="Arial" w:hAnsi="Arial" w:cs="Arial"/>
        </w:rPr>
        <w:t>que se producir</w:t>
      </w:r>
      <w:r w:rsidR="009C7ABA" w:rsidRPr="00BC2966">
        <w:rPr>
          <w:rFonts w:ascii="Arial" w:hAnsi="Arial" w:cs="Arial"/>
        </w:rPr>
        <w:t>á</w:t>
      </w:r>
      <w:r w:rsidRPr="00BC2966">
        <w:rPr>
          <w:rFonts w:ascii="Arial" w:hAnsi="Arial" w:cs="Arial"/>
        </w:rPr>
        <w:t xml:space="preserve">n </w:t>
      </w:r>
      <w:r w:rsidR="00550998" w:rsidRPr="00BC2966">
        <w:rPr>
          <w:rFonts w:ascii="Arial" w:hAnsi="Arial" w:cs="Arial"/>
        </w:rPr>
        <w:t>al realizarse</w:t>
      </w:r>
      <w:r w:rsidRPr="00BC2966">
        <w:rPr>
          <w:rFonts w:ascii="Arial" w:hAnsi="Arial" w:cs="Arial"/>
        </w:rPr>
        <w:t xml:space="preserve"> </w:t>
      </w:r>
      <w:r w:rsidR="009C7ABA" w:rsidRPr="00BC2966">
        <w:rPr>
          <w:rFonts w:ascii="Arial" w:hAnsi="Arial" w:cs="Arial"/>
        </w:rPr>
        <w:t>el</w:t>
      </w:r>
      <w:r w:rsidRPr="00BC2966">
        <w:rPr>
          <w:rFonts w:ascii="Arial" w:hAnsi="Arial" w:cs="Arial"/>
        </w:rPr>
        <w:t xml:space="preserve"> cambio a l</w:t>
      </w:r>
      <w:r w:rsidR="00550998" w:rsidRPr="00BC2966">
        <w:rPr>
          <w:rFonts w:ascii="Arial" w:hAnsi="Arial" w:cs="Arial"/>
        </w:rPr>
        <w:t>a</w:t>
      </w:r>
      <w:r w:rsidRPr="00BC2966">
        <w:rPr>
          <w:rFonts w:ascii="Arial" w:hAnsi="Arial" w:cs="Arial"/>
        </w:rPr>
        <w:t>s nuev</w:t>
      </w:r>
      <w:r w:rsidR="00550998" w:rsidRPr="00BC2966">
        <w:rPr>
          <w:rFonts w:ascii="Arial" w:hAnsi="Arial" w:cs="Arial"/>
        </w:rPr>
        <w:t>a</w:t>
      </w:r>
      <w:r w:rsidRPr="00BC2966">
        <w:rPr>
          <w:rFonts w:ascii="Arial" w:hAnsi="Arial" w:cs="Arial"/>
        </w:rPr>
        <w:t xml:space="preserve">s </w:t>
      </w:r>
      <w:r w:rsidR="00550998" w:rsidRPr="00BC2966">
        <w:rPr>
          <w:rFonts w:ascii="Arial" w:hAnsi="Arial" w:cs="Arial"/>
        </w:rPr>
        <w:t>cédula</w:t>
      </w:r>
      <w:r w:rsidRPr="00BC2966">
        <w:rPr>
          <w:rFonts w:ascii="Arial" w:hAnsi="Arial" w:cs="Arial"/>
        </w:rPr>
        <w:t>s de cultivo</w:t>
      </w:r>
      <w:r w:rsidR="00550998" w:rsidRPr="00BC2966">
        <w:rPr>
          <w:rFonts w:ascii="Arial" w:hAnsi="Arial" w:cs="Arial"/>
        </w:rPr>
        <w:t xml:space="preserve"> en las explotaciones beneficiarias</w:t>
      </w:r>
      <w:r w:rsidRPr="00BC2966">
        <w:rPr>
          <w:rFonts w:ascii="Arial" w:hAnsi="Arial" w:cs="Arial"/>
        </w:rPr>
        <w:t>.</w:t>
      </w:r>
    </w:p>
    <w:p w:rsidR="00740E04" w:rsidRDefault="00740E04" w:rsidP="00925E75">
      <w:pPr>
        <w:jc w:val="both"/>
        <w:rPr>
          <w:rFonts w:ascii="Arial" w:hAnsi="Arial" w:cs="Arial"/>
          <w:i/>
        </w:rPr>
      </w:pPr>
    </w:p>
    <w:p w:rsidR="00740E04" w:rsidRDefault="00740E04" w:rsidP="00925E75">
      <w:pPr>
        <w:jc w:val="both"/>
        <w:rPr>
          <w:rFonts w:ascii="Arial" w:hAnsi="Arial" w:cs="Arial"/>
          <w:i/>
        </w:rPr>
      </w:pPr>
    </w:p>
    <w:p w:rsidR="00755DA6" w:rsidRPr="00BC2966" w:rsidRDefault="00755DA6" w:rsidP="00925E75">
      <w:pPr>
        <w:jc w:val="both"/>
        <w:rPr>
          <w:rFonts w:ascii="Arial" w:hAnsi="Arial" w:cs="Arial"/>
          <w:i/>
        </w:rPr>
      </w:pPr>
      <w:r w:rsidRPr="00740E04">
        <w:rPr>
          <w:rFonts w:ascii="Arial" w:hAnsi="Arial" w:cs="Arial"/>
          <w:i/>
        </w:rPr>
        <w:t xml:space="preserve">Hipótesis comunes a </w:t>
      </w:r>
      <w:r w:rsidR="00C87358" w:rsidRPr="00740E04">
        <w:rPr>
          <w:rFonts w:ascii="Arial" w:hAnsi="Arial" w:cs="Arial"/>
          <w:i/>
        </w:rPr>
        <w:t>todos los</w:t>
      </w:r>
      <w:r w:rsidRPr="00740E04">
        <w:rPr>
          <w:rFonts w:ascii="Arial" w:hAnsi="Arial" w:cs="Arial"/>
          <w:i/>
        </w:rPr>
        <w:t xml:space="preserve"> proyectos</w:t>
      </w:r>
      <w:r w:rsidR="00C87358" w:rsidRPr="00740E04">
        <w:rPr>
          <w:rFonts w:ascii="Arial" w:hAnsi="Arial" w:cs="Arial"/>
          <w:i/>
        </w:rPr>
        <w:t xml:space="preserve"> </w:t>
      </w:r>
      <w:r w:rsidR="0030570C" w:rsidRPr="00740E04">
        <w:rPr>
          <w:rFonts w:ascii="Arial" w:hAnsi="Arial" w:cs="Arial"/>
          <w:i/>
        </w:rPr>
        <w:t>“tipo”</w:t>
      </w:r>
    </w:p>
    <w:p w:rsidR="003476C7" w:rsidRPr="00BC2966" w:rsidRDefault="003476C7" w:rsidP="00925E75">
      <w:pPr>
        <w:pStyle w:val="ListParagraph"/>
        <w:jc w:val="both"/>
        <w:rPr>
          <w:rFonts w:ascii="Arial" w:hAnsi="Arial" w:cs="Arial"/>
        </w:rPr>
      </w:pPr>
    </w:p>
    <w:p w:rsidR="00895EDD" w:rsidRDefault="00BA04BE" w:rsidP="00127A8A">
      <w:pPr>
        <w:pStyle w:val="ListParagraph"/>
        <w:numPr>
          <w:ilvl w:val="1"/>
          <w:numId w:val="33"/>
        </w:numPr>
        <w:jc w:val="both"/>
        <w:rPr>
          <w:rFonts w:ascii="Arial" w:hAnsi="Arial" w:cs="Arial"/>
        </w:rPr>
      </w:pPr>
      <w:r w:rsidRPr="00BC2966">
        <w:rPr>
          <w:rFonts w:ascii="Arial" w:hAnsi="Arial" w:cs="Arial"/>
        </w:rPr>
        <w:t>En el transcurso de experiencias anteriores en programas de riego en Bolivia, se ha podido observar que no todas las explotaciones, dentro de los nuevos sistemas de riego, cambian el patrón de cultivo</w:t>
      </w:r>
      <w:r w:rsidR="00AF69A6">
        <w:rPr>
          <w:rFonts w:ascii="Arial" w:hAnsi="Arial" w:cs="Arial"/>
        </w:rPr>
        <w:t xml:space="preserve"> en el corto-mediano plazo</w:t>
      </w:r>
      <w:r w:rsidRPr="00BC2966">
        <w:rPr>
          <w:rFonts w:ascii="Arial" w:hAnsi="Arial" w:cs="Arial"/>
        </w:rPr>
        <w:t xml:space="preserve">. </w:t>
      </w:r>
      <w:r w:rsidR="00CF4805">
        <w:rPr>
          <w:rFonts w:ascii="Arial" w:hAnsi="Arial" w:cs="Arial"/>
        </w:rPr>
        <w:t xml:space="preserve">Esto se debe en </w:t>
      </w:r>
      <w:r w:rsidR="00CF4805">
        <w:rPr>
          <w:rFonts w:ascii="Arial" w:hAnsi="Arial" w:cs="Arial"/>
        </w:rPr>
        <w:lastRenderedPageBreak/>
        <w:t xml:space="preserve">parte a defectos en </w:t>
      </w:r>
      <w:r w:rsidR="00895EDD">
        <w:rPr>
          <w:rFonts w:ascii="Arial" w:hAnsi="Arial" w:cs="Arial"/>
        </w:rPr>
        <w:t xml:space="preserve">el diseño y ejecución de </w:t>
      </w:r>
      <w:r w:rsidR="00CF4805">
        <w:rPr>
          <w:rFonts w:ascii="Arial" w:hAnsi="Arial" w:cs="Arial"/>
        </w:rPr>
        <w:t xml:space="preserve">las labores de acompañamiento y asistencia técnica, </w:t>
      </w:r>
      <w:r w:rsidR="00895EDD">
        <w:rPr>
          <w:rFonts w:ascii="Arial" w:hAnsi="Arial" w:cs="Arial"/>
        </w:rPr>
        <w:t xml:space="preserve">las cuales </w:t>
      </w:r>
      <w:r w:rsidR="007E7769">
        <w:rPr>
          <w:rFonts w:ascii="Arial" w:hAnsi="Arial" w:cs="Arial"/>
        </w:rPr>
        <w:t xml:space="preserve">precisamente </w:t>
      </w:r>
      <w:r w:rsidR="00895EDD">
        <w:rPr>
          <w:rFonts w:ascii="Arial" w:hAnsi="Arial" w:cs="Arial"/>
        </w:rPr>
        <w:t>se han potenciado en esta tercera fase</w:t>
      </w:r>
      <w:r w:rsidR="008C32AE">
        <w:rPr>
          <w:rFonts w:ascii="Arial" w:hAnsi="Arial" w:cs="Arial"/>
        </w:rPr>
        <w:t>.</w:t>
      </w:r>
    </w:p>
    <w:p w:rsidR="00895EDD" w:rsidRDefault="00895EDD" w:rsidP="00895EDD">
      <w:pPr>
        <w:pStyle w:val="ListParagraph"/>
        <w:jc w:val="both"/>
        <w:rPr>
          <w:rFonts w:ascii="Arial" w:hAnsi="Arial" w:cs="Arial"/>
        </w:rPr>
      </w:pPr>
    </w:p>
    <w:p w:rsidR="004C6325" w:rsidRPr="00895EDD" w:rsidRDefault="00895EDD" w:rsidP="00127A8A">
      <w:pPr>
        <w:pStyle w:val="ListParagraph"/>
        <w:numPr>
          <w:ilvl w:val="1"/>
          <w:numId w:val="33"/>
        </w:numPr>
        <w:jc w:val="both"/>
        <w:rPr>
          <w:rFonts w:ascii="Arial" w:hAnsi="Arial" w:cs="Arial"/>
        </w:rPr>
      </w:pPr>
      <w:r w:rsidRPr="00895EDD">
        <w:rPr>
          <w:rFonts w:ascii="Arial" w:hAnsi="Arial" w:cs="Arial"/>
        </w:rPr>
        <w:t>En programas de riego anteriores ejecutados en el país</w:t>
      </w:r>
      <w:r w:rsidR="00BA04BE" w:rsidRPr="00895EDD">
        <w:rPr>
          <w:rFonts w:ascii="Arial" w:hAnsi="Arial" w:cs="Arial"/>
        </w:rPr>
        <w:t>, se ha constatado que el período de maduración de las nuevas cédulas cultivo y el aprovechamiento de la disponibilidad del agua se suelen llevar a cabo de forma gradua</w:t>
      </w:r>
      <w:r w:rsidR="007E7769">
        <w:rPr>
          <w:rFonts w:ascii="Arial" w:hAnsi="Arial" w:cs="Arial"/>
        </w:rPr>
        <w:t>l, en varios ciclos agrícolas</w:t>
      </w:r>
      <w:r w:rsidR="00BA04BE" w:rsidRPr="00BC2966">
        <w:rPr>
          <w:rStyle w:val="FootnoteReference"/>
          <w:rFonts w:ascii="Arial" w:hAnsi="Arial" w:cs="Arial"/>
        </w:rPr>
        <w:footnoteReference w:id="15"/>
      </w:r>
      <w:r w:rsidR="00BA04BE" w:rsidRPr="00895EDD">
        <w:rPr>
          <w:rFonts w:ascii="Arial" w:hAnsi="Arial" w:cs="Arial"/>
        </w:rPr>
        <w:t>.</w:t>
      </w:r>
      <w:r>
        <w:rPr>
          <w:rFonts w:ascii="Arial" w:hAnsi="Arial" w:cs="Arial"/>
        </w:rPr>
        <w:t xml:space="preserve"> </w:t>
      </w:r>
      <w:r w:rsidR="00BA04BE" w:rsidRPr="00895EDD">
        <w:rPr>
          <w:rFonts w:ascii="Arial" w:hAnsi="Arial" w:cs="Arial"/>
        </w:rPr>
        <w:t xml:space="preserve">Por </w:t>
      </w:r>
      <w:r w:rsidRPr="00895EDD">
        <w:rPr>
          <w:rFonts w:ascii="Arial" w:hAnsi="Arial" w:cs="Arial"/>
        </w:rPr>
        <w:t>ello</w:t>
      </w:r>
      <w:r w:rsidR="00BA04BE" w:rsidRPr="00895EDD">
        <w:rPr>
          <w:rFonts w:ascii="Arial" w:hAnsi="Arial" w:cs="Arial"/>
        </w:rPr>
        <w:t>, c</w:t>
      </w:r>
      <w:r w:rsidR="00D827E2" w:rsidRPr="00895EDD">
        <w:rPr>
          <w:rFonts w:ascii="Arial" w:hAnsi="Arial" w:cs="Arial"/>
        </w:rPr>
        <w:t>omo supuesto conservador</w:t>
      </w:r>
      <w:r w:rsidR="002F4BD9" w:rsidRPr="00895EDD">
        <w:rPr>
          <w:rFonts w:ascii="Arial" w:hAnsi="Arial" w:cs="Arial"/>
        </w:rPr>
        <w:t xml:space="preserve"> </w:t>
      </w:r>
      <w:r w:rsidR="00CF0572" w:rsidRPr="00895EDD">
        <w:rPr>
          <w:rFonts w:ascii="Arial" w:hAnsi="Arial" w:cs="Arial"/>
        </w:rPr>
        <w:t xml:space="preserve">para el </w:t>
      </w:r>
      <w:r>
        <w:rPr>
          <w:rFonts w:ascii="Arial" w:hAnsi="Arial" w:cs="Arial"/>
        </w:rPr>
        <w:t>ACB</w:t>
      </w:r>
      <w:r w:rsidR="001C091A" w:rsidRPr="00895EDD">
        <w:rPr>
          <w:rFonts w:ascii="Arial" w:hAnsi="Arial" w:cs="Arial"/>
        </w:rPr>
        <w:t>,</w:t>
      </w:r>
      <w:r w:rsidR="00CF0572" w:rsidRPr="00895EDD">
        <w:rPr>
          <w:rFonts w:ascii="Arial" w:hAnsi="Arial" w:cs="Arial"/>
        </w:rPr>
        <w:t xml:space="preserve"> </w:t>
      </w:r>
      <w:r>
        <w:rPr>
          <w:rFonts w:ascii="Arial" w:hAnsi="Arial" w:cs="Arial"/>
        </w:rPr>
        <w:t>y si bien este aspecto será mejorado en el PRONAREC III con respecto a operaciones anteriores</w:t>
      </w:r>
      <w:r w:rsidR="00D827E2" w:rsidRPr="00895EDD">
        <w:rPr>
          <w:rFonts w:ascii="Arial" w:hAnsi="Arial" w:cs="Arial"/>
        </w:rPr>
        <w:t xml:space="preserve">, </w:t>
      </w:r>
      <w:r w:rsidR="0072497B" w:rsidRPr="00895EDD">
        <w:rPr>
          <w:rFonts w:ascii="Arial" w:hAnsi="Arial" w:cs="Arial"/>
        </w:rPr>
        <w:t xml:space="preserve">se </w:t>
      </w:r>
      <w:r>
        <w:rPr>
          <w:rFonts w:ascii="Arial" w:hAnsi="Arial" w:cs="Arial"/>
        </w:rPr>
        <w:t xml:space="preserve">han ponderado </w:t>
      </w:r>
      <w:r w:rsidRPr="00895EDD">
        <w:rPr>
          <w:rFonts w:ascii="Arial" w:hAnsi="Arial" w:cs="Arial"/>
        </w:rPr>
        <w:t xml:space="preserve">los MBE potenciales </w:t>
      </w:r>
      <w:r w:rsidR="0072497B" w:rsidRPr="00895EDD">
        <w:rPr>
          <w:rFonts w:ascii="Arial" w:hAnsi="Arial" w:cs="Arial"/>
        </w:rPr>
        <w:t xml:space="preserve">en función de </w:t>
      </w:r>
      <w:r>
        <w:rPr>
          <w:rFonts w:ascii="Arial" w:hAnsi="Arial" w:cs="Arial"/>
        </w:rPr>
        <w:t xml:space="preserve">un </w:t>
      </w:r>
      <w:r w:rsidR="00544805" w:rsidRPr="00895EDD">
        <w:rPr>
          <w:rFonts w:ascii="Arial" w:hAnsi="Arial" w:cs="Arial"/>
        </w:rPr>
        <w:t xml:space="preserve">ritmo </w:t>
      </w:r>
      <w:r w:rsidR="004C6325" w:rsidRPr="00895EDD">
        <w:rPr>
          <w:rFonts w:ascii="Arial" w:hAnsi="Arial" w:cs="Arial"/>
        </w:rPr>
        <w:t>de a</w:t>
      </w:r>
      <w:r>
        <w:rPr>
          <w:rFonts w:ascii="Arial" w:hAnsi="Arial" w:cs="Arial"/>
        </w:rPr>
        <w:t>dopción efectiva equivalente al utilizado</w:t>
      </w:r>
      <w:r w:rsidR="00CF0572" w:rsidRPr="00895EDD">
        <w:rPr>
          <w:rFonts w:ascii="Arial" w:hAnsi="Arial" w:cs="Arial"/>
        </w:rPr>
        <w:t xml:space="preserve"> </w:t>
      </w:r>
      <w:r w:rsidR="006628E0" w:rsidRPr="00895EDD">
        <w:rPr>
          <w:rFonts w:ascii="Arial" w:hAnsi="Arial" w:cs="Arial"/>
        </w:rPr>
        <w:t xml:space="preserve">en el análisis </w:t>
      </w:r>
      <w:r w:rsidR="001C091A" w:rsidRPr="00895EDD">
        <w:rPr>
          <w:rFonts w:ascii="Arial" w:hAnsi="Arial" w:cs="Arial"/>
        </w:rPr>
        <w:t xml:space="preserve">económico ex-ante </w:t>
      </w:r>
      <w:r w:rsidR="006628E0" w:rsidRPr="00895EDD">
        <w:rPr>
          <w:rFonts w:ascii="Arial" w:hAnsi="Arial" w:cs="Arial"/>
        </w:rPr>
        <w:t>del PRONAREC II</w:t>
      </w:r>
      <w:r>
        <w:rPr>
          <w:rFonts w:ascii="Arial" w:hAnsi="Arial" w:cs="Arial"/>
        </w:rPr>
        <w:t>, tal y como refleja el cuadro siguiente</w:t>
      </w:r>
      <w:r w:rsidR="006628E0" w:rsidRPr="00895EDD">
        <w:rPr>
          <w:rFonts w:ascii="Arial" w:hAnsi="Arial" w:cs="Arial"/>
        </w:rPr>
        <w:t>.</w:t>
      </w:r>
    </w:p>
    <w:p w:rsidR="005B38CD" w:rsidRPr="00BC2966" w:rsidRDefault="005B38CD" w:rsidP="00925E75">
      <w:pPr>
        <w:pStyle w:val="Caption"/>
        <w:keepNext/>
        <w:ind w:left="288"/>
        <w:rPr>
          <w:rFonts w:ascii="Arial" w:hAnsi="Arial" w:cs="Arial"/>
        </w:rPr>
      </w:pPr>
    </w:p>
    <w:p w:rsidR="00D64C01" w:rsidRPr="00BC2966" w:rsidRDefault="00D64C01" w:rsidP="00925E75">
      <w:pPr>
        <w:pStyle w:val="Caption"/>
        <w:keepNext/>
        <w:ind w:left="288"/>
        <w:rPr>
          <w:rFonts w:ascii="Arial" w:hAnsi="Arial" w:cs="Arial"/>
        </w:rPr>
      </w:pPr>
      <w:r w:rsidRPr="00BC2966">
        <w:rPr>
          <w:rFonts w:ascii="Arial" w:hAnsi="Arial" w:cs="Arial"/>
        </w:rPr>
        <w:t xml:space="preserve">Cuadro </w:t>
      </w:r>
      <w:r w:rsidRPr="00BC2966">
        <w:rPr>
          <w:rFonts w:ascii="Arial" w:hAnsi="Arial" w:cs="Arial"/>
        </w:rPr>
        <w:fldChar w:fldCharType="begin"/>
      </w:r>
      <w:r w:rsidRPr="00BC2966">
        <w:rPr>
          <w:rFonts w:ascii="Arial" w:hAnsi="Arial" w:cs="Arial"/>
        </w:rPr>
        <w:instrText xml:space="preserve"> SEQ Tableau \* ARABIC </w:instrText>
      </w:r>
      <w:r w:rsidRPr="00BC2966">
        <w:rPr>
          <w:rFonts w:ascii="Arial" w:hAnsi="Arial" w:cs="Arial"/>
        </w:rPr>
        <w:fldChar w:fldCharType="separate"/>
      </w:r>
      <w:r w:rsidR="008C6C14">
        <w:rPr>
          <w:rFonts w:ascii="Arial" w:hAnsi="Arial" w:cs="Arial"/>
          <w:noProof/>
        </w:rPr>
        <w:t>1</w:t>
      </w:r>
      <w:r w:rsidRPr="00BC2966">
        <w:rPr>
          <w:rFonts w:ascii="Arial" w:hAnsi="Arial" w:cs="Arial"/>
        </w:rPr>
        <w:fldChar w:fldCharType="end"/>
      </w:r>
      <w:r w:rsidRPr="00BC2966">
        <w:rPr>
          <w:rFonts w:ascii="Arial" w:hAnsi="Arial" w:cs="Arial"/>
        </w:rPr>
        <w:t>: (</w:t>
      </w:r>
      <w:r w:rsidR="00E86CE4" w:rsidRPr="00BC2966">
        <w:rPr>
          <w:rFonts w:ascii="Arial" w:hAnsi="Arial" w:cs="Arial"/>
        </w:rPr>
        <w:t>Alternativa</w:t>
      </w:r>
      <w:r w:rsidRPr="00BC2966">
        <w:rPr>
          <w:rFonts w:ascii="Arial" w:hAnsi="Arial" w:cs="Arial"/>
          <w:lang w:val="es-ES"/>
        </w:rPr>
        <w:t xml:space="preserve"> Con Proyecto)</w:t>
      </w:r>
    </w:p>
    <w:p w:rsidR="00073397" w:rsidRPr="00BC2966" w:rsidRDefault="00895EDD" w:rsidP="00925E75">
      <w:pPr>
        <w:pStyle w:val="Caption"/>
        <w:keepNext/>
        <w:ind w:left="288"/>
        <w:rPr>
          <w:rFonts w:ascii="Arial" w:hAnsi="Arial" w:cs="Arial"/>
        </w:rPr>
      </w:pPr>
      <w:r w:rsidRPr="00895EDD">
        <w:rPr>
          <w:noProof/>
          <w:lang w:val="en-US" w:eastAsia="zh-CN"/>
        </w:rPr>
        <w:drawing>
          <wp:anchor distT="0" distB="0" distL="114300" distR="114300" simplePos="0" relativeHeight="251708416" behindDoc="0" locked="0" layoutInCell="1" allowOverlap="1" wp14:anchorId="01FC48C3" wp14:editId="46800315">
            <wp:simplePos x="0" y="0"/>
            <wp:positionH relativeFrom="column">
              <wp:posOffset>-511175</wp:posOffset>
            </wp:positionH>
            <wp:positionV relativeFrom="paragraph">
              <wp:posOffset>151130</wp:posOffset>
            </wp:positionV>
            <wp:extent cx="6598920" cy="1226820"/>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89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R</w:t>
      </w:r>
      <w:r w:rsidR="00E86CE4" w:rsidRPr="00BC2966">
        <w:rPr>
          <w:rFonts w:ascii="Arial" w:hAnsi="Arial" w:cs="Arial"/>
        </w:rPr>
        <w:t>itmo</w:t>
      </w:r>
      <w:r w:rsidR="00073397" w:rsidRPr="00BC2966">
        <w:rPr>
          <w:rFonts w:ascii="Arial" w:hAnsi="Arial" w:cs="Arial"/>
        </w:rPr>
        <w:t xml:space="preserve"> de adopción </w:t>
      </w:r>
      <w:r w:rsidR="00D64C01" w:rsidRPr="00BC2966">
        <w:rPr>
          <w:rFonts w:ascii="Arial" w:hAnsi="Arial" w:cs="Arial"/>
        </w:rPr>
        <w:t>de</w:t>
      </w:r>
      <w:r w:rsidR="00E86CE4" w:rsidRPr="00BC2966">
        <w:rPr>
          <w:rFonts w:ascii="Arial" w:hAnsi="Arial" w:cs="Arial"/>
        </w:rPr>
        <w:t xml:space="preserve"> </w:t>
      </w:r>
      <w:r w:rsidR="00D64C01" w:rsidRPr="00BC2966">
        <w:rPr>
          <w:rFonts w:ascii="Arial" w:hAnsi="Arial" w:cs="Arial"/>
        </w:rPr>
        <w:t>l</w:t>
      </w:r>
      <w:r w:rsidR="00E86CE4" w:rsidRPr="00BC2966">
        <w:rPr>
          <w:rFonts w:ascii="Arial" w:hAnsi="Arial" w:cs="Arial"/>
        </w:rPr>
        <w:t>os</w:t>
      </w:r>
      <w:r w:rsidR="00D64C01" w:rsidRPr="00BC2966">
        <w:rPr>
          <w:rFonts w:ascii="Arial" w:hAnsi="Arial" w:cs="Arial"/>
        </w:rPr>
        <w:t xml:space="preserve"> nuevo</w:t>
      </w:r>
      <w:r w:rsidR="00E86CE4" w:rsidRPr="00BC2966">
        <w:rPr>
          <w:rFonts w:ascii="Arial" w:hAnsi="Arial" w:cs="Arial"/>
        </w:rPr>
        <w:t>s</w:t>
      </w:r>
      <w:r w:rsidR="00D64C01" w:rsidRPr="00BC2966">
        <w:rPr>
          <w:rFonts w:ascii="Arial" w:hAnsi="Arial" w:cs="Arial"/>
        </w:rPr>
        <w:t xml:space="preserve"> </w:t>
      </w:r>
      <w:r w:rsidR="00E86CE4" w:rsidRPr="00BC2966">
        <w:rPr>
          <w:rFonts w:ascii="Arial" w:hAnsi="Arial" w:cs="Arial"/>
        </w:rPr>
        <w:t>patrones</w:t>
      </w:r>
      <w:r w:rsidR="00073397" w:rsidRPr="00BC2966">
        <w:rPr>
          <w:rFonts w:ascii="Arial" w:hAnsi="Arial" w:cs="Arial"/>
        </w:rPr>
        <w:t xml:space="preserve"> de cultivo</w:t>
      </w:r>
    </w:p>
    <w:p w:rsidR="00CD1355" w:rsidRPr="00BC2966" w:rsidRDefault="00CD1355" w:rsidP="00925E75">
      <w:pPr>
        <w:pStyle w:val="ListParagraph"/>
        <w:rPr>
          <w:rFonts w:ascii="Arial" w:hAnsi="Arial" w:cs="Arial"/>
          <w:lang w:val="es-ES_tradnl"/>
        </w:rPr>
      </w:pPr>
    </w:p>
    <w:p w:rsidR="008C32AE" w:rsidRDefault="008C32AE" w:rsidP="00127A8A">
      <w:pPr>
        <w:pStyle w:val="ListParagraph"/>
        <w:numPr>
          <w:ilvl w:val="1"/>
          <w:numId w:val="33"/>
        </w:numPr>
        <w:jc w:val="both"/>
        <w:rPr>
          <w:rFonts w:ascii="Arial" w:hAnsi="Arial" w:cs="Arial"/>
        </w:rPr>
      </w:pPr>
      <w:r>
        <w:rPr>
          <w:rFonts w:ascii="Arial" w:hAnsi="Arial" w:cs="Arial"/>
        </w:rPr>
        <w:t>El porcentaje de adopción final a largo plazo en el año 5, ha sido objeto de un análisis de sensibilidad, tal y como se expone más adelante en el Apartado VI.</w:t>
      </w:r>
    </w:p>
    <w:p w:rsidR="008C32AE" w:rsidRPr="00B11338" w:rsidRDefault="008C32AE" w:rsidP="00B11338">
      <w:pPr>
        <w:jc w:val="both"/>
        <w:rPr>
          <w:rFonts w:ascii="Arial" w:hAnsi="Arial" w:cs="Arial"/>
        </w:rPr>
      </w:pPr>
    </w:p>
    <w:p w:rsidR="00774097" w:rsidRDefault="0046207D" w:rsidP="00127A8A">
      <w:pPr>
        <w:pStyle w:val="ListParagraph"/>
        <w:numPr>
          <w:ilvl w:val="1"/>
          <w:numId w:val="33"/>
        </w:numPr>
        <w:jc w:val="both"/>
        <w:rPr>
          <w:rFonts w:ascii="Arial" w:hAnsi="Arial" w:cs="Arial"/>
        </w:rPr>
      </w:pPr>
      <w:r w:rsidRPr="0018621A">
        <w:rPr>
          <w:rFonts w:ascii="Arial" w:hAnsi="Arial" w:cs="Arial"/>
        </w:rPr>
        <w:t>Con todo lo anterior, se han calculado las proyecciones de</w:t>
      </w:r>
      <w:r w:rsidR="00E07788" w:rsidRPr="0018621A">
        <w:rPr>
          <w:rFonts w:ascii="Arial" w:hAnsi="Arial" w:cs="Arial"/>
        </w:rPr>
        <w:t xml:space="preserve"> los</w:t>
      </w:r>
      <w:r w:rsidRPr="0018621A">
        <w:rPr>
          <w:rFonts w:ascii="Arial" w:hAnsi="Arial" w:cs="Arial"/>
        </w:rPr>
        <w:t xml:space="preserve"> beneficios</w:t>
      </w:r>
      <w:r w:rsidR="00E07788" w:rsidRPr="0018621A">
        <w:rPr>
          <w:rFonts w:ascii="Arial" w:hAnsi="Arial" w:cs="Arial"/>
        </w:rPr>
        <w:t xml:space="preserve"> </w:t>
      </w:r>
      <w:r w:rsidR="002408C8">
        <w:rPr>
          <w:rFonts w:ascii="Arial" w:hAnsi="Arial" w:cs="Arial"/>
        </w:rPr>
        <w:t xml:space="preserve">económicos </w:t>
      </w:r>
      <w:r w:rsidR="00E07788" w:rsidRPr="0018621A">
        <w:rPr>
          <w:rFonts w:ascii="Arial" w:hAnsi="Arial" w:cs="Arial"/>
        </w:rPr>
        <w:t xml:space="preserve">diferenciales </w:t>
      </w:r>
      <w:r w:rsidR="002408C8">
        <w:rPr>
          <w:rFonts w:ascii="Arial" w:hAnsi="Arial" w:cs="Arial"/>
        </w:rPr>
        <w:t>esperados en</w:t>
      </w:r>
      <w:r w:rsidRPr="0018621A">
        <w:rPr>
          <w:rFonts w:ascii="Arial" w:hAnsi="Arial" w:cs="Arial"/>
        </w:rPr>
        <w:t xml:space="preserve"> cada uno de los proyectos </w:t>
      </w:r>
      <w:r w:rsidR="00774097" w:rsidRPr="0018621A">
        <w:rPr>
          <w:rFonts w:ascii="Arial" w:hAnsi="Arial" w:cs="Arial"/>
        </w:rPr>
        <w:t>“tipo”</w:t>
      </w:r>
      <w:r w:rsidRPr="0018621A">
        <w:rPr>
          <w:rFonts w:ascii="Arial" w:hAnsi="Arial" w:cs="Arial"/>
        </w:rPr>
        <w:t>, a lo largo de los 15 años del periodo de análisis</w:t>
      </w:r>
      <w:r w:rsidR="008F211C" w:rsidRPr="0018621A">
        <w:rPr>
          <w:rFonts w:ascii="Arial" w:hAnsi="Arial" w:cs="Arial"/>
        </w:rPr>
        <w:t xml:space="preserve">, siendo los </w:t>
      </w:r>
      <w:r w:rsidR="002408C8">
        <w:rPr>
          <w:rFonts w:ascii="Arial" w:hAnsi="Arial" w:cs="Arial"/>
        </w:rPr>
        <w:t>resultados</w:t>
      </w:r>
      <w:r w:rsidR="008F211C" w:rsidRPr="0018621A">
        <w:rPr>
          <w:rFonts w:ascii="Arial" w:hAnsi="Arial" w:cs="Arial"/>
        </w:rPr>
        <w:t xml:space="preserve"> los que muestra el cuadro siguiente</w:t>
      </w:r>
      <w:r w:rsidR="0018621A" w:rsidRPr="0018621A">
        <w:rPr>
          <w:rFonts w:ascii="Arial" w:hAnsi="Arial" w:cs="Arial"/>
        </w:rPr>
        <w:t>, en USD a Valor Actual (“VA”)</w:t>
      </w:r>
      <w:r w:rsidRPr="0018621A">
        <w:rPr>
          <w:rFonts w:ascii="Arial" w:hAnsi="Arial" w:cs="Arial"/>
        </w:rPr>
        <w:t>.</w:t>
      </w:r>
    </w:p>
    <w:p w:rsidR="00A30603" w:rsidRDefault="00A30603" w:rsidP="00A30603">
      <w:pPr>
        <w:pStyle w:val="ListParagraph"/>
        <w:jc w:val="both"/>
        <w:rPr>
          <w:rFonts w:ascii="Arial" w:hAnsi="Arial" w:cs="Arial"/>
        </w:rPr>
      </w:pPr>
    </w:p>
    <w:p w:rsidR="00A30603" w:rsidRDefault="00A30603" w:rsidP="00A30603">
      <w:pPr>
        <w:pStyle w:val="ListParagraph"/>
        <w:numPr>
          <w:ilvl w:val="1"/>
          <w:numId w:val="33"/>
        </w:numPr>
        <w:jc w:val="both"/>
        <w:rPr>
          <w:rFonts w:ascii="Arial" w:hAnsi="Arial" w:cs="Arial"/>
        </w:rPr>
      </w:pPr>
      <w:r w:rsidRPr="0018621A">
        <w:rPr>
          <w:rFonts w:ascii="Arial" w:hAnsi="Arial" w:cs="Arial"/>
        </w:rPr>
        <w:t>Los resultados netos</w:t>
      </w:r>
      <w:r w:rsidRPr="002408C8">
        <w:rPr>
          <w:rFonts w:ascii="Arial" w:hAnsi="Arial" w:cs="Arial"/>
        </w:rPr>
        <w:t xml:space="preserve"> </w:t>
      </w:r>
      <w:r>
        <w:rPr>
          <w:rFonts w:ascii="Arial" w:hAnsi="Arial" w:cs="Arial"/>
        </w:rPr>
        <w:t>de cada proyecto de muestra</w:t>
      </w:r>
      <w:r w:rsidRPr="0018621A">
        <w:rPr>
          <w:rFonts w:ascii="Arial" w:hAnsi="Arial" w:cs="Arial"/>
        </w:rPr>
        <w:t>,</w:t>
      </w:r>
      <w:r>
        <w:rPr>
          <w:rFonts w:ascii="Arial" w:hAnsi="Arial" w:cs="Arial"/>
        </w:rPr>
        <w:t xml:space="preserve"> es decir,</w:t>
      </w:r>
      <w:r w:rsidRPr="0018621A">
        <w:rPr>
          <w:rFonts w:ascii="Arial" w:hAnsi="Arial" w:cs="Arial"/>
        </w:rPr>
        <w:t xml:space="preserve"> teniendo en cuenta </w:t>
      </w:r>
      <w:r>
        <w:rPr>
          <w:rFonts w:ascii="Arial" w:hAnsi="Arial" w:cs="Arial"/>
        </w:rPr>
        <w:t xml:space="preserve">tanto los </w:t>
      </w:r>
      <w:r w:rsidRPr="0018621A">
        <w:rPr>
          <w:rFonts w:ascii="Arial" w:hAnsi="Arial" w:cs="Arial"/>
        </w:rPr>
        <w:t xml:space="preserve">costos </w:t>
      </w:r>
      <w:r>
        <w:rPr>
          <w:rFonts w:ascii="Arial" w:hAnsi="Arial" w:cs="Arial"/>
        </w:rPr>
        <w:t xml:space="preserve">como los </w:t>
      </w:r>
      <w:r w:rsidRPr="0018621A">
        <w:rPr>
          <w:rFonts w:ascii="Arial" w:hAnsi="Arial" w:cs="Arial"/>
        </w:rPr>
        <w:t>beneficios</w:t>
      </w:r>
      <w:r>
        <w:rPr>
          <w:rFonts w:ascii="Arial" w:hAnsi="Arial" w:cs="Arial"/>
        </w:rPr>
        <w:t xml:space="preserve"> estimados, se recogen más adelante en el Apartado V.</w:t>
      </w:r>
    </w:p>
    <w:p w:rsidR="007E7769" w:rsidRPr="0018621A" w:rsidRDefault="007E7769" w:rsidP="007E7769">
      <w:pPr>
        <w:pStyle w:val="ListParagraph"/>
        <w:jc w:val="both"/>
        <w:rPr>
          <w:rFonts w:ascii="Arial" w:hAnsi="Arial" w:cs="Arial"/>
        </w:rPr>
      </w:pPr>
    </w:p>
    <w:p w:rsidR="009D5E90" w:rsidRDefault="009D5E90" w:rsidP="009D5E90">
      <w:pPr>
        <w:pStyle w:val="Caption"/>
        <w:keepNext/>
        <w:ind w:left="288"/>
        <w:rPr>
          <w:rFonts w:ascii="Arial" w:hAnsi="Arial" w:cs="Arial"/>
        </w:rPr>
      </w:pPr>
      <w:r w:rsidRPr="00BC2966">
        <w:rPr>
          <w:rFonts w:ascii="Arial" w:hAnsi="Arial" w:cs="Arial"/>
        </w:rPr>
        <w:lastRenderedPageBreak/>
        <w:t xml:space="preserve">Cuadro </w:t>
      </w:r>
      <w:r w:rsidRPr="00BC2966">
        <w:rPr>
          <w:rFonts w:ascii="Arial" w:hAnsi="Arial" w:cs="Arial"/>
        </w:rPr>
        <w:fldChar w:fldCharType="begin"/>
      </w:r>
      <w:r w:rsidRPr="00BC2966">
        <w:rPr>
          <w:rFonts w:ascii="Arial" w:hAnsi="Arial" w:cs="Arial"/>
        </w:rPr>
        <w:instrText xml:space="preserve"> SEQ Tableau \* ARABIC </w:instrText>
      </w:r>
      <w:r w:rsidRPr="00BC2966">
        <w:rPr>
          <w:rFonts w:ascii="Arial" w:hAnsi="Arial" w:cs="Arial"/>
        </w:rPr>
        <w:fldChar w:fldCharType="separate"/>
      </w:r>
      <w:r w:rsidR="008C6C14">
        <w:rPr>
          <w:rFonts w:ascii="Arial" w:hAnsi="Arial" w:cs="Arial"/>
          <w:noProof/>
        </w:rPr>
        <w:t>2</w:t>
      </w:r>
      <w:r w:rsidRPr="00BC2966">
        <w:rPr>
          <w:rFonts w:ascii="Arial" w:hAnsi="Arial" w:cs="Arial"/>
        </w:rPr>
        <w:fldChar w:fldCharType="end"/>
      </w:r>
      <w:r w:rsidRPr="00BC2966">
        <w:rPr>
          <w:rFonts w:ascii="Arial" w:hAnsi="Arial" w:cs="Arial"/>
        </w:rPr>
        <w:t xml:space="preserve">: </w:t>
      </w:r>
      <w:r>
        <w:rPr>
          <w:rFonts w:ascii="Arial" w:hAnsi="Arial" w:cs="Arial"/>
        </w:rPr>
        <w:t>Beneficios Económicos de los Proyectos de Muestra</w:t>
      </w:r>
      <w:r w:rsidR="0018621A">
        <w:rPr>
          <w:rFonts w:ascii="Arial" w:hAnsi="Arial" w:cs="Arial"/>
        </w:rPr>
        <w:t xml:space="preserve"> (USD en VA)</w:t>
      </w:r>
    </w:p>
    <w:p w:rsidR="009D5E90" w:rsidRPr="009D5E90" w:rsidRDefault="007E7769" w:rsidP="000A1FEF">
      <w:pPr>
        <w:ind w:left="-990"/>
        <w:rPr>
          <w:lang w:val="es-ES_tradnl" w:eastAsia="es-ES_tradnl"/>
        </w:rPr>
      </w:pPr>
      <w:r w:rsidRPr="007E7769">
        <w:rPr>
          <w:noProof/>
          <w:lang w:val="en-US" w:eastAsia="zh-CN"/>
        </w:rPr>
        <w:drawing>
          <wp:inline distT="0" distB="0" distL="0" distR="0" wp14:anchorId="013A6C64" wp14:editId="395CE7AF">
            <wp:extent cx="7189909" cy="50895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9909" cy="5089585"/>
                    </a:xfrm>
                    <a:prstGeom prst="rect">
                      <a:avLst/>
                    </a:prstGeom>
                    <a:noFill/>
                    <a:ln>
                      <a:noFill/>
                    </a:ln>
                  </pic:spPr>
                </pic:pic>
              </a:graphicData>
            </a:graphic>
          </wp:inline>
        </w:drawing>
      </w:r>
    </w:p>
    <w:p w:rsidR="009D5E90" w:rsidRPr="00BC2966" w:rsidRDefault="009D5E90" w:rsidP="00774097">
      <w:pPr>
        <w:jc w:val="both"/>
        <w:rPr>
          <w:rFonts w:ascii="Arial" w:hAnsi="Arial" w:cs="Arial"/>
        </w:rPr>
      </w:pPr>
    </w:p>
    <w:p w:rsidR="00C5363D" w:rsidRDefault="00C5363D" w:rsidP="00C5363D">
      <w:pPr>
        <w:pStyle w:val="ListParagraph"/>
        <w:jc w:val="both"/>
        <w:rPr>
          <w:rFonts w:ascii="Arial" w:hAnsi="Arial" w:cs="Arial"/>
        </w:rPr>
      </w:pPr>
    </w:p>
    <w:p w:rsidR="007F578C" w:rsidRDefault="007F578C" w:rsidP="007F578C">
      <w:pPr>
        <w:jc w:val="both"/>
        <w:rPr>
          <w:rFonts w:ascii="Arial" w:hAnsi="Arial" w:cs="Arial"/>
          <w:b/>
          <w:i/>
        </w:rPr>
      </w:pPr>
      <w:r w:rsidRPr="00BB1384">
        <w:rPr>
          <w:rFonts w:ascii="Arial" w:hAnsi="Arial" w:cs="Arial"/>
          <w:b/>
          <w:i/>
        </w:rPr>
        <w:t>Beneficios del conjunto del Programa</w:t>
      </w:r>
    </w:p>
    <w:p w:rsidR="0019111F" w:rsidRDefault="0019111F" w:rsidP="007F578C">
      <w:pPr>
        <w:jc w:val="both"/>
        <w:rPr>
          <w:rFonts w:ascii="Arial" w:hAnsi="Arial" w:cs="Arial"/>
          <w:b/>
          <w:i/>
        </w:rPr>
      </w:pPr>
    </w:p>
    <w:p w:rsidR="0019111F" w:rsidRPr="00BC2966" w:rsidRDefault="0019111F" w:rsidP="0019111F">
      <w:pPr>
        <w:jc w:val="both"/>
        <w:rPr>
          <w:rFonts w:ascii="Arial" w:hAnsi="Arial" w:cs="Arial"/>
          <w:i/>
        </w:rPr>
      </w:pPr>
      <w:r>
        <w:rPr>
          <w:rFonts w:ascii="Arial" w:hAnsi="Arial" w:cs="Arial"/>
          <w:i/>
        </w:rPr>
        <w:t>Incremento de los VAB</w:t>
      </w:r>
      <w:r>
        <w:rPr>
          <w:rStyle w:val="FootnoteReference"/>
          <w:rFonts w:ascii="Arial" w:hAnsi="Arial" w:cs="Arial"/>
        </w:rPr>
        <w:footnoteReference w:id="16"/>
      </w:r>
      <w:r>
        <w:rPr>
          <w:rFonts w:ascii="Arial" w:hAnsi="Arial" w:cs="Arial"/>
        </w:rPr>
        <w:t xml:space="preserve"> </w:t>
      </w:r>
      <w:r>
        <w:rPr>
          <w:rFonts w:ascii="Arial" w:hAnsi="Arial" w:cs="Arial"/>
          <w:i/>
        </w:rPr>
        <w:t>de las explotaciones beneficiarias</w:t>
      </w:r>
    </w:p>
    <w:p w:rsidR="006D1161" w:rsidRPr="00BC2966" w:rsidRDefault="006D1161" w:rsidP="006D1161">
      <w:pPr>
        <w:jc w:val="both"/>
        <w:rPr>
          <w:rFonts w:ascii="Arial" w:hAnsi="Arial" w:cs="Arial"/>
          <w:i/>
        </w:rPr>
      </w:pPr>
    </w:p>
    <w:p w:rsidR="007D2474" w:rsidRDefault="00BB1384" w:rsidP="00127A8A">
      <w:pPr>
        <w:pStyle w:val="ListParagraph"/>
        <w:numPr>
          <w:ilvl w:val="1"/>
          <w:numId w:val="33"/>
        </w:numPr>
        <w:jc w:val="both"/>
        <w:rPr>
          <w:rFonts w:ascii="Arial" w:hAnsi="Arial" w:cs="Arial"/>
        </w:rPr>
      </w:pPr>
      <w:r>
        <w:rPr>
          <w:rFonts w:ascii="Arial" w:hAnsi="Arial" w:cs="Arial"/>
        </w:rPr>
        <w:t xml:space="preserve">A diferencia de la metodología empleada en el ACB de PRONAREC II, en el que se extrapolaron los resultados de los proyectos de la muestra a una cartera </w:t>
      </w:r>
      <w:r w:rsidR="0047790F">
        <w:rPr>
          <w:rFonts w:ascii="Arial" w:hAnsi="Arial" w:cs="Arial"/>
        </w:rPr>
        <w:t>estimativa del conjunto del programa</w:t>
      </w:r>
      <w:r>
        <w:rPr>
          <w:rFonts w:ascii="Arial" w:hAnsi="Arial" w:cs="Arial"/>
        </w:rPr>
        <w:t xml:space="preserve">, </w:t>
      </w:r>
      <w:r w:rsidR="00C5363D">
        <w:rPr>
          <w:rFonts w:ascii="Arial" w:hAnsi="Arial" w:cs="Arial"/>
        </w:rPr>
        <w:t xml:space="preserve">y </w:t>
      </w:r>
      <w:r>
        <w:rPr>
          <w:rFonts w:ascii="Arial" w:hAnsi="Arial" w:cs="Arial"/>
        </w:rPr>
        <w:t xml:space="preserve">dada la disponibilidad de evidencia empírica y de </w:t>
      </w:r>
      <w:r w:rsidR="0047790F">
        <w:rPr>
          <w:rFonts w:ascii="Arial" w:hAnsi="Arial" w:cs="Arial"/>
        </w:rPr>
        <w:t>los resultados de l</w:t>
      </w:r>
      <w:r>
        <w:rPr>
          <w:rFonts w:ascii="Arial" w:hAnsi="Arial" w:cs="Arial"/>
        </w:rPr>
        <w:t xml:space="preserve">a Evaluación de Impacto en base a los datos recopilados mediante las encuestas realizadas a 1.682 productores, se han proyectado </w:t>
      </w:r>
      <w:r w:rsidR="006D1161" w:rsidRPr="00BC2966">
        <w:rPr>
          <w:rFonts w:ascii="Arial" w:hAnsi="Arial" w:cs="Arial"/>
        </w:rPr>
        <w:t xml:space="preserve">los flujos económicos diferenciales derivados de la ejecución </w:t>
      </w:r>
      <w:r w:rsidR="0053049B" w:rsidRPr="00BC2966">
        <w:rPr>
          <w:rFonts w:ascii="Arial" w:hAnsi="Arial" w:cs="Arial"/>
        </w:rPr>
        <w:t>d</w:t>
      </w:r>
      <w:r w:rsidR="00A543DC" w:rsidRPr="00BC2966">
        <w:rPr>
          <w:rFonts w:ascii="Arial" w:hAnsi="Arial" w:cs="Arial"/>
        </w:rPr>
        <w:t xml:space="preserve">el </w:t>
      </w:r>
      <w:r w:rsidR="00256DD8" w:rsidRPr="00BC2966">
        <w:rPr>
          <w:rFonts w:ascii="Arial" w:hAnsi="Arial" w:cs="Arial"/>
        </w:rPr>
        <w:t>conjunto d</w:t>
      </w:r>
      <w:r w:rsidR="006D1161" w:rsidRPr="00BC2966">
        <w:rPr>
          <w:rFonts w:ascii="Arial" w:hAnsi="Arial" w:cs="Arial"/>
        </w:rPr>
        <w:t>el Programa</w:t>
      </w:r>
      <w:r>
        <w:rPr>
          <w:rFonts w:ascii="Arial" w:hAnsi="Arial" w:cs="Arial"/>
        </w:rPr>
        <w:t xml:space="preserve"> utilizando los datos siguientes:</w:t>
      </w:r>
    </w:p>
    <w:p w:rsidR="00BB1384" w:rsidRDefault="00BB1384" w:rsidP="00BB1384">
      <w:pPr>
        <w:pStyle w:val="ListParagraph"/>
        <w:jc w:val="both"/>
        <w:rPr>
          <w:rFonts w:ascii="Arial" w:hAnsi="Arial" w:cs="Arial"/>
        </w:rPr>
      </w:pPr>
    </w:p>
    <w:p w:rsidR="008549BA" w:rsidRDefault="008549BA" w:rsidP="00BB1384">
      <w:pPr>
        <w:pStyle w:val="ListParagraph"/>
        <w:numPr>
          <w:ilvl w:val="0"/>
          <w:numId w:val="31"/>
        </w:numPr>
        <w:jc w:val="both"/>
        <w:rPr>
          <w:rFonts w:ascii="Arial" w:hAnsi="Arial" w:cs="Arial"/>
        </w:rPr>
      </w:pPr>
      <w:r>
        <w:rPr>
          <w:rFonts w:ascii="Arial" w:hAnsi="Arial" w:cs="Arial"/>
        </w:rPr>
        <w:t>Como datos de partida de un escenario Sin Proyecto, d</w:t>
      </w:r>
      <w:r w:rsidR="00BB1384">
        <w:rPr>
          <w:rFonts w:ascii="Arial" w:hAnsi="Arial" w:cs="Arial"/>
        </w:rPr>
        <w:t xml:space="preserve">atos de las encuestas realizadas a los productores que serán beneficiarios de </w:t>
      </w:r>
      <w:r>
        <w:rPr>
          <w:rFonts w:ascii="Arial" w:hAnsi="Arial" w:cs="Arial"/>
        </w:rPr>
        <w:t xml:space="preserve">la ejecución de </w:t>
      </w:r>
      <w:r w:rsidR="00BB1384">
        <w:rPr>
          <w:rFonts w:ascii="Arial" w:hAnsi="Arial" w:cs="Arial"/>
        </w:rPr>
        <w:t>PRONAREC III</w:t>
      </w:r>
      <w:r>
        <w:rPr>
          <w:rFonts w:ascii="Arial" w:hAnsi="Arial" w:cs="Arial"/>
        </w:rPr>
        <w:t>. Concretamente, son los beneficiarios de mismos proyectos “tipo” analizados en la presente evaluación económica;</w:t>
      </w:r>
    </w:p>
    <w:p w:rsidR="00BB1384" w:rsidRDefault="008549BA" w:rsidP="00BB1384">
      <w:pPr>
        <w:pStyle w:val="ListParagraph"/>
        <w:numPr>
          <w:ilvl w:val="0"/>
          <w:numId w:val="31"/>
        </w:numPr>
        <w:jc w:val="both"/>
        <w:rPr>
          <w:rFonts w:ascii="Arial" w:hAnsi="Arial" w:cs="Arial"/>
        </w:rPr>
      </w:pPr>
      <w:r>
        <w:rPr>
          <w:rFonts w:ascii="Arial" w:hAnsi="Arial" w:cs="Arial"/>
        </w:rPr>
        <w:t>Resultados de la Evaluación de Impacto</w:t>
      </w:r>
      <w:r w:rsidR="00BB1384">
        <w:rPr>
          <w:rFonts w:ascii="Arial" w:hAnsi="Arial" w:cs="Arial"/>
        </w:rPr>
        <w:t xml:space="preserve"> </w:t>
      </w:r>
      <w:r>
        <w:rPr>
          <w:rFonts w:ascii="Arial" w:hAnsi="Arial" w:cs="Arial"/>
        </w:rPr>
        <w:t>de PRONAREC I, donde se han evidenciado los efectos diferenciales del programa sobre el VAB de las explotaciones beneficiarias a medio plazo, esto es, al cabo de 3 ciclos agrícolas</w:t>
      </w:r>
      <w:r w:rsidR="004A7380">
        <w:rPr>
          <w:rFonts w:ascii="Arial" w:hAnsi="Arial" w:cs="Arial"/>
        </w:rPr>
        <w:t>;</w:t>
      </w:r>
    </w:p>
    <w:p w:rsidR="008549BA" w:rsidRDefault="008549BA" w:rsidP="00BB1384">
      <w:pPr>
        <w:pStyle w:val="ListParagraph"/>
        <w:numPr>
          <w:ilvl w:val="0"/>
          <w:numId w:val="31"/>
        </w:numPr>
        <w:jc w:val="both"/>
        <w:rPr>
          <w:rFonts w:ascii="Arial" w:hAnsi="Arial" w:cs="Arial"/>
        </w:rPr>
      </w:pPr>
      <w:r>
        <w:rPr>
          <w:rFonts w:ascii="Arial" w:hAnsi="Arial" w:cs="Arial"/>
        </w:rPr>
        <w:t>A</w:t>
      </w:r>
      <w:r w:rsidR="0004423E">
        <w:rPr>
          <w:rFonts w:ascii="Arial" w:hAnsi="Arial" w:cs="Arial"/>
        </w:rPr>
        <w:t>umento porcentual</w:t>
      </w:r>
      <w:r>
        <w:rPr>
          <w:rFonts w:ascii="Arial" w:hAnsi="Arial" w:cs="Arial"/>
        </w:rPr>
        <w:t xml:space="preserve"> a largo plazo </w:t>
      </w:r>
      <w:r w:rsidR="0047790F">
        <w:rPr>
          <w:rFonts w:ascii="Arial" w:hAnsi="Arial" w:cs="Arial"/>
        </w:rPr>
        <w:t xml:space="preserve">(7 años o ciclos agrícolas) </w:t>
      </w:r>
      <w:r>
        <w:rPr>
          <w:rFonts w:ascii="Arial" w:hAnsi="Arial" w:cs="Arial"/>
        </w:rPr>
        <w:t xml:space="preserve">de los </w:t>
      </w:r>
      <w:r w:rsidR="0047790F">
        <w:rPr>
          <w:rFonts w:ascii="Arial" w:hAnsi="Arial" w:cs="Arial"/>
        </w:rPr>
        <w:t>VAB</w:t>
      </w:r>
      <w:r>
        <w:rPr>
          <w:rFonts w:ascii="Arial" w:hAnsi="Arial" w:cs="Arial"/>
        </w:rPr>
        <w:t xml:space="preserve"> obtenido en el análisis económico ex-ante de PRONAREC II, </w:t>
      </w:r>
      <w:r w:rsidR="0004423E">
        <w:rPr>
          <w:rFonts w:ascii="Arial" w:hAnsi="Arial" w:cs="Arial"/>
        </w:rPr>
        <w:t>y reflejado</w:t>
      </w:r>
      <w:r>
        <w:rPr>
          <w:rFonts w:ascii="Arial" w:hAnsi="Arial" w:cs="Arial"/>
        </w:rPr>
        <w:t xml:space="preserve"> en los valores de Línea de Base y Meta en la Matriz de R</w:t>
      </w:r>
      <w:r w:rsidR="004A7380">
        <w:rPr>
          <w:rFonts w:ascii="Arial" w:hAnsi="Arial" w:cs="Arial"/>
        </w:rPr>
        <w:t>esultados de la misma operación;</w:t>
      </w:r>
    </w:p>
    <w:p w:rsidR="008549BA" w:rsidRPr="00BC2966" w:rsidRDefault="008549BA" w:rsidP="00BB1384">
      <w:pPr>
        <w:pStyle w:val="ListParagraph"/>
        <w:numPr>
          <w:ilvl w:val="0"/>
          <w:numId w:val="31"/>
        </w:numPr>
        <w:jc w:val="both"/>
        <w:rPr>
          <w:rFonts w:ascii="Arial" w:hAnsi="Arial" w:cs="Arial"/>
        </w:rPr>
      </w:pPr>
      <w:r>
        <w:rPr>
          <w:rFonts w:ascii="Arial" w:hAnsi="Arial" w:cs="Arial"/>
        </w:rPr>
        <w:t xml:space="preserve">Valores promedio de consumo de agua para riego por hectárea estimado en los proyectos </w:t>
      </w:r>
      <w:r w:rsidR="0004423E">
        <w:rPr>
          <w:rFonts w:ascii="Arial" w:hAnsi="Arial" w:cs="Arial"/>
        </w:rPr>
        <w:t xml:space="preserve">“tipo” </w:t>
      </w:r>
      <w:r w:rsidR="0047790F">
        <w:rPr>
          <w:rFonts w:ascii="Arial" w:hAnsi="Arial" w:cs="Arial"/>
        </w:rPr>
        <w:t>de muestra,</w:t>
      </w:r>
      <w:r w:rsidR="0004423E">
        <w:rPr>
          <w:rFonts w:ascii="Arial" w:hAnsi="Arial" w:cs="Arial"/>
        </w:rPr>
        <w:t xml:space="preserve"> </w:t>
      </w:r>
      <w:r>
        <w:rPr>
          <w:rFonts w:ascii="Arial" w:hAnsi="Arial" w:cs="Arial"/>
        </w:rPr>
        <w:t xml:space="preserve">considerando el costo de oportunidad </w:t>
      </w:r>
      <w:r w:rsidR="0004423E">
        <w:rPr>
          <w:rFonts w:ascii="Arial" w:hAnsi="Arial" w:cs="Arial"/>
        </w:rPr>
        <w:t>del agua para riego descrito anteriormente en el Apartado II.</w:t>
      </w:r>
    </w:p>
    <w:p w:rsidR="006D1161" w:rsidRPr="00BC2966" w:rsidRDefault="007D2474" w:rsidP="007D2474">
      <w:pPr>
        <w:pStyle w:val="ListParagraph"/>
        <w:jc w:val="both"/>
        <w:rPr>
          <w:rFonts w:ascii="Arial" w:hAnsi="Arial" w:cs="Arial"/>
        </w:rPr>
      </w:pPr>
      <w:r w:rsidRPr="00BC2966">
        <w:rPr>
          <w:rFonts w:ascii="Arial" w:hAnsi="Arial" w:cs="Arial"/>
        </w:rPr>
        <w:t xml:space="preserve"> </w:t>
      </w:r>
    </w:p>
    <w:p w:rsidR="00276FC2" w:rsidRDefault="00276FC2" w:rsidP="00127A8A">
      <w:pPr>
        <w:pStyle w:val="ListParagraph"/>
        <w:numPr>
          <w:ilvl w:val="1"/>
          <w:numId w:val="33"/>
        </w:numPr>
        <w:jc w:val="both"/>
        <w:rPr>
          <w:rFonts w:ascii="Arial" w:hAnsi="Arial" w:cs="Arial"/>
        </w:rPr>
      </w:pPr>
      <w:r>
        <w:rPr>
          <w:rFonts w:ascii="Arial" w:hAnsi="Arial" w:cs="Arial"/>
        </w:rPr>
        <w:t>Con todo lo anterior, la evolución en el escenario Con Proyecto de los VAB</w:t>
      </w:r>
      <w:r w:rsidR="00042D2F">
        <w:rPr>
          <w:rFonts w:ascii="Arial" w:hAnsi="Arial" w:cs="Arial"/>
        </w:rPr>
        <w:t xml:space="preserve"> </w:t>
      </w:r>
      <w:r>
        <w:rPr>
          <w:rFonts w:ascii="Arial" w:hAnsi="Arial" w:cs="Arial"/>
        </w:rPr>
        <w:t>incrementales por hectárea de las explotaciones beneficiarias, es la que refleja el cuadro siguiente.</w:t>
      </w:r>
    </w:p>
    <w:p w:rsidR="00276FC2" w:rsidRDefault="00276FC2" w:rsidP="00276FC2">
      <w:pPr>
        <w:pStyle w:val="ListParagraph"/>
        <w:jc w:val="both"/>
        <w:rPr>
          <w:rFonts w:ascii="Arial" w:hAnsi="Arial" w:cs="Arial"/>
        </w:rPr>
      </w:pPr>
    </w:p>
    <w:p w:rsidR="00276FC2" w:rsidRDefault="00276FC2" w:rsidP="004A7380">
      <w:pPr>
        <w:pStyle w:val="ListParagraph"/>
        <w:rPr>
          <w:rFonts w:ascii="Arial" w:hAnsi="Arial" w:cs="Arial"/>
          <w:b/>
        </w:rPr>
      </w:pPr>
      <w:r w:rsidRPr="004A7380">
        <w:rPr>
          <w:rFonts w:ascii="Arial" w:hAnsi="Arial" w:cs="Arial"/>
          <w:b/>
        </w:rPr>
        <w:t xml:space="preserve">Cuadro </w:t>
      </w:r>
      <w:r w:rsidRPr="004A7380">
        <w:rPr>
          <w:rFonts w:ascii="Arial" w:hAnsi="Arial" w:cs="Arial"/>
          <w:b/>
        </w:rPr>
        <w:fldChar w:fldCharType="begin"/>
      </w:r>
      <w:r w:rsidRPr="004A7380">
        <w:rPr>
          <w:rFonts w:ascii="Arial" w:hAnsi="Arial" w:cs="Arial"/>
          <w:b/>
        </w:rPr>
        <w:instrText xml:space="preserve"> SEQ Tableau \* ARABIC </w:instrText>
      </w:r>
      <w:r w:rsidRPr="004A7380">
        <w:rPr>
          <w:rFonts w:ascii="Arial" w:hAnsi="Arial" w:cs="Arial"/>
          <w:b/>
        </w:rPr>
        <w:fldChar w:fldCharType="separate"/>
      </w:r>
      <w:r w:rsidR="008C6C14">
        <w:rPr>
          <w:rFonts w:ascii="Arial" w:hAnsi="Arial" w:cs="Arial"/>
          <w:b/>
          <w:noProof/>
        </w:rPr>
        <w:t>3</w:t>
      </w:r>
      <w:r w:rsidRPr="004A7380">
        <w:rPr>
          <w:rFonts w:ascii="Arial" w:hAnsi="Arial" w:cs="Arial"/>
          <w:b/>
        </w:rPr>
        <w:fldChar w:fldCharType="end"/>
      </w:r>
      <w:r w:rsidRPr="004A7380">
        <w:rPr>
          <w:rFonts w:ascii="Arial" w:hAnsi="Arial" w:cs="Arial"/>
          <w:b/>
        </w:rPr>
        <w:t xml:space="preserve">: </w:t>
      </w:r>
      <w:r w:rsidR="004A7380">
        <w:rPr>
          <w:rFonts w:ascii="Arial" w:hAnsi="Arial" w:cs="Arial"/>
          <w:b/>
        </w:rPr>
        <w:t xml:space="preserve">Incrementos en los VAB por Hectárea </w:t>
      </w:r>
      <w:r w:rsidRPr="004A7380">
        <w:rPr>
          <w:rFonts w:ascii="Arial" w:hAnsi="Arial" w:cs="Arial"/>
          <w:b/>
        </w:rPr>
        <w:t>(USD)</w:t>
      </w:r>
    </w:p>
    <w:p w:rsidR="0047790F" w:rsidRDefault="0047790F" w:rsidP="004A7380">
      <w:pPr>
        <w:pStyle w:val="ListParagraph"/>
        <w:rPr>
          <w:rFonts w:ascii="Arial" w:hAnsi="Arial" w:cs="Arial"/>
          <w:b/>
        </w:rPr>
      </w:pPr>
      <w:r w:rsidRPr="0047790F">
        <w:rPr>
          <w:noProof/>
          <w:lang w:val="en-US" w:eastAsia="zh-CN"/>
        </w:rPr>
        <w:drawing>
          <wp:anchor distT="0" distB="0" distL="114300" distR="114300" simplePos="0" relativeHeight="251727872" behindDoc="0" locked="0" layoutInCell="1" allowOverlap="1" wp14:anchorId="3C30F69F" wp14:editId="3D721318">
            <wp:simplePos x="0" y="0"/>
            <wp:positionH relativeFrom="column">
              <wp:posOffset>-768443</wp:posOffset>
            </wp:positionH>
            <wp:positionV relativeFrom="paragraph">
              <wp:posOffset>18583</wp:posOffset>
            </wp:positionV>
            <wp:extent cx="7266045" cy="1906437"/>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97665" cy="19147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90F" w:rsidRDefault="0047790F" w:rsidP="004A7380">
      <w:pPr>
        <w:pStyle w:val="ListParagraph"/>
        <w:rPr>
          <w:rFonts w:ascii="Arial" w:hAnsi="Arial" w:cs="Arial"/>
          <w:b/>
        </w:rPr>
      </w:pPr>
    </w:p>
    <w:p w:rsidR="0047790F" w:rsidRDefault="0047790F" w:rsidP="004A7380">
      <w:pPr>
        <w:pStyle w:val="ListParagraph"/>
        <w:rPr>
          <w:rFonts w:ascii="Arial" w:hAnsi="Arial" w:cs="Arial"/>
          <w:b/>
        </w:rPr>
      </w:pPr>
    </w:p>
    <w:p w:rsidR="0047790F" w:rsidRDefault="0047790F" w:rsidP="004A7380">
      <w:pPr>
        <w:pStyle w:val="ListParagraph"/>
        <w:rPr>
          <w:rFonts w:ascii="Arial" w:hAnsi="Arial" w:cs="Arial"/>
          <w:b/>
        </w:rPr>
      </w:pPr>
    </w:p>
    <w:p w:rsidR="0047790F" w:rsidRDefault="0047790F" w:rsidP="004A7380">
      <w:pPr>
        <w:pStyle w:val="ListParagraph"/>
        <w:rPr>
          <w:rFonts w:ascii="Arial" w:hAnsi="Arial" w:cs="Arial"/>
          <w:b/>
        </w:rPr>
      </w:pPr>
    </w:p>
    <w:p w:rsidR="00C54995" w:rsidRDefault="00C54995" w:rsidP="004A7380">
      <w:pPr>
        <w:pStyle w:val="ListParagraph"/>
        <w:rPr>
          <w:rFonts w:ascii="Arial" w:hAnsi="Arial" w:cs="Arial"/>
          <w:b/>
        </w:rPr>
      </w:pPr>
    </w:p>
    <w:p w:rsidR="00C5363D" w:rsidRDefault="00C5363D" w:rsidP="004A7380">
      <w:pPr>
        <w:pStyle w:val="ListParagraph"/>
        <w:rPr>
          <w:rFonts w:ascii="Arial" w:hAnsi="Arial" w:cs="Arial"/>
          <w:b/>
        </w:rPr>
      </w:pPr>
    </w:p>
    <w:p w:rsidR="00C5363D" w:rsidRDefault="00C5363D" w:rsidP="004A7380">
      <w:pPr>
        <w:pStyle w:val="ListParagraph"/>
        <w:rPr>
          <w:rFonts w:ascii="Arial" w:hAnsi="Arial" w:cs="Arial"/>
          <w:b/>
        </w:rPr>
      </w:pPr>
    </w:p>
    <w:p w:rsidR="00C5363D" w:rsidRDefault="00C5363D" w:rsidP="004A7380">
      <w:pPr>
        <w:pStyle w:val="ListParagraph"/>
        <w:rPr>
          <w:rFonts w:ascii="Arial" w:hAnsi="Arial" w:cs="Arial"/>
          <w:b/>
        </w:rPr>
      </w:pPr>
    </w:p>
    <w:p w:rsidR="00C5363D" w:rsidRDefault="00C5363D" w:rsidP="004A7380">
      <w:pPr>
        <w:pStyle w:val="ListParagraph"/>
        <w:rPr>
          <w:rFonts w:ascii="Arial" w:hAnsi="Arial" w:cs="Arial"/>
          <w:b/>
        </w:rPr>
      </w:pPr>
    </w:p>
    <w:p w:rsidR="00C5363D" w:rsidRPr="00276FC2" w:rsidRDefault="00C5363D" w:rsidP="004A7380">
      <w:pPr>
        <w:pStyle w:val="ListParagraph"/>
        <w:rPr>
          <w:rFonts w:ascii="Arial" w:hAnsi="Arial" w:cs="Arial"/>
          <w:b/>
        </w:rPr>
      </w:pPr>
    </w:p>
    <w:p w:rsidR="002F3537" w:rsidRDefault="002F3537" w:rsidP="00B11338">
      <w:pPr>
        <w:pStyle w:val="ListParagraph"/>
        <w:jc w:val="both"/>
        <w:rPr>
          <w:rFonts w:ascii="Arial" w:hAnsi="Arial" w:cs="Arial"/>
        </w:rPr>
      </w:pPr>
    </w:p>
    <w:p w:rsidR="00712A3A" w:rsidRDefault="00712A3A" w:rsidP="00127A8A">
      <w:pPr>
        <w:pStyle w:val="ListParagraph"/>
        <w:numPr>
          <w:ilvl w:val="1"/>
          <w:numId w:val="33"/>
        </w:numPr>
        <w:jc w:val="both"/>
        <w:rPr>
          <w:rFonts w:ascii="Arial" w:hAnsi="Arial" w:cs="Arial"/>
        </w:rPr>
      </w:pPr>
      <w:r>
        <w:rPr>
          <w:rFonts w:ascii="Arial" w:hAnsi="Arial" w:cs="Arial"/>
        </w:rPr>
        <w:t xml:space="preserve">El porcentaje acumulado </w:t>
      </w:r>
      <w:r w:rsidR="001F1CD6">
        <w:rPr>
          <w:rFonts w:ascii="Arial" w:hAnsi="Arial" w:cs="Arial"/>
        </w:rPr>
        <w:t>correspondiente al</w:t>
      </w:r>
      <w:r>
        <w:rPr>
          <w:rFonts w:ascii="Arial" w:hAnsi="Arial" w:cs="Arial"/>
        </w:rPr>
        <w:t xml:space="preserve"> incremento de los VAB de </w:t>
      </w:r>
      <w:r w:rsidR="00B61770">
        <w:rPr>
          <w:rFonts w:ascii="Arial" w:hAnsi="Arial" w:cs="Arial"/>
        </w:rPr>
        <w:t>95</w:t>
      </w:r>
      <w:r>
        <w:rPr>
          <w:rFonts w:ascii="Arial" w:hAnsi="Arial" w:cs="Arial"/>
        </w:rPr>
        <w:t>,</w:t>
      </w:r>
      <w:r w:rsidR="00B61770">
        <w:rPr>
          <w:rFonts w:ascii="Arial" w:hAnsi="Arial" w:cs="Arial"/>
        </w:rPr>
        <w:t>5</w:t>
      </w:r>
      <w:r>
        <w:rPr>
          <w:rFonts w:ascii="Arial" w:hAnsi="Arial" w:cs="Arial"/>
        </w:rPr>
        <w:t xml:space="preserve">% </w:t>
      </w:r>
      <w:r w:rsidR="001F1CD6">
        <w:rPr>
          <w:rFonts w:ascii="Arial" w:hAnsi="Arial" w:cs="Arial"/>
        </w:rPr>
        <w:t xml:space="preserve">a medio plazo </w:t>
      </w:r>
      <w:r>
        <w:rPr>
          <w:rFonts w:ascii="Arial" w:hAnsi="Arial" w:cs="Arial"/>
        </w:rPr>
        <w:t xml:space="preserve">al cabo de 3 años </w:t>
      </w:r>
      <w:r w:rsidR="004A7380">
        <w:rPr>
          <w:rFonts w:ascii="Arial" w:hAnsi="Arial" w:cs="Arial"/>
        </w:rPr>
        <w:t>(3 ciclos agrícolas)</w:t>
      </w:r>
      <w:r w:rsidR="001F1CD6">
        <w:rPr>
          <w:rFonts w:ascii="Arial" w:hAnsi="Arial" w:cs="Arial"/>
        </w:rPr>
        <w:t>,</w:t>
      </w:r>
      <w:r w:rsidR="004A7380">
        <w:rPr>
          <w:rFonts w:ascii="Arial" w:hAnsi="Arial" w:cs="Arial"/>
        </w:rPr>
        <w:t xml:space="preserve"> es </w:t>
      </w:r>
      <w:r w:rsidR="00B61770">
        <w:rPr>
          <w:rFonts w:ascii="Arial" w:hAnsi="Arial" w:cs="Arial"/>
        </w:rPr>
        <w:t>el estimado en la evaluación del impacto del PRONAREC I, cuyo VAB diferencial por hectárea constatado fue de 495 USD por hectárea</w:t>
      </w:r>
      <w:r w:rsidR="004A7380">
        <w:rPr>
          <w:rFonts w:ascii="Arial" w:hAnsi="Arial" w:cs="Arial"/>
        </w:rPr>
        <w:t>.</w:t>
      </w:r>
    </w:p>
    <w:p w:rsidR="004A7380" w:rsidRDefault="004A7380" w:rsidP="004A7380">
      <w:pPr>
        <w:pStyle w:val="ListParagraph"/>
        <w:jc w:val="both"/>
        <w:rPr>
          <w:rFonts w:ascii="Arial" w:hAnsi="Arial" w:cs="Arial"/>
        </w:rPr>
      </w:pPr>
    </w:p>
    <w:p w:rsidR="004A7380" w:rsidRDefault="004A7380" w:rsidP="00127A8A">
      <w:pPr>
        <w:pStyle w:val="ListParagraph"/>
        <w:numPr>
          <w:ilvl w:val="1"/>
          <w:numId w:val="33"/>
        </w:numPr>
        <w:jc w:val="both"/>
        <w:rPr>
          <w:rFonts w:ascii="Arial" w:hAnsi="Arial" w:cs="Arial"/>
        </w:rPr>
      </w:pPr>
      <w:r>
        <w:rPr>
          <w:rFonts w:ascii="Arial" w:hAnsi="Arial" w:cs="Arial"/>
        </w:rPr>
        <w:t xml:space="preserve">Por </w:t>
      </w:r>
      <w:r w:rsidR="001F1CD6">
        <w:rPr>
          <w:rFonts w:ascii="Arial" w:hAnsi="Arial" w:cs="Arial"/>
        </w:rPr>
        <w:t>su</w:t>
      </w:r>
      <w:r>
        <w:rPr>
          <w:rFonts w:ascii="Arial" w:hAnsi="Arial" w:cs="Arial"/>
        </w:rPr>
        <w:t xml:space="preserve"> parte, el porcentaje </w:t>
      </w:r>
      <w:r w:rsidR="0002762D">
        <w:rPr>
          <w:rFonts w:ascii="Arial" w:hAnsi="Arial" w:cs="Arial"/>
        </w:rPr>
        <w:t xml:space="preserve">considerado como aumento del VAB </w:t>
      </w:r>
      <w:r>
        <w:rPr>
          <w:rFonts w:ascii="Arial" w:hAnsi="Arial" w:cs="Arial"/>
        </w:rPr>
        <w:t>a la</w:t>
      </w:r>
      <w:r w:rsidR="008460D4">
        <w:rPr>
          <w:rFonts w:ascii="Arial" w:hAnsi="Arial" w:cs="Arial"/>
        </w:rPr>
        <w:t>r</w:t>
      </w:r>
      <w:r>
        <w:rPr>
          <w:rFonts w:ascii="Arial" w:hAnsi="Arial" w:cs="Arial"/>
        </w:rPr>
        <w:t>go plazo de 201,1%</w:t>
      </w:r>
      <w:r w:rsidR="0002762D">
        <w:rPr>
          <w:rFonts w:ascii="Arial" w:hAnsi="Arial" w:cs="Arial"/>
        </w:rPr>
        <w:t>, el mismo que el estimado en PRONAREC II,</w:t>
      </w:r>
      <w:r>
        <w:rPr>
          <w:rFonts w:ascii="Arial" w:hAnsi="Arial" w:cs="Arial"/>
        </w:rPr>
        <w:t xml:space="preserve"> se encuentra dentro de los rangos habituales </w:t>
      </w:r>
      <w:r w:rsidR="0002762D">
        <w:rPr>
          <w:rFonts w:ascii="Arial" w:hAnsi="Arial" w:cs="Arial"/>
        </w:rPr>
        <w:t>constatados en</w:t>
      </w:r>
      <w:r>
        <w:rPr>
          <w:rFonts w:ascii="Arial" w:hAnsi="Arial" w:cs="Arial"/>
        </w:rPr>
        <w:t xml:space="preserve"> otros proyectos del sector en Bolivia, como es el </w:t>
      </w:r>
      <w:r>
        <w:rPr>
          <w:rFonts w:ascii="Arial" w:hAnsi="Arial" w:cs="Arial"/>
        </w:rPr>
        <w:lastRenderedPageBreak/>
        <w:t xml:space="preserve">caso del programa CRIAR, de apoyo a pequeños agricultores para la adopción de tecnologías. En la Evaluación de Impacto de dicho programa, se obtuvo como resultado un incremento promedio, al cabo de un año, de 92% en el valor de la producción, y de </w:t>
      </w:r>
      <w:r w:rsidR="0039059A">
        <w:rPr>
          <w:rFonts w:ascii="Arial" w:hAnsi="Arial" w:cs="Arial"/>
        </w:rPr>
        <w:t>360% en el valor de las ventas</w:t>
      </w:r>
      <w:r w:rsidR="0039059A">
        <w:rPr>
          <w:rStyle w:val="FootnoteReference"/>
          <w:rFonts w:ascii="Arial" w:hAnsi="Arial" w:cs="Arial"/>
        </w:rPr>
        <w:footnoteReference w:id="17"/>
      </w:r>
      <w:r w:rsidR="0039059A">
        <w:rPr>
          <w:rFonts w:ascii="Arial" w:hAnsi="Arial" w:cs="Arial"/>
        </w:rPr>
        <w:t>.</w:t>
      </w:r>
    </w:p>
    <w:p w:rsidR="00712A3A" w:rsidRDefault="00712A3A" w:rsidP="00712A3A">
      <w:pPr>
        <w:pStyle w:val="ListParagraph"/>
        <w:jc w:val="both"/>
        <w:rPr>
          <w:rFonts w:ascii="Arial" w:hAnsi="Arial" w:cs="Arial"/>
        </w:rPr>
      </w:pPr>
    </w:p>
    <w:p w:rsidR="007D05C8" w:rsidRDefault="0002762D" w:rsidP="003A0A25">
      <w:pPr>
        <w:pStyle w:val="ListParagraph"/>
        <w:numPr>
          <w:ilvl w:val="1"/>
          <w:numId w:val="33"/>
        </w:numPr>
        <w:jc w:val="both"/>
        <w:rPr>
          <w:rFonts w:ascii="Arial" w:hAnsi="Arial" w:cs="Arial"/>
        </w:rPr>
      </w:pPr>
      <w:r>
        <w:rPr>
          <w:rFonts w:ascii="Arial" w:hAnsi="Arial" w:cs="Arial"/>
        </w:rPr>
        <w:t>P</w:t>
      </w:r>
      <w:r w:rsidR="00334EAC">
        <w:rPr>
          <w:rFonts w:ascii="Arial" w:hAnsi="Arial" w:cs="Arial"/>
        </w:rPr>
        <w:t>ara obtener los valores diferenciales anuales</w:t>
      </w:r>
      <w:r>
        <w:rPr>
          <w:rFonts w:ascii="Arial" w:hAnsi="Arial" w:cs="Arial"/>
        </w:rPr>
        <w:t xml:space="preserve"> totales</w:t>
      </w:r>
      <w:r w:rsidR="00334EAC">
        <w:rPr>
          <w:rFonts w:ascii="Arial" w:hAnsi="Arial" w:cs="Arial"/>
        </w:rPr>
        <w:t xml:space="preserve">, </w:t>
      </w:r>
      <w:r>
        <w:rPr>
          <w:rFonts w:ascii="Arial" w:hAnsi="Arial" w:cs="Arial"/>
        </w:rPr>
        <w:t xml:space="preserve">estos valores incrementales por hectárea se han multiplicado </w:t>
      </w:r>
      <w:r w:rsidR="00334EAC">
        <w:rPr>
          <w:rFonts w:ascii="Arial" w:hAnsi="Arial" w:cs="Arial"/>
        </w:rPr>
        <w:t xml:space="preserve">por el aumento </w:t>
      </w:r>
      <w:r w:rsidR="00276FC2">
        <w:rPr>
          <w:rFonts w:ascii="Arial" w:hAnsi="Arial" w:cs="Arial"/>
        </w:rPr>
        <w:t xml:space="preserve">total </w:t>
      </w:r>
      <w:r w:rsidR="00334EAC">
        <w:rPr>
          <w:rFonts w:ascii="Arial" w:hAnsi="Arial" w:cs="Arial"/>
        </w:rPr>
        <w:t xml:space="preserve">de hectáreas bajo riego previsto </w:t>
      </w:r>
      <w:r w:rsidR="00276FC2">
        <w:rPr>
          <w:rFonts w:ascii="Arial" w:hAnsi="Arial" w:cs="Arial"/>
        </w:rPr>
        <w:t>en el desarrollo de</w:t>
      </w:r>
      <w:r w:rsidR="00334EAC">
        <w:rPr>
          <w:rFonts w:ascii="Arial" w:hAnsi="Arial" w:cs="Arial"/>
        </w:rPr>
        <w:t>l Programa</w:t>
      </w:r>
      <w:r w:rsidR="002934E6">
        <w:rPr>
          <w:rFonts w:ascii="Arial" w:hAnsi="Arial" w:cs="Arial"/>
        </w:rPr>
        <w:t xml:space="preserve"> (ver Matriz de Resultados)</w:t>
      </w:r>
      <w:r w:rsidR="00334EAC">
        <w:rPr>
          <w:rFonts w:ascii="Arial" w:hAnsi="Arial" w:cs="Arial"/>
        </w:rPr>
        <w:t xml:space="preserve">, cuya superficie total esperada asciende a </w:t>
      </w:r>
      <w:r w:rsidR="00260C8B">
        <w:rPr>
          <w:rFonts w:ascii="Arial" w:hAnsi="Arial" w:cs="Arial"/>
        </w:rPr>
        <w:t>25</w:t>
      </w:r>
      <w:r w:rsidR="0001246E" w:rsidRPr="0002762D">
        <w:rPr>
          <w:rFonts w:ascii="Arial" w:hAnsi="Arial" w:cs="Arial"/>
        </w:rPr>
        <w:t>.</w:t>
      </w:r>
      <w:r w:rsidR="00AA71D0" w:rsidRPr="0002762D">
        <w:rPr>
          <w:rFonts w:ascii="Arial" w:hAnsi="Arial" w:cs="Arial"/>
        </w:rPr>
        <w:t>000</w:t>
      </w:r>
      <w:r w:rsidR="0001246E" w:rsidRPr="0002762D">
        <w:rPr>
          <w:rFonts w:ascii="Arial" w:hAnsi="Arial" w:cs="Arial"/>
        </w:rPr>
        <w:t xml:space="preserve"> hectáreas</w:t>
      </w:r>
      <w:r w:rsidR="0001246E">
        <w:rPr>
          <w:rFonts w:ascii="Arial" w:hAnsi="Arial" w:cs="Arial"/>
        </w:rPr>
        <w:t>.</w:t>
      </w:r>
      <w:r w:rsidR="006C1240">
        <w:rPr>
          <w:rFonts w:ascii="Arial" w:hAnsi="Arial" w:cs="Arial"/>
        </w:rPr>
        <w:t xml:space="preserve"> </w:t>
      </w:r>
    </w:p>
    <w:p w:rsidR="007D05C8" w:rsidRPr="00B11338" w:rsidRDefault="007D05C8" w:rsidP="00B11338">
      <w:pPr>
        <w:pStyle w:val="ListParagraph"/>
        <w:rPr>
          <w:rFonts w:ascii="Arial" w:hAnsi="Arial" w:cs="Arial"/>
        </w:rPr>
      </w:pPr>
    </w:p>
    <w:p w:rsidR="003A0A25" w:rsidRPr="003A0A25" w:rsidRDefault="007D05C8" w:rsidP="003A0A25">
      <w:pPr>
        <w:pStyle w:val="ListParagraph"/>
        <w:numPr>
          <w:ilvl w:val="1"/>
          <w:numId w:val="33"/>
        </w:numPr>
        <w:jc w:val="both"/>
        <w:rPr>
          <w:rFonts w:ascii="Arial" w:hAnsi="Arial" w:cs="Arial"/>
        </w:rPr>
      </w:pPr>
      <w:r>
        <w:rPr>
          <w:rFonts w:ascii="Arial" w:hAnsi="Arial" w:cs="Arial"/>
        </w:rPr>
        <w:t xml:space="preserve">Cabe señalar que, de </w:t>
      </w:r>
      <w:r w:rsidR="003A0A25">
        <w:rPr>
          <w:rFonts w:ascii="Arial" w:hAnsi="Arial" w:cs="Arial"/>
        </w:rPr>
        <w:t xml:space="preserve">la cartera de proyectos del PRONAREC II </w:t>
      </w:r>
      <w:r>
        <w:rPr>
          <w:rFonts w:ascii="Arial" w:hAnsi="Arial" w:cs="Arial"/>
        </w:rPr>
        <w:t xml:space="preserve">ejecutados hasta la fecha, </w:t>
      </w:r>
      <w:r w:rsidR="003A0A25">
        <w:rPr>
          <w:rFonts w:ascii="Arial" w:hAnsi="Arial" w:cs="Arial"/>
        </w:rPr>
        <w:t>el 71% (17</w:t>
      </w:r>
      <w:r>
        <w:rPr>
          <w:rFonts w:ascii="Arial" w:hAnsi="Arial" w:cs="Arial"/>
        </w:rPr>
        <w:t>.</w:t>
      </w:r>
      <w:r w:rsidR="003A0A25">
        <w:rPr>
          <w:rFonts w:ascii="Arial" w:hAnsi="Arial" w:cs="Arial"/>
        </w:rPr>
        <w:t>750 Has) corresponde</w:t>
      </w:r>
      <w:r>
        <w:rPr>
          <w:rFonts w:ascii="Arial" w:hAnsi="Arial" w:cs="Arial"/>
        </w:rPr>
        <w:t>n</w:t>
      </w:r>
      <w:r w:rsidR="003A0A25">
        <w:rPr>
          <w:rFonts w:ascii="Arial" w:hAnsi="Arial" w:cs="Arial"/>
        </w:rPr>
        <w:t xml:space="preserve"> a proyectos de riego convencional mientras que el 29% (7</w:t>
      </w:r>
      <w:r>
        <w:rPr>
          <w:rFonts w:ascii="Arial" w:hAnsi="Arial" w:cs="Arial"/>
        </w:rPr>
        <w:t>.</w:t>
      </w:r>
      <w:r w:rsidR="003A0A25">
        <w:rPr>
          <w:rFonts w:ascii="Arial" w:hAnsi="Arial" w:cs="Arial"/>
        </w:rPr>
        <w:t xml:space="preserve">250 Has) corresponden a proyectos con riego tecnificado. </w:t>
      </w:r>
    </w:p>
    <w:p w:rsidR="00042D2F" w:rsidRPr="00042D2F" w:rsidRDefault="00042D2F" w:rsidP="00042D2F">
      <w:pPr>
        <w:pStyle w:val="ListParagraph"/>
        <w:rPr>
          <w:rFonts w:ascii="Arial" w:hAnsi="Arial" w:cs="Arial"/>
        </w:rPr>
      </w:pPr>
    </w:p>
    <w:p w:rsidR="00334EAC" w:rsidRPr="000C3931" w:rsidRDefault="0002762D" w:rsidP="00127A8A">
      <w:pPr>
        <w:pStyle w:val="ListParagraph"/>
        <w:numPr>
          <w:ilvl w:val="1"/>
          <w:numId w:val="33"/>
        </w:numPr>
        <w:jc w:val="both"/>
        <w:rPr>
          <w:rFonts w:ascii="Arial" w:hAnsi="Arial" w:cs="Arial"/>
        </w:rPr>
      </w:pPr>
      <w:r>
        <w:rPr>
          <w:rFonts w:ascii="Arial" w:hAnsi="Arial" w:cs="Arial"/>
        </w:rPr>
        <w:t>E</w:t>
      </w:r>
      <w:r w:rsidR="006C1240">
        <w:rPr>
          <w:rFonts w:ascii="Arial" w:hAnsi="Arial" w:cs="Arial"/>
        </w:rPr>
        <w:t xml:space="preserve">l </w:t>
      </w:r>
      <w:r>
        <w:rPr>
          <w:rFonts w:ascii="Arial" w:hAnsi="Arial" w:cs="Arial"/>
        </w:rPr>
        <w:t xml:space="preserve">ritmo de consecución </w:t>
      </w:r>
      <w:r w:rsidR="006C1240">
        <w:rPr>
          <w:rFonts w:ascii="Arial" w:hAnsi="Arial" w:cs="Arial"/>
        </w:rPr>
        <w:t xml:space="preserve">de </w:t>
      </w:r>
      <w:r>
        <w:rPr>
          <w:rFonts w:ascii="Arial" w:hAnsi="Arial" w:cs="Arial"/>
        </w:rPr>
        <w:t xml:space="preserve">esta nueva superficie </w:t>
      </w:r>
      <w:r w:rsidR="006C1240">
        <w:rPr>
          <w:rFonts w:ascii="Arial" w:hAnsi="Arial" w:cs="Arial"/>
        </w:rPr>
        <w:t xml:space="preserve">bajo riego </w:t>
      </w:r>
      <w:r>
        <w:rPr>
          <w:rFonts w:ascii="Arial" w:hAnsi="Arial" w:cs="Arial"/>
        </w:rPr>
        <w:t xml:space="preserve">a lo largo de </w:t>
      </w:r>
      <w:r w:rsidR="006C1240">
        <w:rPr>
          <w:rFonts w:ascii="Arial" w:hAnsi="Arial" w:cs="Arial"/>
        </w:rPr>
        <w:t>los 5 años de ejecución del Programa</w:t>
      </w:r>
      <w:r>
        <w:rPr>
          <w:rFonts w:ascii="Arial" w:hAnsi="Arial" w:cs="Arial"/>
        </w:rPr>
        <w:t>,</w:t>
      </w:r>
      <w:r w:rsidR="006C1240">
        <w:rPr>
          <w:rFonts w:ascii="Arial" w:hAnsi="Arial" w:cs="Arial"/>
        </w:rPr>
        <w:t xml:space="preserve"> se ha contemplado de acuerdo </w:t>
      </w:r>
      <w:r w:rsidR="00042D2F">
        <w:rPr>
          <w:rFonts w:ascii="Arial" w:hAnsi="Arial" w:cs="Arial"/>
        </w:rPr>
        <w:t>con</w:t>
      </w:r>
      <w:r w:rsidR="006C1240">
        <w:rPr>
          <w:rFonts w:ascii="Arial" w:hAnsi="Arial" w:cs="Arial"/>
        </w:rPr>
        <w:t xml:space="preserve"> </w:t>
      </w:r>
      <w:r w:rsidR="00042D2F">
        <w:rPr>
          <w:rFonts w:ascii="Arial" w:hAnsi="Arial" w:cs="Arial"/>
        </w:rPr>
        <w:t xml:space="preserve">el </w:t>
      </w:r>
      <w:r w:rsidR="006C1240">
        <w:rPr>
          <w:rFonts w:ascii="Arial" w:hAnsi="Arial" w:cs="Arial"/>
        </w:rPr>
        <w:t xml:space="preserve">número de sistemas rehabilitados/mejorados/construidos previstos </w:t>
      </w:r>
      <w:r w:rsidR="000C3931">
        <w:rPr>
          <w:rFonts w:ascii="Arial" w:hAnsi="Arial" w:cs="Arial"/>
        </w:rPr>
        <w:t xml:space="preserve">en el plan de inversiones así </w:t>
      </w:r>
      <w:r w:rsidR="006C1240" w:rsidRPr="000C3931">
        <w:rPr>
          <w:rFonts w:ascii="Arial" w:hAnsi="Arial" w:cs="Arial"/>
        </w:rPr>
        <w:t>como en la Matriz de Resultados</w:t>
      </w:r>
      <w:r w:rsidR="00042D2F" w:rsidRPr="000C3931">
        <w:rPr>
          <w:rFonts w:ascii="Arial" w:hAnsi="Arial" w:cs="Arial"/>
        </w:rPr>
        <w:t>, ponderado</w:t>
      </w:r>
      <w:r w:rsidR="000C3931">
        <w:rPr>
          <w:rFonts w:ascii="Arial" w:hAnsi="Arial" w:cs="Arial"/>
        </w:rPr>
        <w:t>s</w:t>
      </w:r>
      <w:r w:rsidR="00042D2F" w:rsidRPr="000C3931">
        <w:rPr>
          <w:rFonts w:ascii="Arial" w:hAnsi="Arial" w:cs="Arial"/>
        </w:rPr>
        <w:t xml:space="preserve"> por los presupuestos totales de los productos 3 y 4 dentro del </w:t>
      </w:r>
      <w:r>
        <w:rPr>
          <w:rFonts w:ascii="Arial" w:hAnsi="Arial" w:cs="Arial"/>
        </w:rPr>
        <w:t>C</w:t>
      </w:r>
      <w:r w:rsidR="00042D2F" w:rsidRPr="000C3931">
        <w:rPr>
          <w:rFonts w:ascii="Arial" w:hAnsi="Arial" w:cs="Arial"/>
        </w:rPr>
        <w:t>omponente I</w:t>
      </w:r>
      <w:r w:rsidR="000C3931" w:rsidRPr="000C3931">
        <w:rPr>
          <w:rFonts w:ascii="Arial" w:hAnsi="Arial" w:cs="Arial"/>
        </w:rPr>
        <w:t xml:space="preserve"> del Programa</w:t>
      </w:r>
      <w:r w:rsidR="006C1240" w:rsidRPr="000C3931">
        <w:rPr>
          <w:rFonts w:ascii="Arial" w:hAnsi="Arial" w:cs="Arial"/>
        </w:rPr>
        <w:t>. Esto equivale a los porcentajes que recoge el cuadro siguiente.</w:t>
      </w:r>
    </w:p>
    <w:p w:rsidR="00276FC2" w:rsidRDefault="00276FC2" w:rsidP="00276FC2">
      <w:pPr>
        <w:pStyle w:val="ListParagraph"/>
        <w:jc w:val="both"/>
        <w:rPr>
          <w:rFonts w:ascii="Arial" w:hAnsi="Arial" w:cs="Arial"/>
        </w:rPr>
      </w:pPr>
    </w:p>
    <w:p w:rsidR="006C1240" w:rsidRDefault="00C5363D" w:rsidP="006C1240">
      <w:pPr>
        <w:pStyle w:val="ListParagraph"/>
        <w:rPr>
          <w:rFonts w:ascii="Arial" w:hAnsi="Arial" w:cs="Arial"/>
          <w:b/>
        </w:rPr>
      </w:pPr>
      <w:r w:rsidRPr="00260C8B">
        <w:rPr>
          <w:noProof/>
          <w:lang w:val="en-US" w:eastAsia="zh-CN"/>
        </w:rPr>
        <w:drawing>
          <wp:anchor distT="0" distB="0" distL="114300" distR="114300" simplePos="0" relativeHeight="251728896" behindDoc="0" locked="0" layoutInCell="1" allowOverlap="1" wp14:anchorId="3FD06464" wp14:editId="38A83901">
            <wp:simplePos x="0" y="0"/>
            <wp:positionH relativeFrom="column">
              <wp:posOffset>-597535</wp:posOffset>
            </wp:positionH>
            <wp:positionV relativeFrom="paragraph">
              <wp:posOffset>189865</wp:posOffset>
            </wp:positionV>
            <wp:extent cx="6667500" cy="1085850"/>
            <wp:effectExtent l="0" t="0" r="0" b="0"/>
            <wp:wrapTopAndBottom/>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240" w:rsidRPr="004A7380">
        <w:rPr>
          <w:rFonts w:ascii="Arial" w:hAnsi="Arial" w:cs="Arial"/>
          <w:b/>
        </w:rPr>
        <w:t xml:space="preserve">Cuadro </w:t>
      </w:r>
      <w:r w:rsidR="006C1240" w:rsidRPr="004A7380">
        <w:rPr>
          <w:rFonts w:ascii="Arial" w:hAnsi="Arial" w:cs="Arial"/>
          <w:b/>
        </w:rPr>
        <w:fldChar w:fldCharType="begin"/>
      </w:r>
      <w:r w:rsidR="006C1240" w:rsidRPr="004A7380">
        <w:rPr>
          <w:rFonts w:ascii="Arial" w:hAnsi="Arial" w:cs="Arial"/>
          <w:b/>
        </w:rPr>
        <w:instrText xml:space="preserve"> SEQ Tableau \* ARABIC </w:instrText>
      </w:r>
      <w:r w:rsidR="006C1240" w:rsidRPr="004A7380">
        <w:rPr>
          <w:rFonts w:ascii="Arial" w:hAnsi="Arial" w:cs="Arial"/>
          <w:b/>
        </w:rPr>
        <w:fldChar w:fldCharType="separate"/>
      </w:r>
      <w:r w:rsidR="008C6C14">
        <w:rPr>
          <w:rFonts w:ascii="Arial" w:hAnsi="Arial" w:cs="Arial"/>
          <w:b/>
          <w:noProof/>
        </w:rPr>
        <w:t>4</w:t>
      </w:r>
      <w:r w:rsidR="006C1240" w:rsidRPr="004A7380">
        <w:rPr>
          <w:rFonts w:ascii="Arial" w:hAnsi="Arial" w:cs="Arial"/>
          <w:b/>
        </w:rPr>
        <w:fldChar w:fldCharType="end"/>
      </w:r>
      <w:r w:rsidR="006C1240" w:rsidRPr="004A7380">
        <w:rPr>
          <w:rFonts w:ascii="Arial" w:hAnsi="Arial" w:cs="Arial"/>
          <w:b/>
        </w:rPr>
        <w:t xml:space="preserve">: </w:t>
      </w:r>
      <w:r w:rsidR="000C3931" w:rsidRPr="0002762D">
        <w:rPr>
          <w:rFonts w:ascii="Arial" w:hAnsi="Arial" w:cs="Arial"/>
          <w:b/>
        </w:rPr>
        <w:t>C</w:t>
      </w:r>
      <w:r w:rsidR="006C1240" w:rsidRPr="0002762D">
        <w:rPr>
          <w:rFonts w:ascii="Arial" w:hAnsi="Arial" w:cs="Arial"/>
          <w:b/>
        </w:rPr>
        <w:t>onsecución del área bajo riego incremental</w:t>
      </w:r>
      <w:r w:rsidR="00042D2F" w:rsidRPr="0002762D">
        <w:rPr>
          <w:rFonts w:ascii="Arial" w:hAnsi="Arial" w:cs="Arial"/>
          <w:b/>
        </w:rPr>
        <w:t xml:space="preserve"> total</w:t>
      </w:r>
    </w:p>
    <w:p w:rsidR="006C1240" w:rsidRDefault="006C1240" w:rsidP="00042D2F">
      <w:pPr>
        <w:pStyle w:val="ListParagraph"/>
        <w:rPr>
          <w:rFonts w:ascii="Arial" w:hAnsi="Arial" w:cs="Arial"/>
          <w:b/>
        </w:rPr>
      </w:pPr>
    </w:p>
    <w:p w:rsidR="006D1161" w:rsidRDefault="0004423E" w:rsidP="00127A8A">
      <w:pPr>
        <w:pStyle w:val="ListParagraph"/>
        <w:numPr>
          <w:ilvl w:val="1"/>
          <w:numId w:val="33"/>
        </w:numPr>
        <w:jc w:val="both"/>
        <w:rPr>
          <w:rFonts w:ascii="Arial" w:hAnsi="Arial" w:cs="Arial"/>
        </w:rPr>
      </w:pPr>
      <w:r>
        <w:rPr>
          <w:rFonts w:ascii="Arial" w:hAnsi="Arial" w:cs="Arial"/>
        </w:rPr>
        <w:t>Como resultado</w:t>
      </w:r>
      <w:r w:rsidR="000C3931">
        <w:rPr>
          <w:rFonts w:ascii="Arial" w:hAnsi="Arial" w:cs="Arial"/>
        </w:rPr>
        <w:t xml:space="preserve"> de todo lo anterior</w:t>
      </w:r>
      <w:r>
        <w:rPr>
          <w:rFonts w:ascii="Arial" w:hAnsi="Arial" w:cs="Arial"/>
        </w:rPr>
        <w:t xml:space="preserve">, el beneficio total estimado para el conjunto del Programa </w:t>
      </w:r>
      <w:r w:rsidR="000C3931">
        <w:rPr>
          <w:rFonts w:ascii="Arial" w:hAnsi="Arial" w:cs="Arial"/>
        </w:rPr>
        <w:t>en concepto de aumento de los VAB de las explotaciones beneficiarias</w:t>
      </w:r>
      <w:r w:rsidR="0002762D">
        <w:rPr>
          <w:rFonts w:ascii="Arial" w:hAnsi="Arial" w:cs="Arial"/>
        </w:rPr>
        <w:t>,</w:t>
      </w:r>
      <w:r w:rsidR="000C3931">
        <w:rPr>
          <w:rFonts w:ascii="Arial" w:hAnsi="Arial" w:cs="Arial"/>
        </w:rPr>
        <w:t xml:space="preserve"> </w:t>
      </w:r>
      <w:r>
        <w:rPr>
          <w:rFonts w:ascii="Arial" w:hAnsi="Arial" w:cs="Arial"/>
        </w:rPr>
        <w:t xml:space="preserve">asciende </w:t>
      </w:r>
      <w:r w:rsidRPr="0002762D">
        <w:rPr>
          <w:rFonts w:ascii="Arial" w:hAnsi="Arial" w:cs="Arial"/>
        </w:rPr>
        <w:t xml:space="preserve">a </w:t>
      </w:r>
      <w:r w:rsidR="00260C8B">
        <w:rPr>
          <w:rFonts w:ascii="Arial" w:hAnsi="Arial" w:cs="Arial"/>
          <w:b/>
        </w:rPr>
        <w:t>1</w:t>
      </w:r>
      <w:r w:rsidR="0002762D" w:rsidRPr="0002762D">
        <w:rPr>
          <w:rFonts w:ascii="Arial" w:hAnsi="Arial" w:cs="Arial"/>
          <w:b/>
        </w:rPr>
        <w:t>1</w:t>
      </w:r>
      <w:r w:rsidR="00260C8B">
        <w:rPr>
          <w:rFonts w:ascii="Arial" w:hAnsi="Arial" w:cs="Arial"/>
          <w:b/>
        </w:rPr>
        <w:t>2</w:t>
      </w:r>
      <w:r w:rsidRPr="0002762D">
        <w:rPr>
          <w:rFonts w:ascii="Arial" w:hAnsi="Arial" w:cs="Arial"/>
          <w:b/>
        </w:rPr>
        <w:t>,</w:t>
      </w:r>
      <w:r w:rsidR="0002762D" w:rsidRPr="0002762D">
        <w:rPr>
          <w:rFonts w:ascii="Arial" w:hAnsi="Arial" w:cs="Arial"/>
          <w:b/>
        </w:rPr>
        <w:t>8</w:t>
      </w:r>
      <w:r w:rsidRPr="0002762D">
        <w:rPr>
          <w:rFonts w:ascii="Arial" w:hAnsi="Arial" w:cs="Arial"/>
          <w:b/>
        </w:rPr>
        <w:t xml:space="preserve"> millones de USD en VA</w:t>
      </w:r>
      <w:r w:rsidR="002B43B3" w:rsidRPr="0002762D">
        <w:rPr>
          <w:rFonts w:ascii="Arial" w:hAnsi="Arial" w:cs="Arial"/>
        </w:rPr>
        <w:t>.</w:t>
      </w:r>
    </w:p>
    <w:p w:rsidR="000857E6" w:rsidRDefault="000857E6" w:rsidP="0004423E">
      <w:pPr>
        <w:jc w:val="both"/>
        <w:rPr>
          <w:rFonts w:ascii="Arial" w:hAnsi="Arial" w:cs="Arial"/>
          <w:i/>
        </w:rPr>
      </w:pPr>
    </w:p>
    <w:p w:rsidR="0002762D" w:rsidRDefault="0002762D" w:rsidP="0004423E">
      <w:pPr>
        <w:jc w:val="both"/>
        <w:rPr>
          <w:rFonts w:ascii="Arial" w:hAnsi="Arial" w:cs="Arial"/>
          <w:i/>
        </w:rPr>
      </w:pPr>
    </w:p>
    <w:p w:rsidR="0004423E" w:rsidRDefault="0002762D" w:rsidP="0004423E">
      <w:pPr>
        <w:jc w:val="both"/>
        <w:rPr>
          <w:rFonts w:ascii="Arial" w:hAnsi="Arial" w:cs="Arial"/>
        </w:rPr>
      </w:pPr>
      <w:r>
        <w:rPr>
          <w:rFonts w:ascii="Arial" w:hAnsi="Arial" w:cs="Arial"/>
          <w:i/>
        </w:rPr>
        <w:t>Ahorro</w:t>
      </w:r>
      <w:r w:rsidR="000857E6">
        <w:rPr>
          <w:rFonts w:ascii="Arial" w:hAnsi="Arial" w:cs="Arial"/>
          <w:i/>
        </w:rPr>
        <w:t xml:space="preserve"> en la demanda de agua para riego</w:t>
      </w:r>
    </w:p>
    <w:p w:rsidR="000857E6" w:rsidRDefault="000857E6" w:rsidP="0004423E">
      <w:pPr>
        <w:jc w:val="both"/>
        <w:rPr>
          <w:rFonts w:ascii="Arial" w:hAnsi="Arial" w:cs="Arial"/>
        </w:rPr>
      </w:pPr>
    </w:p>
    <w:p w:rsidR="000857E6" w:rsidRDefault="000857E6" w:rsidP="00127A8A">
      <w:pPr>
        <w:numPr>
          <w:ilvl w:val="1"/>
          <w:numId w:val="33"/>
        </w:numPr>
        <w:jc w:val="both"/>
        <w:rPr>
          <w:rFonts w:ascii="Arial" w:hAnsi="Arial" w:cs="Arial"/>
        </w:rPr>
      </w:pPr>
      <w:r>
        <w:rPr>
          <w:rFonts w:ascii="Arial" w:hAnsi="Arial" w:cs="Arial"/>
        </w:rPr>
        <w:t xml:space="preserve">Los niveles de demanda de agua, en el caso de proyectos de construcción de sistemas nuevos, serán mayores a los actuales en las explotaciones donde se cultiva </w:t>
      </w:r>
      <w:r w:rsidR="00D875B4">
        <w:rPr>
          <w:rFonts w:ascii="Arial" w:hAnsi="Arial" w:cs="Arial"/>
        </w:rPr>
        <w:t xml:space="preserve">actualmente </w:t>
      </w:r>
      <w:r>
        <w:rPr>
          <w:rFonts w:ascii="Arial" w:hAnsi="Arial" w:cs="Arial"/>
        </w:rPr>
        <w:t>en secano</w:t>
      </w:r>
      <w:r w:rsidRPr="0004423E">
        <w:rPr>
          <w:rFonts w:ascii="Arial" w:hAnsi="Arial" w:cs="Arial"/>
        </w:rPr>
        <w:t>.</w:t>
      </w:r>
      <w:r>
        <w:rPr>
          <w:rFonts w:ascii="Arial" w:hAnsi="Arial" w:cs="Arial"/>
        </w:rPr>
        <w:t xml:space="preserve"> Sin embargo, una parte de los proyectos financiados serán </w:t>
      </w:r>
      <w:r w:rsidR="00D875B4">
        <w:rPr>
          <w:rFonts w:ascii="Arial" w:hAnsi="Arial" w:cs="Arial"/>
        </w:rPr>
        <w:t>de mejoramiento</w:t>
      </w:r>
      <w:r>
        <w:rPr>
          <w:rFonts w:ascii="Arial" w:hAnsi="Arial" w:cs="Arial"/>
        </w:rPr>
        <w:t>/revitali</w:t>
      </w:r>
      <w:r w:rsidR="00D875B4">
        <w:rPr>
          <w:rFonts w:ascii="Arial" w:hAnsi="Arial" w:cs="Arial"/>
        </w:rPr>
        <w:t>zación</w:t>
      </w:r>
      <w:r w:rsidR="00B70EF8">
        <w:rPr>
          <w:rFonts w:ascii="Arial" w:hAnsi="Arial" w:cs="Arial"/>
        </w:rPr>
        <w:t>/</w:t>
      </w:r>
      <w:r w:rsidR="00D875B4">
        <w:rPr>
          <w:rFonts w:ascii="Arial" w:hAnsi="Arial" w:cs="Arial"/>
        </w:rPr>
        <w:t>optimización</w:t>
      </w:r>
      <w:r w:rsidR="00B70EF8">
        <w:rPr>
          <w:rFonts w:ascii="Arial" w:hAnsi="Arial" w:cs="Arial"/>
        </w:rPr>
        <w:t xml:space="preserve"> de sistemas existentes, lo cual supondrá ahorros en el consumo de agua para riego.</w:t>
      </w:r>
    </w:p>
    <w:p w:rsidR="00B70EF8" w:rsidRPr="00B70EF8" w:rsidRDefault="00B70EF8" w:rsidP="00127A8A">
      <w:pPr>
        <w:numPr>
          <w:ilvl w:val="1"/>
          <w:numId w:val="33"/>
        </w:numPr>
        <w:jc w:val="both"/>
        <w:rPr>
          <w:rFonts w:ascii="Arial" w:hAnsi="Arial" w:cs="Arial"/>
          <w:bCs/>
          <w:i/>
        </w:rPr>
      </w:pPr>
      <w:r w:rsidRPr="00B70EF8">
        <w:rPr>
          <w:rFonts w:ascii="Arial" w:hAnsi="Arial" w:cs="Arial"/>
        </w:rPr>
        <w:lastRenderedPageBreak/>
        <w:t xml:space="preserve">Lo anterior, de acuerdo con lo expuesto en el Apartado II sobre el </w:t>
      </w:r>
      <w:r w:rsidR="00D875B4">
        <w:rPr>
          <w:rFonts w:ascii="Arial" w:hAnsi="Arial" w:cs="Arial"/>
          <w:bCs/>
        </w:rPr>
        <w:t>c</w:t>
      </w:r>
      <w:r w:rsidRPr="00B70EF8">
        <w:rPr>
          <w:rFonts w:ascii="Arial" w:hAnsi="Arial" w:cs="Arial"/>
          <w:bCs/>
        </w:rPr>
        <w:t>osto de oportunidad del agua para riego</w:t>
      </w:r>
      <w:r>
        <w:rPr>
          <w:rFonts w:ascii="Arial" w:hAnsi="Arial" w:cs="Arial"/>
        </w:rPr>
        <w:t>, supondrá que, gracias a una mayor eficiencia en el uso del agua, ya sea, por ejemplo, mediante la mejora en las canalizaciones o bien la tecnificación de un sistema convencional, se generarán ahorros diferenciales en los volúmenes de agua para riego. Estos ahorros supondrán un beneficio económico en la medida que el agua, como recurso limitado que contribuye al valor de la producción agrícola, podrá ser utilizada en otras explotaciones cuenca abajo.</w:t>
      </w:r>
    </w:p>
    <w:p w:rsidR="00B70EF8" w:rsidRDefault="00B70EF8" w:rsidP="00B70EF8">
      <w:pPr>
        <w:pStyle w:val="ListParagraph"/>
        <w:rPr>
          <w:rFonts w:ascii="Arial" w:hAnsi="Arial" w:cs="Arial"/>
          <w:bCs/>
          <w:i/>
        </w:rPr>
      </w:pPr>
    </w:p>
    <w:p w:rsidR="00761A2E" w:rsidRPr="00761A2E" w:rsidRDefault="00A1535A" w:rsidP="00127A8A">
      <w:pPr>
        <w:numPr>
          <w:ilvl w:val="1"/>
          <w:numId w:val="33"/>
        </w:numPr>
        <w:jc w:val="both"/>
        <w:rPr>
          <w:rFonts w:ascii="Arial" w:hAnsi="Arial" w:cs="Arial"/>
          <w:bCs/>
          <w:i/>
        </w:rPr>
      </w:pPr>
      <w:r>
        <w:rPr>
          <w:rFonts w:ascii="Arial" w:hAnsi="Arial" w:cs="Arial"/>
          <w:bCs/>
        </w:rPr>
        <w:t>T</w:t>
      </w:r>
      <w:r w:rsidR="00B70EF8">
        <w:rPr>
          <w:rFonts w:ascii="Arial" w:hAnsi="Arial" w:cs="Arial"/>
          <w:bCs/>
        </w:rPr>
        <w:t>eniendo en cuenta el costo de oportunidad de 0,014 USD/m3 empleado en el análisis individual de los proyectos "tipo”</w:t>
      </w:r>
      <w:r w:rsidR="00761A2E" w:rsidRPr="00761A2E">
        <w:rPr>
          <w:rFonts w:ascii="Arial" w:hAnsi="Arial" w:cs="Arial"/>
          <w:bCs/>
        </w:rPr>
        <w:t xml:space="preserve"> </w:t>
      </w:r>
      <w:r w:rsidR="00761A2E">
        <w:rPr>
          <w:rFonts w:ascii="Arial" w:hAnsi="Arial" w:cs="Arial"/>
          <w:bCs/>
        </w:rPr>
        <w:t>de muestra</w:t>
      </w:r>
      <w:r w:rsidR="00B70EF8">
        <w:rPr>
          <w:rFonts w:ascii="Arial" w:hAnsi="Arial" w:cs="Arial"/>
          <w:bCs/>
        </w:rPr>
        <w:t>, se ha estimado el beneficio económico correspondiente</w:t>
      </w:r>
      <w:r w:rsidR="00761A2E">
        <w:rPr>
          <w:rFonts w:ascii="Arial" w:hAnsi="Arial" w:cs="Arial"/>
          <w:bCs/>
        </w:rPr>
        <w:t xml:space="preserve"> a esta disminución de la demanda de agua para riego</w:t>
      </w:r>
      <w:r>
        <w:rPr>
          <w:rFonts w:ascii="Arial" w:hAnsi="Arial" w:cs="Arial"/>
          <w:bCs/>
        </w:rPr>
        <w:t xml:space="preserve">. Para ello, se ha considerado </w:t>
      </w:r>
      <w:r w:rsidR="00B70EF8">
        <w:rPr>
          <w:rFonts w:ascii="Arial" w:hAnsi="Arial" w:cs="Arial"/>
          <w:bCs/>
        </w:rPr>
        <w:t>un ahorro diferencial promedio por hectárea</w:t>
      </w:r>
      <w:r>
        <w:rPr>
          <w:rFonts w:ascii="Arial" w:hAnsi="Arial" w:cs="Arial"/>
          <w:bCs/>
        </w:rPr>
        <w:t xml:space="preserve"> calculado en base a la composición de la superficie incremental bajo riego desarrollada hasta el momento en el marco del PRONAREC II, distinguiendo entre </w:t>
      </w:r>
      <w:r w:rsidR="00987298">
        <w:rPr>
          <w:rFonts w:ascii="Arial" w:hAnsi="Arial" w:cs="Arial"/>
          <w:bCs/>
        </w:rPr>
        <w:t>(i) proyectos de mejoramiento, en los que se producirá un</w:t>
      </w:r>
      <w:r>
        <w:rPr>
          <w:rFonts w:ascii="Arial" w:hAnsi="Arial" w:cs="Arial"/>
          <w:bCs/>
        </w:rPr>
        <w:t xml:space="preserve"> ahorro </w:t>
      </w:r>
      <w:r w:rsidR="00987298">
        <w:rPr>
          <w:rFonts w:ascii="Arial" w:hAnsi="Arial" w:cs="Arial"/>
          <w:bCs/>
        </w:rPr>
        <w:t>en el</w:t>
      </w:r>
      <w:r>
        <w:rPr>
          <w:rFonts w:ascii="Arial" w:hAnsi="Arial" w:cs="Arial"/>
          <w:bCs/>
        </w:rPr>
        <w:t xml:space="preserve"> agua</w:t>
      </w:r>
      <w:r w:rsidR="00987298">
        <w:rPr>
          <w:rFonts w:ascii="Arial" w:hAnsi="Arial" w:cs="Arial"/>
          <w:bCs/>
        </w:rPr>
        <w:t xml:space="preserve"> demandada para riego,</w:t>
      </w:r>
      <w:r>
        <w:rPr>
          <w:rFonts w:ascii="Arial" w:hAnsi="Arial" w:cs="Arial"/>
          <w:bCs/>
        </w:rPr>
        <w:t xml:space="preserve"> y </w:t>
      </w:r>
      <w:r w:rsidR="00987298">
        <w:rPr>
          <w:rFonts w:ascii="Arial" w:hAnsi="Arial" w:cs="Arial"/>
          <w:bCs/>
        </w:rPr>
        <w:t xml:space="preserve">(ii) </w:t>
      </w:r>
      <w:r>
        <w:rPr>
          <w:rFonts w:ascii="Arial" w:hAnsi="Arial" w:cs="Arial"/>
          <w:bCs/>
        </w:rPr>
        <w:t>proyectos nuevos o de ampliación de un sistema</w:t>
      </w:r>
      <w:r w:rsidR="00987298">
        <w:rPr>
          <w:rFonts w:ascii="Arial" w:hAnsi="Arial" w:cs="Arial"/>
          <w:bCs/>
        </w:rPr>
        <w:t>, en los que se producirá un aumento en el agua demandada para riego</w:t>
      </w:r>
      <w:r>
        <w:rPr>
          <w:rFonts w:ascii="Arial" w:hAnsi="Arial" w:cs="Arial"/>
          <w:bCs/>
        </w:rPr>
        <w:t>.</w:t>
      </w:r>
      <w:r w:rsidR="00987298">
        <w:rPr>
          <w:rFonts w:ascii="Arial" w:hAnsi="Arial" w:cs="Arial"/>
          <w:bCs/>
        </w:rPr>
        <w:t xml:space="preserve"> </w:t>
      </w:r>
      <w:r w:rsidR="00761A2E">
        <w:rPr>
          <w:rFonts w:ascii="Arial" w:hAnsi="Arial" w:cs="Arial"/>
          <w:bCs/>
        </w:rPr>
        <w:t>El cuadro a continuación recoge el número de proyectos así como las superficies de riego realizando esta distinción.</w:t>
      </w:r>
    </w:p>
    <w:p w:rsidR="00761A2E" w:rsidRDefault="00761A2E" w:rsidP="00761A2E">
      <w:pPr>
        <w:pStyle w:val="ListParagraph"/>
        <w:rPr>
          <w:rFonts w:ascii="Arial" w:hAnsi="Arial" w:cs="Arial"/>
          <w:bCs/>
          <w:i/>
        </w:rPr>
      </w:pPr>
    </w:p>
    <w:p w:rsidR="00761A2E" w:rsidRDefault="00761A2E" w:rsidP="00761A2E">
      <w:pPr>
        <w:pStyle w:val="ListParagraph"/>
        <w:ind w:left="288"/>
        <w:rPr>
          <w:rFonts w:ascii="Arial" w:hAnsi="Arial" w:cs="Arial"/>
          <w:b/>
        </w:rPr>
      </w:pPr>
      <w:r w:rsidRPr="004A7380">
        <w:rPr>
          <w:rFonts w:ascii="Arial" w:hAnsi="Arial" w:cs="Arial"/>
          <w:b/>
        </w:rPr>
        <w:t xml:space="preserve">Cuadro </w:t>
      </w:r>
      <w:r w:rsidRPr="004A7380">
        <w:rPr>
          <w:rFonts w:ascii="Arial" w:hAnsi="Arial" w:cs="Arial"/>
          <w:b/>
        </w:rPr>
        <w:fldChar w:fldCharType="begin"/>
      </w:r>
      <w:r w:rsidRPr="004A7380">
        <w:rPr>
          <w:rFonts w:ascii="Arial" w:hAnsi="Arial" w:cs="Arial"/>
          <w:b/>
        </w:rPr>
        <w:instrText xml:space="preserve"> SEQ Tableau \* ARABIC </w:instrText>
      </w:r>
      <w:r w:rsidRPr="004A7380">
        <w:rPr>
          <w:rFonts w:ascii="Arial" w:hAnsi="Arial" w:cs="Arial"/>
          <w:b/>
        </w:rPr>
        <w:fldChar w:fldCharType="separate"/>
      </w:r>
      <w:r w:rsidR="008C6C14">
        <w:rPr>
          <w:rFonts w:ascii="Arial" w:hAnsi="Arial" w:cs="Arial"/>
          <w:b/>
          <w:noProof/>
        </w:rPr>
        <w:t>5</w:t>
      </w:r>
      <w:r w:rsidRPr="004A7380">
        <w:rPr>
          <w:rFonts w:ascii="Arial" w:hAnsi="Arial" w:cs="Arial"/>
          <w:b/>
        </w:rPr>
        <w:fldChar w:fldCharType="end"/>
      </w:r>
      <w:r w:rsidRPr="004A7380">
        <w:rPr>
          <w:rFonts w:ascii="Arial" w:hAnsi="Arial" w:cs="Arial"/>
          <w:b/>
        </w:rPr>
        <w:t xml:space="preserve">: </w:t>
      </w:r>
      <w:r>
        <w:rPr>
          <w:rFonts w:ascii="Arial" w:hAnsi="Arial" w:cs="Arial"/>
          <w:b/>
        </w:rPr>
        <w:t>Proyectos desarrollados por PRONAREC II</w:t>
      </w:r>
      <w:r>
        <w:rPr>
          <w:rStyle w:val="FootnoteReference"/>
          <w:rFonts w:ascii="Arial" w:hAnsi="Arial" w:cs="Arial"/>
          <w:b/>
        </w:rPr>
        <w:footnoteReference w:id="18"/>
      </w:r>
    </w:p>
    <w:p w:rsidR="00761A2E" w:rsidRPr="00761A2E" w:rsidRDefault="00761A2E" w:rsidP="00761A2E">
      <w:pPr>
        <w:jc w:val="both"/>
        <w:rPr>
          <w:rFonts w:ascii="Arial" w:hAnsi="Arial" w:cs="Arial"/>
          <w:bCs/>
          <w:i/>
        </w:rPr>
      </w:pPr>
      <w:r w:rsidRPr="00761A2E">
        <w:rPr>
          <w:noProof/>
          <w:lang w:val="en-US" w:eastAsia="zh-CN"/>
        </w:rPr>
        <w:drawing>
          <wp:inline distT="0" distB="0" distL="0" distR="0" wp14:anchorId="6716BCC6" wp14:editId="6E54E699">
            <wp:extent cx="5612130" cy="1255819"/>
            <wp:effectExtent l="0" t="0" r="7620" b="190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255819"/>
                    </a:xfrm>
                    <a:prstGeom prst="rect">
                      <a:avLst/>
                    </a:prstGeom>
                    <a:noFill/>
                    <a:ln>
                      <a:noFill/>
                    </a:ln>
                  </pic:spPr>
                </pic:pic>
              </a:graphicData>
            </a:graphic>
          </wp:inline>
        </w:drawing>
      </w:r>
    </w:p>
    <w:p w:rsidR="00761A2E" w:rsidRDefault="00761A2E" w:rsidP="00761A2E">
      <w:pPr>
        <w:pStyle w:val="ListParagraph"/>
        <w:rPr>
          <w:rFonts w:ascii="Arial" w:hAnsi="Arial" w:cs="Arial"/>
          <w:bCs/>
        </w:rPr>
      </w:pPr>
    </w:p>
    <w:p w:rsidR="00A1535A" w:rsidRPr="00A1535A" w:rsidRDefault="00987298" w:rsidP="00127A8A">
      <w:pPr>
        <w:numPr>
          <w:ilvl w:val="1"/>
          <w:numId w:val="33"/>
        </w:numPr>
        <w:jc w:val="both"/>
        <w:rPr>
          <w:rFonts w:ascii="Arial" w:hAnsi="Arial" w:cs="Arial"/>
          <w:bCs/>
          <w:i/>
        </w:rPr>
      </w:pPr>
      <w:r>
        <w:rPr>
          <w:rFonts w:ascii="Arial" w:hAnsi="Arial" w:cs="Arial"/>
          <w:bCs/>
        </w:rPr>
        <w:t>Las proporciones de esta</w:t>
      </w:r>
      <w:r w:rsidR="0092064E">
        <w:rPr>
          <w:rFonts w:ascii="Arial" w:hAnsi="Arial" w:cs="Arial"/>
          <w:bCs/>
        </w:rPr>
        <w:t xml:space="preserve">s 2 categorías (“Mejoramiento” vs. “Ampliaciones” y “Nuevos”) </w:t>
      </w:r>
      <w:r>
        <w:rPr>
          <w:rFonts w:ascii="Arial" w:hAnsi="Arial" w:cs="Arial"/>
          <w:bCs/>
        </w:rPr>
        <w:t xml:space="preserve">se han ponderado en función a los volúmenes promedio diferenciales de agua para riego gastados/ahorrados </w:t>
      </w:r>
      <w:r w:rsidR="0092064E">
        <w:rPr>
          <w:rFonts w:ascii="Arial" w:hAnsi="Arial" w:cs="Arial"/>
          <w:bCs/>
        </w:rPr>
        <w:t xml:space="preserve">estimados </w:t>
      </w:r>
      <w:r>
        <w:rPr>
          <w:rFonts w:ascii="Arial" w:hAnsi="Arial" w:cs="Arial"/>
          <w:bCs/>
        </w:rPr>
        <w:t>en los proyectos de la muestra de PRONAREC III.</w:t>
      </w:r>
    </w:p>
    <w:p w:rsidR="00A1535A" w:rsidRDefault="00A1535A" w:rsidP="00A1535A">
      <w:pPr>
        <w:pStyle w:val="ListParagraph"/>
        <w:rPr>
          <w:rFonts w:ascii="Arial" w:hAnsi="Arial" w:cs="Arial"/>
          <w:bCs/>
        </w:rPr>
      </w:pPr>
    </w:p>
    <w:p w:rsidR="00A1535A" w:rsidRPr="002934E6" w:rsidRDefault="00A1535A" w:rsidP="00127A8A">
      <w:pPr>
        <w:numPr>
          <w:ilvl w:val="1"/>
          <w:numId w:val="33"/>
        </w:numPr>
        <w:jc w:val="both"/>
        <w:rPr>
          <w:rFonts w:ascii="Arial" w:hAnsi="Arial" w:cs="Arial"/>
          <w:bCs/>
          <w:i/>
        </w:rPr>
      </w:pPr>
      <w:r>
        <w:rPr>
          <w:rFonts w:ascii="Arial" w:hAnsi="Arial" w:cs="Arial"/>
          <w:bCs/>
        </w:rPr>
        <w:t>Con todo lo anterior, se obt</w:t>
      </w:r>
      <w:r w:rsidR="00060059">
        <w:rPr>
          <w:rFonts w:ascii="Arial" w:hAnsi="Arial" w:cs="Arial"/>
          <w:bCs/>
        </w:rPr>
        <w:t>uvo</w:t>
      </w:r>
      <w:r>
        <w:rPr>
          <w:rFonts w:ascii="Arial" w:hAnsi="Arial" w:cs="Arial"/>
          <w:bCs/>
        </w:rPr>
        <w:t xml:space="preserve"> </w:t>
      </w:r>
      <w:r w:rsidR="002A08A5">
        <w:rPr>
          <w:rFonts w:ascii="Arial" w:hAnsi="Arial" w:cs="Arial"/>
          <w:bCs/>
        </w:rPr>
        <w:t xml:space="preserve">un ahorro promedio de 10.840 m3 anuales por hectárea, en base a </w:t>
      </w:r>
      <w:r>
        <w:rPr>
          <w:rFonts w:ascii="Arial" w:hAnsi="Arial" w:cs="Arial"/>
          <w:bCs/>
        </w:rPr>
        <w:t>los elementos de cálculo del consumo/ahorro por hectárea promedio que recoge el cuadro siguiente.</w:t>
      </w:r>
    </w:p>
    <w:p w:rsidR="002934E6" w:rsidRDefault="002934E6" w:rsidP="002934E6">
      <w:pPr>
        <w:pStyle w:val="ListParagraph"/>
        <w:rPr>
          <w:rFonts w:ascii="Arial" w:hAnsi="Arial" w:cs="Arial"/>
          <w:bCs/>
          <w:i/>
        </w:rPr>
      </w:pPr>
    </w:p>
    <w:p w:rsidR="00A1535A" w:rsidRDefault="00A1535A" w:rsidP="00A30603">
      <w:pPr>
        <w:jc w:val="both"/>
        <w:rPr>
          <w:rFonts w:ascii="Arial" w:hAnsi="Arial" w:cs="Arial"/>
          <w:bCs/>
          <w:i/>
        </w:rPr>
      </w:pPr>
    </w:p>
    <w:p w:rsidR="00A30603" w:rsidRDefault="00A30603" w:rsidP="00A30603">
      <w:pPr>
        <w:jc w:val="both"/>
        <w:rPr>
          <w:rFonts w:ascii="Arial" w:hAnsi="Arial" w:cs="Arial"/>
          <w:bCs/>
          <w:i/>
        </w:rPr>
      </w:pPr>
    </w:p>
    <w:p w:rsidR="00A30603" w:rsidRDefault="00A30603" w:rsidP="00A30603">
      <w:pPr>
        <w:jc w:val="both"/>
        <w:rPr>
          <w:rFonts w:ascii="Arial" w:hAnsi="Arial" w:cs="Arial"/>
          <w:bCs/>
          <w:i/>
        </w:rPr>
      </w:pPr>
    </w:p>
    <w:p w:rsidR="00A30603" w:rsidRDefault="00A30603" w:rsidP="00A30603">
      <w:pPr>
        <w:jc w:val="both"/>
        <w:rPr>
          <w:rFonts w:ascii="Arial" w:hAnsi="Arial" w:cs="Arial"/>
          <w:bCs/>
          <w:i/>
        </w:rPr>
      </w:pPr>
    </w:p>
    <w:p w:rsidR="00A1535A" w:rsidRDefault="00A1535A" w:rsidP="00A1535A">
      <w:pPr>
        <w:pStyle w:val="ListParagraph"/>
        <w:ind w:left="288"/>
        <w:rPr>
          <w:rFonts w:ascii="Arial" w:hAnsi="Arial" w:cs="Arial"/>
          <w:b/>
        </w:rPr>
      </w:pPr>
      <w:r w:rsidRPr="004A7380">
        <w:rPr>
          <w:rFonts w:ascii="Arial" w:hAnsi="Arial" w:cs="Arial"/>
          <w:b/>
        </w:rPr>
        <w:t xml:space="preserve">Cuadro </w:t>
      </w:r>
      <w:r w:rsidRPr="004A7380">
        <w:rPr>
          <w:rFonts w:ascii="Arial" w:hAnsi="Arial" w:cs="Arial"/>
          <w:b/>
        </w:rPr>
        <w:fldChar w:fldCharType="begin"/>
      </w:r>
      <w:r w:rsidRPr="004A7380">
        <w:rPr>
          <w:rFonts w:ascii="Arial" w:hAnsi="Arial" w:cs="Arial"/>
          <w:b/>
        </w:rPr>
        <w:instrText xml:space="preserve"> SEQ Tableau \* ARABIC </w:instrText>
      </w:r>
      <w:r w:rsidRPr="004A7380">
        <w:rPr>
          <w:rFonts w:ascii="Arial" w:hAnsi="Arial" w:cs="Arial"/>
          <w:b/>
        </w:rPr>
        <w:fldChar w:fldCharType="separate"/>
      </w:r>
      <w:r w:rsidR="008C6C14">
        <w:rPr>
          <w:rFonts w:ascii="Arial" w:hAnsi="Arial" w:cs="Arial"/>
          <w:b/>
          <w:noProof/>
        </w:rPr>
        <w:t>6</w:t>
      </w:r>
      <w:r w:rsidRPr="004A7380">
        <w:rPr>
          <w:rFonts w:ascii="Arial" w:hAnsi="Arial" w:cs="Arial"/>
          <w:b/>
        </w:rPr>
        <w:fldChar w:fldCharType="end"/>
      </w:r>
      <w:r w:rsidRPr="004A7380">
        <w:rPr>
          <w:rFonts w:ascii="Arial" w:hAnsi="Arial" w:cs="Arial"/>
          <w:b/>
        </w:rPr>
        <w:t xml:space="preserve">: </w:t>
      </w:r>
      <w:r w:rsidR="00D332B2">
        <w:rPr>
          <w:rFonts w:ascii="Arial" w:hAnsi="Arial" w:cs="Arial"/>
          <w:b/>
        </w:rPr>
        <w:t>Cálculo del c</w:t>
      </w:r>
      <w:r>
        <w:rPr>
          <w:rFonts w:ascii="Arial" w:hAnsi="Arial" w:cs="Arial"/>
          <w:b/>
        </w:rPr>
        <w:t>onsumo (ahorro) diferencial de agua promedio por Ha de riego incremental</w:t>
      </w:r>
    </w:p>
    <w:p w:rsidR="00B70EF8" w:rsidRPr="00B70EF8" w:rsidRDefault="00D145EA" w:rsidP="00D145EA">
      <w:pPr>
        <w:pStyle w:val="ListParagraph"/>
        <w:ind w:left="0"/>
        <w:rPr>
          <w:rFonts w:ascii="Arial" w:hAnsi="Arial" w:cs="Arial"/>
          <w:bCs/>
          <w:i/>
        </w:rPr>
      </w:pPr>
      <w:r w:rsidRPr="00510740">
        <w:rPr>
          <w:noProof/>
          <w:lang w:val="en-US" w:eastAsia="zh-CN"/>
        </w:rPr>
        <w:drawing>
          <wp:inline distT="0" distB="0" distL="0" distR="0" wp14:anchorId="7C701F4A" wp14:editId="746D6014">
            <wp:extent cx="5895975" cy="1663441"/>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1663441"/>
                    </a:xfrm>
                    <a:prstGeom prst="rect">
                      <a:avLst/>
                    </a:prstGeom>
                    <a:noFill/>
                    <a:ln>
                      <a:noFill/>
                    </a:ln>
                  </pic:spPr>
                </pic:pic>
              </a:graphicData>
            </a:graphic>
          </wp:inline>
        </w:drawing>
      </w:r>
    </w:p>
    <w:p w:rsidR="002F3537" w:rsidRDefault="002F3537" w:rsidP="00B11338">
      <w:pPr>
        <w:ind w:left="720"/>
        <w:jc w:val="both"/>
        <w:rPr>
          <w:rFonts w:ascii="Arial" w:hAnsi="Arial" w:cs="Arial"/>
        </w:rPr>
      </w:pPr>
    </w:p>
    <w:p w:rsidR="00D332B2" w:rsidRDefault="00D332B2" w:rsidP="00127A8A">
      <w:pPr>
        <w:numPr>
          <w:ilvl w:val="1"/>
          <w:numId w:val="33"/>
        </w:numPr>
        <w:jc w:val="both"/>
        <w:rPr>
          <w:rFonts w:ascii="Arial" w:hAnsi="Arial" w:cs="Arial"/>
        </w:rPr>
      </w:pPr>
      <w:r>
        <w:rPr>
          <w:rFonts w:ascii="Arial" w:hAnsi="Arial" w:cs="Arial"/>
        </w:rPr>
        <w:t xml:space="preserve">El beneficio económico total </w:t>
      </w:r>
      <w:r w:rsidR="00060059">
        <w:rPr>
          <w:rFonts w:ascii="Arial" w:hAnsi="Arial" w:cs="Arial"/>
        </w:rPr>
        <w:t xml:space="preserve">resultante, </w:t>
      </w:r>
      <w:r w:rsidR="00D12EBC">
        <w:rPr>
          <w:rFonts w:ascii="Arial" w:hAnsi="Arial" w:cs="Arial"/>
        </w:rPr>
        <w:t xml:space="preserve">a lo largo de todo el periodo de análisis, </w:t>
      </w:r>
      <w:r w:rsidR="00060059">
        <w:rPr>
          <w:rFonts w:ascii="Arial" w:hAnsi="Arial" w:cs="Arial"/>
        </w:rPr>
        <w:t>calculado en base a las superficies bajo riego incremental</w:t>
      </w:r>
      <w:r w:rsidR="00D12EBC">
        <w:rPr>
          <w:rFonts w:ascii="Arial" w:hAnsi="Arial" w:cs="Arial"/>
        </w:rPr>
        <w:t xml:space="preserve">es </w:t>
      </w:r>
      <w:r w:rsidR="00060059">
        <w:rPr>
          <w:rFonts w:ascii="Arial" w:hAnsi="Arial" w:cs="Arial"/>
        </w:rPr>
        <w:t>expuestas anteriormente</w:t>
      </w:r>
      <w:r w:rsidR="00D12EBC">
        <w:rPr>
          <w:rFonts w:ascii="Arial" w:hAnsi="Arial" w:cs="Arial"/>
        </w:rPr>
        <w:t>,</w:t>
      </w:r>
      <w:r>
        <w:rPr>
          <w:rFonts w:ascii="Arial" w:hAnsi="Arial" w:cs="Arial"/>
        </w:rPr>
        <w:t xml:space="preserve"> asciende a un total de </w:t>
      </w:r>
      <w:r w:rsidR="00260C8B">
        <w:rPr>
          <w:rFonts w:ascii="Arial" w:hAnsi="Arial" w:cs="Arial"/>
          <w:b/>
        </w:rPr>
        <w:t>19</w:t>
      </w:r>
      <w:r w:rsidRPr="00D12EBC">
        <w:rPr>
          <w:rFonts w:ascii="Arial" w:hAnsi="Arial" w:cs="Arial"/>
          <w:b/>
        </w:rPr>
        <w:t>,</w:t>
      </w:r>
      <w:r w:rsidR="00260C8B">
        <w:rPr>
          <w:rFonts w:ascii="Arial" w:hAnsi="Arial" w:cs="Arial"/>
          <w:b/>
        </w:rPr>
        <w:t>9</w:t>
      </w:r>
      <w:r w:rsidRPr="00D12EBC">
        <w:rPr>
          <w:rFonts w:ascii="Arial" w:hAnsi="Arial" w:cs="Arial"/>
          <w:b/>
        </w:rPr>
        <w:t xml:space="preserve"> millones de USD</w:t>
      </w:r>
      <w:r w:rsidR="00D12EBC" w:rsidRPr="00D12EBC">
        <w:rPr>
          <w:rFonts w:ascii="Arial" w:hAnsi="Arial" w:cs="Arial"/>
          <w:b/>
        </w:rPr>
        <w:t xml:space="preserve"> en VA</w:t>
      </w:r>
      <w:r>
        <w:rPr>
          <w:rFonts w:ascii="Arial" w:hAnsi="Arial" w:cs="Arial"/>
        </w:rPr>
        <w:t>.</w:t>
      </w:r>
    </w:p>
    <w:p w:rsidR="00377CDB" w:rsidRDefault="00377CDB" w:rsidP="00377CDB">
      <w:pPr>
        <w:ind w:left="720"/>
        <w:jc w:val="both"/>
        <w:rPr>
          <w:rFonts w:ascii="Arial" w:hAnsi="Arial" w:cs="Arial"/>
        </w:rPr>
      </w:pPr>
    </w:p>
    <w:p w:rsidR="00377CDB" w:rsidRDefault="00377CDB" w:rsidP="00127A8A">
      <w:pPr>
        <w:numPr>
          <w:ilvl w:val="1"/>
          <w:numId w:val="33"/>
        </w:numPr>
        <w:jc w:val="both"/>
        <w:rPr>
          <w:rFonts w:ascii="Arial" w:hAnsi="Arial" w:cs="Arial"/>
        </w:rPr>
      </w:pPr>
      <w:r>
        <w:rPr>
          <w:rFonts w:ascii="Arial" w:hAnsi="Arial" w:cs="Arial"/>
        </w:rPr>
        <w:t>No obstante lo anterior, dado que la</w:t>
      </w:r>
      <w:r w:rsidR="00D12EBC">
        <w:rPr>
          <w:rFonts w:ascii="Arial" w:hAnsi="Arial" w:cs="Arial"/>
        </w:rPr>
        <w:t>s</w:t>
      </w:r>
      <w:r>
        <w:rPr>
          <w:rFonts w:ascii="Arial" w:hAnsi="Arial" w:cs="Arial"/>
        </w:rPr>
        <w:t xml:space="preserve"> hipótesis contemplada</w:t>
      </w:r>
      <w:r w:rsidR="00D12EBC">
        <w:rPr>
          <w:rFonts w:ascii="Arial" w:hAnsi="Arial" w:cs="Arial"/>
        </w:rPr>
        <w:t>s</w:t>
      </w:r>
      <w:r>
        <w:rPr>
          <w:rFonts w:ascii="Arial" w:hAnsi="Arial" w:cs="Arial"/>
        </w:rPr>
        <w:t xml:space="preserve"> sobre </w:t>
      </w:r>
      <w:r w:rsidR="00D12EBC">
        <w:rPr>
          <w:rFonts w:ascii="Arial" w:hAnsi="Arial" w:cs="Arial"/>
        </w:rPr>
        <w:t>los</w:t>
      </w:r>
      <w:r>
        <w:rPr>
          <w:rFonts w:ascii="Arial" w:hAnsi="Arial" w:cs="Arial"/>
        </w:rPr>
        <w:t xml:space="preserve"> consumo</w:t>
      </w:r>
      <w:r w:rsidR="00D12EBC">
        <w:rPr>
          <w:rFonts w:ascii="Arial" w:hAnsi="Arial" w:cs="Arial"/>
        </w:rPr>
        <w:t>s</w:t>
      </w:r>
      <w:r>
        <w:rPr>
          <w:rFonts w:ascii="Arial" w:hAnsi="Arial" w:cs="Arial"/>
        </w:rPr>
        <w:t xml:space="preserve"> promedio por hectárea será variable</w:t>
      </w:r>
      <w:r w:rsidR="00D12EBC">
        <w:rPr>
          <w:rFonts w:ascii="Arial" w:hAnsi="Arial" w:cs="Arial"/>
        </w:rPr>
        <w:t>s</w:t>
      </w:r>
      <w:r>
        <w:rPr>
          <w:rFonts w:ascii="Arial" w:hAnsi="Arial" w:cs="Arial"/>
        </w:rPr>
        <w:t xml:space="preserve"> en la medida que cada cuenca y proyecto son muy específicos, se ha realizado más adelante un análisis de sensibilidad ante cambios en este supuesto del ACB.</w:t>
      </w:r>
    </w:p>
    <w:p w:rsidR="00D332B2" w:rsidRDefault="00D332B2" w:rsidP="00D332B2">
      <w:pPr>
        <w:ind w:left="720"/>
        <w:jc w:val="both"/>
        <w:rPr>
          <w:rFonts w:ascii="Arial" w:hAnsi="Arial" w:cs="Arial"/>
        </w:rPr>
      </w:pPr>
    </w:p>
    <w:p w:rsidR="0004423E" w:rsidRPr="0004423E" w:rsidRDefault="0004423E" w:rsidP="00127A8A">
      <w:pPr>
        <w:numPr>
          <w:ilvl w:val="1"/>
          <w:numId w:val="33"/>
        </w:numPr>
        <w:jc w:val="both"/>
        <w:rPr>
          <w:rFonts w:ascii="Arial" w:hAnsi="Arial" w:cs="Arial"/>
        </w:rPr>
      </w:pPr>
      <w:r w:rsidRPr="0004423E">
        <w:rPr>
          <w:rFonts w:ascii="Arial" w:hAnsi="Arial" w:cs="Arial"/>
        </w:rPr>
        <w:t>El detalle del reparto a lo largo del periodo de aná</w:t>
      </w:r>
      <w:r>
        <w:rPr>
          <w:rFonts w:ascii="Arial" w:hAnsi="Arial" w:cs="Arial"/>
        </w:rPr>
        <w:t>lisis de los flujos asociados a los beneficios económicos del Programa</w:t>
      </w:r>
      <w:r w:rsidRPr="0004423E">
        <w:rPr>
          <w:rFonts w:ascii="Arial" w:hAnsi="Arial" w:cs="Arial"/>
        </w:rPr>
        <w:t>, se recoge en el Anexo II</w:t>
      </w:r>
      <w:r w:rsidR="00110B9B">
        <w:rPr>
          <w:rFonts w:ascii="Arial" w:hAnsi="Arial" w:cs="Arial"/>
        </w:rPr>
        <w:t>I</w:t>
      </w:r>
      <w:r w:rsidRPr="0004423E">
        <w:rPr>
          <w:rFonts w:ascii="Arial" w:hAnsi="Arial" w:cs="Arial"/>
        </w:rPr>
        <w:t xml:space="preserve"> de Resumen de Flujos Económicos del ACB.</w:t>
      </w:r>
    </w:p>
    <w:p w:rsidR="0004423E" w:rsidRPr="0004423E" w:rsidRDefault="0004423E" w:rsidP="0004423E">
      <w:pPr>
        <w:jc w:val="both"/>
        <w:rPr>
          <w:rFonts w:ascii="Arial" w:hAnsi="Arial" w:cs="Arial"/>
        </w:rPr>
      </w:pPr>
    </w:p>
    <w:p w:rsidR="008B2C7E" w:rsidRPr="00BC2966" w:rsidRDefault="008B2C7E" w:rsidP="00297F53">
      <w:pPr>
        <w:pStyle w:val="Heading2"/>
        <w:numPr>
          <w:ilvl w:val="0"/>
          <w:numId w:val="8"/>
        </w:numPr>
        <w:jc w:val="both"/>
        <w:rPr>
          <w:rFonts w:ascii="Arial" w:hAnsi="Arial" w:cs="Arial"/>
          <w:color w:val="auto"/>
          <w:sz w:val="22"/>
        </w:rPr>
      </w:pPr>
      <w:bookmarkStart w:id="98" w:name="_Toc449011628"/>
      <w:r w:rsidRPr="00BC2966">
        <w:rPr>
          <w:rFonts w:ascii="Arial" w:hAnsi="Arial" w:cs="Arial"/>
          <w:color w:val="auto"/>
          <w:sz w:val="22"/>
        </w:rPr>
        <w:t>Otros beneficios identificados</w:t>
      </w:r>
      <w:bookmarkEnd w:id="98"/>
    </w:p>
    <w:p w:rsidR="00795E99" w:rsidRPr="00BC2966" w:rsidRDefault="00795E99" w:rsidP="00795E99">
      <w:pPr>
        <w:ind w:left="360"/>
        <w:rPr>
          <w:rFonts w:ascii="Arial" w:hAnsi="Arial" w:cs="Arial"/>
          <w:i/>
        </w:rPr>
      </w:pPr>
      <w:bookmarkStart w:id="99" w:name="_Ref317788454"/>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8C32AE" w:rsidRPr="008C32AE" w:rsidRDefault="008C32AE" w:rsidP="008C32AE">
      <w:pPr>
        <w:pStyle w:val="ListParagraph"/>
        <w:numPr>
          <w:ilvl w:val="1"/>
          <w:numId w:val="2"/>
        </w:numPr>
        <w:jc w:val="both"/>
        <w:rPr>
          <w:rFonts w:ascii="Arial" w:hAnsi="Arial" w:cs="Arial"/>
          <w:vanish/>
        </w:rPr>
      </w:pPr>
    </w:p>
    <w:p w:rsidR="00795E99" w:rsidRPr="00BC2966" w:rsidRDefault="00795E99">
      <w:pPr>
        <w:pStyle w:val="ListParagraph"/>
        <w:numPr>
          <w:ilvl w:val="1"/>
          <w:numId w:val="2"/>
        </w:numPr>
        <w:jc w:val="both"/>
        <w:rPr>
          <w:rFonts w:ascii="Arial" w:hAnsi="Arial" w:cs="Arial"/>
        </w:rPr>
      </w:pPr>
      <w:r w:rsidRPr="00BC2966">
        <w:rPr>
          <w:rFonts w:ascii="Arial" w:hAnsi="Arial" w:cs="Arial"/>
        </w:rPr>
        <w:t xml:space="preserve">Además del aumento de los </w:t>
      </w:r>
      <w:r w:rsidR="00D05162">
        <w:rPr>
          <w:rFonts w:ascii="Arial" w:hAnsi="Arial" w:cs="Arial"/>
        </w:rPr>
        <w:t xml:space="preserve">VAB </w:t>
      </w:r>
      <w:r w:rsidR="00EE1604" w:rsidRPr="00BC2966">
        <w:rPr>
          <w:rFonts w:ascii="Arial" w:hAnsi="Arial" w:cs="Arial"/>
        </w:rPr>
        <w:t>de</w:t>
      </w:r>
      <w:r w:rsidRPr="00BC2966">
        <w:rPr>
          <w:rFonts w:ascii="Arial" w:hAnsi="Arial" w:cs="Arial"/>
        </w:rPr>
        <w:t xml:space="preserve"> las explotaciones</w:t>
      </w:r>
      <w:r w:rsidR="00EE1604" w:rsidRPr="00BC2966">
        <w:rPr>
          <w:rFonts w:ascii="Arial" w:hAnsi="Arial" w:cs="Arial"/>
        </w:rPr>
        <w:t xml:space="preserve"> beneficiarias</w:t>
      </w:r>
      <w:r w:rsidRPr="00BC2966">
        <w:rPr>
          <w:rFonts w:ascii="Arial" w:hAnsi="Arial" w:cs="Arial"/>
        </w:rPr>
        <w:t>, el Pro</w:t>
      </w:r>
      <w:r w:rsidR="00BE4EC2" w:rsidRPr="00BC2966">
        <w:rPr>
          <w:rFonts w:ascii="Arial" w:hAnsi="Arial" w:cs="Arial"/>
        </w:rPr>
        <w:t>grama</w:t>
      </w:r>
      <w:r w:rsidRPr="00BC2966">
        <w:rPr>
          <w:rFonts w:ascii="Arial" w:hAnsi="Arial" w:cs="Arial"/>
        </w:rPr>
        <w:t xml:space="preserve"> conlleva</w:t>
      </w:r>
      <w:r w:rsidR="00BE4EC2" w:rsidRPr="00BC2966">
        <w:rPr>
          <w:rFonts w:ascii="Arial" w:hAnsi="Arial" w:cs="Arial"/>
        </w:rPr>
        <w:t>rá</w:t>
      </w:r>
      <w:r w:rsidRPr="00BC2966">
        <w:rPr>
          <w:rFonts w:ascii="Arial" w:hAnsi="Arial" w:cs="Arial"/>
        </w:rPr>
        <w:t xml:space="preserve"> otros beneficios económicos que, si bien no han sido cuantificados, suponen elementos cualitativamente relevantes para el conjunto de la evaluación económica. Estos beneficios no han sido cuantificados o bien por la falta de datos </w:t>
      </w:r>
      <w:r w:rsidR="00EE1604" w:rsidRPr="00BC2966">
        <w:rPr>
          <w:rFonts w:ascii="Arial" w:hAnsi="Arial" w:cs="Arial"/>
        </w:rPr>
        <w:t xml:space="preserve">específicos </w:t>
      </w:r>
      <w:r w:rsidRPr="00BC2966">
        <w:rPr>
          <w:rFonts w:ascii="Arial" w:hAnsi="Arial" w:cs="Arial"/>
        </w:rPr>
        <w:t xml:space="preserve">disponibles al respecto, </w:t>
      </w:r>
      <w:r w:rsidR="00EE1604" w:rsidRPr="00BC2966">
        <w:rPr>
          <w:rFonts w:ascii="Arial" w:hAnsi="Arial" w:cs="Arial"/>
        </w:rPr>
        <w:t xml:space="preserve">o </w:t>
      </w:r>
      <w:r w:rsidRPr="00BC2966">
        <w:rPr>
          <w:rFonts w:ascii="Arial" w:hAnsi="Arial" w:cs="Arial"/>
        </w:rPr>
        <w:t xml:space="preserve">bien por la complejidad de realizar una estimación razonable de los mismos. </w:t>
      </w:r>
    </w:p>
    <w:p w:rsidR="00795E99" w:rsidRPr="00BC2966" w:rsidRDefault="00795E99" w:rsidP="00795E99">
      <w:pPr>
        <w:pStyle w:val="ListParagraph"/>
        <w:jc w:val="both"/>
        <w:rPr>
          <w:rFonts w:ascii="Arial" w:hAnsi="Arial" w:cs="Arial"/>
          <w:highlight w:val="yellow"/>
        </w:rPr>
      </w:pPr>
    </w:p>
    <w:p w:rsidR="00795E99" w:rsidRPr="00BC2966" w:rsidRDefault="00A360C5" w:rsidP="00297F53">
      <w:pPr>
        <w:pStyle w:val="ListParagraph"/>
        <w:numPr>
          <w:ilvl w:val="1"/>
          <w:numId w:val="2"/>
        </w:numPr>
        <w:jc w:val="both"/>
        <w:rPr>
          <w:rFonts w:ascii="Arial" w:hAnsi="Arial" w:cs="Arial"/>
        </w:rPr>
      </w:pPr>
      <w:r>
        <w:rPr>
          <w:rFonts w:ascii="Arial" w:hAnsi="Arial" w:cs="Arial"/>
        </w:rPr>
        <w:t>E</w:t>
      </w:r>
      <w:r w:rsidR="00795E99" w:rsidRPr="00BC2966">
        <w:rPr>
          <w:rFonts w:ascii="Arial" w:hAnsi="Arial" w:cs="Arial"/>
        </w:rPr>
        <w:t>l Pro</w:t>
      </w:r>
      <w:r w:rsidR="00D05162">
        <w:rPr>
          <w:rFonts w:ascii="Arial" w:hAnsi="Arial" w:cs="Arial"/>
        </w:rPr>
        <w:t>grama</w:t>
      </w:r>
      <w:r w:rsidR="00795E99" w:rsidRPr="00BC2966">
        <w:rPr>
          <w:rFonts w:ascii="Arial" w:hAnsi="Arial" w:cs="Arial"/>
        </w:rPr>
        <w:t xml:space="preserve"> generará un beneficio </w:t>
      </w:r>
      <w:r w:rsidR="00BD23D9" w:rsidRPr="00BC2966">
        <w:rPr>
          <w:rFonts w:ascii="Arial" w:hAnsi="Arial" w:cs="Arial"/>
        </w:rPr>
        <w:t xml:space="preserve">económico </w:t>
      </w:r>
      <w:r w:rsidR="0023128A" w:rsidRPr="00BC2966">
        <w:rPr>
          <w:rFonts w:ascii="Arial" w:hAnsi="Arial" w:cs="Arial"/>
        </w:rPr>
        <w:t xml:space="preserve">a través de </w:t>
      </w:r>
      <w:r w:rsidR="00795E99" w:rsidRPr="00BC2966">
        <w:rPr>
          <w:rFonts w:ascii="Arial" w:hAnsi="Arial" w:cs="Arial"/>
        </w:rPr>
        <w:t>la disminución de los daños medioambientales</w:t>
      </w:r>
      <w:r w:rsidR="00874E38" w:rsidRPr="00BC2966">
        <w:rPr>
          <w:rFonts w:ascii="Arial" w:hAnsi="Arial" w:cs="Arial"/>
        </w:rPr>
        <w:t xml:space="preserve"> </w:t>
      </w:r>
      <w:r w:rsidR="0023128A" w:rsidRPr="00BC2966">
        <w:rPr>
          <w:rFonts w:ascii="Arial" w:hAnsi="Arial" w:cs="Arial"/>
        </w:rPr>
        <w:t>que pudieran producirse debido a</w:t>
      </w:r>
      <w:r w:rsidR="00795E99" w:rsidRPr="00BC2966">
        <w:rPr>
          <w:rFonts w:ascii="Arial" w:hAnsi="Arial" w:cs="Arial"/>
        </w:rPr>
        <w:t xml:space="preserve"> la ejecución de proyectos sin las consideraciones pertinentes en materia medioambiental y de </w:t>
      </w:r>
      <w:r w:rsidR="00EE1604" w:rsidRPr="00BC2966">
        <w:rPr>
          <w:rFonts w:ascii="Arial" w:hAnsi="Arial" w:cs="Arial"/>
        </w:rPr>
        <w:t xml:space="preserve">manejo sostenible de cuencas, en cuestiones como </w:t>
      </w:r>
      <w:r w:rsidR="00035662" w:rsidRPr="00BC2966">
        <w:rPr>
          <w:rFonts w:ascii="Arial" w:hAnsi="Arial" w:cs="Arial"/>
        </w:rPr>
        <w:t xml:space="preserve">por ejemplo </w:t>
      </w:r>
      <w:r w:rsidR="00AD6005" w:rsidRPr="00BC2966">
        <w:rPr>
          <w:rFonts w:ascii="Arial" w:hAnsi="Arial" w:cs="Arial"/>
        </w:rPr>
        <w:t>la protección contra la erosión de los suelos.</w:t>
      </w:r>
    </w:p>
    <w:p w:rsidR="00795E99" w:rsidRPr="00BC2966" w:rsidRDefault="00795E99" w:rsidP="00795E99">
      <w:pPr>
        <w:jc w:val="both"/>
        <w:rPr>
          <w:rFonts w:ascii="Arial" w:hAnsi="Arial" w:cs="Arial"/>
          <w:b/>
          <w:highlight w:val="yellow"/>
        </w:rPr>
      </w:pPr>
    </w:p>
    <w:p w:rsidR="007A065C" w:rsidRPr="007A065C" w:rsidRDefault="007A065C" w:rsidP="007A065C">
      <w:pPr>
        <w:pStyle w:val="ListParagraph"/>
        <w:numPr>
          <w:ilvl w:val="1"/>
          <w:numId w:val="33"/>
        </w:numPr>
        <w:jc w:val="both"/>
        <w:rPr>
          <w:rFonts w:ascii="Arial" w:hAnsi="Arial" w:cs="Arial"/>
          <w:vanish/>
        </w:rPr>
      </w:pPr>
    </w:p>
    <w:p w:rsidR="007A065C" w:rsidRPr="007A065C" w:rsidRDefault="007A065C" w:rsidP="007A065C">
      <w:pPr>
        <w:pStyle w:val="ListParagraph"/>
        <w:numPr>
          <w:ilvl w:val="1"/>
          <w:numId w:val="33"/>
        </w:numPr>
        <w:jc w:val="both"/>
        <w:rPr>
          <w:rFonts w:ascii="Arial" w:hAnsi="Arial" w:cs="Arial"/>
          <w:vanish/>
        </w:rPr>
      </w:pPr>
    </w:p>
    <w:p w:rsidR="00374E96" w:rsidRPr="00BC2966" w:rsidRDefault="00374E96" w:rsidP="007A065C">
      <w:pPr>
        <w:pStyle w:val="ListParagraph"/>
        <w:numPr>
          <w:ilvl w:val="1"/>
          <w:numId w:val="33"/>
        </w:numPr>
        <w:jc w:val="both"/>
        <w:rPr>
          <w:rFonts w:ascii="Arial" w:hAnsi="Arial" w:cs="Arial"/>
        </w:rPr>
      </w:pPr>
      <w:r w:rsidRPr="00BC2966">
        <w:rPr>
          <w:rFonts w:ascii="Arial" w:hAnsi="Arial" w:cs="Arial"/>
        </w:rPr>
        <w:t xml:space="preserve">Los beneficiarios del Programa serán en su mayoría pequeños agricultores. Para ellos, se generarán efectos de derrame económicos y sociales derivados de la </w:t>
      </w:r>
      <w:r w:rsidRPr="00BC2966">
        <w:rPr>
          <w:rFonts w:ascii="Arial" w:hAnsi="Arial" w:cs="Arial"/>
        </w:rPr>
        <w:lastRenderedPageBreak/>
        <w:t xml:space="preserve">capitalización de </w:t>
      </w:r>
      <w:r w:rsidR="00EE1604" w:rsidRPr="00BC2966">
        <w:rPr>
          <w:rFonts w:ascii="Arial" w:hAnsi="Arial" w:cs="Arial"/>
        </w:rPr>
        <w:t>su</w:t>
      </w:r>
      <w:r w:rsidRPr="00BC2966">
        <w:rPr>
          <w:rFonts w:ascii="Arial" w:hAnsi="Arial" w:cs="Arial"/>
        </w:rPr>
        <w:t>s explotaciones</w:t>
      </w:r>
      <w:r w:rsidR="002934E6">
        <w:rPr>
          <w:rFonts w:ascii="Arial" w:hAnsi="Arial" w:cs="Arial"/>
        </w:rPr>
        <w:t xml:space="preserve"> y</w:t>
      </w:r>
      <w:r w:rsidRPr="00BC2966">
        <w:rPr>
          <w:rFonts w:ascii="Arial" w:hAnsi="Arial" w:cs="Arial"/>
        </w:rPr>
        <w:t xml:space="preserve"> en términos de una mayor generación de empleo.</w:t>
      </w:r>
    </w:p>
    <w:p w:rsidR="00795E99" w:rsidRPr="00BC2966" w:rsidRDefault="00795E99" w:rsidP="00795E99">
      <w:pPr>
        <w:pStyle w:val="ListParagraph"/>
        <w:jc w:val="both"/>
        <w:rPr>
          <w:rFonts w:ascii="Arial" w:hAnsi="Arial" w:cs="Arial"/>
        </w:rPr>
      </w:pPr>
    </w:p>
    <w:p w:rsidR="00823C7E" w:rsidRPr="00BC2966" w:rsidRDefault="00823C7E" w:rsidP="00297F53">
      <w:pPr>
        <w:pStyle w:val="ListParagraph"/>
        <w:numPr>
          <w:ilvl w:val="1"/>
          <w:numId w:val="2"/>
        </w:numPr>
        <w:jc w:val="both"/>
        <w:rPr>
          <w:rFonts w:ascii="Arial" w:hAnsi="Arial" w:cs="Arial"/>
          <w:vanish/>
        </w:rPr>
      </w:pPr>
    </w:p>
    <w:p w:rsidR="00795E99" w:rsidRPr="004B05DE" w:rsidRDefault="00A7063C" w:rsidP="004B05DE">
      <w:pPr>
        <w:pStyle w:val="ListParagraph"/>
        <w:numPr>
          <w:ilvl w:val="1"/>
          <w:numId w:val="2"/>
        </w:numPr>
        <w:jc w:val="both"/>
        <w:rPr>
          <w:rFonts w:ascii="Arial" w:hAnsi="Arial" w:cs="Arial"/>
        </w:rPr>
      </w:pPr>
      <w:r w:rsidRPr="00BC2966">
        <w:rPr>
          <w:rFonts w:ascii="Arial" w:hAnsi="Arial" w:cs="Arial"/>
        </w:rPr>
        <w:t xml:space="preserve">Por otra parte, </w:t>
      </w:r>
      <w:r w:rsidR="00F81C93" w:rsidRPr="00BC2966">
        <w:rPr>
          <w:rFonts w:ascii="Arial" w:hAnsi="Arial" w:cs="Arial"/>
        </w:rPr>
        <w:t>cabe resaltar que e</w:t>
      </w:r>
      <w:r w:rsidR="00795E99" w:rsidRPr="00BC2966">
        <w:rPr>
          <w:rFonts w:ascii="Arial" w:hAnsi="Arial" w:cs="Arial"/>
        </w:rPr>
        <w:t>l Pro</w:t>
      </w:r>
      <w:r w:rsidRPr="00BC2966">
        <w:rPr>
          <w:rFonts w:ascii="Arial" w:hAnsi="Arial" w:cs="Arial"/>
        </w:rPr>
        <w:t xml:space="preserve">grama </w:t>
      </w:r>
      <w:r w:rsidR="00795E99" w:rsidRPr="00BC2966">
        <w:rPr>
          <w:rFonts w:ascii="Arial" w:hAnsi="Arial" w:cs="Arial"/>
        </w:rPr>
        <w:t xml:space="preserve">generará un efecto de </w:t>
      </w:r>
      <w:r w:rsidR="009B391C" w:rsidRPr="00BC2966">
        <w:rPr>
          <w:rFonts w:ascii="Arial" w:hAnsi="Arial" w:cs="Arial"/>
        </w:rPr>
        <w:t xml:space="preserve">incitación al cambio </w:t>
      </w:r>
      <w:r w:rsidR="002274A9" w:rsidRPr="00BC2966">
        <w:rPr>
          <w:rFonts w:ascii="Arial" w:hAnsi="Arial" w:cs="Arial"/>
        </w:rPr>
        <w:t>de</w:t>
      </w:r>
      <w:r w:rsidR="009B391C" w:rsidRPr="00BC2966">
        <w:rPr>
          <w:rFonts w:ascii="Arial" w:hAnsi="Arial" w:cs="Arial"/>
        </w:rPr>
        <w:t xml:space="preserve"> los </w:t>
      </w:r>
      <w:r w:rsidR="008B72F8" w:rsidRPr="00BC2966">
        <w:rPr>
          <w:rFonts w:ascii="Arial" w:hAnsi="Arial" w:cs="Arial"/>
        </w:rPr>
        <w:t>patrones</w:t>
      </w:r>
      <w:r w:rsidR="009B391C" w:rsidRPr="00BC2966">
        <w:rPr>
          <w:rFonts w:ascii="Arial" w:hAnsi="Arial" w:cs="Arial"/>
        </w:rPr>
        <w:t xml:space="preserve"> de </w:t>
      </w:r>
      <w:r w:rsidR="008B72F8" w:rsidRPr="00BC2966">
        <w:rPr>
          <w:rFonts w:ascii="Arial" w:hAnsi="Arial" w:cs="Arial"/>
        </w:rPr>
        <w:t>cultivo</w:t>
      </w:r>
      <w:r w:rsidR="002274A9" w:rsidRPr="00BC2966">
        <w:rPr>
          <w:rFonts w:ascii="Arial" w:hAnsi="Arial" w:cs="Arial"/>
        </w:rPr>
        <w:t xml:space="preserve"> en las áreas colindantes</w:t>
      </w:r>
      <w:r w:rsidR="009B391C" w:rsidRPr="00BC2966">
        <w:rPr>
          <w:rFonts w:ascii="Arial" w:hAnsi="Arial" w:cs="Arial"/>
        </w:rPr>
        <w:t>, dad</w:t>
      </w:r>
      <w:r w:rsidR="00F81C93" w:rsidRPr="00BC2966">
        <w:rPr>
          <w:rFonts w:ascii="Arial" w:hAnsi="Arial" w:cs="Arial"/>
        </w:rPr>
        <w:t>a</w:t>
      </w:r>
      <w:r w:rsidR="009B391C" w:rsidRPr="00BC2966">
        <w:rPr>
          <w:rFonts w:ascii="Arial" w:hAnsi="Arial" w:cs="Arial"/>
        </w:rPr>
        <w:t xml:space="preserve"> la mejora en los conocimientos y experiencias </w:t>
      </w:r>
      <w:r w:rsidRPr="00BC2966">
        <w:rPr>
          <w:rFonts w:ascii="Arial" w:hAnsi="Arial" w:cs="Arial"/>
        </w:rPr>
        <w:t>sobre los mejore</w:t>
      </w:r>
      <w:r w:rsidR="009B391C" w:rsidRPr="00BC2966">
        <w:rPr>
          <w:rFonts w:ascii="Arial" w:hAnsi="Arial" w:cs="Arial"/>
        </w:rPr>
        <w:t>s usos del agua en la agricultura.</w:t>
      </w:r>
      <w:r w:rsidR="00795E99" w:rsidRPr="00BC2966">
        <w:rPr>
          <w:rFonts w:ascii="Arial" w:hAnsi="Arial" w:cs="Arial"/>
        </w:rPr>
        <w:t xml:space="preserve"> Este </w:t>
      </w:r>
      <w:r w:rsidR="00874E38" w:rsidRPr="00BC2966">
        <w:rPr>
          <w:rFonts w:ascii="Arial" w:hAnsi="Arial" w:cs="Arial"/>
        </w:rPr>
        <w:t xml:space="preserve">beneficio indirecto se materializará a través de la existencia de </w:t>
      </w:r>
      <w:r w:rsidR="00795E99" w:rsidRPr="00BC2966">
        <w:rPr>
          <w:rFonts w:ascii="Arial" w:hAnsi="Arial" w:cs="Arial"/>
        </w:rPr>
        <w:t>incentivo</w:t>
      </w:r>
      <w:r w:rsidR="009B391C" w:rsidRPr="00BC2966">
        <w:rPr>
          <w:rFonts w:ascii="Arial" w:hAnsi="Arial" w:cs="Arial"/>
        </w:rPr>
        <w:t>s</w:t>
      </w:r>
      <w:r w:rsidR="00795E99" w:rsidRPr="00BC2966">
        <w:rPr>
          <w:rFonts w:ascii="Arial" w:hAnsi="Arial" w:cs="Arial"/>
        </w:rPr>
        <w:t xml:space="preserve"> </w:t>
      </w:r>
      <w:r w:rsidR="00874E38" w:rsidRPr="00BC2966">
        <w:rPr>
          <w:rFonts w:ascii="Arial" w:hAnsi="Arial" w:cs="Arial"/>
        </w:rPr>
        <w:t xml:space="preserve">espontáneos </w:t>
      </w:r>
      <w:r w:rsidR="00795E99" w:rsidRPr="00BC2966">
        <w:rPr>
          <w:rFonts w:ascii="Arial" w:hAnsi="Arial" w:cs="Arial"/>
        </w:rPr>
        <w:t xml:space="preserve">para invertir </w:t>
      </w:r>
      <w:r w:rsidR="00A360C5">
        <w:rPr>
          <w:rFonts w:ascii="Arial" w:hAnsi="Arial" w:cs="Arial"/>
        </w:rPr>
        <w:t>en nuevos</w:t>
      </w:r>
      <w:r w:rsidR="00795E99" w:rsidRPr="00BC2966">
        <w:rPr>
          <w:rFonts w:ascii="Arial" w:hAnsi="Arial" w:cs="Arial"/>
        </w:rPr>
        <w:t xml:space="preserve"> </w:t>
      </w:r>
      <w:r w:rsidR="009B391C" w:rsidRPr="00BC2966">
        <w:rPr>
          <w:rFonts w:ascii="Arial" w:hAnsi="Arial" w:cs="Arial"/>
        </w:rPr>
        <w:t xml:space="preserve">sistemas de riego, </w:t>
      </w:r>
      <w:r w:rsidRPr="00BC2966">
        <w:rPr>
          <w:rFonts w:ascii="Arial" w:hAnsi="Arial" w:cs="Arial"/>
        </w:rPr>
        <w:t xml:space="preserve">por iniciativa pública o privada, </w:t>
      </w:r>
      <w:r w:rsidR="00795E99" w:rsidRPr="00BC2966">
        <w:rPr>
          <w:rFonts w:ascii="Arial" w:hAnsi="Arial" w:cs="Arial"/>
        </w:rPr>
        <w:t xml:space="preserve">cuyos resultados positivos se </w:t>
      </w:r>
      <w:r w:rsidRPr="00BC2966">
        <w:rPr>
          <w:rFonts w:ascii="Arial" w:hAnsi="Arial" w:cs="Arial"/>
        </w:rPr>
        <w:t xml:space="preserve">hayan evidenciado </w:t>
      </w:r>
      <w:r w:rsidR="00795E99" w:rsidRPr="00BC2966">
        <w:rPr>
          <w:rFonts w:ascii="Arial" w:hAnsi="Arial" w:cs="Arial"/>
        </w:rPr>
        <w:t xml:space="preserve">en las explotaciones </w:t>
      </w:r>
      <w:r w:rsidR="00EE1604" w:rsidRPr="00BC2966">
        <w:rPr>
          <w:rFonts w:ascii="Arial" w:hAnsi="Arial" w:cs="Arial"/>
        </w:rPr>
        <w:t>o microcuencas vecinas</w:t>
      </w:r>
      <w:r w:rsidR="00F41983">
        <w:rPr>
          <w:rFonts w:ascii="Arial" w:hAnsi="Arial" w:cs="Arial"/>
        </w:rPr>
        <w:t>, y cumpliendo con el marco de los planes de gestión de cuencas</w:t>
      </w:r>
      <w:r w:rsidR="002934E6">
        <w:rPr>
          <w:rFonts w:ascii="Arial" w:hAnsi="Arial" w:cs="Arial"/>
        </w:rPr>
        <w:t xml:space="preserve"> (efectos</w:t>
      </w:r>
      <w:r w:rsidR="002934E6" w:rsidRPr="002934E6">
        <w:rPr>
          <w:rFonts w:ascii="Arial" w:hAnsi="Arial" w:cs="Arial"/>
          <w:i/>
        </w:rPr>
        <w:t xml:space="preserve"> spillover</w:t>
      </w:r>
      <w:r w:rsidR="002934E6">
        <w:rPr>
          <w:rFonts w:ascii="Arial" w:hAnsi="Arial" w:cs="Arial"/>
          <w:i/>
        </w:rPr>
        <w:t>s</w:t>
      </w:r>
      <w:r w:rsidR="002934E6">
        <w:rPr>
          <w:rFonts w:ascii="Arial" w:hAnsi="Arial" w:cs="Arial"/>
        </w:rPr>
        <w:t>)</w:t>
      </w:r>
      <w:r w:rsidR="00F41983">
        <w:rPr>
          <w:rFonts w:ascii="Arial" w:hAnsi="Arial" w:cs="Arial"/>
        </w:rPr>
        <w:t>.</w:t>
      </w:r>
    </w:p>
    <w:p w:rsidR="002F3537" w:rsidRPr="00B11338" w:rsidRDefault="002F3537">
      <w:pPr>
        <w:rPr>
          <w:rFonts w:ascii="Arial" w:eastAsiaTheme="majorEastAsia" w:hAnsi="Arial" w:cs="Arial"/>
          <w:b/>
          <w:bCs/>
          <w:sz w:val="24"/>
          <w:szCs w:val="24"/>
          <w:lang w:val="es-ES_tradnl"/>
        </w:rPr>
      </w:pPr>
      <w:bookmarkStart w:id="100" w:name="_Toc449011629"/>
      <w:r w:rsidRPr="00B11338">
        <w:rPr>
          <w:rFonts w:ascii="Arial" w:hAnsi="Arial" w:cs="Arial"/>
          <w:sz w:val="24"/>
          <w:szCs w:val="24"/>
          <w:lang w:val="es-ES_tradnl"/>
        </w:rPr>
        <w:br w:type="page"/>
      </w:r>
    </w:p>
    <w:p w:rsidR="00D55223" w:rsidRPr="00BC2966" w:rsidRDefault="00781A4E" w:rsidP="00297F53">
      <w:pPr>
        <w:pStyle w:val="Heading1"/>
        <w:numPr>
          <w:ilvl w:val="0"/>
          <w:numId w:val="2"/>
        </w:numPr>
        <w:jc w:val="both"/>
        <w:rPr>
          <w:rFonts w:ascii="Arial" w:hAnsi="Arial" w:cs="Arial"/>
          <w:color w:val="auto"/>
          <w:sz w:val="24"/>
          <w:szCs w:val="24"/>
          <w:lang w:val="en-US"/>
        </w:rPr>
      </w:pPr>
      <w:r w:rsidRPr="00BC2966">
        <w:rPr>
          <w:rFonts w:ascii="Arial" w:hAnsi="Arial" w:cs="Arial"/>
          <w:color w:val="auto"/>
          <w:sz w:val="24"/>
          <w:szCs w:val="24"/>
          <w:lang w:val="en-US"/>
        </w:rPr>
        <w:lastRenderedPageBreak/>
        <w:t>COSTOS ECONÓMICOS</w:t>
      </w:r>
      <w:bookmarkEnd w:id="99"/>
      <w:bookmarkEnd w:id="100"/>
    </w:p>
    <w:p w:rsidR="00DB7593" w:rsidRPr="00BC2966" w:rsidRDefault="00DB7593" w:rsidP="004316CC">
      <w:pPr>
        <w:autoSpaceDE w:val="0"/>
        <w:autoSpaceDN w:val="0"/>
        <w:adjustRightInd w:val="0"/>
        <w:jc w:val="both"/>
        <w:rPr>
          <w:rFonts w:ascii="Arial" w:hAnsi="Arial" w:cs="Arial"/>
          <w:b/>
          <w:bCs/>
          <w:lang w:val="fr-FR"/>
        </w:rPr>
      </w:pPr>
    </w:p>
    <w:p w:rsidR="00773DBB" w:rsidRPr="00BC2966" w:rsidRDefault="00773DBB" w:rsidP="00127A8A">
      <w:pPr>
        <w:pStyle w:val="ListParagraph"/>
        <w:numPr>
          <w:ilvl w:val="0"/>
          <w:numId w:val="32"/>
        </w:numPr>
        <w:jc w:val="both"/>
        <w:rPr>
          <w:rFonts w:ascii="Arial" w:eastAsia="Times New Roman" w:hAnsi="Arial" w:cs="Arial"/>
          <w:vanish/>
          <w:szCs w:val="20"/>
        </w:rPr>
      </w:pPr>
    </w:p>
    <w:p w:rsidR="00EB7C4E" w:rsidRPr="00EB7C4E" w:rsidRDefault="00EB7C4E" w:rsidP="00EB7C4E">
      <w:pPr>
        <w:jc w:val="both"/>
        <w:rPr>
          <w:rFonts w:ascii="Arial" w:hAnsi="Arial" w:cs="Arial"/>
          <w:b/>
          <w:i/>
        </w:rPr>
      </w:pPr>
      <w:r w:rsidRPr="0097021D">
        <w:rPr>
          <w:rFonts w:ascii="Arial" w:hAnsi="Arial" w:cs="Arial"/>
          <w:b/>
          <w:i/>
        </w:rPr>
        <w:t>Planteamiento general</w:t>
      </w:r>
    </w:p>
    <w:p w:rsidR="00EB7C4E" w:rsidRPr="002D3793" w:rsidRDefault="00EB7C4E" w:rsidP="00EB7C4E">
      <w:pPr>
        <w:pStyle w:val="ListParagraph"/>
        <w:autoSpaceDE w:val="0"/>
        <w:autoSpaceDN w:val="0"/>
        <w:adjustRightInd w:val="0"/>
        <w:jc w:val="both"/>
        <w:rPr>
          <w:rFonts w:ascii="Arial" w:eastAsia="Times New Roman" w:hAnsi="Arial" w:cs="Arial"/>
          <w:szCs w:val="20"/>
          <w:lang w:val="es-ES_tradnl"/>
        </w:rPr>
      </w:pPr>
    </w:p>
    <w:p w:rsidR="00A14738" w:rsidRPr="00127A8A" w:rsidRDefault="00EB7C4E" w:rsidP="00127A8A">
      <w:pPr>
        <w:pStyle w:val="ListParagraph"/>
        <w:numPr>
          <w:ilvl w:val="1"/>
          <w:numId w:val="2"/>
        </w:numPr>
        <w:autoSpaceDE w:val="0"/>
        <w:autoSpaceDN w:val="0"/>
        <w:adjustRightInd w:val="0"/>
        <w:jc w:val="both"/>
        <w:rPr>
          <w:rFonts w:ascii="Arial" w:eastAsia="Times New Roman" w:hAnsi="Arial" w:cs="Arial"/>
          <w:szCs w:val="20"/>
        </w:rPr>
      </w:pPr>
      <w:r w:rsidRPr="00127A8A">
        <w:rPr>
          <w:rFonts w:ascii="Arial" w:hAnsi="Arial" w:cs="Arial"/>
        </w:rPr>
        <w:t>En la estimación de costos del Programa, s</w:t>
      </w:r>
      <w:r w:rsidR="00F43CB0" w:rsidRPr="00127A8A">
        <w:rPr>
          <w:rFonts w:ascii="Arial" w:hAnsi="Arial" w:cs="Arial"/>
        </w:rPr>
        <w:t>e han tenido en cuenta</w:t>
      </w:r>
      <w:r w:rsidR="00A14738" w:rsidRPr="00127A8A">
        <w:rPr>
          <w:rFonts w:ascii="Arial" w:eastAsia="Times New Roman" w:hAnsi="Arial" w:cs="Arial"/>
          <w:szCs w:val="20"/>
        </w:rPr>
        <w:t xml:space="preserve"> los costos que, generados </w:t>
      </w:r>
      <w:r w:rsidR="00F43CB0" w:rsidRPr="00127A8A">
        <w:rPr>
          <w:rFonts w:ascii="Arial" w:eastAsia="Times New Roman" w:hAnsi="Arial" w:cs="Arial"/>
          <w:szCs w:val="20"/>
        </w:rPr>
        <w:t>con</w:t>
      </w:r>
      <w:r w:rsidR="00A14738" w:rsidRPr="00127A8A">
        <w:rPr>
          <w:rFonts w:ascii="Arial" w:eastAsia="Times New Roman" w:hAnsi="Arial" w:cs="Arial"/>
          <w:szCs w:val="20"/>
        </w:rPr>
        <w:t xml:space="preserve"> </w:t>
      </w:r>
      <w:r w:rsidR="0097021D" w:rsidRPr="00127A8A">
        <w:rPr>
          <w:rFonts w:ascii="Arial" w:eastAsia="Times New Roman" w:hAnsi="Arial" w:cs="Arial"/>
          <w:szCs w:val="20"/>
        </w:rPr>
        <w:t>su</w:t>
      </w:r>
      <w:r w:rsidR="00A14738" w:rsidRPr="00127A8A">
        <w:rPr>
          <w:rFonts w:ascii="Arial" w:eastAsia="Times New Roman" w:hAnsi="Arial" w:cs="Arial"/>
          <w:szCs w:val="20"/>
        </w:rPr>
        <w:t xml:space="preserve"> puesta en marcha (Alternativa Con proyecto), permitirán generar los beneficios esperados descritos en el Apartado III anterior. </w:t>
      </w:r>
    </w:p>
    <w:p w:rsidR="007401CE" w:rsidRPr="00BC2966" w:rsidRDefault="007401CE" w:rsidP="007401CE">
      <w:pPr>
        <w:pStyle w:val="ListParagraph"/>
        <w:autoSpaceDE w:val="0"/>
        <w:autoSpaceDN w:val="0"/>
        <w:adjustRightInd w:val="0"/>
        <w:jc w:val="both"/>
        <w:rPr>
          <w:rFonts w:ascii="Arial" w:eastAsia="Times New Roman" w:hAnsi="Arial" w:cs="Arial"/>
          <w:szCs w:val="20"/>
        </w:rPr>
      </w:pPr>
    </w:p>
    <w:p w:rsidR="00E66B9C" w:rsidRPr="00BC2966" w:rsidRDefault="007401CE" w:rsidP="00127A8A">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Primeramente, de acuerdo con la metodología empleada para la estimación de los beneficios, </w:t>
      </w:r>
      <w:r w:rsidR="00EB7C4E">
        <w:rPr>
          <w:rFonts w:ascii="Arial" w:eastAsia="Times New Roman" w:hAnsi="Arial" w:cs="Arial"/>
          <w:szCs w:val="20"/>
        </w:rPr>
        <w:t xml:space="preserve">en base a los presupuestos de inversión y costos de operación y mantenimiento facilitados por las duplas de consultores técnicos, </w:t>
      </w:r>
      <w:r w:rsidRPr="00BC2966">
        <w:rPr>
          <w:rFonts w:ascii="Arial" w:eastAsia="Times New Roman" w:hAnsi="Arial" w:cs="Arial"/>
          <w:szCs w:val="20"/>
        </w:rPr>
        <w:t xml:space="preserve">se ha realizado una estimación de los costos diferenciales entre las Alternativas Sin y Con Proyecto en cada uno de los proyectos </w:t>
      </w:r>
      <w:r w:rsidR="00A14738" w:rsidRPr="00BC2966">
        <w:rPr>
          <w:rFonts w:ascii="Arial" w:eastAsia="Times New Roman" w:hAnsi="Arial" w:cs="Arial"/>
          <w:szCs w:val="20"/>
        </w:rPr>
        <w:t>“</w:t>
      </w:r>
      <w:r w:rsidR="00DB7593" w:rsidRPr="00BC2966">
        <w:rPr>
          <w:rFonts w:ascii="Arial" w:eastAsia="Times New Roman" w:hAnsi="Arial" w:cs="Arial"/>
          <w:szCs w:val="20"/>
        </w:rPr>
        <w:t>tipo</w:t>
      </w:r>
      <w:r w:rsidR="00A14738" w:rsidRPr="00BC2966">
        <w:rPr>
          <w:rFonts w:ascii="Arial" w:eastAsia="Times New Roman" w:hAnsi="Arial" w:cs="Arial"/>
          <w:szCs w:val="20"/>
        </w:rPr>
        <w:t>”</w:t>
      </w:r>
      <w:r w:rsidR="00C9676A">
        <w:rPr>
          <w:rFonts w:ascii="Arial" w:eastAsia="Times New Roman" w:hAnsi="Arial" w:cs="Arial"/>
          <w:szCs w:val="20"/>
        </w:rPr>
        <w:t xml:space="preserve"> de muestra</w:t>
      </w:r>
      <w:r w:rsidR="00DB7593" w:rsidRPr="00BC2966">
        <w:rPr>
          <w:rFonts w:ascii="Arial" w:eastAsia="Times New Roman" w:hAnsi="Arial" w:cs="Arial"/>
          <w:szCs w:val="20"/>
        </w:rPr>
        <w:t>.</w:t>
      </w:r>
    </w:p>
    <w:p w:rsidR="00E66B9C" w:rsidRPr="00BC2966" w:rsidRDefault="00E66B9C" w:rsidP="00E66B9C">
      <w:pPr>
        <w:pStyle w:val="ListParagraph"/>
        <w:rPr>
          <w:rFonts w:ascii="Arial" w:eastAsia="Times New Roman" w:hAnsi="Arial" w:cs="Arial"/>
          <w:szCs w:val="20"/>
        </w:rPr>
      </w:pPr>
    </w:p>
    <w:p w:rsidR="004B67D8" w:rsidRPr="00BC2966" w:rsidRDefault="0097021D" w:rsidP="00127A8A">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E</w:t>
      </w:r>
      <w:r w:rsidR="00F217BB" w:rsidRPr="00BC2966">
        <w:rPr>
          <w:rFonts w:ascii="Arial" w:eastAsia="Times New Roman" w:hAnsi="Arial" w:cs="Arial"/>
          <w:szCs w:val="20"/>
        </w:rPr>
        <w:t xml:space="preserve">n </w:t>
      </w:r>
      <w:r w:rsidR="00E66B9C" w:rsidRPr="00BC2966">
        <w:rPr>
          <w:rFonts w:ascii="Arial" w:eastAsia="Times New Roman" w:hAnsi="Arial" w:cs="Arial"/>
          <w:szCs w:val="20"/>
        </w:rPr>
        <w:t xml:space="preserve">lo que respecta </w:t>
      </w:r>
      <w:r w:rsidR="00E06CAF" w:rsidRPr="00BC2966">
        <w:rPr>
          <w:rFonts w:ascii="Arial" w:eastAsia="Times New Roman" w:hAnsi="Arial" w:cs="Arial"/>
          <w:szCs w:val="20"/>
        </w:rPr>
        <w:t xml:space="preserve">a </w:t>
      </w:r>
      <w:r w:rsidR="00E66B9C" w:rsidRPr="00BC2966">
        <w:rPr>
          <w:rFonts w:ascii="Arial" w:eastAsia="Times New Roman" w:hAnsi="Arial" w:cs="Arial"/>
          <w:szCs w:val="20"/>
        </w:rPr>
        <w:t xml:space="preserve">los costos no recurrentes correspondientes a las </w:t>
      </w:r>
      <w:r w:rsidR="00C9676A">
        <w:rPr>
          <w:rFonts w:ascii="Arial" w:eastAsia="Times New Roman" w:hAnsi="Arial" w:cs="Arial"/>
          <w:szCs w:val="20"/>
        </w:rPr>
        <w:t>inversiones en la ejecución de est</w:t>
      </w:r>
      <w:r w:rsidR="00E66B9C" w:rsidRPr="00BC2966">
        <w:rPr>
          <w:rFonts w:ascii="Arial" w:eastAsia="Times New Roman" w:hAnsi="Arial" w:cs="Arial"/>
          <w:szCs w:val="20"/>
        </w:rPr>
        <w:t>os proyectos, se han contemplado</w:t>
      </w:r>
      <w:r w:rsidR="004B67D8" w:rsidRPr="00BC2966">
        <w:rPr>
          <w:rFonts w:ascii="Arial" w:eastAsia="Times New Roman" w:hAnsi="Arial" w:cs="Arial"/>
          <w:szCs w:val="20"/>
        </w:rPr>
        <w:t xml:space="preserve"> sin perjuicio de que estos </w:t>
      </w:r>
      <w:r>
        <w:rPr>
          <w:rFonts w:ascii="Arial" w:eastAsia="Times New Roman" w:hAnsi="Arial" w:cs="Arial"/>
          <w:szCs w:val="20"/>
        </w:rPr>
        <w:t xml:space="preserve">vayan a </w:t>
      </w:r>
      <w:r w:rsidR="004B67D8" w:rsidRPr="00BC2966">
        <w:rPr>
          <w:rFonts w:ascii="Arial" w:eastAsia="Times New Roman" w:hAnsi="Arial" w:cs="Arial"/>
          <w:szCs w:val="20"/>
        </w:rPr>
        <w:t>s</w:t>
      </w:r>
      <w:r>
        <w:rPr>
          <w:rFonts w:ascii="Arial" w:eastAsia="Times New Roman" w:hAnsi="Arial" w:cs="Arial"/>
          <w:szCs w:val="20"/>
        </w:rPr>
        <w:t>er</w:t>
      </w:r>
      <w:r w:rsidR="004B67D8" w:rsidRPr="00BC2966">
        <w:rPr>
          <w:rFonts w:ascii="Arial" w:eastAsia="Times New Roman" w:hAnsi="Arial" w:cs="Arial"/>
          <w:szCs w:val="20"/>
        </w:rPr>
        <w:t xml:space="preserve"> financiados por (i) el propio Banco, (ii) la cont</w:t>
      </w:r>
      <w:r>
        <w:rPr>
          <w:rFonts w:ascii="Arial" w:eastAsia="Times New Roman" w:hAnsi="Arial" w:cs="Arial"/>
          <w:szCs w:val="20"/>
        </w:rPr>
        <w:t>raparte administrativa pública, o</w:t>
      </w:r>
      <w:r w:rsidR="004B67D8" w:rsidRPr="00BC2966">
        <w:rPr>
          <w:rFonts w:ascii="Arial" w:eastAsia="Times New Roman" w:hAnsi="Arial" w:cs="Arial"/>
          <w:szCs w:val="20"/>
        </w:rPr>
        <w:t xml:space="preserve"> (iii) por las propias familias de agricultores.</w:t>
      </w:r>
    </w:p>
    <w:p w:rsidR="005B349E" w:rsidRPr="00BC2966" w:rsidRDefault="005B349E" w:rsidP="005B349E">
      <w:pPr>
        <w:pStyle w:val="ListParagraph"/>
        <w:rPr>
          <w:rFonts w:ascii="Arial" w:eastAsia="Times New Roman" w:hAnsi="Arial" w:cs="Arial"/>
          <w:szCs w:val="20"/>
        </w:rPr>
      </w:pPr>
    </w:p>
    <w:p w:rsidR="005B349E" w:rsidRPr="00BC2966" w:rsidRDefault="005B349E" w:rsidP="00127A8A">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La estimación de costos se ha realizado en términos de precios sombra, por tanto habiendo </w:t>
      </w:r>
      <w:r w:rsidR="00F217BB" w:rsidRPr="00BC2966">
        <w:rPr>
          <w:rFonts w:ascii="Arial" w:eastAsia="Times New Roman" w:hAnsi="Arial" w:cs="Arial"/>
          <w:szCs w:val="20"/>
        </w:rPr>
        <w:t>excluido</w:t>
      </w:r>
      <w:r w:rsidRPr="00BC2966">
        <w:rPr>
          <w:rFonts w:ascii="Arial" w:eastAsia="Times New Roman" w:hAnsi="Arial" w:cs="Arial"/>
          <w:szCs w:val="20"/>
        </w:rPr>
        <w:t xml:space="preserve"> los efectos distorsionadores de factores como los impuestos indirectos</w:t>
      </w:r>
      <w:r w:rsidR="0097021D" w:rsidRPr="00BC2966">
        <w:rPr>
          <w:rFonts w:ascii="Arial" w:eastAsia="Times New Roman" w:hAnsi="Arial" w:cs="Arial"/>
          <w:szCs w:val="20"/>
        </w:rPr>
        <w:t xml:space="preserve"> sobre los precios de mercado</w:t>
      </w:r>
      <w:r w:rsidR="0097021D">
        <w:rPr>
          <w:rFonts w:ascii="Arial" w:eastAsia="Times New Roman" w:hAnsi="Arial" w:cs="Arial"/>
          <w:szCs w:val="20"/>
        </w:rPr>
        <w:t xml:space="preserve">; </w:t>
      </w:r>
      <w:r w:rsidR="00F217BB" w:rsidRPr="00BC2966">
        <w:rPr>
          <w:rFonts w:ascii="Arial" w:eastAsia="Times New Roman" w:hAnsi="Arial" w:cs="Arial"/>
          <w:szCs w:val="20"/>
        </w:rPr>
        <w:t xml:space="preserve">aplicando los factores de conversión reconocidos en el país </w:t>
      </w:r>
      <w:r w:rsidR="0097021D">
        <w:rPr>
          <w:rFonts w:ascii="Arial" w:eastAsia="Times New Roman" w:hAnsi="Arial" w:cs="Arial"/>
          <w:szCs w:val="20"/>
        </w:rPr>
        <w:t xml:space="preserve">para </w:t>
      </w:r>
      <w:r w:rsidR="00E66B9C" w:rsidRPr="00BC2966">
        <w:rPr>
          <w:rFonts w:ascii="Arial" w:eastAsia="Times New Roman" w:hAnsi="Arial" w:cs="Arial"/>
          <w:szCs w:val="20"/>
        </w:rPr>
        <w:t>los bienes transables y la mano de obra</w:t>
      </w:r>
      <w:r w:rsidRPr="00BC2966">
        <w:rPr>
          <w:rFonts w:ascii="Arial" w:eastAsia="Times New Roman" w:hAnsi="Arial" w:cs="Arial"/>
          <w:szCs w:val="20"/>
        </w:rPr>
        <w:t>.</w:t>
      </w:r>
    </w:p>
    <w:p w:rsidR="004B67D8" w:rsidRDefault="004B67D8" w:rsidP="00EB7C4E">
      <w:pPr>
        <w:jc w:val="both"/>
        <w:rPr>
          <w:rFonts w:ascii="Arial" w:hAnsi="Arial" w:cs="Arial"/>
          <w:b/>
          <w:i/>
        </w:rPr>
      </w:pPr>
    </w:p>
    <w:p w:rsidR="002408C8" w:rsidRPr="00EB7C4E" w:rsidRDefault="002408C8" w:rsidP="00EB7C4E">
      <w:pPr>
        <w:jc w:val="both"/>
        <w:rPr>
          <w:rFonts w:ascii="Arial" w:hAnsi="Arial" w:cs="Arial"/>
          <w:b/>
          <w:i/>
        </w:rPr>
      </w:pPr>
    </w:p>
    <w:p w:rsidR="00EB7C4E" w:rsidRPr="00EB7C4E" w:rsidRDefault="00EB7C4E" w:rsidP="00EB7C4E">
      <w:pPr>
        <w:jc w:val="both"/>
        <w:rPr>
          <w:rFonts w:ascii="Arial" w:hAnsi="Arial" w:cs="Arial"/>
          <w:b/>
          <w:i/>
        </w:rPr>
      </w:pPr>
      <w:r>
        <w:rPr>
          <w:rFonts w:ascii="Arial" w:hAnsi="Arial" w:cs="Arial"/>
          <w:b/>
          <w:i/>
        </w:rPr>
        <w:t xml:space="preserve">Costos </w:t>
      </w:r>
      <w:r w:rsidRPr="005E08B6">
        <w:rPr>
          <w:rFonts w:ascii="Arial" w:hAnsi="Arial" w:cs="Arial"/>
          <w:b/>
          <w:i/>
        </w:rPr>
        <w:t>de los proyectos “tipo” de la muestra</w:t>
      </w:r>
    </w:p>
    <w:p w:rsidR="004B67D8" w:rsidRPr="00BC2966" w:rsidRDefault="004B67D8" w:rsidP="004B67D8">
      <w:pPr>
        <w:pStyle w:val="ListParagraph"/>
        <w:rPr>
          <w:rFonts w:ascii="Arial" w:eastAsia="Times New Roman" w:hAnsi="Arial" w:cs="Arial"/>
          <w:szCs w:val="20"/>
        </w:rPr>
      </w:pPr>
    </w:p>
    <w:p w:rsidR="004B67D8" w:rsidRPr="00BC2966" w:rsidRDefault="004B67D8" w:rsidP="00127A8A">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En </w:t>
      </w:r>
      <w:r w:rsidR="00E06CAF" w:rsidRPr="00BC2966">
        <w:rPr>
          <w:rFonts w:ascii="Arial" w:eastAsia="Times New Roman" w:hAnsi="Arial" w:cs="Arial"/>
          <w:szCs w:val="20"/>
        </w:rPr>
        <w:t xml:space="preserve">cada uno de </w:t>
      </w:r>
      <w:r w:rsidRPr="00BC2966">
        <w:rPr>
          <w:rFonts w:ascii="Arial" w:eastAsia="Times New Roman" w:hAnsi="Arial" w:cs="Arial"/>
          <w:szCs w:val="20"/>
        </w:rPr>
        <w:t xml:space="preserve">los proyectos </w:t>
      </w:r>
      <w:r w:rsidR="00DB1032" w:rsidRPr="00BC2966">
        <w:rPr>
          <w:rFonts w:ascii="Arial" w:eastAsia="Times New Roman" w:hAnsi="Arial" w:cs="Arial"/>
          <w:szCs w:val="20"/>
        </w:rPr>
        <w:t>“tipo”</w:t>
      </w:r>
      <w:r w:rsidR="00214C5F">
        <w:rPr>
          <w:rFonts w:ascii="Arial" w:eastAsia="Times New Roman" w:hAnsi="Arial" w:cs="Arial"/>
          <w:szCs w:val="20"/>
        </w:rPr>
        <w:t xml:space="preserve"> de la muestra,</w:t>
      </w:r>
      <w:r w:rsidRPr="00BC2966">
        <w:rPr>
          <w:rFonts w:ascii="Arial" w:eastAsia="Times New Roman" w:hAnsi="Arial" w:cs="Arial"/>
          <w:szCs w:val="20"/>
        </w:rPr>
        <w:t xml:space="preserve"> los costos se han </w:t>
      </w:r>
      <w:r w:rsidR="00C9676A">
        <w:rPr>
          <w:rFonts w:ascii="Arial" w:eastAsia="Times New Roman" w:hAnsi="Arial" w:cs="Arial"/>
          <w:szCs w:val="20"/>
        </w:rPr>
        <w:t xml:space="preserve">contemplado </w:t>
      </w:r>
      <w:r w:rsidR="00214C5F">
        <w:rPr>
          <w:rFonts w:ascii="Arial" w:eastAsia="Times New Roman" w:hAnsi="Arial" w:cs="Arial"/>
          <w:szCs w:val="20"/>
        </w:rPr>
        <w:t>diferenciando</w:t>
      </w:r>
      <w:r w:rsidRPr="00BC2966">
        <w:rPr>
          <w:rFonts w:ascii="Arial" w:eastAsia="Times New Roman" w:hAnsi="Arial" w:cs="Arial"/>
          <w:szCs w:val="20"/>
        </w:rPr>
        <w:t xml:space="preserve">: </w:t>
      </w:r>
    </w:p>
    <w:p w:rsidR="004B67D8" w:rsidRPr="00BC2966" w:rsidRDefault="004B67D8" w:rsidP="004B67D8">
      <w:pPr>
        <w:pStyle w:val="ListParagraph"/>
        <w:autoSpaceDE w:val="0"/>
        <w:autoSpaceDN w:val="0"/>
        <w:adjustRightInd w:val="0"/>
        <w:jc w:val="both"/>
        <w:rPr>
          <w:rFonts w:ascii="Arial" w:eastAsia="Times New Roman" w:hAnsi="Arial" w:cs="Arial"/>
          <w:szCs w:val="20"/>
        </w:rPr>
      </w:pPr>
    </w:p>
    <w:p w:rsidR="004B67D8" w:rsidRPr="00BC2966" w:rsidRDefault="004B67D8" w:rsidP="00297F53">
      <w:pPr>
        <w:pStyle w:val="ListParagraph"/>
        <w:numPr>
          <w:ilvl w:val="0"/>
          <w:numId w:val="13"/>
        </w:numPr>
        <w:autoSpaceDE w:val="0"/>
        <w:autoSpaceDN w:val="0"/>
        <w:adjustRightInd w:val="0"/>
        <w:jc w:val="both"/>
        <w:rPr>
          <w:rFonts w:ascii="Arial" w:eastAsia="Times New Roman" w:hAnsi="Arial" w:cs="Arial"/>
          <w:szCs w:val="20"/>
        </w:rPr>
      </w:pPr>
      <w:r w:rsidRPr="004B05DE">
        <w:rPr>
          <w:rFonts w:ascii="Arial" w:eastAsia="Times New Roman" w:hAnsi="Arial" w:cs="Arial"/>
          <w:szCs w:val="20"/>
          <w:u w:val="single"/>
        </w:rPr>
        <w:t>Costos no recurrentes de inversión</w:t>
      </w:r>
      <w:r w:rsidR="00ED1E5E" w:rsidRPr="00BC2966">
        <w:rPr>
          <w:rFonts w:ascii="Arial" w:eastAsia="Times New Roman" w:hAnsi="Arial" w:cs="Arial"/>
          <w:szCs w:val="20"/>
        </w:rPr>
        <w:t>:</w:t>
      </w:r>
      <w:r w:rsidRPr="00BC2966">
        <w:rPr>
          <w:rFonts w:ascii="Arial" w:eastAsia="Times New Roman" w:hAnsi="Arial" w:cs="Arial"/>
          <w:szCs w:val="20"/>
        </w:rPr>
        <w:t xml:space="preserve"> </w:t>
      </w:r>
      <w:r w:rsidR="00ED1E5E" w:rsidRPr="00BC2966">
        <w:rPr>
          <w:rFonts w:ascii="Arial" w:eastAsia="Times New Roman" w:hAnsi="Arial" w:cs="Arial"/>
          <w:szCs w:val="20"/>
        </w:rPr>
        <w:t xml:space="preserve">estudios de pre-inversión, </w:t>
      </w:r>
      <w:r w:rsidRPr="00BC2966">
        <w:rPr>
          <w:rFonts w:ascii="Arial" w:eastAsia="Times New Roman" w:hAnsi="Arial" w:cs="Arial"/>
          <w:szCs w:val="20"/>
        </w:rPr>
        <w:t>construcción</w:t>
      </w:r>
      <w:r w:rsidR="00ED1E5E" w:rsidRPr="00BC2966">
        <w:rPr>
          <w:rFonts w:ascii="Arial" w:eastAsia="Times New Roman" w:hAnsi="Arial" w:cs="Arial"/>
          <w:szCs w:val="20"/>
        </w:rPr>
        <w:t xml:space="preserve"> de las obras</w:t>
      </w:r>
      <w:r w:rsidRPr="00BC2966">
        <w:rPr>
          <w:rFonts w:ascii="Arial" w:eastAsia="Times New Roman" w:hAnsi="Arial" w:cs="Arial"/>
          <w:szCs w:val="20"/>
        </w:rPr>
        <w:t>, adquisición de equipos de riego</w:t>
      </w:r>
      <w:r w:rsidR="00DB1032" w:rsidRPr="00BC2966">
        <w:rPr>
          <w:rFonts w:ascii="Arial" w:eastAsia="Times New Roman" w:hAnsi="Arial" w:cs="Arial"/>
          <w:szCs w:val="20"/>
        </w:rPr>
        <w:t xml:space="preserve"> </w:t>
      </w:r>
      <w:r w:rsidR="007236FF" w:rsidRPr="00BC2966">
        <w:rPr>
          <w:rFonts w:ascii="Arial" w:eastAsia="Times New Roman" w:hAnsi="Arial" w:cs="Arial"/>
          <w:szCs w:val="20"/>
        </w:rPr>
        <w:t>o canalización hasta la parcela</w:t>
      </w:r>
      <w:r w:rsidRPr="00BC2966">
        <w:rPr>
          <w:rFonts w:ascii="Arial" w:eastAsia="Times New Roman" w:hAnsi="Arial" w:cs="Arial"/>
          <w:szCs w:val="20"/>
        </w:rPr>
        <w:t>,</w:t>
      </w:r>
      <w:r w:rsidR="00DB1032" w:rsidRPr="00BC2966">
        <w:rPr>
          <w:rFonts w:ascii="Arial" w:eastAsia="Times New Roman" w:hAnsi="Arial" w:cs="Arial"/>
          <w:szCs w:val="20"/>
        </w:rPr>
        <w:t xml:space="preserve"> canalización </w:t>
      </w:r>
      <w:r w:rsidR="00C9676A">
        <w:rPr>
          <w:rFonts w:ascii="Arial" w:eastAsia="Times New Roman" w:hAnsi="Arial" w:cs="Arial"/>
          <w:szCs w:val="20"/>
        </w:rPr>
        <w:t>hasta</w:t>
      </w:r>
      <w:r w:rsidR="00DB1032" w:rsidRPr="00BC2966">
        <w:rPr>
          <w:rFonts w:ascii="Arial" w:eastAsia="Times New Roman" w:hAnsi="Arial" w:cs="Arial"/>
          <w:szCs w:val="20"/>
        </w:rPr>
        <w:t xml:space="preserve"> la parcela,</w:t>
      </w:r>
      <w:r w:rsidRPr="00BC2966">
        <w:rPr>
          <w:rFonts w:ascii="Arial" w:eastAsia="Times New Roman" w:hAnsi="Arial" w:cs="Arial"/>
          <w:szCs w:val="20"/>
        </w:rPr>
        <w:t xml:space="preserve"> supervisión de las obras, asistencia técnica (incluyendo acompañamiento para la operación y mantenimi</w:t>
      </w:r>
      <w:r w:rsidR="00214C5F">
        <w:rPr>
          <w:rFonts w:ascii="Arial" w:eastAsia="Times New Roman" w:hAnsi="Arial" w:cs="Arial"/>
          <w:szCs w:val="20"/>
        </w:rPr>
        <w:t>ento, así como</w:t>
      </w:r>
      <w:r w:rsidRPr="00BC2966">
        <w:rPr>
          <w:rFonts w:ascii="Arial" w:eastAsia="Times New Roman" w:hAnsi="Arial" w:cs="Arial"/>
          <w:szCs w:val="20"/>
        </w:rPr>
        <w:t xml:space="preserve"> la asistencia técnica agrícola y para </w:t>
      </w:r>
      <w:r w:rsidR="00DB1032" w:rsidRPr="00BC2966">
        <w:rPr>
          <w:rFonts w:ascii="Arial" w:eastAsia="Times New Roman" w:hAnsi="Arial" w:cs="Arial"/>
          <w:szCs w:val="20"/>
        </w:rPr>
        <w:t>el manejo</w:t>
      </w:r>
      <w:r w:rsidRPr="00BC2966">
        <w:rPr>
          <w:rFonts w:ascii="Arial" w:eastAsia="Times New Roman" w:hAnsi="Arial" w:cs="Arial"/>
          <w:szCs w:val="20"/>
        </w:rPr>
        <w:t xml:space="preserve"> del agua), planes de mitigación ambiental, e inversión en manejo de cuencas.</w:t>
      </w:r>
    </w:p>
    <w:p w:rsidR="00ED1E5E" w:rsidRPr="00BC2966" w:rsidRDefault="00ED1E5E" w:rsidP="00ED1E5E">
      <w:pPr>
        <w:pStyle w:val="ListParagraph"/>
        <w:autoSpaceDE w:val="0"/>
        <w:autoSpaceDN w:val="0"/>
        <w:adjustRightInd w:val="0"/>
        <w:ind w:left="2391"/>
        <w:jc w:val="both"/>
        <w:rPr>
          <w:rFonts w:ascii="Arial" w:eastAsia="Times New Roman" w:hAnsi="Arial" w:cs="Arial"/>
          <w:szCs w:val="20"/>
        </w:rPr>
      </w:pPr>
    </w:p>
    <w:p w:rsidR="004B67D8" w:rsidRDefault="004B67D8" w:rsidP="00297F53">
      <w:pPr>
        <w:pStyle w:val="ListParagraph"/>
        <w:numPr>
          <w:ilvl w:val="0"/>
          <w:numId w:val="13"/>
        </w:numPr>
        <w:autoSpaceDE w:val="0"/>
        <w:autoSpaceDN w:val="0"/>
        <w:adjustRightInd w:val="0"/>
        <w:jc w:val="both"/>
        <w:rPr>
          <w:rFonts w:ascii="Arial" w:eastAsia="Times New Roman" w:hAnsi="Arial" w:cs="Arial"/>
          <w:szCs w:val="20"/>
        </w:rPr>
      </w:pPr>
      <w:r w:rsidRPr="004B05DE">
        <w:rPr>
          <w:rFonts w:ascii="Arial" w:eastAsia="Times New Roman" w:hAnsi="Arial" w:cs="Arial"/>
          <w:szCs w:val="20"/>
          <w:u w:val="single"/>
        </w:rPr>
        <w:lastRenderedPageBreak/>
        <w:t>Costos recurrentes de operación y mantenimiento del sistema de riego</w:t>
      </w:r>
      <w:r w:rsidRPr="004B05DE">
        <w:rPr>
          <w:rStyle w:val="FootnoteReference"/>
          <w:rFonts w:ascii="Arial" w:eastAsia="Times New Roman" w:hAnsi="Arial" w:cs="Arial"/>
          <w:szCs w:val="20"/>
          <w:u w:val="single"/>
        </w:rPr>
        <w:footnoteReference w:id="19"/>
      </w:r>
      <w:r w:rsidR="00ED1E5E" w:rsidRPr="00BC2966">
        <w:rPr>
          <w:rFonts w:ascii="Arial" w:eastAsia="Times New Roman" w:hAnsi="Arial" w:cs="Arial"/>
          <w:szCs w:val="20"/>
        </w:rPr>
        <w:t>,</w:t>
      </w:r>
      <w:r w:rsidRPr="00BC2966">
        <w:rPr>
          <w:rFonts w:ascii="Arial" w:eastAsia="Times New Roman" w:hAnsi="Arial" w:cs="Arial"/>
          <w:szCs w:val="20"/>
        </w:rPr>
        <w:t xml:space="preserve"> </w:t>
      </w:r>
      <w:r w:rsidR="00ED1E5E" w:rsidRPr="00BC2966">
        <w:rPr>
          <w:rFonts w:ascii="Arial" w:eastAsia="Times New Roman" w:hAnsi="Arial" w:cs="Arial"/>
          <w:szCs w:val="20"/>
        </w:rPr>
        <w:t>en función de la vida útil de los componentes del sistema de riego y de las necesidades de recursos para su operación.</w:t>
      </w:r>
    </w:p>
    <w:p w:rsidR="0097021D" w:rsidRPr="0097021D" w:rsidRDefault="0097021D" w:rsidP="0097021D">
      <w:pPr>
        <w:pStyle w:val="ListParagraph"/>
        <w:rPr>
          <w:rFonts w:ascii="Arial" w:eastAsia="Times New Roman" w:hAnsi="Arial" w:cs="Arial"/>
          <w:szCs w:val="20"/>
        </w:rPr>
      </w:pPr>
    </w:p>
    <w:p w:rsidR="0097021D" w:rsidRPr="00BC2966" w:rsidRDefault="0097021D" w:rsidP="00297F53">
      <w:pPr>
        <w:pStyle w:val="ListParagraph"/>
        <w:numPr>
          <w:ilvl w:val="0"/>
          <w:numId w:val="13"/>
        </w:numPr>
        <w:autoSpaceDE w:val="0"/>
        <w:autoSpaceDN w:val="0"/>
        <w:adjustRightInd w:val="0"/>
        <w:jc w:val="both"/>
        <w:rPr>
          <w:rFonts w:ascii="Arial" w:eastAsia="Times New Roman" w:hAnsi="Arial" w:cs="Arial"/>
          <w:szCs w:val="20"/>
        </w:rPr>
      </w:pPr>
      <w:r>
        <w:rPr>
          <w:rFonts w:ascii="Arial" w:eastAsia="Times New Roman" w:hAnsi="Arial" w:cs="Arial"/>
          <w:szCs w:val="20"/>
        </w:rPr>
        <w:t xml:space="preserve">En su caso, costo </w:t>
      </w:r>
      <w:r w:rsidR="006112AB">
        <w:rPr>
          <w:rFonts w:ascii="Arial" w:eastAsia="Times New Roman" w:hAnsi="Arial" w:cs="Arial"/>
          <w:szCs w:val="20"/>
        </w:rPr>
        <w:t xml:space="preserve">recurrente </w:t>
      </w:r>
      <w:r>
        <w:rPr>
          <w:rFonts w:ascii="Arial" w:eastAsia="Times New Roman" w:hAnsi="Arial" w:cs="Arial"/>
          <w:szCs w:val="20"/>
        </w:rPr>
        <w:t>derivado del incremento de la demanda de agua para riego.</w:t>
      </w:r>
    </w:p>
    <w:p w:rsidR="00DB1032" w:rsidRPr="00BC2966" w:rsidRDefault="00DB1032" w:rsidP="00DB1032">
      <w:pPr>
        <w:autoSpaceDE w:val="0"/>
        <w:autoSpaceDN w:val="0"/>
        <w:adjustRightInd w:val="0"/>
        <w:jc w:val="both"/>
        <w:rPr>
          <w:rFonts w:ascii="Arial" w:eastAsia="Times New Roman" w:hAnsi="Arial" w:cs="Arial"/>
          <w:szCs w:val="20"/>
        </w:rPr>
      </w:pPr>
    </w:p>
    <w:p w:rsidR="00A36420" w:rsidRPr="00BC2966" w:rsidRDefault="00480BC3" w:rsidP="00A36420">
      <w:pPr>
        <w:spacing w:before="200"/>
        <w:jc w:val="both"/>
        <w:rPr>
          <w:rFonts w:ascii="Arial" w:hAnsi="Arial" w:cs="Arial"/>
          <w:i/>
        </w:rPr>
      </w:pPr>
      <w:r w:rsidRPr="0097021D">
        <w:rPr>
          <w:rFonts w:ascii="Arial" w:hAnsi="Arial" w:cs="Arial"/>
          <w:i/>
        </w:rPr>
        <w:t>Costos No Recurrentes</w:t>
      </w:r>
    </w:p>
    <w:p w:rsidR="00E06CAF" w:rsidRPr="00BC2966" w:rsidRDefault="00E06CAF" w:rsidP="00E06CAF">
      <w:pPr>
        <w:pStyle w:val="ListParagraph"/>
        <w:autoSpaceDE w:val="0"/>
        <w:autoSpaceDN w:val="0"/>
        <w:adjustRightInd w:val="0"/>
        <w:jc w:val="both"/>
        <w:rPr>
          <w:rFonts w:ascii="Arial" w:eastAsia="Times New Roman" w:hAnsi="Arial" w:cs="Arial"/>
          <w:szCs w:val="20"/>
        </w:rPr>
      </w:pPr>
    </w:p>
    <w:p w:rsidR="00480BC3" w:rsidRDefault="00480BC3" w:rsidP="00127A8A">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A continuación se muestra el cuadro resumen </w:t>
      </w:r>
      <w:r w:rsidR="007236FF" w:rsidRPr="00BC2966">
        <w:rPr>
          <w:rFonts w:ascii="Arial" w:eastAsia="Times New Roman" w:hAnsi="Arial" w:cs="Arial"/>
          <w:szCs w:val="20"/>
        </w:rPr>
        <w:t xml:space="preserve">de los costos no recurrentes contemplados </w:t>
      </w:r>
      <w:r w:rsidRPr="00BC2966">
        <w:rPr>
          <w:rFonts w:ascii="Arial" w:eastAsia="Times New Roman" w:hAnsi="Arial" w:cs="Arial"/>
          <w:szCs w:val="20"/>
        </w:rPr>
        <w:t xml:space="preserve">en cada proyecto </w:t>
      </w:r>
      <w:r w:rsidR="007236FF" w:rsidRPr="00BC2966">
        <w:rPr>
          <w:rFonts w:ascii="Arial" w:eastAsia="Times New Roman" w:hAnsi="Arial" w:cs="Arial"/>
          <w:szCs w:val="20"/>
        </w:rPr>
        <w:t>“tipo”</w:t>
      </w:r>
      <w:r w:rsidR="0097021D">
        <w:rPr>
          <w:rFonts w:ascii="Arial" w:eastAsia="Times New Roman" w:hAnsi="Arial" w:cs="Arial"/>
          <w:szCs w:val="20"/>
        </w:rPr>
        <w:t xml:space="preserve"> de la muestra</w:t>
      </w:r>
      <w:r w:rsidRPr="00BC2966">
        <w:rPr>
          <w:rFonts w:ascii="Arial" w:eastAsia="Times New Roman" w:hAnsi="Arial" w:cs="Arial"/>
          <w:szCs w:val="20"/>
        </w:rPr>
        <w:t xml:space="preserve">. </w:t>
      </w:r>
      <w:r w:rsidR="006112AB">
        <w:rPr>
          <w:rFonts w:ascii="Arial" w:eastAsia="Times New Roman" w:hAnsi="Arial" w:cs="Arial"/>
          <w:szCs w:val="20"/>
        </w:rPr>
        <w:t xml:space="preserve">La inversión pública corresponde </w:t>
      </w:r>
      <w:r w:rsidR="00C9676A">
        <w:rPr>
          <w:rFonts w:ascii="Arial" w:eastAsia="Times New Roman" w:hAnsi="Arial" w:cs="Arial"/>
          <w:szCs w:val="20"/>
        </w:rPr>
        <w:t>a</w:t>
      </w:r>
      <w:r w:rsidR="006112AB">
        <w:rPr>
          <w:rFonts w:ascii="Arial" w:eastAsia="Times New Roman" w:hAnsi="Arial" w:cs="Arial"/>
          <w:szCs w:val="20"/>
        </w:rPr>
        <w:t xml:space="preserve"> la implementación de lo que constituirá el nuevo sistema colectivo de riego, incluyendo los costos de los estudios previos</w:t>
      </w:r>
      <w:r w:rsidR="004B05DE">
        <w:rPr>
          <w:rFonts w:ascii="Arial" w:eastAsia="Times New Roman" w:hAnsi="Arial" w:cs="Arial"/>
          <w:szCs w:val="20"/>
        </w:rPr>
        <w:t>,</w:t>
      </w:r>
      <w:r w:rsidR="006112AB">
        <w:rPr>
          <w:rFonts w:ascii="Arial" w:eastAsia="Times New Roman" w:hAnsi="Arial" w:cs="Arial"/>
          <w:szCs w:val="20"/>
        </w:rPr>
        <w:t xml:space="preserve"> del acompañamiento y asistencia técnica</w:t>
      </w:r>
      <w:r w:rsidR="004B05DE">
        <w:rPr>
          <w:rFonts w:ascii="Arial" w:eastAsia="Times New Roman" w:hAnsi="Arial" w:cs="Arial"/>
          <w:szCs w:val="20"/>
        </w:rPr>
        <w:t>.</w:t>
      </w:r>
      <w:r w:rsidR="006112AB">
        <w:rPr>
          <w:rFonts w:ascii="Arial" w:eastAsia="Times New Roman" w:hAnsi="Arial" w:cs="Arial"/>
          <w:szCs w:val="20"/>
        </w:rPr>
        <w:t xml:space="preserve"> </w:t>
      </w:r>
      <w:r w:rsidR="004B05DE">
        <w:rPr>
          <w:rFonts w:ascii="Arial" w:eastAsia="Times New Roman" w:hAnsi="Arial" w:cs="Arial"/>
          <w:szCs w:val="20"/>
        </w:rPr>
        <w:t>L</w:t>
      </w:r>
      <w:r w:rsidRPr="00BC2966">
        <w:rPr>
          <w:rFonts w:ascii="Arial" w:eastAsia="Times New Roman" w:hAnsi="Arial" w:cs="Arial"/>
          <w:szCs w:val="20"/>
        </w:rPr>
        <w:t>a inversión privada es la que corresponde</w:t>
      </w:r>
      <w:r w:rsidR="00A2001D" w:rsidRPr="00BC2966">
        <w:rPr>
          <w:rFonts w:ascii="Arial" w:eastAsia="Times New Roman" w:hAnsi="Arial" w:cs="Arial"/>
          <w:szCs w:val="20"/>
        </w:rPr>
        <w:t xml:space="preserve"> o bien (</w:t>
      </w:r>
      <w:r w:rsidR="007236FF" w:rsidRPr="00BC2966">
        <w:rPr>
          <w:rFonts w:ascii="Arial" w:eastAsia="Times New Roman" w:hAnsi="Arial" w:cs="Arial"/>
          <w:szCs w:val="20"/>
        </w:rPr>
        <w:t>i</w:t>
      </w:r>
      <w:r w:rsidR="00A2001D" w:rsidRPr="00BC2966">
        <w:rPr>
          <w:rFonts w:ascii="Arial" w:eastAsia="Times New Roman" w:hAnsi="Arial" w:cs="Arial"/>
          <w:szCs w:val="20"/>
        </w:rPr>
        <w:t xml:space="preserve">) a </w:t>
      </w:r>
      <w:r w:rsidR="007236FF" w:rsidRPr="00BC2966">
        <w:rPr>
          <w:rFonts w:ascii="Arial" w:eastAsia="Times New Roman" w:hAnsi="Arial" w:cs="Arial"/>
          <w:szCs w:val="20"/>
        </w:rPr>
        <w:t xml:space="preserve">la adquisición de </w:t>
      </w:r>
      <w:r w:rsidR="00A2001D" w:rsidRPr="00BC2966">
        <w:rPr>
          <w:rFonts w:ascii="Arial" w:eastAsia="Times New Roman" w:hAnsi="Arial" w:cs="Arial"/>
          <w:szCs w:val="20"/>
        </w:rPr>
        <w:t xml:space="preserve">mangueras y aspersores </w:t>
      </w:r>
      <w:r w:rsidR="007236FF" w:rsidRPr="00BC2966">
        <w:rPr>
          <w:rFonts w:ascii="Arial" w:eastAsia="Times New Roman" w:hAnsi="Arial" w:cs="Arial"/>
          <w:szCs w:val="20"/>
        </w:rPr>
        <w:t>por parte de</w:t>
      </w:r>
      <w:r w:rsidR="00A2001D" w:rsidRPr="00BC2966">
        <w:rPr>
          <w:rFonts w:ascii="Arial" w:eastAsia="Times New Roman" w:hAnsi="Arial" w:cs="Arial"/>
          <w:szCs w:val="20"/>
        </w:rPr>
        <w:t xml:space="preserve"> los agricultores </w:t>
      </w:r>
      <w:r w:rsidR="007236FF" w:rsidRPr="00BC2966">
        <w:rPr>
          <w:rFonts w:ascii="Arial" w:eastAsia="Times New Roman" w:hAnsi="Arial" w:cs="Arial"/>
          <w:szCs w:val="20"/>
        </w:rPr>
        <w:t>beneficiarios</w:t>
      </w:r>
      <w:r w:rsidR="00A2001D" w:rsidRPr="00BC2966">
        <w:rPr>
          <w:rFonts w:ascii="Arial" w:eastAsia="Times New Roman" w:hAnsi="Arial" w:cs="Arial"/>
          <w:szCs w:val="20"/>
        </w:rPr>
        <w:t>, en el caso de un proyecto de riego tecnificado, o bien (</w:t>
      </w:r>
      <w:r w:rsidR="007236FF" w:rsidRPr="00BC2966">
        <w:rPr>
          <w:rFonts w:ascii="Arial" w:eastAsia="Times New Roman" w:hAnsi="Arial" w:cs="Arial"/>
          <w:szCs w:val="20"/>
        </w:rPr>
        <w:t>ii</w:t>
      </w:r>
      <w:r w:rsidR="00A2001D" w:rsidRPr="00BC2966">
        <w:rPr>
          <w:rFonts w:ascii="Arial" w:eastAsia="Times New Roman" w:hAnsi="Arial" w:cs="Arial"/>
          <w:szCs w:val="20"/>
        </w:rPr>
        <w:t xml:space="preserve">) a las canalizaciones </w:t>
      </w:r>
      <w:r w:rsidR="007236FF" w:rsidRPr="00BC2966">
        <w:rPr>
          <w:rFonts w:ascii="Arial" w:eastAsia="Times New Roman" w:hAnsi="Arial" w:cs="Arial"/>
          <w:szCs w:val="20"/>
        </w:rPr>
        <w:t xml:space="preserve">a realizar </w:t>
      </w:r>
      <w:r w:rsidR="00A2001D" w:rsidRPr="00BC2966">
        <w:rPr>
          <w:rFonts w:ascii="Arial" w:eastAsia="Times New Roman" w:hAnsi="Arial" w:cs="Arial"/>
          <w:szCs w:val="20"/>
        </w:rPr>
        <w:t xml:space="preserve">hasta las parcelas individuales desde el canal más cercano del sistema, en el caso de un proyecto de riego </w:t>
      </w:r>
      <w:r w:rsidR="00DF7435" w:rsidRPr="00BC2966">
        <w:rPr>
          <w:rFonts w:ascii="Arial" w:eastAsia="Times New Roman" w:hAnsi="Arial" w:cs="Arial"/>
          <w:szCs w:val="20"/>
        </w:rPr>
        <w:t>convencional</w:t>
      </w:r>
      <w:r w:rsidR="00A2001D" w:rsidRPr="00BC2966">
        <w:rPr>
          <w:rFonts w:ascii="Arial" w:eastAsia="Times New Roman" w:hAnsi="Arial" w:cs="Arial"/>
          <w:szCs w:val="20"/>
        </w:rPr>
        <w:t>.</w:t>
      </w:r>
    </w:p>
    <w:p w:rsidR="004B05DE" w:rsidRDefault="004B05DE" w:rsidP="004B05DE">
      <w:pPr>
        <w:pStyle w:val="ListParagraph"/>
        <w:autoSpaceDE w:val="0"/>
        <w:autoSpaceDN w:val="0"/>
        <w:adjustRightInd w:val="0"/>
        <w:jc w:val="both"/>
        <w:rPr>
          <w:rFonts w:ascii="Arial" w:eastAsia="Times New Roman" w:hAnsi="Arial" w:cs="Arial"/>
          <w:szCs w:val="20"/>
        </w:rPr>
      </w:pPr>
    </w:p>
    <w:p w:rsidR="004B05DE" w:rsidRPr="00BC2966" w:rsidRDefault="004B05DE" w:rsidP="004B05DE">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L</w:t>
      </w:r>
      <w:r w:rsidR="00CA0ADA">
        <w:rPr>
          <w:rFonts w:ascii="Arial" w:eastAsia="Times New Roman" w:hAnsi="Arial" w:cs="Arial"/>
          <w:szCs w:val="20"/>
        </w:rPr>
        <w:t>a evolución de l</w:t>
      </w:r>
      <w:r w:rsidRPr="00BC2966">
        <w:rPr>
          <w:rFonts w:ascii="Arial" w:eastAsia="Times New Roman" w:hAnsi="Arial" w:cs="Arial"/>
          <w:szCs w:val="20"/>
        </w:rPr>
        <w:t xml:space="preserve">os costos </w:t>
      </w:r>
      <w:r>
        <w:rPr>
          <w:rFonts w:ascii="Arial" w:eastAsia="Times New Roman" w:hAnsi="Arial" w:cs="Arial"/>
          <w:szCs w:val="20"/>
        </w:rPr>
        <w:t xml:space="preserve">no </w:t>
      </w:r>
      <w:r w:rsidRPr="00BC2966">
        <w:rPr>
          <w:rFonts w:ascii="Arial" w:eastAsia="Times New Roman" w:hAnsi="Arial" w:cs="Arial"/>
          <w:szCs w:val="20"/>
        </w:rPr>
        <w:t xml:space="preserve">recurrentes </w:t>
      </w:r>
      <w:r w:rsidR="00CA0ADA">
        <w:rPr>
          <w:rFonts w:ascii="Arial" w:eastAsia="Times New Roman" w:hAnsi="Arial" w:cs="Arial"/>
          <w:szCs w:val="20"/>
        </w:rPr>
        <w:t>se ha</w:t>
      </w:r>
      <w:r>
        <w:rPr>
          <w:rFonts w:ascii="Arial" w:eastAsia="Times New Roman" w:hAnsi="Arial" w:cs="Arial"/>
          <w:szCs w:val="20"/>
        </w:rPr>
        <w:t xml:space="preserve"> considerado de acuerdo con los plazos de ejecución</w:t>
      </w:r>
      <w:r w:rsidR="00CA0ADA">
        <w:rPr>
          <w:rFonts w:ascii="Arial" w:eastAsia="Times New Roman" w:hAnsi="Arial" w:cs="Arial"/>
          <w:szCs w:val="20"/>
        </w:rPr>
        <w:t xml:space="preserve"> del programa,</w:t>
      </w:r>
      <w:r>
        <w:rPr>
          <w:rFonts w:ascii="Arial" w:eastAsia="Times New Roman" w:hAnsi="Arial" w:cs="Arial"/>
          <w:szCs w:val="20"/>
        </w:rPr>
        <w:t xml:space="preserve"> que se incluyen en el Libro de Hipótesis en el Anexo II</w:t>
      </w:r>
      <w:r w:rsidRPr="00BC2966">
        <w:rPr>
          <w:rFonts w:ascii="Arial" w:eastAsia="Times New Roman" w:hAnsi="Arial" w:cs="Arial"/>
          <w:szCs w:val="20"/>
        </w:rPr>
        <w:t>.</w:t>
      </w:r>
    </w:p>
    <w:p w:rsidR="004B05DE" w:rsidRPr="00BC2966" w:rsidRDefault="004B05DE" w:rsidP="004B05DE">
      <w:pPr>
        <w:pStyle w:val="ListParagraph"/>
        <w:autoSpaceDE w:val="0"/>
        <w:autoSpaceDN w:val="0"/>
        <w:adjustRightInd w:val="0"/>
        <w:jc w:val="both"/>
        <w:rPr>
          <w:rFonts w:ascii="Arial" w:eastAsia="Times New Roman" w:hAnsi="Arial" w:cs="Arial"/>
          <w:szCs w:val="20"/>
        </w:rPr>
      </w:pPr>
    </w:p>
    <w:p w:rsidR="00A2001D" w:rsidRPr="00BC2966" w:rsidRDefault="00A2001D" w:rsidP="00925E75">
      <w:pPr>
        <w:pStyle w:val="ListParagraph"/>
        <w:autoSpaceDE w:val="0"/>
        <w:autoSpaceDN w:val="0"/>
        <w:adjustRightInd w:val="0"/>
        <w:jc w:val="both"/>
        <w:rPr>
          <w:rFonts w:ascii="Arial" w:eastAsia="Times New Roman" w:hAnsi="Arial" w:cs="Arial"/>
          <w:szCs w:val="20"/>
        </w:rPr>
      </w:pPr>
    </w:p>
    <w:p w:rsidR="00A2001D" w:rsidRDefault="006112AB" w:rsidP="00925E75">
      <w:pPr>
        <w:pStyle w:val="ListParagraph"/>
        <w:ind w:left="288"/>
        <w:rPr>
          <w:rFonts w:ascii="Arial" w:eastAsia="Times New Roman" w:hAnsi="Arial" w:cs="Arial"/>
          <w:b/>
          <w:bCs/>
          <w:sz w:val="20"/>
          <w:szCs w:val="20"/>
          <w:lang w:val="es-ES_tradnl" w:eastAsia="es-ES_tradnl"/>
        </w:rPr>
      </w:pPr>
      <w:r w:rsidRPr="00D21514">
        <w:rPr>
          <w:noProof/>
          <w:lang w:val="en-US" w:eastAsia="zh-CN"/>
        </w:rPr>
        <w:lastRenderedPageBreak/>
        <w:drawing>
          <wp:anchor distT="0" distB="0" distL="114300" distR="114300" simplePos="0" relativeHeight="251711488" behindDoc="0" locked="0" layoutInCell="1" allowOverlap="1" wp14:anchorId="473F1DD4" wp14:editId="5B681618">
            <wp:simplePos x="0" y="0"/>
            <wp:positionH relativeFrom="column">
              <wp:posOffset>-577850</wp:posOffset>
            </wp:positionH>
            <wp:positionV relativeFrom="paragraph">
              <wp:posOffset>175260</wp:posOffset>
            </wp:positionV>
            <wp:extent cx="6521450" cy="496062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21450" cy="496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01D" w:rsidRPr="00BC2966">
        <w:rPr>
          <w:rFonts w:ascii="Arial" w:eastAsia="Times New Roman" w:hAnsi="Arial" w:cs="Arial"/>
          <w:b/>
          <w:bCs/>
          <w:sz w:val="20"/>
          <w:szCs w:val="20"/>
          <w:lang w:val="es-ES_tradnl" w:eastAsia="es-ES_tradnl"/>
        </w:rPr>
        <w:t xml:space="preserve">Cuadro </w:t>
      </w:r>
      <w:r w:rsidR="00A2001D" w:rsidRPr="00BC2966">
        <w:rPr>
          <w:rFonts w:ascii="Arial" w:eastAsia="Times New Roman" w:hAnsi="Arial" w:cs="Arial"/>
          <w:b/>
          <w:bCs/>
          <w:sz w:val="20"/>
          <w:szCs w:val="20"/>
          <w:lang w:val="es-ES_tradnl" w:eastAsia="es-ES_tradnl"/>
        </w:rPr>
        <w:fldChar w:fldCharType="begin"/>
      </w:r>
      <w:r w:rsidR="00A2001D" w:rsidRPr="00BC2966">
        <w:rPr>
          <w:rFonts w:ascii="Arial" w:eastAsia="Times New Roman" w:hAnsi="Arial" w:cs="Arial"/>
          <w:b/>
          <w:bCs/>
          <w:sz w:val="20"/>
          <w:szCs w:val="20"/>
          <w:lang w:val="es-ES_tradnl" w:eastAsia="es-ES_tradnl"/>
        </w:rPr>
        <w:instrText xml:space="preserve"> SEQ Tableau \* ARABIC </w:instrText>
      </w:r>
      <w:r w:rsidR="00A2001D" w:rsidRPr="00BC2966">
        <w:rPr>
          <w:rFonts w:ascii="Arial" w:eastAsia="Times New Roman" w:hAnsi="Arial" w:cs="Arial"/>
          <w:b/>
          <w:bCs/>
          <w:sz w:val="20"/>
          <w:szCs w:val="20"/>
          <w:lang w:val="es-ES_tradnl" w:eastAsia="es-ES_tradnl"/>
        </w:rPr>
        <w:fldChar w:fldCharType="separate"/>
      </w:r>
      <w:r w:rsidR="008C6C14">
        <w:rPr>
          <w:rFonts w:ascii="Arial" w:eastAsia="Times New Roman" w:hAnsi="Arial" w:cs="Arial"/>
          <w:b/>
          <w:bCs/>
          <w:noProof/>
          <w:sz w:val="20"/>
          <w:szCs w:val="20"/>
          <w:lang w:val="es-ES_tradnl" w:eastAsia="es-ES_tradnl"/>
        </w:rPr>
        <w:t>7</w:t>
      </w:r>
      <w:r w:rsidR="00A2001D" w:rsidRPr="00BC2966">
        <w:rPr>
          <w:rFonts w:ascii="Arial" w:eastAsia="Times New Roman" w:hAnsi="Arial" w:cs="Arial"/>
          <w:b/>
          <w:bCs/>
          <w:sz w:val="20"/>
          <w:szCs w:val="20"/>
          <w:lang w:val="es-ES_tradnl" w:eastAsia="es-ES_tradnl"/>
        </w:rPr>
        <w:fldChar w:fldCharType="end"/>
      </w:r>
      <w:r w:rsidR="00A2001D" w:rsidRPr="00BC2966">
        <w:rPr>
          <w:rFonts w:ascii="Arial" w:eastAsia="Times New Roman" w:hAnsi="Arial" w:cs="Arial"/>
          <w:b/>
          <w:bCs/>
          <w:sz w:val="20"/>
          <w:szCs w:val="20"/>
          <w:lang w:val="es-ES_tradnl" w:eastAsia="es-ES_tradnl"/>
        </w:rPr>
        <w:t xml:space="preserve">: Hipótesis de costos </w:t>
      </w:r>
      <w:r w:rsidR="00D05949" w:rsidRPr="00BC2966">
        <w:rPr>
          <w:rFonts w:ascii="Arial" w:eastAsia="Times New Roman" w:hAnsi="Arial" w:cs="Arial"/>
          <w:b/>
          <w:bCs/>
          <w:sz w:val="20"/>
          <w:szCs w:val="20"/>
          <w:lang w:val="es-ES_tradnl" w:eastAsia="es-ES_tradnl"/>
        </w:rPr>
        <w:t xml:space="preserve">no recurrentes </w:t>
      </w:r>
      <w:r w:rsidR="007236FF" w:rsidRPr="00BC2966">
        <w:rPr>
          <w:rFonts w:ascii="Arial" w:eastAsia="Times New Roman" w:hAnsi="Arial" w:cs="Arial"/>
          <w:b/>
          <w:bCs/>
          <w:sz w:val="20"/>
          <w:szCs w:val="20"/>
          <w:lang w:val="es-ES_tradnl" w:eastAsia="es-ES_tradnl"/>
        </w:rPr>
        <w:t xml:space="preserve">de </w:t>
      </w:r>
      <w:r w:rsidR="00A2001D" w:rsidRPr="00BC2966">
        <w:rPr>
          <w:rFonts w:ascii="Arial" w:eastAsia="Times New Roman" w:hAnsi="Arial" w:cs="Arial"/>
          <w:b/>
          <w:bCs/>
          <w:sz w:val="20"/>
          <w:szCs w:val="20"/>
          <w:lang w:val="es-ES_tradnl" w:eastAsia="es-ES_tradnl"/>
        </w:rPr>
        <w:t xml:space="preserve">los proyectos </w:t>
      </w:r>
      <w:r w:rsidR="00D21514">
        <w:rPr>
          <w:rFonts w:ascii="Arial" w:eastAsia="Times New Roman" w:hAnsi="Arial" w:cs="Arial"/>
          <w:b/>
          <w:bCs/>
          <w:sz w:val="20"/>
          <w:szCs w:val="20"/>
          <w:lang w:val="es-ES_tradnl" w:eastAsia="es-ES_tradnl"/>
        </w:rPr>
        <w:t>de muestra</w:t>
      </w:r>
    </w:p>
    <w:p w:rsidR="006112AB" w:rsidRDefault="006112AB" w:rsidP="00A36420">
      <w:pPr>
        <w:autoSpaceDE w:val="0"/>
        <w:autoSpaceDN w:val="0"/>
        <w:adjustRightInd w:val="0"/>
        <w:jc w:val="both"/>
        <w:rPr>
          <w:rFonts w:ascii="Arial" w:hAnsi="Arial" w:cs="Arial"/>
          <w:i/>
        </w:rPr>
      </w:pPr>
    </w:p>
    <w:p w:rsidR="005C27AF" w:rsidRDefault="005C27AF" w:rsidP="00A36420">
      <w:pPr>
        <w:autoSpaceDE w:val="0"/>
        <w:autoSpaceDN w:val="0"/>
        <w:adjustRightInd w:val="0"/>
        <w:jc w:val="both"/>
        <w:rPr>
          <w:rFonts w:ascii="Arial" w:hAnsi="Arial" w:cs="Arial"/>
          <w:i/>
        </w:rPr>
      </w:pPr>
    </w:p>
    <w:p w:rsidR="00A36420" w:rsidRPr="00BC2966" w:rsidRDefault="00CD721F" w:rsidP="00A36420">
      <w:pPr>
        <w:autoSpaceDE w:val="0"/>
        <w:autoSpaceDN w:val="0"/>
        <w:adjustRightInd w:val="0"/>
        <w:jc w:val="both"/>
        <w:rPr>
          <w:rFonts w:ascii="Arial" w:eastAsia="Times New Roman" w:hAnsi="Arial" w:cs="Arial"/>
          <w:szCs w:val="20"/>
        </w:rPr>
      </w:pPr>
      <w:r w:rsidRPr="00BC2966">
        <w:rPr>
          <w:rFonts w:ascii="Arial" w:hAnsi="Arial" w:cs="Arial"/>
          <w:i/>
        </w:rPr>
        <w:t>Costos Recurrentes</w:t>
      </w:r>
    </w:p>
    <w:p w:rsidR="00A36420" w:rsidRPr="00BC2966" w:rsidRDefault="00A36420" w:rsidP="00A36420">
      <w:pPr>
        <w:pStyle w:val="ListParagraph"/>
        <w:rPr>
          <w:rFonts w:ascii="Arial" w:eastAsia="Times New Roman" w:hAnsi="Arial" w:cs="Arial"/>
          <w:szCs w:val="20"/>
        </w:rPr>
      </w:pPr>
    </w:p>
    <w:p w:rsidR="005F4096" w:rsidRDefault="006112AB" w:rsidP="00127A8A">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L</w:t>
      </w:r>
      <w:r w:rsidR="00390185" w:rsidRPr="00BC2966">
        <w:rPr>
          <w:rFonts w:ascii="Arial" w:eastAsia="Times New Roman" w:hAnsi="Arial" w:cs="Arial"/>
          <w:szCs w:val="20"/>
        </w:rPr>
        <w:t>os costos recurrentes de operación y mantenimiento</w:t>
      </w:r>
      <w:r w:rsidR="00F22553" w:rsidRPr="00BC2966">
        <w:rPr>
          <w:rFonts w:ascii="Arial" w:eastAsia="Times New Roman" w:hAnsi="Arial" w:cs="Arial"/>
          <w:szCs w:val="20"/>
        </w:rPr>
        <w:t xml:space="preserve"> de los sistemas </w:t>
      </w:r>
      <w:r w:rsidR="005F4096">
        <w:rPr>
          <w:rFonts w:ascii="Arial" w:eastAsia="Times New Roman" w:hAnsi="Arial" w:cs="Arial"/>
          <w:szCs w:val="20"/>
        </w:rPr>
        <w:t>de riego</w:t>
      </w:r>
      <w:r w:rsidR="00390185" w:rsidRPr="00BC2966">
        <w:rPr>
          <w:rFonts w:ascii="Arial" w:eastAsia="Times New Roman" w:hAnsi="Arial" w:cs="Arial"/>
          <w:szCs w:val="20"/>
        </w:rPr>
        <w:t xml:space="preserve">, </w:t>
      </w:r>
      <w:r w:rsidR="00F22553" w:rsidRPr="00BC2966">
        <w:rPr>
          <w:rFonts w:ascii="Arial" w:eastAsia="Times New Roman" w:hAnsi="Arial" w:cs="Arial"/>
          <w:szCs w:val="20"/>
        </w:rPr>
        <w:t>específicos</w:t>
      </w:r>
      <w:r w:rsidR="00050BDF" w:rsidRPr="00BC2966">
        <w:rPr>
          <w:rFonts w:ascii="Arial" w:eastAsia="Times New Roman" w:hAnsi="Arial" w:cs="Arial"/>
          <w:szCs w:val="20"/>
        </w:rPr>
        <w:t xml:space="preserve"> a cada proyecto</w:t>
      </w:r>
      <w:r w:rsidR="008A5108" w:rsidRPr="00BC2966">
        <w:rPr>
          <w:rFonts w:ascii="Arial" w:eastAsia="Times New Roman" w:hAnsi="Arial" w:cs="Arial"/>
          <w:szCs w:val="20"/>
        </w:rPr>
        <w:t xml:space="preserve"> “tipo”</w:t>
      </w:r>
      <w:r w:rsidR="00050BDF" w:rsidRPr="00BC2966">
        <w:rPr>
          <w:rFonts w:ascii="Arial" w:eastAsia="Times New Roman" w:hAnsi="Arial" w:cs="Arial"/>
          <w:szCs w:val="20"/>
        </w:rPr>
        <w:t xml:space="preserve">, se exponen en el siguiente cuadro </w:t>
      </w:r>
      <w:r w:rsidR="008D745B" w:rsidRPr="00BC2966">
        <w:rPr>
          <w:rFonts w:ascii="Arial" w:eastAsia="Times New Roman" w:hAnsi="Arial" w:cs="Arial"/>
          <w:szCs w:val="20"/>
        </w:rPr>
        <w:t xml:space="preserve">el resumen de </w:t>
      </w:r>
      <w:r w:rsidR="00050BDF" w:rsidRPr="00BC2966">
        <w:rPr>
          <w:rFonts w:ascii="Arial" w:eastAsia="Times New Roman" w:hAnsi="Arial" w:cs="Arial"/>
          <w:szCs w:val="20"/>
        </w:rPr>
        <w:t>hipótesis</w:t>
      </w:r>
      <w:r w:rsidR="00390185" w:rsidRPr="00BC2966">
        <w:rPr>
          <w:rFonts w:ascii="Arial" w:eastAsia="Times New Roman" w:hAnsi="Arial" w:cs="Arial"/>
          <w:szCs w:val="20"/>
        </w:rPr>
        <w:t>.</w:t>
      </w:r>
      <w:r w:rsidR="008D745B" w:rsidRPr="00BC2966">
        <w:rPr>
          <w:rFonts w:ascii="Arial" w:eastAsia="Times New Roman" w:hAnsi="Arial" w:cs="Arial"/>
          <w:szCs w:val="20"/>
        </w:rPr>
        <w:t xml:space="preserve"> </w:t>
      </w:r>
      <w:r>
        <w:rPr>
          <w:rFonts w:ascii="Arial" w:eastAsia="Times New Roman" w:hAnsi="Arial" w:cs="Arial"/>
          <w:szCs w:val="20"/>
        </w:rPr>
        <w:t>Estos costos corresponden, en cada caso</w:t>
      </w:r>
      <w:r w:rsidR="005F4096">
        <w:rPr>
          <w:rFonts w:ascii="Arial" w:eastAsia="Times New Roman" w:hAnsi="Arial" w:cs="Arial"/>
          <w:szCs w:val="20"/>
        </w:rPr>
        <w:t xml:space="preserve">, a los costos de operación y mantenimiento de la infraestructura, al costo anualizado de la reposición de hidrantes y tuberías, al consumo de energía por bombeo, al mantenimiento de la bomba de agua, a la operación del sistema colectivo y a la reposición de aspersores. </w:t>
      </w:r>
    </w:p>
    <w:p w:rsidR="005F4096" w:rsidRDefault="005F4096" w:rsidP="005F4096">
      <w:pPr>
        <w:pStyle w:val="ListParagraph"/>
        <w:autoSpaceDE w:val="0"/>
        <w:autoSpaceDN w:val="0"/>
        <w:adjustRightInd w:val="0"/>
        <w:jc w:val="both"/>
        <w:rPr>
          <w:rFonts w:ascii="Arial" w:eastAsia="Times New Roman" w:hAnsi="Arial" w:cs="Arial"/>
          <w:szCs w:val="20"/>
        </w:rPr>
      </w:pPr>
    </w:p>
    <w:p w:rsidR="005F4096" w:rsidRDefault="00127A8A" w:rsidP="005F4096">
      <w:pPr>
        <w:pStyle w:val="ListParagraph"/>
        <w:rPr>
          <w:rFonts w:ascii="Arial" w:eastAsia="Times New Roman" w:hAnsi="Arial" w:cs="Arial"/>
          <w:b/>
          <w:bCs/>
          <w:sz w:val="20"/>
          <w:szCs w:val="20"/>
          <w:lang w:val="es-ES_tradnl" w:eastAsia="es-ES_tradnl"/>
        </w:rPr>
      </w:pPr>
      <w:r w:rsidRPr="005F4096">
        <w:rPr>
          <w:noProof/>
          <w:lang w:val="en-US" w:eastAsia="zh-CN"/>
        </w:rPr>
        <w:lastRenderedPageBreak/>
        <w:drawing>
          <wp:anchor distT="0" distB="0" distL="114300" distR="114300" simplePos="0" relativeHeight="251725824" behindDoc="0" locked="0" layoutInCell="1" allowOverlap="1" wp14:anchorId="43248CE1" wp14:editId="6C3D7EBC">
            <wp:simplePos x="0" y="0"/>
            <wp:positionH relativeFrom="column">
              <wp:posOffset>-344170</wp:posOffset>
            </wp:positionH>
            <wp:positionV relativeFrom="paragraph">
              <wp:posOffset>175260</wp:posOffset>
            </wp:positionV>
            <wp:extent cx="6245860" cy="4346575"/>
            <wp:effectExtent l="0" t="0" r="254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5860" cy="434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096" w:rsidRPr="00BC2966">
        <w:rPr>
          <w:rFonts w:ascii="Arial" w:eastAsia="Times New Roman" w:hAnsi="Arial" w:cs="Arial"/>
          <w:b/>
          <w:bCs/>
          <w:sz w:val="20"/>
          <w:szCs w:val="20"/>
          <w:lang w:val="es-ES_tradnl" w:eastAsia="es-ES_tradnl"/>
        </w:rPr>
        <w:t xml:space="preserve">Cuadro </w:t>
      </w:r>
      <w:r w:rsidR="005F4096" w:rsidRPr="00BC2966">
        <w:rPr>
          <w:rFonts w:ascii="Arial" w:eastAsia="Times New Roman" w:hAnsi="Arial" w:cs="Arial"/>
          <w:b/>
          <w:bCs/>
          <w:sz w:val="20"/>
          <w:szCs w:val="20"/>
          <w:lang w:val="es-ES_tradnl" w:eastAsia="es-ES_tradnl"/>
        </w:rPr>
        <w:fldChar w:fldCharType="begin"/>
      </w:r>
      <w:r w:rsidR="005F4096" w:rsidRPr="00BC2966">
        <w:rPr>
          <w:rFonts w:ascii="Arial" w:eastAsia="Times New Roman" w:hAnsi="Arial" w:cs="Arial"/>
          <w:b/>
          <w:bCs/>
          <w:sz w:val="20"/>
          <w:szCs w:val="20"/>
          <w:lang w:val="es-ES_tradnl" w:eastAsia="es-ES_tradnl"/>
        </w:rPr>
        <w:instrText xml:space="preserve"> SEQ Tableau \* ARABIC </w:instrText>
      </w:r>
      <w:r w:rsidR="005F4096" w:rsidRPr="00BC2966">
        <w:rPr>
          <w:rFonts w:ascii="Arial" w:eastAsia="Times New Roman" w:hAnsi="Arial" w:cs="Arial"/>
          <w:b/>
          <w:bCs/>
          <w:sz w:val="20"/>
          <w:szCs w:val="20"/>
          <w:lang w:val="es-ES_tradnl" w:eastAsia="es-ES_tradnl"/>
        </w:rPr>
        <w:fldChar w:fldCharType="separate"/>
      </w:r>
      <w:r w:rsidR="008C6C14">
        <w:rPr>
          <w:rFonts w:ascii="Arial" w:eastAsia="Times New Roman" w:hAnsi="Arial" w:cs="Arial"/>
          <w:b/>
          <w:bCs/>
          <w:noProof/>
          <w:sz w:val="20"/>
          <w:szCs w:val="20"/>
          <w:lang w:val="es-ES_tradnl" w:eastAsia="es-ES_tradnl"/>
        </w:rPr>
        <w:t>8</w:t>
      </w:r>
      <w:r w:rsidR="005F4096" w:rsidRPr="00BC2966">
        <w:rPr>
          <w:rFonts w:ascii="Arial" w:eastAsia="Times New Roman" w:hAnsi="Arial" w:cs="Arial"/>
          <w:b/>
          <w:bCs/>
          <w:sz w:val="20"/>
          <w:szCs w:val="20"/>
          <w:lang w:val="es-ES_tradnl" w:eastAsia="es-ES_tradnl"/>
        </w:rPr>
        <w:fldChar w:fldCharType="end"/>
      </w:r>
      <w:r w:rsidR="005F4096" w:rsidRPr="00BC2966">
        <w:rPr>
          <w:rFonts w:ascii="Arial" w:eastAsia="Times New Roman" w:hAnsi="Arial" w:cs="Arial"/>
          <w:b/>
          <w:bCs/>
          <w:sz w:val="20"/>
          <w:szCs w:val="20"/>
          <w:lang w:val="es-ES_tradnl" w:eastAsia="es-ES_tradnl"/>
        </w:rPr>
        <w:t xml:space="preserve">: </w:t>
      </w:r>
      <w:r w:rsidR="005F4096">
        <w:rPr>
          <w:rFonts w:ascii="Arial" w:eastAsia="Times New Roman" w:hAnsi="Arial" w:cs="Arial"/>
          <w:b/>
          <w:bCs/>
          <w:sz w:val="20"/>
          <w:szCs w:val="20"/>
          <w:lang w:val="es-ES_tradnl" w:eastAsia="es-ES_tradnl"/>
        </w:rPr>
        <w:t>C</w:t>
      </w:r>
      <w:r w:rsidR="005F4096" w:rsidRPr="00BC2966">
        <w:rPr>
          <w:rFonts w:ascii="Arial" w:eastAsia="Times New Roman" w:hAnsi="Arial" w:cs="Arial"/>
          <w:b/>
          <w:bCs/>
          <w:sz w:val="20"/>
          <w:szCs w:val="20"/>
          <w:lang w:val="es-ES_tradnl" w:eastAsia="es-ES_tradnl"/>
        </w:rPr>
        <w:t xml:space="preserve">ostos recurrentes de </w:t>
      </w:r>
      <w:r w:rsidR="0008438F">
        <w:rPr>
          <w:rFonts w:ascii="Arial" w:eastAsia="Times New Roman" w:hAnsi="Arial" w:cs="Arial"/>
          <w:b/>
          <w:bCs/>
          <w:sz w:val="20"/>
          <w:szCs w:val="20"/>
          <w:lang w:val="es-ES_tradnl" w:eastAsia="es-ES_tradnl"/>
        </w:rPr>
        <w:t>los proyectos “tipo” de muestra</w:t>
      </w:r>
    </w:p>
    <w:p w:rsidR="003855C0" w:rsidRDefault="003855C0" w:rsidP="005F4096">
      <w:pPr>
        <w:autoSpaceDE w:val="0"/>
        <w:autoSpaceDN w:val="0"/>
        <w:adjustRightInd w:val="0"/>
        <w:jc w:val="both"/>
        <w:rPr>
          <w:rFonts w:ascii="Arial" w:eastAsia="Times New Roman" w:hAnsi="Arial" w:cs="Arial"/>
          <w:szCs w:val="20"/>
          <w:lang w:val="es-ES_tradnl"/>
        </w:rPr>
      </w:pPr>
    </w:p>
    <w:p w:rsidR="003855C0" w:rsidRPr="005F4096" w:rsidRDefault="003855C0" w:rsidP="005F4096">
      <w:pPr>
        <w:autoSpaceDE w:val="0"/>
        <w:autoSpaceDN w:val="0"/>
        <w:adjustRightInd w:val="0"/>
        <w:jc w:val="both"/>
        <w:rPr>
          <w:rFonts w:ascii="Arial" w:eastAsia="Times New Roman" w:hAnsi="Arial" w:cs="Arial"/>
          <w:szCs w:val="20"/>
          <w:lang w:val="es-ES_tradnl"/>
        </w:rPr>
      </w:pPr>
    </w:p>
    <w:p w:rsidR="00390185" w:rsidRDefault="008D745B" w:rsidP="00127A8A">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El detalle de los conceptos e importes contemplado</w:t>
      </w:r>
      <w:r w:rsidR="00A74DA3">
        <w:rPr>
          <w:rFonts w:ascii="Arial" w:eastAsia="Times New Roman" w:hAnsi="Arial" w:cs="Arial"/>
          <w:szCs w:val="20"/>
        </w:rPr>
        <w:t>s</w:t>
      </w:r>
      <w:r w:rsidRPr="00BC2966">
        <w:rPr>
          <w:rFonts w:ascii="Arial" w:eastAsia="Times New Roman" w:hAnsi="Arial" w:cs="Arial"/>
          <w:szCs w:val="20"/>
        </w:rPr>
        <w:t xml:space="preserve"> en cada proyecto “tipo”</w:t>
      </w:r>
      <w:r w:rsidR="00A74DA3">
        <w:rPr>
          <w:rFonts w:ascii="Arial" w:eastAsia="Times New Roman" w:hAnsi="Arial" w:cs="Arial"/>
          <w:szCs w:val="20"/>
        </w:rPr>
        <w:t xml:space="preserve"> de la muestra</w:t>
      </w:r>
      <w:r w:rsidRPr="00BC2966">
        <w:rPr>
          <w:rFonts w:ascii="Arial" w:eastAsia="Times New Roman" w:hAnsi="Arial" w:cs="Arial"/>
          <w:szCs w:val="20"/>
        </w:rPr>
        <w:t xml:space="preserve"> se </w:t>
      </w:r>
      <w:r w:rsidR="00A74DA3">
        <w:rPr>
          <w:rFonts w:ascii="Arial" w:eastAsia="Times New Roman" w:hAnsi="Arial" w:cs="Arial"/>
          <w:szCs w:val="20"/>
        </w:rPr>
        <w:t xml:space="preserve">incluye </w:t>
      </w:r>
      <w:r w:rsidRPr="00BC2966">
        <w:rPr>
          <w:rFonts w:ascii="Arial" w:eastAsia="Times New Roman" w:hAnsi="Arial" w:cs="Arial"/>
          <w:szCs w:val="20"/>
        </w:rPr>
        <w:t>en</w:t>
      </w:r>
      <w:r w:rsidR="005C27AF" w:rsidRPr="005C27AF">
        <w:rPr>
          <w:rFonts w:ascii="Arial" w:eastAsia="Times New Roman" w:hAnsi="Arial" w:cs="Arial"/>
          <w:szCs w:val="20"/>
        </w:rPr>
        <w:t xml:space="preserve"> </w:t>
      </w:r>
      <w:r w:rsidR="005C27AF" w:rsidRPr="00BC2966">
        <w:rPr>
          <w:rFonts w:ascii="Arial" w:eastAsia="Times New Roman" w:hAnsi="Arial" w:cs="Arial"/>
          <w:szCs w:val="20"/>
        </w:rPr>
        <w:t>el Libro de Hipótesis</w:t>
      </w:r>
      <w:r w:rsidRPr="00BC2966">
        <w:rPr>
          <w:rFonts w:ascii="Arial" w:eastAsia="Times New Roman" w:hAnsi="Arial" w:cs="Arial"/>
          <w:szCs w:val="20"/>
        </w:rPr>
        <w:t xml:space="preserve"> </w:t>
      </w:r>
      <w:r w:rsidR="005C27AF">
        <w:rPr>
          <w:rFonts w:ascii="Arial" w:eastAsia="Times New Roman" w:hAnsi="Arial" w:cs="Arial"/>
          <w:szCs w:val="20"/>
        </w:rPr>
        <w:t xml:space="preserve">contenido en </w:t>
      </w:r>
      <w:r w:rsidR="00A74DA3">
        <w:rPr>
          <w:rFonts w:ascii="Arial" w:eastAsia="Times New Roman" w:hAnsi="Arial" w:cs="Arial"/>
          <w:szCs w:val="20"/>
        </w:rPr>
        <w:t>el Anexo II</w:t>
      </w:r>
      <w:r w:rsidRPr="00BC2966">
        <w:rPr>
          <w:rFonts w:ascii="Arial" w:eastAsia="Times New Roman" w:hAnsi="Arial" w:cs="Arial"/>
          <w:szCs w:val="20"/>
        </w:rPr>
        <w:t>.</w:t>
      </w:r>
    </w:p>
    <w:p w:rsidR="0051081B" w:rsidRPr="00BC2966" w:rsidRDefault="0051081B" w:rsidP="00B11338">
      <w:pPr>
        <w:pStyle w:val="ListParagraph"/>
        <w:autoSpaceDE w:val="0"/>
        <w:autoSpaceDN w:val="0"/>
        <w:adjustRightInd w:val="0"/>
        <w:jc w:val="both"/>
        <w:rPr>
          <w:rFonts w:ascii="Arial" w:eastAsia="Times New Roman" w:hAnsi="Arial" w:cs="Arial"/>
          <w:szCs w:val="20"/>
        </w:rPr>
      </w:pPr>
    </w:p>
    <w:p w:rsidR="00191354" w:rsidRPr="00BC2966" w:rsidRDefault="00191354" w:rsidP="00127A8A">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La activación de</w:t>
      </w:r>
      <w:r w:rsidRPr="00BC2966">
        <w:rPr>
          <w:rFonts w:ascii="Arial" w:eastAsia="Times New Roman" w:hAnsi="Arial" w:cs="Arial"/>
          <w:szCs w:val="20"/>
        </w:rPr>
        <w:t xml:space="preserve"> estos costos </w:t>
      </w:r>
      <w:r>
        <w:rPr>
          <w:rFonts w:ascii="Arial" w:eastAsia="Times New Roman" w:hAnsi="Arial" w:cs="Arial"/>
          <w:szCs w:val="20"/>
        </w:rPr>
        <w:t xml:space="preserve">recurrentes </w:t>
      </w:r>
      <w:r w:rsidRPr="00BC2966">
        <w:rPr>
          <w:rFonts w:ascii="Arial" w:eastAsia="Times New Roman" w:hAnsi="Arial" w:cs="Arial"/>
          <w:szCs w:val="20"/>
        </w:rPr>
        <w:t xml:space="preserve">se ha contemplado </w:t>
      </w:r>
      <w:r>
        <w:rPr>
          <w:rFonts w:ascii="Arial" w:eastAsia="Times New Roman" w:hAnsi="Arial" w:cs="Arial"/>
          <w:szCs w:val="20"/>
        </w:rPr>
        <w:t xml:space="preserve">a partir de </w:t>
      </w:r>
      <w:r w:rsidRPr="00BC2966">
        <w:rPr>
          <w:rFonts w:ascii="Arial" w:eastAsia="Times New Roman" w:hAnsi="Arial" w:cs="Arial"/>
          <w:szCs w:val="20"/>
        </w:rPr>
        <w:t>la finalización de las obras de la infraestructura colectiva, en función de los plazos previstos de ejecución de cada proyecto “tipo”.</w:t>
      </w:r>
    </w:p>
    <w:p w:rsidR="005C6204" w:rsidRPr="00BC2966" w:rsidRDefault="005C6204" w:rsidP="008A5108">
      <w:pPr>
        <w:autoSpaceDE w:val="0"/>
        <w:autoSpaceDN w:val="0"/>
        <w:adjustRightInd w:val="0"/>
        <w:jc w:val="both"/>
        <w:rPr>
          <w:rFonts w:ascii="Arial" w:eastAsia="Times New Roman" w:hAnsi="Arial" w:cs="Arial"/>
          <w:szCs w:val="20"/>
        </w:rPr>
      </w:pPr>
    </w:p>
    <w:p w:rsidR="00A74DA3" w:rsidRDefault="00A74DA3" w:rsidP="00A74DA3">
      <w:pPr>
        <w:jc w:val="both"/>
        <w:rPr>
          <w:rFonts w:ascii="Arial" w:hAnsi="Arial" w:cs="Arial"/>
          <w:b/>
          <w:i/>
        </w:rPr>
      </w:pPr>
    </w:p>
    <w:p w:rsidR="00A74DA3" w:rsidRDefault="00A74DA3" w:rsidP="00A74DA3">
      <w:pPr>
        <w:jc w:val="both"/>
        <w:rPr>
          <w:rFonts w:ascii="Arial" w:hAnsi="Arial" w:cs="Arial"/>
          <w:b/>
          <w:i/>
        </w:rPr>
      </w:pPr>
      <w:r>
        <w:rPr>
          <w:rFonts w:ascii="Arial" w:hAnsi="Arial" w:cs="Arial"/>
          <w:b/>
          <w:i/>
        </w:rPr>
        <w:t xml:space="preserve">Costos del conjunto del Programa </w:t>
      </w:r>
    </w:p>
    <w:p w:rsidR="00334EAC" w:rsidRPr="00BC2966" w:rsidRDefault="00334EAC" w:rsidP="00334EAC">
      <w:pPr>
        <w:spacing w:before="200"/>
        <w:jc w:val="both"/>
        <w:rPr>
          <w:rFonts w:ascii="Arial" w:hAnsi="Arial" w:cs="Arial"/>
          <w:i/>
        </w:rPr>
      </w:pPr>
      <w:r w:rsidRPr="0097021D">
        <w:rPr>
          <w:rFonts w:ascii="Arial" w:hAnsi="Arial" w:cs="Arial"/>
          <w:i/>
        </w:rPr>
        <w:t>Costos No Recurrentes</w:t>
      </w:r>
    </w:p>
    <w:p w:rsidR="00A74DA3" w:rsidRDefault="00A74DA3" w:rsidP="005C6204">
      <w:pPr>
        <w:autoSpaceDE w:val="0"/>
        <w:autoSpaceDN w:val="0"/>
        <w:adjustRightInd w:val="0"/>
        <w:jc w:val="both"/>
        <w:rPr>
          <w:rFonts w:ascii="Arial" w:hAnsi="Arial" w:cs="Arial"/>
          <w:i/>
        </w:rPr>
      </w:pPr>
    </w:p>
    <w:p w:rsidR="00A74DA3" w:rsidRDefault="00481757" w:rsidP="00127A8A">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 xml:space="preserve">En </w:t>
      </w:r>
      <w:r w:rsidR="00191354">
        <w:rPr>
          <w:rFonts w:ascii="Arial" w:eastAsia="Times New Roman" w:hAnsi="Arial" w:cs="Arial"/>
          <w:szCs w:val="20"/>
        </w:rPr>
        <w:t xml:space="preserve">el ACB a nivel del conjunto del Programa, se han contemplado los costos no recurrentes que recoge el </w:t>
      </w:r>
      <w:r w:rsidR="00191354" w:rsidRPr="0008438F">
        <w:rPr>
          <w:rFonts w:ascii="Arial" w:eastAsia="Times New Roman" w:hAnsi="Arial" w:cs="Arial"/>
          <w:szCs w:val="20"/>
        </w:rPr>
        <w:t>cuadro siguiente, ajustados a precios sombra</w:t>
      </w:r>
      <w:r w:rsidR="00A74DA3" w:rsidRPr="0008438F">
        <w:rPr>
          <w:rFonts w:ascii="Arial" w:eastAsia="Times New Roman" w:hAnsi="Arial" w:cs="Arial"/>
          <w:szCs w:val="20"/>
        </w:rPr>
        <w:t>.</w:t>
      </w:r>
    </w:p>
    <w:p w:rsidR="003855C0" w:rsidRDefault="003855C0" w:rsidP="003855C0">
      <w:pPr>
        <w:autoSpaceDE w:val="0"/>
        <w:autoSpaceDN w:val="0"/>
        <w:adjustRightInd w:val="0"/>
        <w:jc w:val="both"/>
        <w:rPr>
          <w:rFonts w:ascii="Arial" w:eastAsia="Times New Roman" w:hAnsi="Arial" w:cs="Arial"/>
          <w:szCs w:val="20"/>
        </w:rPr>
      </w:pPr>
    </w:p>
    <w:p w:rsidR="003855C0" w:rsidRDefault="003855C0" w:rsidP="003855C0">
      <w:pPr>
        <w:autoSpaceDE w:val="0"/>
        <w:autoSpaceDN w:val="0"/>
        <w:adjustRightInd w:val="0"/>
        <w:jc w:val="both"/>
        <w:rPr>
          <w:rFonts w:ascii="Arial" w:eastAsia="Times New Roman" w:hAnsi="Arial" w:cs="Arial"/>
          <w:szCs w:val="20"/>
        </w:rPr>
      </w:pPr>
    </w:p>
    <w:p w:rsidR="003855C0" w:rsidRPr="003855C0" w:rsidRDefault="003855C0" w:rsidP="003855C0">
      <w:pPr>
        <w:autoSpaceDE w:val="0"/>
        <w:autoSpaceDN w:val="0"/>
        <w:adjustRightInd w:val="0"/>
        <w:jc w:val="both"/>
        <w:rPr>
          <w:rFonts w:ascii="Arial" w:eastAsia="Times New Roman" w:hAnsi="Arial" w:cs="Arial"/>
          <w:szCs w:val="20"/>
        </w:rPr>
      </w:pPr>
    </w:p>
    <w:p w:rsidR="0008438F" w:rsidRDefault="0008438F" w:rsidP="0008438F">
      <w:pPr>
        <w:pStyle w:val="ListParagraph"/>
        <w:autoSpaceDE w:val="0"/>
        <w:autoSpaceDN w:val="0"/>
        <w:adjustRightInd w:val="0"/>
        <w:jc w:val="both"/>
        <w:rPr>
          <w:rFonts w:ascii="Arial" w:eastAsia="Times New Roman" w:hAnsi="Arial" w:cs="Arial"/>
          <w:szCs w:val="20"/>
        </w:rPr>
      </w:pPr>
    </w:p>
    <w:p w:rsidR="0008438F" w:rsidRDefault="0008438F" w:rsidP="0008438F">
      <w:pPr>
        <w:pStyle w:val="ListParagraph"/>
        <w:ind w:left="288"/>
        <w:rPr>
          <w:rFonts w:ascii="Arial" w:eastAsia="Times New Roman" w:hAnsi="Arial" w:cs="Arial"/>
          <w:b/>
          <w:bCs/>
          <w:sz w:val="20"/>
          <w:szCs w:val="20"/>
          <w:lang w:val="es-ES_tradnl" w:eastAsia="es-ES_tradnl"/>
        </w:rPr>
      </w:pPr>
      <w:r w:rsidRPr="00BC2966">
        <w:rPr>
          <w:rFonts w:ascii="Arial" w:eastAsia="Times New Roman" w:hAnsi="Arial" w:cs="Arial"/>
          <w:b/>
          <w:bCs/>
          <w:sz w:val="20"/>
          <w:szCs w:val="20"/>
          <w:lang w:val="es-ES_tradnl" w:eastAsia="es-ES_tradnl"/>
        </w:rPr>
        <w:lastRenderedPageBreak/>
        <w:t xml:space="preserve">Cuadro </w:t>
      </w:r>
      <w:r w:rsidRPr="00BC2966">
        <w:rPr>
          <w:rFonts w:ascii="Arial" w:eastAsia="Times New Roman" w:hAnsi="Arial" w:cs="Arial"/>
          <w:b/>
          <w:bCs/>
          <w:sz w:val="20"/>
          <w:szCs w:val="20"/>
          <w:lang w:val="es-ES_tradnl" w:eastAsia="es-ES_tradnl"/>
        </w:rPr>
        <w:fldChar w:fldCharType="begin"/>
      </w:r>
      <w:r w:rsidRPr="00BC2966">
        <w:rPr>
          <w:rFonts w:ascii="Arial" w:eastAsia="Times New Roman" w:hAnsi="Arial" w:cs="Arial"/>
          <w:b/>
          <w:bCs/>
          <w:sz w:val="20"/>
          <w:szCs w:val="20"/>
          <w:lang w:val="es-ES_tradnl" w:eastAsia="es-ES_tradnl"/>
        </w:rPr>
        <w:instrText xml:space="preserve"> SEQ Tableau \* ARABIC </w:instrText>
      </w:r>
      <w:r w:rsidRPr="00BC2966">
        <w:rPr>
          <w:rFonts w:ascii="Arial" w:eastAsia="Times New Roman" w:hAnsi="Arial" w:cs="Arial"/>
          <w:b/>
          <w:bCs/>
          <w:sz w:val="20"/>
          <w:szCs w:val="20"/>
          <w:lang w:val="es-ES_tradnl" w:eastAsia="es-ES_tradnl"/>
        </w:rPr>
        <w:fldChar w:fldCharType="separate"/>
      </w:r>
      <w:r w:rsidR="008C6C14">
        <w:rPr>
          <w:rFonts w:ascii="Arial" w:eastAsia="Times New Roman" w:hAnsi="Arial" w:cs="Arial"/>
          <w:b/>
          <w:bCs/>
          <w:noProof/>
          <w:sz w:val="20"/>
          <w:szCs w:val="20"/>
          <w:lang w:val="es-ES_tradnl" w:eastAsia="es-ES_tradnl"/>
        </w:rPr>
        <w:t>9</w:t>
      </w:r>
      <w:r w:rsidRPr="00BC2966">
        <w:rPr>
          <w:rFonts w:ascii="Arial" w:eastAsia="Times New Roman" w:hAnsi="Arial" w:cs="Arial"/>
          <w:b/>
          <w:bCs/>
          <w:sz w:val="20"/>
          <w:szCs w:val="20"/>
          <w:lang w:val="es-ES_tradnl" w:eastAsia="es-ES_tradnl"/>
        </w:rPr>
        <w:fldChar w:fldCharType="end"/>
      </w:r>
      <w:r w:rsidRPr="00BC2966">
        <w:rPr>
          <w:rFonts w:ascii="Arial" w:eastAsia="Times New Roman" w:hAnsi="Arial" w:cs="Arial"/>
          <w:b/>
          <w:bCs/>
          <w:sz w:val="20"/>
          <w:szCs w:val="20"/>
          <w:lang w:val="es-ES_tradnl" w:eastAsia="es-ES_tradnl"/>
        </w:rPr>
        <w:t xml:space="preserve">: </w:t>
      </w:r>
      <w:r>
        <w:rPr>
          <w:rFonts w:ascii="Arial" w:eastAsia="Times New Roman" w:hAnsi="Arial" w:cs="Arial"/>
          <w:b/>
          <w:bCs/>
          <w:sz w:val="20"/>
          <w:szCs w:val="20"/>
          <w:lang w:val="es-ES_tradnl" w:eastAsia="es-ES_tradnl"/>
        </w:rPr>
        <w:t>C</w:t>
      </w:r>
      <w:r w:rsidRPr="00BC2966">
        <w:rPr>
          <w:rFonts w:ascii="Arial" w:eastAsia="Times New Roman" w:hAnsi="Arial" w:cs="Arial"/>
          <w:b/>
          <w:bCs/>
          <w:sz w:val="20"/>
          <w:szCs w:val="20"/>
          <w:lang w:val="es-ES_tradnl" w:eastAsia="es-ES_tradnl"/>
        </w:rPr>
        <w:t xml:space="preserve">ostos </w:t>
      </w:r>
      <w:r>
        <w:rPr>
          <w:rFonts w:ascii="Arial" w:eastAsia="Times New Roman" w:hAnsi="Arial" w:cs="Arial"/>
          <w:b/>
          <w:bCs/>
          <w:sz w:val="20"/>
          <w:szCs w:val="20"/>
          <w:lang w:val="es-ES_tradnl" w:eastAsia="es-ES_tradnl"/>
        </w:rPr>
        <w:t>no r</w:t>
      </w:r>
      <w:r w:rsidRPr="00BC2966">
        <w:rPr>
          <w:rFonts w:ascii="Arial" w:eastAsia="Times New Roman" w:hAnsi="Arial" w:cs="Arial"/>
          <w:b/>
          <w:bCs/>
          <w:sz w:val="20"/>
          <w:szCs w:val="20"/>
          <w:lang w:val="es-ES_tradnl" w:eastAsia="es-ES_tradnl"/>
        </w:rPr>
        <w:t xml:space="preserve">ecurrentes </w:t>
      </w:r>
      <w:r>
        <w:rPr>
          <w:rFonts w:ascii="Arial" w:eastAsia="Times New Roman" w:hAnsi="Arial" w:cs="Arial"/>
          <w:b/>
          <w:bCs/>
          <w:sz w:val="20"/>
          <w:szCs w:val="20"/>
          <w:lang w:val="es-ES_tradnl" w:eastAsia="es-ES_tradnl"/>
        </w:rPr>
        <w:t>del conjunto del Programa</w:t>
      </w:r>
    </w:p>
    <w:p w:rsidR="00191354" w:rsidRPr="0008438F" w:rsidRDefault="0008438F" w:rsidP="0008438F">
      <w:pPr>
        <w:autoSpaceDE w:val="0"/>
        <w:autoSpaceDN w:val="0"/>
        <w:adjustRightInd w:val="0"/>
        <w:rPr>
          <w:rFonts w:ascii="Arial" w:eastAsia="Times New Roman" w:hAnsi="Arial" w:cs="Arial"/>
          <w:szCs w:val="20"/>
          <w:lang w:val="es-ES_tradnl"/>
        </w:rPr>
      </w:pPr>
      <w:r w:rsidRPr="0008438F">
        <w:rPr>
          <w:noProof/>
          <w:lang w:val="en-US" w:eastAsia="zh-CN"/>
        </w:rPr>
        <w:drawing>
          <wp:inline distT="0" distB="0" distL="0" distR="0" wp14:anchorId="070C33F0" wp14:editId="7A31224D">
            <wp:extent cx="5612130" cy="1229824"/>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229824"/>
                    </a:xfrm>
                    <a:prstGeom prst="rect">
                      <a:avLst/>
                    </a:prstGeom>
                    <a:noFill/>
                    <a:ln>
                      <a:noFill/>
                    </a:ln>
                  </pic:spPr>
                </pic:pic>
              </a:graphicData>
            </a:graphic>
          </wp:inline>
        </w:drawing>
      </w:r>
    </w:p>
    <w:p w:rsidR="00191354" w:rsidRPr="00191354" w:rsidRDefault="00191354" w:rsidP="00191354">
      <w:pPr>
        <w:autoSpaceDE w:val="0"/>
        <w:autoSpaceDN w:val="0"/>
        <w:adjustRightInd w:val="0"/>
        <w:jc w:val="both"/>
        <w:rPr>
          <w:rFonts w:ascii="Arial" w:eastAsia="Times New Roman" w:hAnsi="Arial" w:cs="Arial"/>
          <w:szCs w:val="20"/>
        </w:rPr>
      </w:pPr>
    </w:p>
    <w:p w:rsidR="0008438F" w:rsidRDefault="0008438F" w:rsidP="00127A8A">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Est</w:t>
      </w:r>
      <w:r w:rsidRPr="00BC2966">
        <w:rPr>
          <w:rFonts w:ascii="Arial" w:eastAsia="Times New Roman" w:hAnsi="Arial" w:cs="Arial"/>
          <w:szCs w:val="20"/>
        </w:rPr>
        <w:t xml:space="preserve">os costos </w:t>
      </w:r>
      <w:r>
        <w:rPr>
          <w:rFonts w:ascii="Arial" w:eastAsia="Times New Roman" w:hAnsi="Arial" w:cs="Arial"/>
          <w:szCs w:val="20"/>
        </w:rPr>
        <w:t xml:space="preserve">no </w:t>
      </w:r>
      <w:r w:rsidRPr="00BC2966">
        <w:rPr>
          <w:rFonts w:ascii="Arial" w:eastAsia="Times New Roman" w:hAnsi="Arial" w:cs="Arial"/>
          <w:szCs w:val="20"/>
        </w:rPr>
        <w:t xml:space="preserve">recurrentes </w:t>
      </w:r>
      <w:r>
        <w:rPr>
          <w:rFonts w:ascii="Arial" w:eastAsia="Times New Roman" w:hAnsi="Arial" w:cs="Arial"/>
          <w:szCs w:val="20"/>
        </w:rPr>
        <w:t xml:space="preserve">se han considerado activados de acuerdo con el calendario de ejecución presupuestaria previsto para el Programa, y con lo </w:t>
      </w:r>
      <w:r w:rsidRPr="00334EAC">
        <w:rPr>
          <w:rFonts w:ascii="Arial" w:eastAsia="Times New Roman" w:hAnsi="Arial" w:cs="Arial"/>
          <w:szCs w:val="20"/>
        </w:rPr>
        <w:t>recogido en la Matriz de Resultados.</w:t>
      </w:r>
    </w:p>
    <w:p w:rsidR="00334EAC" w:rsidRDefault="00334EAC" w:rsidP="00334EAC">
      <w:pPr>
        <w:autoSpaceDE w:val="0"/>
        <w:autoSpaceDN w:val="0"/>
        <w:adjustRightInd w:val="0"/>
        <w:jc w:val="both"/>
        <w:rPr>
          <w:rFonts w:ascii="Arial" w:eastAsia="Times New Roman" w:hAnsi="Arial" w:cs="Arial"/>
          <w:szCs w:val="20"/>
        </w:rPr>
      </w:pPr>
    </w:p>
    <w:p w:rsidR="00334EAC" w:rsidRPr="00BC2966" w:rsidRDefault="00334EAC" w:rsidP="00334EAC">
      <w:pPr>
        <w:spacing w:before="200"/>
        <w:jc w:val="both"/>
        <w:rPr>
          <w:rFonts w:ascii="Arial" w:hAnsi="Arial" w:cs="Arial"/>
          <w:i/>
        </w:rPr>
      </w:pPr>
      <w:r w:rsidRPr="0097021D">
        <w:rPr>
          <w:rFonts w:ascii="Arial" w:hAnsi="Arial" w:cs="Arial"/>
          <w:i/>
        </w:rPr>
        <w:t>Costos Recurrentes</w:t>
      </w:r>
    </w:p>
    <w:p w:rsidR="00334EAC" w:rsidRDefault="00334EAC" w:rsidP="00334EAC">
      <w:pPr>
        <w:autoSpaceDE w:val="0"/>
        <w:autoSpaceDN w:val="0"/>
        <w:adjustRightInd w:val="0"/>
        <w:jc w:val="both"/>
        <w:rPr>
          <w:rFonts w:ascii="Arial" w:eastAsia="Times New Roman" w:hAnsi="Arial" w:cs="Arial"/>
          <w:szCs w:val="20"/>
        </w:rPr>
      </w:pPr>
    </w:p>
    <w:p w:rsidR="000F263E" w:rsidRDefault="000F263E" w:rsidP="00127A8A">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De nuevo, c</w:t>
      </w:r>
      <w:r w:rsidRPr="000F263E">
        <w:rPr>
          <w:rFonts w:ascii="Arial" w:eastAsia="Times New Roman" w:hAnsi="Arial" w:cs="Arial"/>
          <w:szCs w:val="20"/>
        </w:rPr>
        <w:t xml:space="preserve">abe señalar que los costos recurrentes incrementales de producción, derivados del aumento de los costos de explotación de los agricultores que cambiarán su patrón de cultivo, </w:t>
      </w:r>
      <w:r w:rsidR="00481757">
        <w:rPr>
          <w:rFonts w:ascii="Arial" w:eastAsia="Times New Roman" w:hAnsi="Arial" w:cs="Arial"/>
          <w:szCs w:val="20"/>
        </w:rPr>
        <w:t>ya están</w:t>
      </w:r>
      <w:r w:rsidRPr="000F263E">
        <w:rPr>
          <w:rFonts w:ascii="Arial" w:eastAsia="Times New Roman" w:hAnsi="Arial" w:cs="Arial"/>
          <w:szCs w:val="20"/>
        </w:rPr>
        <w:t xml:space="preserve"> incluido</w:t>
      </w:r>
      <w:r w:rsidR="00481757">
        <w:rPr>
          <w:rFonts w:ascii="Arial" w:eastAsia="Times New Roman" w:hAnsi="Arial" w:cs="Arial"/>
          <w:szCs w:val="20"/>
        </w:rPr>
        <w:t>s</w:t>
      </w:r>
      <w:r w:rsidRPr="000F263E">
        <w:rPr>
          <w:rFonts w:ascii="Arial" w:eastAsia="Times New Roman" w:hAnsi="Arial" w:cs="Arial"/>
          <w:szCs w:val="20"/>
        </w:rPr>
        <w:t xml:space="preserve"> dentro del cálculo de los </w:t>
      </w:r>
      <w:r w:rsidR="00481757">
        <w:rPr>
          <w:rFonts w:ascii="Arial" w:eastAsia="Times New Roman" w:hAnsi="Arial" w:cs="Arial"/>
          <w:szCs w:val="20"/>
        </w:rPr>
        <w:t>VAB</w:t>
      </w:r>
      <w:r w:rsidRPr="000F263E">
        <w:rPr>
          <w:rFonts w:ascii="Arial" w:eastAsia="Times New Roman" w:hAnsi="Arial" w:cs="Arial"/>
          <w:szCs w:val="20"/>
        </w:rPr>
        <w:t xml:space="preserve"> incrementales, cuantificados en el Apartado III anterior.</w:t>
      </w:r>
      <w:r w:rsidR="003855C0">
        <w:rPr>
          <w:rFonts w:ascii="Arial" w:eastAsia="Times New Roman" w:hAnsi="Arial" w:cs="Arial"/>
          <w:szCs w:val="20"/>
        </w:rPr>
        <w:t xml:space="preserve"> Estos costos incrementales de producción son cuantificados utilizando los datos recolectados para la evaluación de impacto.</w:t>
      </w:r>
    </w:p>
    <w:p w:rsidR="000F263E" w:rsidRDefault="000F263E" w:rsidP="000F263E">
      <w:pPr>
        <w:pStyle w:val="ListParagraph"/>
        <w:autoSpaceDE w:val="0"/>
        <w:autoSpaceDN w:val="0"/>
        <w:adjustRightInd w:val="0"/>
        <w:jc w:val="both"/>
        <w:rPr>
          <w:rFonts w:ascii="Arial" w:eastAsia="Times New Roman" w:hAnsi="Arial" w:cs="Arial"/>
          <w:szCs w:val="20"/>
        </w:rPr>
      </w:pPr>
    </w:p>
    <w:p w:rsidR="00334EAC" w:rsidRDefault="00334EAC" w:rsidP="00127A8A">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 xml:space="preserve">Los costos recurrentes se han </w:t>
      </w:r>
      <w:r w:rsidR="000F263E">
        <w:rPr>
          <w:rFonts w:ascii="Arial" w:eastAsia="Times New Roman" w:hAnsi="Arial" w:cs="Arial"/>
          <w:szCs w:val="20"/>
        </w:rPr>
        <w:t>estimado</w:t>
      </w:r>
      <w:r w:rsidR="00C94D46">
        <w:rPr>
          <w:rFonts w:ascii="Arial" w:eastAsia="Times New Roman" w:hAnsi="Arial" w:cs="Arial"/>
          <w:szCs w:val="20"/>
        </w:rPr>
        <w:t xml:space="preserve"> utilizando los costos de operación y mantenimiento promedio por hectárea incremental, obtenido</w:t>
      </w:r>
      <w:r w:rsidR="00481757">
        <w:rPr>
          <w:rFonts w:ascii="Arial" w:eastAsia="Times New Roman" w:hAnsi="Arial" w:cs="Arial"/>
          <w:szCs w:val="20"/>
        </w:rPr>
        <w:t>s de los proyectos de muestra,</w:t>
      </w:r>
      <w:r w:rsidR="00C94D46">
        <w:rPr>
          <w:rFonts w:ascii="Arial" w:eastAsia="Times New Roman" w:hAnsi="Arial" w:cs="Arial"/>
          <w:szCs w:val="20"/>
        </w:rPr>
        <w:t xml:space="preserve"> expresados en USD a precios sombra</w:t>
      </w:r>
      <w:r w:rsidRPr="00334EAC">
        <w:rPr>
          <w:rFonts w:ascii="Arial" w:eastAsia="Times New Roman" w:hAnsi="Arial" w:cs="Arial"/>
          <w:szCs w:val="20"/>
        </w:rPr>
        <w:t>.</w:t>
      </w:r>
      <w:r w:rsidR="00C94D46">
        <w:rPr>
          <w:rFonts w:ascii="Arial" w:eastAsia="Times New Roman" w:hAnsi="Arial" w:cs="Arial"/>
          <w:szCs w:val="20"/>
        </w:rPr>
        <w:t xml:space="preserve"> Son los que recoge el cuadro siguiente.</w:t>
      </w:r>
    </w:p>
    <w:p w:rsidR="00481757" w:rsidRDefault="00481757" w:rsidP="00C94D46">
      <w:pPr>
        <w:pStyle w:val="ListParagraph"/>
        <w:ind w:left="288"/>
        <w:rPr>
          <w:rFonts w:ascii="Arial" w:eastAsia="Times New Roman" w:hAnsi="Arial" w:cs="Arial"/>
          <w:b/>
          <w:bCs/>
          <w:sz w:val="20"/>
          <w:szCs w:val="20"/>
          <w:lang w:val="es-ES_tradnl" w:eastAsia="es-ES_tradnl"/>
        </w:rPr>
      </w:pPr>
    </w:p>
    <w:p w:rsidR="00C94D46" w:rsidRDefault="00C94D46" w:rsidP="00C94D46">
      <w:pPr>
        <w:pStyle w:val="ListParagraph"/>
        <w:ind w:left="288"/>
        <w:rPr>
          <w:rFonts w:ascii="Arial" w:eastAsia="Times New Roman" w:hAnsi="Arial" w:cs="Arial"/>
          <w:b/>
          <w:bCs/>
          <w:sz w:val="20"/>
          <w:szCs w:val="20"/>
          <w:lang w:val="es-ES_tradnl" w:eastAsia="es-ES_tradnl"/>
        </w:rPr>
      </w:pPr>
      <w:r w:rsidRPr="00BC2966">
        <w:rPr>
          <w:rFonts w:ascii="Arial" w:eastAsia="Times New Roman" w:hAnsi="Arial" w:cs="Arial"/>
          <w:b/>
          <w:bCs/>
          <w:sz w:val="20"/>
          <w:szCs w:val="20"/>
          <w:lang w:val="es-ES_tradnl" w:eastAsia="es-ES_tradnl"/>
        </w:rPr>
        <w:t xml:space="preserve">Cuadro </w:t>
      </w:r>
      <w:r w:rsidRPr="00BC2966">
        <w:rPr>
          <w:rFonts w:ascii="Arial" w:eastAsia="Times New Roman" w:hAnsi="Arial" w:cs="Arial"/>
          <w:b/>
          <w:bCs/>
          <w:sz w:val="20"/>
          <w:szCs w:val="20"/>
          <w:lang w:val="es-ES_tradnl" w:eastAsia="es-ES_tradnl"/>
        </w:rPr>
        <w:fldChar w:fldCharType="begin"/>
      </w:r>
      <w:r w:rsidRPr="00BC2966">
        <w:rPr>
          <w:rFonts w:ascii="Arial" w:eastAsia="Times New Roman" w:hAnsi="Arial" w:cs="Arial"/>
          <w:b/>
          <w:bCs/>
          <w:sz w:val="20"/>
          <w:szCs w:val="20"/>
          <w:lang w:val="es-ES_tradnl" w:eastAsia="es-ES_tradnl"/>
        </w:rPr>
        <w:instrText xml:space="preserve"> SEQ Tableau \* ARABIC </w:instrText>
      </w:r>
      <w:r w:rsidRPr="00BC2966">
        <w:rPr>
          <w:rFonts w:ascii="Arial" w:eastAsia="Times New Roman" w:hAnsi="Arial" w:cs="Arial"/>
          <w:b/>
          <w:bCs/>
          <w:sz w:val="20"/>
          <w:szCs w:val="20"/>
          <w:lang w:val="es-ES_tradnl" w:eastAsia="es-ES_tradnl"/>
        </w:rPr>
        <w:fldChar w:fldCharType="separate"/>
      </w:r>
      <w:r w:rsidR="008C6C14">
        <w:rPr>
          <w:rFonts w:ascii="Arial" w:eastAsia="Times New Roman" w:hAnsi="Arial" w:cs="Arial"/>
          <w:b/>
          <w:bCs/>
          <w:noProof/>
          <w:sz w:val="20"/>
          <w:szCs w:val="20"/>
          <w:lang w:val="es-ES_tradnl" w:eastAsia="es-ES_tradnl"/>
        </w:rPr>
        <w:t>10</w:t>
      </w:r>
      <w:r w:rsidRPr="00BC2966">
        <w:rPr>
          <w:rFonts w:ascii="Arial" w:eastAsia="Times New Roman" w:hAnsi="Arial" w:cs="Arial"/>
          <w:b/>
          <w:bCs/>
          <w:sz w:val="20"/>
          <w:szCs w:val="20"/>
          <w:lang w:val="es-ES_tradnl" w:eastAsia="es-ES_tradnl"/>
        </w:rPr>
        <w:fldChar w:fldCharType="end"/>
      </w:r>
      <w:r w:rsidRPr="00BC2966">
        <w:rPr>
          <w:rFonts w:ascii="Arial" w:eastAsia="Times New Roman" w:hAnsi="Arial" w:cs="Arial"/>
          <w:b/>
          <w:bCs/>
          <w:sz w:val="20"/>
          <w:szCs w:val="20"/>
          <w:lang w:val="es-ES_tradnl" w:eastAsia="es-ES_tradnl"/>
        </w:rPr>
        <w:t xml:space="preserve">: </w:t>
      </w:r>
      <w:r>
        <w:rPr>
          <w:rFonts w:ascii="Arial" w:eastAsia="Times New Roman" w:hAnsi="Arial" w:cs="Arial"/>
          <w:b/>
          <w:bCs/>
          <w:sz w:val="20"/>
          <w:szCs w:val="20"/>
          <w:lang w:val="es-ES_tradnl" w:eastAsia="es-ES_tradnl"/>
        </w:rPr>
        <w:t>C</w:t>
      </w:r>
      <w:r w:rsidRPr="00BC2966">
        <w:rPr>
          <w:rFonts w:ascii="Arial" w:eastAsia="Times New Roman" w:hAnsi="Arial" w:cs="Arial"/>
          <w:b/>
          <w:bCs/>
          <w:sz w:val="20"/>
          <w:szCs w:val="20"/>
          <w:lang w:val="es-ES_tradnl" w:eastAsia="es-ES_tradnl"/>
        </w:rPr>
        <w:t xml:space="preserve">ostos </w:t>
      </w:r>
      <w:r>
        <w:rPr>
          <w:rFonts w:ascii="Arial" w:eastAsia="Times New Roman" w:hAnsi="Arial" w:cs="Arial"/>
          <w:b/>
          <w:bCs/>
          <w:sz w:val="20"/>
          <w:szCs w:val="20"/>
          <w:lang w:val="es-ES_tradnl" w:eastAsia="es-ES_tradnl"/>
        </w:rPr>
        <w:t>unitarios r</w:t>
      </w:r>
      <w:r w:rsidRPr="00BC2966">
        <w:rPr>
          <w:rFonts w:ascii="Arial" w:eastAsia="Times New Roman" w:hAnsi="Arial" w:cs="Arial"/>
          <w:b/>
          <w:bCs/>
          <w:sz w:val="20"/>
          <w:szCs w:val="20"/>
          <w:lang w:val="es-ES_tradnl" w:eastAsia="es-ES_tradnl"/>
        </w:rPr>
        <w:t xml:space="preserve">ecurrentes </w:t>
      </w:r>
      <w:r>
        <w:rPr>
          <w:rFonts w:ascii="Arial" w:eastAsia="Times New Roman" w:hAnsi="Arial" w:cs="Arial"/>
          <w:b/>
          <w:bCs/>
          <w:sz w:val="20"/>
          <w:szCs w:val="20"/>
          <w:lang w:val="es-ES_tradnl" w:eastAsia="es-ES_tradnl"/>
        </w:rPr>
        <w:t>promedio de operación y mantenimiento</w:t>
      </w:r>
      <w:r w:rsidR="00481757">
        <w:rPr>
          <w:rStyle w:val="FootnoteReference"/>
          <w:rFonts w:ascii="Arial" w:eastAsia="Times New Roman" w:hAnsi="Arial" w:cs="Arial"/>
          <w:b/>
          <w:bCs/>
          <w:sz w:val="20"/>
          <w:szCs w:val="20"/>
          <w:lang w:val="es-ES_tradnl" w:eastAsia="es-ES_tradnl"/>
        </w:rPr>
        <w:footnoteReference w:id="20"/>
      </w:r>
    </w:p>
    <w:p w:rsidR="00C94D46" w:rsidRPr="00C94D46" w:rsidRDefault="0064094C" w:rsidP="00C94D46">
      <w:pPr>
        <w:autoSpaceDE w:val="0"/>
        <w:autoSpaceDN w:val="0"/>
        <w:adjustRightInd w:val="0"/>
        <w:rPr>
          <w:rFonts w:ascii="Arial" w:eastAsia="Times New Roman" w:hAnsi="Arial" w:cs="Arial"/>
          <w:szCs w:val="20"/>
          <w:lang w:val="es-ES_tradnl"/>
        </w:rPr>
      </w:pPr>
      <w:r w:rsidRPr="0064094C">
        <w:rPr>
          <w:noProof/>
          <w:lang w:val="en-US" w:eastAsia="zh-CN"/>
        </w:rPr>
        <w:drawing>
          <wp:inline distT="0" distB="0" distL="0" distR="0" wp14:anchorId="4F52D96C" wp14:editId="386BE9EA">
            <wp:extent cx="5612130" cy="76909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769090"/>
                    </a:xfrm>
                    <a:prstGeom prst="rect">
                      <a:avLst/>
                    </a:prstGeom>
                    <a:noFill/>
                    <a:ln>
                      <a:noFill/>
                    </a:ln>
                  </pic:spPr>
                </pic:pic>
              </a:graphicData>
            </a:graphic>
          </wp:inline>
        </w:drawing>
      </w:r>
    </w:p>
    <w:p w:rsidR="00332294" w:rsidRDefault="00332294" w:rsidP="00332294">
      <w:pPr>
        <w:pStyle w:val="ListParagraph"/>
        <w:autoSpaceDE w:val="0"/>
        <w:autoSpaceDN w:val="0"/>
        <w:adjustRightInd w:val="0"/>
        <w:jc w:val="both"/>
        <w:rPr>
          <w:rFonts w:ascii="Arial" w:eastAsia="Times New Roman" w:hAnsi="Arial" w:cs="Arial"/>
          <w:szCs w:val="20"/>
        </w:rPr>
      </w:pPr>
    </w:p>
    <w:p w:rsidR="00C94D46" w:rsidRDefault="00C94D46" w:rsidP="00127A8A">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 xml:space="preserve">Estos costos </w:t>
      </w:r>
      <w:r w:rsidR="00332294">
        <w:rPr>
          <w:rFonts w:ascii="Arial" w:eastAsia="Times New Roman" w:hAnsi="Arial" w:cs="Arial"/>
          <w:szCs w:val="20"/>
        </w:rPr>
        <w:t>por hectárea</w:t>
      </w:r>
      <w:r>
        <w:rPr>
          <w:rFonts w:ascii="Arial" w:eastAsia="Times New Roman" w:hAnsi="Arial" w:cs="Arial"/>
          <w:szCs w:val="20"/>
        </w:rPr>
        <w:t xml:space="preserve"> se han multiplicado por </w:t>
      </w:r>
      <w:r w:rsidR="00332294">
        <w:rPr>
          <w:rFonts w:ascii="Arial" w:eastAsia="Times New Roman" w:hAnsi="Arial" w:cs="Arial"/>
          <w:szCs w:val="20"/>
        </w:rPr>
        <w:t xml:space="preserve">la superficie incremental de riego prevista año a año hasta alcanzar el </w:t>
      </w:r>
      <w:r w:rsidR="00DC340B">
        <w:rPr>
          <w:rFonts w:ascii="Arial" w:eastAsia="Times New Roman" w:hAnsi="Arial" w:cs="Arial"/>
          <w:szCs w:val="20"/>
        </w:rPr>
        <w:t xml:space="preserve">total de </w:t>
      </w:r>
      <w:r w:rsidR="00332294" w:rsidRPr="00332294">
        <w:rPr>
          <w:rFonts w:ascii="Arial" w:eastAsia="Times New Roman" w:hAnsi="Arial" w:cs="Arial"/>
          <w:szCs w:val="20"/>
        </w:rPr>
        <w:t>25</w:t>
      </w:r>
      <w:r w:rsidR="00DC340B" w:rsidRPr="00332294">
        <w:rPr>
          <w:rFonts w:ascii="Arial" w:eastAsia="Times New Roman" w:hAnsi="Arial" w:cs="Arial"/>
          <w:szCs w:val="20"/>
        </w:rPr>
        <w:t>.000</w:t>
      </w:r>
      <w:r>
        <w:rPr>
          <w:rFonts w:ascii="Arial" w:eastAsia="Times New Roman" w:hAnsi="Arial" w:cs="Arial"/>
          <w:szCs w:val="20"/>
        </w:rPr>
        <w:t xml:space="preserve"> hectáreas, de acuerdo con un reparto de </w:t>
      </w:r>
      <w:r w:rsidR="007A58C6">
        <w:rPr>
          <w:rFonts w:ascii="Arial" w:eastAsia="Times New Roman" w:hAnsi="Arial" w:cs="Arial"/>
          <w:szCs w:val="20"/>
        </w:rPr>
        <w:t>50</w:t>
      </w:r>
      <w:r>
        <w:rPr>
          <w:rFonts w:ascii="Arial" w:eastAsia="Times New Roman" w:hAnsi="Arial" w:cs="Arial"/>
          <w:szCs w:val="20"/>
        </w:rPr>
        <w:t>/</w:t>
      </w:r>
      <w:r w:rsidR="007A58C6">
        <w:rPr>
          <w:rFonts w:ascii="Arial" w:eastAsia="Times New Roman" w:hAnsi="Arial" w:cs="Arial"/>
          <w:szCs w:val="20"/>
        </w:rPr>
        <w:t xml:space="preserve">50 </w:t>
      </w:r>
      <w:r>
        <w:rPr>
          <w:rFonts w:ascii="Arial" w:eastAsia="Times New Roman" w:hAnsi="Arial" w:cs="Arial"/>
          <w:szCs w:val="20"/>
        </w:rPr>
        <w:t>entre la superficie de riego tecnificado y convencional, respectivamente</w:t>
      </w:r>
      <w:r w:rsidR="00CF614F">
        <w:rPr>
          <w:rFonts w:ascii="Arial" w:eastAsia="Times New Roman" w:hAnsi="Arial" w:cs="Arial"/>
          <w:szCs w:val="20"/>
        </w:rPr>
        <w:t>. Esto de acuerdo con la proporción del financiamiento del préstamo que se destinará para cada tipo de sistema.</w:t>
      </w:r>
      <w:r>
        <w:rPr>
          <w:rStyle w:val="FootnoteReference"/>
          <w:rFonts w:ascii="Arial" w:eastAsia="Times New Roman" w:hAnsi="Arial" w:cs="Arial"/>
          <w:szCs w:val="20"/>
        </w:rPr>
        <w:footnoteReference w:id="21"/>
      </w:r>
      <w:r>
        <w:rPr>
          <w:rFonts w:ascii="Arial" w:eastAsia="Times New Roman" w:hAnsi="Arial" w:cs="Arial"/>
          <w:szCs w:val="20"/>
        </w:rPr>
        <w:t>.</w:t>
      </w:r>
    </w:p>
    <w:p w:rsidR="00334EAC" w:rsidRPr="00BC2966" w:rsidRDefault="00334EAC" w:rsidP="00334EAC">
      <w:pPr>
        <w:spacing w:before="200"/>
        <w:jc w:val="both"/>
        <w:rPr>
          <w:rFonts w:ascii="Arial" w:hAnsi="Arial" w:cs="Arial"/>
          <w:i/>
        </w:rPr>
      </w:pPr>
      <w:r>
        <w:rPr>
          <w:rFonts w:ascii="Arial" w:hAnsi="Arial" w:cs="Arial"/>
          <w:i/>
        </w:rPr>
        <w:lastRenderedPageBreak/>
        <w:t xml:space="preserve">Estimación total de los </w:t>
      </w:r>
      <w:r w:rsidRPr="0097021D">
        <w:rPr>
          <w:rFonts w:ascii="Arial" w:hAnsi="Arial" w:cs="Arial"/>
          <w:i/>
        </w:rPr>
        <w:t xml:space="preserve">Costos </w:t>
      </w:r>
      <w:r>
        <w:rPr>
          <w:rFonts w:ascii="Arial" w:hAnsi="Arial" w:cs="Arial"/>
          <w:i/>
        </w:rPr>
        <w:t>del Programa</w:t>
      </w:r>
    </w:p>
    <w:p w:rsidR="00334EAC" w:rsidRPr="00334EAC" w:rsidRDefault="00334EAC" w:rsidP="00334EAC">
      <w:pPr>
        <w:pStyle w:val="ListParagraph"/>
        <w:autoSpaceDE w:val="0"/>
        <w:autoSpaceDN w:val="0"/>
        <w:adjustRightInd w:val="0"/>
        <w:jc w:val="both"/>
        <w:rPr>
          <w:rFonts w:ascii="Arial" w:eastAsia="Times New Roman" w:hAnsi="Arial" w:cs="Arial"/>
          <w:szCs w:val="20"/>
        </w:rPr>
      </w:pPr>
    </w:p>
    <w:p w:rsidR="00334EAC" w:rsidRPr="00DC340B" w:rsidRDefault="00334EAC" w:rsidP="00127A8A">
      <w:pPr>
        <w:pStyle w:val="ListParagraph"/>
        <w:numPr>
          <w:ilvl w:val="1"/>
          <w:numId w:val="2"/>
        </w:numPr>
        <w:autoSpaceDE w:val="0"/>
        <w:autoSpaceDN w:val="0"/>
        <w:adjustRightInd w:val="0"/>
        <w:jc w:val="both"/>
        <w:rPr>
          <w:rFonts w:ascii="Arial" w:eastAsia="Times New Roman" w:hAnsi="Arial" w:cs="Arial"/>
          <w:szCs w:val="20"/>
        </w:rPr>
      </w:pPr>
      <w:r w:rsidRPr="00334EAC">
        <w:rPr>
          <w:rFonts w:ascii="Arial" w:eastAsia="Times New Roman" w:hAnsi="Arial" w:cs="Arial"/>
          <w:szCs w:val="20"/>
        </w:rPr>
        <w:t xml:space="preserve">Los costos económicos diferenciales totales derivados de la ejecución del Programa ascienden a </w:t>
      </w:r>
      <w:r w:rsidR="007A58C6">
        <w:rPr>
          <w:rFonts w:ascii="Arial" w:eastAsia="Times New Roman" w:hAnsi="Arial" w:cs="Arial"/>
          <w:b/>
          <w:szCs w:val="20"/>
        </w:rPr>
        <w:t>122</w:t>
      </w:r>
      <w:r>
        <w:rPr>
          <w:rFonts w:ascii="Arial" w:eastAsia="Times New Roman" w:hAnsi="Arial" w:cs="Arial"/>
          <w:b/>
          <w:szCs w:val="20"/>
        </w:rPr>
        <w:t>,</w:t>
      </w:r>
      <w:r w:rsidR="007A58C6">
        <w:rPr>
          <w:rFonts w:ascii="Arial" w:eastAsia="Times New Roman" w:hAnsi="Arial" w:cs="Arial"/>
          <w:b/>
          <w:szCs w:val="20"/>
        </w:rPr>
        <w:t>4</w:t>
      </w:r>
      <w:r w:rsidR="007A58C6" w:rsidRPr="00334EAC">
        <w:rPr>
          <w:rFonts w:ascii="Arial" w:eastAsia="Times New Roman" w:hAnsi="Arial" w:cs="Arial"/>
          <w:b/>
          <w:szCs w:val="20"/>
        </w:rPr>
        <w:t xml:space="preserve"> </w:t>
      </w:r>
      <w:r>
        <w:rPr>
          <w:rFonts w:ascii="Arial" w:eastAsia="Times New Roman" w:hAnsi="Arial" w:cs="Arial"/>
          <w:b/>
          <w:szCs w:val="20"/>
        </w:rPr>
        <w:t xml:space="preserve">millones de </w:t>
      </w:r>
      <w:r w:rsidRPr="00334EAC">
        <w:rPr>
          <w:rFonts w:ascii="Arial" w:eastAsia="Times New Roman" w:hAnsi="Arial" w:cs="Arial"/>
          <w:b/>
          <w:szCs w:val="20"/>
        </w:rPr>
        <w:t>USD en valor actual</w:t>
      </w:r>
      <w:r w:rsidRPr="00DC340B">
        <w:rPr>
          <w:rFonts w:ascii="Arial" w:eastAsia="Times New Roman" w:hAnsi="Arial" w:cs="Arial"/>
          <w:szCs w:val="20"/>
        </w:rPr>
        <w:t>, c</w:t>
      </w:r>
      <w:r w:rsidR="00DC340B">
        <w:rPr>
          <w:rFonts w:ascii="Arial" w:eastAsia="Times New Roman" w:hAnsi="Arial" w:cs="Arial"/>
          <w:szCs w:val="20"/>
        </w:rPr>
        <w:t xml:space="preserve">uyo </w:t>
      </w:r>
      <w:r w:rsidRPr="00DC340B">
        <w:rPr>
          <w:rFonts w:ascii="Arial" w:eastAsia="Times New Roman" w:hAnsi="Arial" w:cs="Arial"/>
          <w:szCs w:val="20"/>
        </w:rPr>
        <w:t xml:space="preserve">detalle </w:t>
      </w:r>
      <w:r w:rsidR="00DC340B">
        <w:rPr>
          <w:rFonts w:ascii="Arial" w:eastAsia="Times New Roman" w:hAnsi="Arial" w:cs="Arial"/>
          <w:szCs w:val="20"/>
        </w:rPr>
        <w:t xml:space="preserve">es el </w:t>
      </w:r>
      <w:r w:rsidRPr="00DC340B">
        <w:rPr>
          <w:rFonts w:ascii="Arial" w:eastAsia="Times New Roman" w:hAnsi="Arial" w:cs="Arial"/>
          <w:szCs w:val="20"/>
        </w:rPr>
        <w:t xml:space="preserve">que recoge el cuadro a continuación. </w:t>
      </w:r>
    </w:p>
    <w:p w:rsidR="00334EAC" w:rsidRDefault="00334EAC" w:rsidP="00334EAC">
      <w:pPr>
        <w:autoSpaceDE w:val="0"/>
        <w:autoSpaceDN w:val="0"/>
        <w:adjustRightInd w:val="0"/>
        <w:jc w:val="both"/>
        <w:rPr>
          <w:rFonts w:ascii="Arial" w:eastAsia="Times New Roman" w:hAnsi="Arial" w:cs="Arial"/>
          <w:szCs w:val="20"/>
        </w:rPr>
      </w:pPr>
    </w:p>
    <w:p w:rsidR="00DC340B" w:rsidRDefault="00DC340B" w:rsidP="00DC340B">
      <w:pPr>
        <w:pStyle w:val="ListParagraph"/>
        <w:ind w:left="288"/>
        <w:rPr>
          <w:rFonts w:ascii="Arial" w:eastAsia="Times New Roman" w:hAnsi="Arial" w:cs="Arial"/>
          <w:b/>
          <w:bCs/>
          <w:sz w:val="20"/>
          <w:szCs w:val="20"/>
          <w:lang w:val="es-ES_tradnl" w:eastAsia="es-ES_tradnl"/>
        </w:rPr>
      </w:pPr>
      <w:r w:rsidRPr="00BC2966">
        <w:rPr>
          <w:rFonts w:ascii="Arial" w:eastAsia="Times New Roman" w:hAnsi="Arial" w:cs="Arial"/>
          <w:b/>
          <w:bCs/>
          <w:sz w:val="20"/>
          <w:szCs w:val="20"/>
          <w:lang w:val="es-ES_tradnl" w:eastAsia="es-ES_tradnl"/>
        </w:rPr>
        <w:t xml:space="preserve">Cuadro </w:t>
      </w:r>
      <w:r w:rsidRPr="00BC2966">
        <w:rPr>
          <w:rFonts w:ascii="Arial" w:eastAsia="Times New Roman" w:hAnsi="Arial" w:cs="Arial"/>
          <w:b/>
          <w:bCs/>
          <w:sz w:val="20"/>
          <w:szCs w:val="20"/>
          <w:lang w:val="es-ES_tradnl" w:eastAsia="es-ES_tradnl"/>
        </w:rPr>
        <w:fldChar w:fldCharType="begin"/>
      </w:r>
      <w:r w:rsidRPr="00BC2966">
        <w:rPr>
          <w:rFonts w:ascii="Arial" w:eastAsia="Times New Roman" w:hAnsi="Arial" w:cs="Arial"/>
          <w:b/>
          <w:bCs/>
          <w:sz w:val="20"/>
          <w:szCs w:val="20"/>
          <w:lang w:val="es-ES_tradnl" w:eastAsia="es-ES_tradnl"/>
        </w:rPr>
        <w:instrText xml:space="preserve"> SEQ Tableau \* ARABIC </w:instrText>
      </w:r>
      <w:r w:rsidRPr="00BC2966">
        <w:rPr>
          <w:rFonts w:ascii="Arial" w:eastAsia="Times New Roman" w:hAnsi="Arial" w:cs="Arial"/>
          <w:b/>
          <w:bCs/>
          <w:sz w:val="20"/>
          <w:szCs w:val="20"/>
          <w:lang w:val="es-ES_tradnl" w:eastAsia="es-ES_tradnl"/>
        </w:rPr>
        <w:fldChar w:fldCharType="separate"/>
      </w:r>
      <w:r w:rsidR="008C6C14">
        <w:rPr>
          <w:rFonts w:ascii="Arial" w:eastAsia="Times New Roman" w:hAnsi="Arial" w:cs="Arial"/>
          <w:b/>
          <w:bCs/>
          <w:noProof/>
          <w:sz w:val="20"/>
          <w:szCs w:val="20"/>
          <w:lang w:val="es-ES_tradnl" w:eastAsia="es-ES_tradnl"/>
        </w:rPr>
        <w:t>11</w:t>
      </w:r>
      <w:r w:rsidRPr="00BC2966">
        <w:rPr>
          <w:rFonts w:ascii="Arial" w:eastAsia="Times New Roman" w:hAnsi="Arial" w:cs="Arial"/>
          <w:b/>
          <w:bCs/>
          <w:sz w:val="20"/>
          <w:szCs w:val="20"/>
          <w:lang w:val="es-ES_tradnl" w:eastAsia="es-ES_tradnl"/>
        </w:rPr>
        <w:fldChar w:fldCharType="end"/>
      </w:r>
      <w:r w:rsidRPr="00BC2966">
        <w:rPr>
          <w:rFonts w:ascii="Arial" w:eastAsia="Times New Roman" w:hAnsi="Arial" w:cs="Arial"/>
          <w:b/>
          <w:bCs/>
          <w:sz w:val="20"/>
          <w:szCs w:val="20"/>
          <w:lang w:val="es-ES_tradnl" w:eastAsia="es-ES_tradnl"/>
        </w:rPr>
        <w:t xml:space="preserve">: </w:t>
      </w:r>
      <w:r w:rsidRPr="008B268C">
        <w:rPr>
          <w:rFonts w:ascii="Arial" w:eastAsia="Times New Roman" w:hAnsi="Arial" w:cs="Arial"/>
          <w:b/>
          <w:bCs/>
          <w:sz w:val="20"/>
          <w:szCs w:val="20"/>
          <w:lang w:val="es-ES_tradnl" w:eastAsia="es-ES_tradnl"/>
        </w:rPr>
        <w:t>Costos diferenciales totales del Programa</w:t>
      </w:r>
    </w:p>
    <w:p w:rsidR="00DC340B" w:rsidRPr="00DC340B" w:rsidRDefault="007A58C6" w:rsidP="00DC340B">
      <w:pPr>
        <w:autoSpaceDE w:val="0"/>
        <w:autoSpaceDN w:val="0"/>
        <w:adjustRightInd w:val="0"/>
        <w:rPr>
          <w:rFonts w:ascii="Arial" w:eastAsia="Times New Roman" w:hAnsi="Arial" w:cs="Arial"/>
          <w:szCs w:val="20"/>
          <w:lang w:val="es-ES_tradnl"/>
        </w:rPr>
      </w:pPr>
      <w:r w:rsidRPr="007A58C6">
        <w:rPr>
          <w:rFonts w:ascii="Arial" w:eastAsia="Times New Roman" w:hAnsi="Arial" w:cs="Arial"/>
          <w:szCs w:val="20"/>
          <w:lang w:val="es-ES_tradnl"/>
        </w:rPr>
        <w:t xml:space="preserve"> </w:t>
      </w:r>
      <w:r w:rsidRPr="007A58C6">
        <w:rPr>
          <w:noProof/>
          <w:lang w:val="en-US" w:eastAsia="zh-CN"/>
        </w:rPr>
        <w:drawing>
          <wp:inline distT="0" distB="0" distL="0" distR="0" wp14:anchorId="5B28842B" wp14:editId="3C635976">
            <wp:extent cx="5612130" cy="1382092"/>
            <wp:effectExtent l="0" t="0" r="762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1382092"/>
                    </a:xfrm>
                    <a:prstGeom prst="rect">
                      <a:avLst/>
                    </a:prstGeom>
                    <a:noFill/>
                    <a:ln>
                      <a:noFill/>
                    </a:ln>
                  </pic:spPr>
                </pic:pic>
              </a:graphicData>
            </a:graphic>
          </wp:inline>
        </w:drawing>
      </w:r>
    </w:p>
    <w:p w:rsidR="00A74DA3" w:rsidRDefault="00A74DA3" w:rsidP="005C6204">
      <w:pPr>
        <w:autoSpaceDE w:val="0"/>
        <w:autoSpaceDN w:val="0"/>
        <w:adjustRightInd w:val="0"/>
        <w:jc w:val="both"/>
        <w:rPr>
          <w:rFonts w:ascii="Arial" w:hAnsi="Arial" w:cs="Arial"/>
          <w:i/>
        </w:rPr>
      </w:pPr>
    </w:p>
    <w:p w:rsidR="007A065C" w:rsidRPr="007A065C" w:rsidRDefault="007A065C" w:rsidP="007A065C">
      <w:pPr>
        <w:pStyle w:val="ListParagraph"/>
        <w:numPr>
          <w:ilvl w:val="0"/>
          <w:numId w:val="33"/>
        </w:numPr>
        <w:contextualSpacing w:val="0"/>
        <w:jc w:val="both"/>
        <w:rPr>
          <w:rFonts w:ascii="Arial" w:hAnsi="Arial" w:cs="Arial"/>
          <w:vanish/>
        </w:rPr>
      </w:pPr>
    </w:p>
    <w:p w:rsidR="007A065C" w:rsidRPr="007A065C" w:rsidRDefault="007A065C" w:rsidP="007A065C">
      <w:pPr>
        <w:pStyle w:val="ListParagraph"/>
        <w:numPr>
          <w:ilvl w:val="1"/>
          <w:numId w:val="33"/>
        </w:numPr>
        <w:contextualSpacing w:val="0"/>
        <w:jc w:val="both"/>
        <w:rPr>
          <w:rFonts w:ascii="Arial" w:hAnsi="Arial" w:cs="Arial"/>
          <w:vanish/>
        </w:rPr>
      </w:pPr>
    </w:p>
    <w:p w:rsidR="007A065C" w:rsidRPr="007A065C" w:rsidRDefault="007A065C" w:rsidP="007A065C">
      <w:pPr>
        <w:pStyle w:val="ListParagraph"/>
        <w:numPr>
          <w:ilvl w:val="1"/>
          <w:numId w:val="33"/>
        </w:numPr>
        <w:contextualSpacing w:val="0"/>
        <w:jc w:val="both"/>
        <w:rPr>
          <w:rFonts w:ascii="Arial" w:hAnsi="Arial" w:cs="Arial"/>
          <w:vanish/>
        </w:rPr>
      </w:pPr>
    </w:p>
    <w:p w:rsidR="007A065C" w:rsidRPr="007A065C" w:rsidRDefault="007A065C" w:rsidP="007A065C">
      <w:pPr>
        <w:pStyle w:val="ListParagraph"/>
        <w:numPr>
          <w:ilvl w:val="1"/>
          <w:numId w:val="33"/>
        </w:numPr>
        <w:contextualSpacing w:val="0"/>
        <w:jc w:val="both"/>
        <w:rPr>
          <w:rFonts w:ascii="Arial" w:hAnsi="Arial" w:cs="Arial"/>
          <w:vanish/>
        </w:rPr>
      </w:pPr>
    </w:p>
    <w:p w:rsidR="007A065C" w:rsidRPr="007A065C" w:rsidRDefault="007A065C" w:rsidP="007A065C">
      <w:pPr>
        <w:pStyle w:val="ListParagraph"/>
        <w:numPr>
          <w:ilvl w:val="1"/>
          <w:numId w:val="33"/>
        </w:numPr>
        <w:contextualSpacing w:val="0"/>
        <w:jc w:val="both"/>
        <w:rPr>
          <w:rFonts w:ascii="Arial" w:hAnsi="Arial" w:cs="Arial"/>
          <w:vanish/>
        </w:rPr>
      </w:pPr>
    </w:p>
    <w:p w:rsidR="007A065C" w:rsidRPr="007A065C" w:rsidRDefault="007A065C" w:rsidP="007A065C">
      <w:pPr>
        <w:pStyle w:val="ListParagraph"/>
        <w:numPr>
          <w:ilvl w:val="1"/>
          <w:numId w:val="33"/>
        </w:numPr>
        <w:contextualSpacing w:val="0"/>
        <w:jc w:val="both"/>
        <w:rPr>
          <w:rFonts w:ascii="Arial" w:hAnsi="Arial" w:cs="Arial"/>
          <w:vanish/>
        </w:rPr>
      </w:pPr>
    </w:p>
    <w:p w:rsidR="007A065C" w:rsidRPr="007A065C" w:rsidRDefault="007A065C" w:rsidP="007A065C">
      <w:pPr>
        <w:pStyle w:val="ListParagraph"/>
        <w:numPr>
          <w:ilvl w:val="1"/>
          <w:numId w:val="33"/>
        </w:numPr>
        <w:contextualSpacing w:val="0"/>
        <w:jc w:val="both"/>
        <w:rPr>
          <w:rFonts w:ascii="Arial" w:hAnsi="Arial" w:cs="Arial"/>
          <w:vanish/>
        </w:rPr>
      </w:pPr>
    </w:p>
    <w:p w:rsidR="007A065C" w:rsidRPr="007A065C" w:rsidRDefault="007A065C" w:rsidP="007A065C">
      <w:pPr>
        <w:pStyle w:val="ListParagraph"/>
        <w:numPr>
          <w:ilvl w:val="1"/>
          <w:numId w:val="33"/>
        </w:numPr>
        <w:contextualSpacing w:val="0"/>
        <w:jc w:val="both"/>
        <w:rPr>
          <w:rFonts w:ascii="Arial" w:hAnsi="Arial" w:cs="Arial"/>
          <w:vanish/>
        </w:rPr>
      </w:pPr>
    </w:p>
    <w:p w:rsidR="007A065C" w:rsidRPr="007A065C" w:rsidRDefault="007A065C" w:rsidP="007A065C">
      <w:pPr>
        <w:pStyle w:val="ListParagraph"/>
        <w:numPr>
          <w:ilvl w:val="1"/>
          <w:numId w:val="33"/>
        </w:numPr>
        <w:contextualSpacing w:val="0"/>
        <w:jc w:val="both"/>
        <w:rPr>
          <w:rFonts w:ascii="Arial" w:hAnsi="Arial" w:cs="Arial"/>
          <w:vanish/>
        </w:rPr>
      </w:pPr>
    </w:p>
    <w:p w:rsidR="007A065C" w:rsidRPr="007A065C" w:rsidRDefault="007A065C" w:rsidP="007A065C">
      <w:pPr>
        <w:pStyle w:val="ListParagraph"/>
        <w:numPr>
          <w:ilvl w:val="1"/>
          <w:numId w:val="33"/>
        </w:numPr>
        <w:contextualSpacing w:val="0"/>
        <w:jc w:val="both"/>
        <w:rPr>
          <w:rFonts w:ascii="Arial" w:hAnsi="Arial" w:cs="Arial"/>
          <w:vanish/>
        </w:rPr>
      </w:pPr>
    </w:p>
    <w:p w:rsidR="00110B9B" w:rsidRPr="0004423E" w:rsidRDefault="00110B9B" w:rsidP="007A065C">
      <w:pPr>
        <w:numPr>
          <w:ilvl w:val="1"/>
          <w:numId w:val="33"/>
        </w:numPr>
        <w:jc w:val="both"/>
        <w:rPr>
          <w:rFonts w:ascii="Arial" w:hAnsi="Arial" w:cs="Arial"/>
        </w:rPr>
      </w:pPr>
      <w:r w:rsidRPr="0004423E">
        <w:rPr>
          <w:rFonts w:ascii="Arial" w:hAnsi="Arial" w:cs="Arial"/>
        </w:rPr>
        <w:t>El detalle del reparto a lo largo del periodo de aná</w:t>
      </w:r>
      <w:r>
        <w:rPr>
          <w:rFonts w:ascii="Arial" w:hAnsi="Arial" w:cs="Arial"/>
        </w:rPr>
        <w:t>lisis de los flujos asociados a los costos económicos del Programa</w:t>
      </w:r>
      <w:r w:rsidRPr="0004423E">
        <w:rPr>
          <w:rFonts w:ascii="Arial" w:hAnsi="Arial" w:cs="Arial"/>
        </w:rPr>
        <w:t>, se recoge en el Anexo II</w:t>
      </w:r>
      <w:r>
        <w:rPr>
          <w:rFonts w:ascii="Arial" w:hAnsi="Arial" w:cs="Arial"/>
        </w:rPr>
        <w:t>I</w:t>
      </w:r>
      <w:r w:rsidRPr="0004423E">
        <w:rPr>
          <w:rFonts w:ascii="Arial" w:hAnsi="Arial" w:cs="Arial"/>
        </w:rPr>
        <w:t xml:space="preserve"> de Resumen de Flujos Económicos del ACB.</w:t>
      </w:r>
    </w:p>
    <w:p w:rsidR="00520822" w:rsidRPr="00334EAC" w:rsidRDefault="00520822" w:rsidP="00334EAC">
      <w:pPr>
        <w:autoSpaceDE w:val="0"/>
        <w:autoSpaceDN w:val="0"/>
        <w:adjustRightInd w:val="0"/>
        <w:jc w:val="both"/>
        <w:rPr>
          <w:rFonts w:ascii="Arial" w:eastAsiaTheme="majorEastAsia" w:hAnsi="Arial" w:cs="Arial"/>
          <w:b/>
          <w:bCs/>
          <w:sz w:val="24"/>
          <w:szCs w:val="24"/>
        </w:rPr>
      </w:pPr>
    </w:p>
    <w:p w:rsidR="00334EAC" w:rsidRDefault="00334EAC">
      <w:pPr>
        <w:rPr>
          <w:rFonts w:ascii="Arial" w:eastAsiaTheme="majorEastAsia" w:hAnsi="Arial" w:cs="Arial"/>
          <w:b/>
          <w:bCs/>
          <w:sz w:val="24"/>
          <w:szCs w:val="24"/>
          <w:lang w:val="es-ES_tradnl"/>
        </w:rPr>
      </w:pPr>
      <w:r>
        <w:rPr>
          <w:rFonts w:ascii="Arial" w:hAnsi="Arial" w:cs="Arial"/>
          <w:sz w:val="24"/>
          <w:szCs w:val="24"/>
          <w:lang w:val="es-ES_tradnl"/>
        </w:rPr>
        <w:br w:type="page"/>
      </w:r>
    </w:p>
    <w:p w:rsidR="00D55223" w:rsidRPr="00110B9B" w:rsidRDefault="00FA2FAB" w:rsidP="00297F53">
      <w:pPr>
        <w:pStyle w:val="Heading1"/>
        <w:numPr>
          <w:ilvl w:val="0"/>
          <w:numId w:val="2"/>
        </w:numPr>
        <w:jc w:val="both"/>
        <w:rPr>
          <w:rFonts w:ascii="Arial" w:hAnsi="Arial" w:cs="Arial"/>
          <w:color w:val="auto"/>
          <w:sz w:val="24"/>
          <w:szCs w:val="24"/>
          <w:lang w:val="es-ES_tradnl"/>
        </w:rPr>
      </w:pPr>
      <w:bookmarkStart w:id="101" w:name="_Toc449011630"/>
      <w:r w:rsidRPr="00110B9B">
        <w:rPr>
          <w:rFonts w:ascii="Arial" w:hAnsi="Arial" w:cs="Arial"/>
          <w:color w:val="auto"/>
          <w:sz w:val="24"/>
          <w:szCs w:val="24"/>
          <w:lang w:val="es-ES_tradnl"/>
        </w:rPr>
        <w:lastRenderedPageBreak/>
        <w:t>RESULTADOS DE RENTABILIDAD</w:t>
      </w:r>
      <w:r w:rsidR="00781A4E" w:rsidRPr="00110B9B">
        <w:rPr>
          <w:rFonts w:ascii="Arial" w:hAnsi="Arial" w:cs="Arial"/>
          <w:color w:val="auto"/>
          <w:sz w:val="24"/>
          <w:szCs w:val="24"/>
          <w:lang w:val="es-ES_tradnl"/>
        </w:rPr>
        <w:t xml:space="preserve"> ECONÓMICA</w:t>
      </w:r>
      <w:bookmarkEnd w:id="101"/>
    </w:p>
    <w:p w:rsidR="00D25269" w:rsidRPr="00BC2966" w:rsidRDefault="00D25269" w:rsidP="004316CC">
      <w:pPr>
        <w:jc w:val="both"/>
        <w:rPr>
          <w:rFonts w:ascii="Arial" w:hAnsi="Arial" w:cs="Arial"/>
          <w:lang w:val="es-ES_tradnl"/>
        </w:rPr>
      </w:pPr>
    </w:p>
    <w:p w:rsidR="005848C2" w:rsidRPr="00BC2966" w:rsidRDefault="002408C8" w:rsidP="00127A8A">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A</w:t>
      </w:r>
      <w:r w:rsidR="00A571C2" w:rsidRPr="00BC2966">
        <w:rPr>
          <w:rFonts w:ascii="Arial" w:eastAsia="Times New Roman" w:hAnsi="Arial" w:cs="Arial"/>
          <w:szCs w:val="20"/>
        </w:rPr>
        <w:t xml:space="preserve"> continuación se exponen los resulta</w:t>
      </w:r>
      <w:r w:rsidR="00FA2FAB" w:rsidRPr="00BC2966">
        <w:rPr>
          <w:rFonts w:ascii="Arial" w:eastAsia="Times New Roman" w:hAnsi="Arial" w:cs="Arial"/>
          <w:szCs w:val="20"/>
        </w:rPr>
        <w:t>dos obtenidos</w:t>
      </w:r>
      <w:r>
        <w:rPr>
          <w:rFonts w:ascii="Arial" w:eastAsia="Times New Roman" w:hAnsi="Arial" w:cs="Arial"/>
          <w:szCs w:val="20"/>
        </w:rPr>
        <w:t xml:space="preserve"> de las proyecciones del ACB</w:t>
      </w:r>
      <w:r w:rsidR="00FA2FAB" w:rsidRPr="00BC2966">
        <w:rPr>
          <w:rFonts w:ascii="Arial" w:eastAsia="Times New Roman" w:hAnsi="Arial" w:cs="Arial"/>
          <w:szCs w:val="20"/>
        </w:rPr>
        <w:t xml:space="preserve">, </w:t>
      </w:r>
      <w:r>
        <w:rPr>
          <w:rFonts w:ascii="Arial" w:eastAsia="Times New Roman" w:hAnsi="Arial" w:cs="Arial"/>
          <w:szCs w:val="20"/>
        </w:rPr>
        <w:t xml:space="preserve">tanto </w:t>
      </w:r>
      <w:r w:rsidR="00FA2FAB" w:rsidRPr="00BC2966">
        <w:rPr>
          <w:rFonts w:ascii="Arial" w:eastAsia="Times New Roman" w:hAnsi="Arial" w:cs="Arial"/>
          <w:szCs w:val="20"/>
        </w:rPr>
        <w:t>a nivel de proyectos individuales “tipo”</w:t>
      </w:r>
      <w:r>
        <w:rPr>
          <w:rFonts w:ascii="Arial" w:eastAsia="Times New Roman" w:hAnsi="Arial" w:cs="Arial"/>
          <w:szCs w:val="20"/>
        </w:rPr>
        <w:t>, como a nivel del Programa en su conjunto</w:t>
      </w:r>
      <w:r w:rsidR="00FA2FAB" w:rsidRPr="00BC2966">
        <w:rPr>
          <w:rFonts w:ascii="Arial" w:eastAsia="Times New Roman" w:hAnsi="Arial" w:cs="Arial"/>
          <w:szCs w:val="20"/>
        </w:rPr>
        <w:t>.</w:t>
      </w:r>
    </w:p>
    <w:p w:rsidR="00696D72" w:rsidRPr="00BC2966" w:rsidRDefault="00696D72" w:rsidP="004316CC">
      <w:pPr>
        <w:jc w:val="both"/>
        <w:rPr>
          <w:rFonts w:ascii="Arial" w:hAnsi="Arial" w:cs="Arial"/>
        </w:rPr>
      </w:pPr>
    </w:p>
    <w:p w:rsidR="002408C8" w:rsidRPr="002408C8" w:rsidRDefault="0064094C" w:rsidP="002408C8">
      <w:pPr>
        <w:jc w:val="both"/>
        <w:rPr>
          <w:rFonts w:ascii="Arial" w:hAnsi="Arial" w:cs="Arial"/>
          <w:b/>
          <w:i/>
        </w:rPr>
      </w:pPr>
      <w:bookmarkStart w:id="102" w:name="_Toc320178405"/>
      <w:bookmarkStart w:id="103" w:name="_Toc320180874"/>
      <w:bookmarkStart w:id="104" w:name="_Toc320180950"/>
      <w:bookmarkStart w:id="105" w:name="_Toc320196068"/>
      <w:bookmarkStart w:id="106" w:name="_Toc320196423"/>
      <w:bookmarkStart w:id="107" w:name="_Toc367806433"/>
      <w:bookmarkStart w:id="108" w:name="_Toc352689751"/>
      <w:bookmarkStart w:id="109" w:name="_Ref364790837"/>
      <w:bookmarkEnd w:id="102"/>
      <w:bookmarkEnd w:id="103"/>
      <w:bookmarkEnd w:id="104"/>
      <w:bookmarkEnd w:id="105"/>
      <w:bookmarkEnd w:id="106"/>
      <w:r>
        <w:rPr>
          <w:rFonts w:ascii="Arial" w:hAnsi="Arial" w:cs="Arial"/>
          <w:b/>
          <w:i/>
        </w:rPr>
        <w:t>Resultados</w:t>
      </w:r>
      <w:r w:rsidR="002408C8" w:rsidRPr="00301F19">
        <w:rPr>
          <w:rFonts w:ascii="Arial" w:hAnsi="Arial" w:cs="Arial"/>
          <w:b/>
          <w:i/>
        </w:rPr>
        <w:t xml:space="preserve"> de los proyectos de muestra</w:t>
      </w:r>
    </w:p>
    <w:p w:rsidR="002408C8" w:rsidRPr="002408C8" w:rsidRDefault="002408C8" w:rsidP="002408C8">
      <w:pPr>
        <w:jc w:val="both"/>
        <w:rPr>
          <w:rFonts w:ascii="Arial" w:hAnsi="Arial" w:cs="Arial"/>
          <w:b/>
          <w:i/>
        </w:rPr>
      </w:pPr>
    </w:p>
    <w:p w:rsidR="002408C8" w:rsidRPr="002408C8" w:rsidRDefault="002408C8" w:rsidP="002408C8">
      <w:pPr>
        <w:pStyle w:val="ListParagraph"/>
        <w:numPr>
          <w:ilvl w:val="0"/>
          <w:numId w:val="4"/>
        </w:numPr>
        <w:autoSpaceDE w:val="0"/>
        <w:autoSpaceDN w:val="0"/>
        <w:adjustRightInd w:val="0"/>
        <w:jc w:val="both"/>
        <w:rPr>
          <w:rFonts w:ascii="Arial" w:eastAsia="Times New Roman" w:hAnsi="Arial" w:cs="Arial"/>
          <w:vanish/>
        </w:rPr>
      </w:pPr>
    </w:p>
    <w:p w:rsidR="002408C8" w:rsidRPr="002408C8" w:rsidRDefault="002408C8" w:rsidP="002408C8">
      <w:pPr>
        <w:pStyle w:val="ListParagraph"/>
        <w:numPr>
          <w:ilvl w:val="0"/>
          <w:numId w:val="4"/>
        </w:numPr>
        <w:autoSpaceDE w:val="0"/>
        <w:autoSpaceDN w:val="0"/>
        <w:adjustRightInd w:val="0"/>
        <w:jc w:val="both"/>
        <w:rPr>
          <w:rFonts w:ascii="Arial" w:eastAsia="Times New Roman" w:hAnsi="Arial" w:cs="Arial"/>
          <w:vanish/>
        </w:rPr>
      </w:pPr>
    </w:p>
    <w:p w:rsidR="002408C8" w:rsidRPr="002408C8" w:rsidRDefault="002408C8" w:rsidP="002408C8">
      <w:pPr>
        <w:pStyle w:val="ListParagraph"/>
        <w:numPr>
          <w:ilvl w:val="0"/>
          <w:numId w:val="4"/>
        </w:numPr>
        <w:autoSpaceDE w:val="0"/>
        <w:autoSpaceDN w:val="0"/>
        <w:adjustRightInd w:val="0"/>
        <w:jc w:val="both"/>
        <w:rPr>
          <w:rFonts w:ascii="Arial" w:eastAsia="Times New Roman" w:hAnsi="Arial" w:cs="Arial"/>
          <w:vanish/>
        </w:rPr>
      </w:pPr>
    </w:p>
    <w:p w:rsidR="002408C8" w:rsidRPr="002408C8" w:rsidRDefault="002408C8" w:rsidP="002408C8">
      <w:pPr>
        <w:pStyle w:val="ListParagraph"/>
        <w:numPr>
          <w:ilvl w:val="0"/>
          <w:numId w:val="4"/>
        </w:numPr>
        <w:autoSpaceDE w:val="0"/>
        <w:autoSpaceDN w:val="0"/>
        <w:adjustRightInd w:val="0"/>
        <w:jc w:val="both"/>
        <w:rPr>
          <w:rFonts w:ascii="Arial" w:eastAsia="Times New Roman" w:hAnsi="Arial" w:cs="Arial"/>
          <w:vanish/>
        </w:rPr>
      </w:pPr>
    </w:p>
    <w:p w:rsidR="002408C8" w:rsidRPr="002408C8" w:rsidRDefault="002408C8" w:rsidP="002408C8">
      <w:pPr>
        <w:pStyle w:val="ListParagraph"/>
        <w:numPr>
          <w:ilvl w:val="1"/>
          <w:numId w:val="4"/>
        </w:numPr>
        <w:autoSpaceDE w:val="0"/>
        <w:autoSpaceDN w:val="0"/>
        <w:adjustRightInd w:val="0"/>
        <w:jc w:val="both"/>
        <w:rPr>
          <w:rFonts w:ascii="Arial" w:eastAsia="Times New Roman" w:hAnsi="Arial" w:cs="Arial"/>
          <w:vanish/>
        </w:rPr>
      </w:pPr>
    </w:p>
    <w:p w:rsidR="002408C8" w:rsidRPr="002408C8" w:rsidRDefault="002408C8" w:rsidP="002408C8">
      <w:pPr>
        <w:pStyle w:val="ListParagraph"/>
        <w:numPr>
          <w:ilvl w:val="1"/>
          <w:numId w:val="4"/>
        </w:numPr>
        <w:autoSpaceDE w:val="0"/>
        <w:autoSpaceDN w:val="0"/>
        <w:adjustRightInd w:val="0"/>
        <w:jc w:val="both"/>
        <w:rPr>
          <w:rFonts w:ascii="Arial" w:eastAsia="Times New Roman" w:hAnsi="Arial" w:cs="Arial"/>
        </w:rPr>
      </w:pPr>
      <w:r w:rsidRPr="002408C8">
        <w:rPr>
          <w:rFonts w:ascii="Arial" w:eastAsia="Times New Roman" w:hAnsi="Arial" w:cs="Arial"/>
        </w:rPr>
        <w:t>En el cuadro siguiente se recogen los resultados de rentabilidad en términos de ratios por hectárea o por familia, de manera que sean comparables entre sí.</w:t>
      </w:r>
    </w:p>
    <w:p w:rsidR="002408C8" w:rsidRPr="002408C8" w:rsidRDefault="002408C8" w:rsidP="002408C8">
      <w:pPr>
        <w:rPr>
          <w:rFonts w:ascii="Arial" w:hAnsi="Arial" w:cs="Arial"/>
        </w:rPr>
      </w:pPr>
    </w:p>
    <w:p w:rsidR="002408C8" w:rsidRPr="002408C8" w:rsidRDefault="007A065C" w:rsidP="002408C8">
      <w:pPr>
        <w:rPr>
          <w:rFonts w:ascii="Arial" w:hAnsi="Arial" w:cs="Arial"/>
        </w:rPr>
      </w:pPr>
      <w:r w:rsidRPr="00110B9B">
        <w:rPr>
          <w:noProof/>
          <w:lang w:val="en-US" w:eastAsia="zh-CN"/>
        </w:rPr>
        <w:drawing>
          <wp:anchor distT="0" distB="0" distL="114300" distR="114300" simplePos="0" relativeHeight="251735040" behindDoc="0" locked="0" layoutInCell="1" allowOverlap="1" wp14:anchorId="4BBDEA57" wp14:editId="4FD3D70F">
            <wp:simplePos x="0" y="0"/>
            <wp:positionH relativeFrom="column">
              <wp:posOffset>-908050</wp:posOffset>
            </wp:positionH>
            <wp:positionV relativeFrom="paragraph">
              <wp:posOffset>187960</wp:posOffset>
            </wp:positionV>
            <wp:extent cx="7513320" cy="5710555"/>
            <wp:effectExtent l="0" t="0" r="0" b="4445"/>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13320" cy="571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8C8" w:rsidRPr="002408C8">
        <w:rPr>
          <w:rFonts w:ascii="Arial" w:eastAsia="Times New Roman" w:hAnsi="Arial" w:cs="Arial"/>
          <w:b/>
          <w:bCs/>
          <w:lang w:eastAsia="es-ES_tradnl"/>
        </w:rPr>
        <w:t xml:space="preserve">Cuadro </w:t>
      </w:r>
      <w:r w:rsidR="002408C8" w:rsidRPr="002408C8">
        <w:rPr>
          <w:rFonts w:ascii="Arial" w:eastAsia="Times New Roman" w:hAnsi="Arial" w:cs="Arial"/>
          <w:b/>
          <w:bCs/>
          <w:lang w:val="fr-FR" w:eastAsia="es-ES_tradnl"/>
        </w:rPr>
        <w:fldChar w:fldCharType="begin"/>
      </w:r>
      <w:r w:rsidR="002408C8" w:rsidRPr="002408C8">
        <w:rPr>
          <w:rFonts w:ascii="Arial" w:eastAsia="Times New Roman" w:hAnsi="Arial" w:cs="Arial"/>
          <w:b/>
          <w:bCs/>
          <w:lang w:eastAsia="es-ES_tradnl"/>
        </w:rPr>
        <w:instrText xml:space="preserve"> SEQ Tableau \* ARABIC </w:instrText>
      </w:r>
      <w:r w:rsidR="002408C8" w:rsidRPr="002408C8">
        <w:rPr>
          <w:rFonts w:ascii="Arial" w:eastAsia="Times New Roman" w:hAnsi="Arial" w:cs="Arial"/>
          <w:b/>
          <w:bCs/>
          <w:lang w:val="fr-FR" w:eastAsia="es-ES_tradnl"/>
        </w:rPr>
        <w:fldChar w:fldCharType="separate"/>
      </w:r>
      <w:r w:rsidR="008C6C14">
        <w:rPr>
          <w:rFonts w:ascii="Arial" w:eastAsia="Times New Roman" w:hAnsi="Arial" w:cs="Arial"/>
          <w:b/>
          <w:bCs/>
          <w:noProof/>
          <w:lang w:eastAsia="es-ES_tradnl"/>
        </w:rPr>
        <w:t>12</w:t>
      </w:r>
      <w:r w:rsidR="002408C8" w:rsidRPr="002408C8">
        <w:rPr>
          <w:rFonts w:ascii="Arial" w:eastAsia="Times New Roman" w:hAnsi="Arial" w:cs="Arial"/>
          <w:b/>
          <w:bCs/>
          <w:lang w:val="es-ES_tradnl" w:eastAsia="es-ES_tradnl"/>
        </w:rPr>
        <w:fldChar w:fldCharType="end"/>
      </w:r>
      <w:r w:rsidR="002408C8" w:rsidRPr="002408C8">
        <w:rPr>
          <w:rFonts w:ascii="Arial" w:eastAsia="Times New Roman" w:hAnsi="Arial" w:cs="Arial"/>
          <w:b/>
          <w:bCs/>
          <w:lang w:val="es-ES_tradnl" w:eastAsia="es-ES_tradnl"/>
        </w:rPr>
        <w:t>: Resultados de los proyectos de muestra (precios sombra)</w:t>
      </w:r>
    </w:p>
    <w:p w:rsidR="002408C8" w:rsidRPr="002408C8" w:rsidRDefault="002408C8" w:rsidP="002408C8">
      <w:pPr>
        <w:rPr>
          <w:rFonts w:ascii="Arial" w:hAnsi="Arial" w:cs="Arial"/>
        </w:rPr>
      </w:pPr>
    </w:p>
    <w:p w:rsidR="002408C8" w:rsidRPr="002408C8" w:rsidRDefault="002408C8" w:rsidP="002408C8">
      <w:pPr>
        <w:jc w:val="both"/>
        <w:rPr>
          <w:rFonts w:ascii="Arial" w:hAnsi="Arial" w:cs="Arial"/>
          <w:b/>
          <w:i/>
        </w:rPr>
      </w:pPr>
      <w:r w:rsidRPr="002408C8">
        <w:rPr>
          <w:rFonts w:ascii="Arial" w:hAnsi="Arial" w:cs="Arial"/>
          <w:b/>
          <w:i/>
        </w:rPr>
        <w:lastRenderedPageBreak/>
        <w:t>Resultados del conjunto del Programa</w:t>
      </w:r>
    </w:p>
    <w:p w:rsidR="002408C8" w:rsidRPr="002408C8" w:rsidRDefault="002408C8" w:rsidP="002408C8">
      <w:pPr>
        <w:pStyle w:val="ListParagraph"/>
        <w:autoSpaceDE w:val="0"/>
        <w:autoSpaceDN w:val="0"/>
        <w:adjustRightInd w:val="0"/>
        <w:jc w:val="both"/>
        <w:rPr>
          <w:rFonts w:ascii="Arial" w:eastAsia="Times New Roman" w:hAnsi="Arial" w:cs="Arial"/>
        </w:rPr>
      </w:pPr>
    </w:p>
    <w:p w:rsidR="002408C8" w:rsidRPr="002408C8" w:rsidRDefault="002408C8" w:rsidP="002408C8">
      <w:pPr>
        <w:pStyle w:val="ListParagraph"/>
        <w:numPr>
          <w:ilvl w:val="1"/>
          <w:numId w:val="4"/>
        </w:numPr>
        <w:autoSpaceDE w:val="0"/>
        <w:autoSpaceDN w:val="0"/>
        <w:adjustRightInd w:val="0"/>
        <w:jc w:val="both"/>
        <w:rPr>
          <w:rFonts w:ascii="Arial" w:eastAsia="Times New Roman" w:hAnsi="Arial" w:cs="Arial"/>
        </w:rPr>
      </w:pPr>
      <w:r w:rsidRPr="002408C8">
        <w:rPr>
          <w:rFonts w:ascii="Arial" w:eastAsia="Times New Roman" w:hAnsi="Arial" w:cs="Arial"/>
        </w:rPr>
        <w:t xml:space="preserve">Como resultado principal, el ACB arroja un importe del </w:t>
      </w:r>
      <w:r w:rsidRPr="002408C8">
        <w:rPr>
          <w:rFonts w:ascii="Arial" w:eastAsia="Times New Roman" w:hAnsi="Arial" w:cs="Arial"/>
          <w:b/>
        </w:rPr>
        <w:t xml:space="preserve">VAN </w:t>
      </w:r>
      <w:r w:rsidRPr="002408C8">
        <w:rPr>
          <w:rFonts w:ascii="Arial" w:eastAsia="Times New Roman" w:hAnsi="Arial" w:cs="Arial"/>
        </w:rPr>
        <w:t xml:space="preserve">de todos los flujos económicos del Proyecto, de </w:t>
      </w:r>
      <w:r w:rsidR="001E6FF8">
        <w:rPr>
          <w:rFonts w:ascii="Arial" w:eastAsia="Times New Roman" w:hAnsi="Arial" w:cs="Arial"/>
          <w:b/>
        </w:rPr>
        <w:t>1</w:t>
      </w:r>
      <w:r w:rsidR="0051081B">
        <w:rPr>
          <w:rFonts w:ascii="Arial" w:eastAsia="Times New Roman" w:hAnsi="Arial" w:cs="Arial"/>
          <w:b/>
        </w:rPr>
        <w:t>0</w:t>
      </w:r>
      <w:r w:rsidR="001E6FF8">
        <w:rPr>
          <w:rFonts w:ascii="Arial" w:eastAsia="Times New Roman" w:hAnsi="Arial" w:cs="Arial"/>
          <w:b/>
        </w:rPr>
        <w:t>,</w:t>
      </w:r>
      <w:r w:rsidR="0051081B">
        <w:rPr>
          <w:rFonts w:ascii="Arial" w:eastAsia="Times New Roman" w:hAnsi="Arial" w:cs="Arial"/>
          <w:b/>
        </w:rPr>
        <w:t xml:space="preserve">3 </w:t>
      </w:r>
      <w:r w:rsidR="00110B9B">
        <w:rPr>
          <w:rFonts w:ascii="Arial" w:eastAsia="Times New Roman" w:hAnsi="Arial" w:cs="Arial"/>
          <w:b/>
        </w:rPr>
        <w:t xml:space="preserve">millones de </w:t>
      </w:r>
      <w:r w:rsidRPr="002408C8">
        <w:rPr>
          <w:rFonts w:ascii="Arial" w:eastAsia="Times New Roman" w:hAnsi="Arial" w:cs="Arial"/>
          <w:b/>
        </w:rPr>
        <w:t>USD</w:t>
      </w:r>
      <w:r w:rsidRPr="002408C8">
        <w:rPr>
          <w:rFonts w:ascii="Arial" w:eastAsia="Times New Roman" w:hAnsi="Arial" w:cs="Arial"/>
        </w:rPr>
        <w:t>. Este importe total se compone de los elementos recogidos en el cuadro siguiente.</w:t>
      </w:r>
    </w:p>
    <w:p w:rsidR="002408C8" w:rsidRDefault="002408C8" w:rsidP="002408C8">
      <w:pPr>
        <w:autoSpaceDE w:val="0"/>
        <w:autoSpaceDN w:val="0"/>
        <w:adjustRightInd w:val="0"/>
        <w:jc w:val="both"/>
        <w:rPr>
          <w:rFonts w:ascii="Arial" w:eastAsia="Times New Roman" w:hAnsi="Arial" w:cs="Arial"/>
        </w:rPr>
      </w:pPr>
    </w:p>
    <w:p w:rsidR="0051081B" w:rsidRDefault="002408C8" w:rsidP="002408C8">
      <w:pPr>
        <w:pStyle w:val="Caption"/>
        <w:ind w:left="288"/>
        <w:rPr>
          <w:rFonts w:ascii="Arial" w:hAnsi="Arial" w:cs="Arial"/>
          <w:sz w:val="22"/>
          <w:szCs w:val="22"/>
          <w:lang w:val="es-ES"/>
        </w:rPr>
      </w:pPr>
      <w:r w:rsidRPr="002408C8">
        <w:rPr>
          <w:rFonts w:ascii="Arial" w:hAnsi="Arial" w:cs="Arial"/>
          <w:sz w:val="22"/>
          <w:szCs w:val="22"/>
          <w:lang w:val="es-ES"/>
        </w:rPr>
        <w:t xml:space="preserve">Cuadro </w:t>
      </w:r>
      <w:r w:rsidRPr="002408C8">
        <w:rPr>
          <w:rFonts w:ascii="Arial" w:hAnsi="Arial" w:cs="Arial"/>
          <w:sz w:val="22"/>
          <w:szCs w:val="22"/>
          <w:lang w:val="fr-FR"/>
        </w:rPr>
        <w:fldChar w:fldCharType="begin"/>
      </w:r>
      <w:r w:rsidRPr="002408C8">
        <w:rPr>
          <w:rFonts w:ascii="Arial" w:hAnsi="Arial" w:cs="Arial"/>
          <w:sz w:val="22"/>
          <w:szCs w:val="22"/>
          <w:lang w:val="es-ES"/>
        </w:rPr>
        <w:instrText xml:space="preserve"> SEQ Tableau \* ARABIC </w:instrText>
      </w:r>
      <w:r w:rsidRPr="002408C8">
        <w:rPr>
          <w:rFonts w:ascii="Arial" w:hAnsi="Arial" w:cs="Arial"/>
          <w:sz w:val="22"/>
          <w:szCs w:val="22"/>
          <w:lang w:val="fr-FR"/>
        </w:rPr>
        <w:fldChar w:fldCharType="separate"/>
      </w:r>
      <w:r w:rsidR="008C6C14">
        <w:rPr>
          <w:rFonts w:ascii="Arial" w:hAnsi="Arial" w:cs="Arial"/>
          <w:noProof/>
          <w:sz w:val="22"/>
          <w:szCs w:val="22"/>
          <w:lang w:val="es-ES"/>
        </w:rPr>
        <w:t>13</w:t>
      </w:r>
      <w:r w:rsidRPr="002408C8">
        <w:rPr>
          <w:rFonts w:ascii="Arial" w:hAnsi="Arial" w:cs="Arial"/>
          <w:sz w:val="22"/>
          <w:szCs w:val="22"/>
          <w:lang w:val="fr-FR"/>
        </w:rPr>
        <w:fldChar w:fldCharType="end"/>
      </w:r>
      <w:r w:rsidRPr="002408C8">
        <w:rPr>
          <w:rFonts w:ascii="Arial" w:hAnsi="Arial" w:cs="Arial"/>
          <w:sz w:val="22"/>
          <w:szCs w:val="22"/>
          <w:lang w:val="es-ES"/>
        </w:rPr>
        <w:t>. Valores Actuales de los elementos del ACB</w:t>
      </w:r>
    </w:p>
    <w:p w:rsidR="002408C8" w:rsidRDefault="0051081B" w:rsidP="002408C8">
      <w:pPr>
        <w:pStyle w:val="Caption"/>
        <w:ind w:left="288"/>
        <w:rPr>
          <w:rFonts w:ascii="Arial" w:hAnsi="Arial" w:cs="Arial"/>
          <w:sz w:val="22"/>
          <w:szCs w:val="22"/>
        </w:rPr>
      </w:pPr>
      <w:r w:rsidRPr="0051081B">
        <w:rPr>
          <w:noProof/>
          <w:lang w:val="en-US" w:eastAsia="zh-CN"/>
        </w:rPr>
        <w:drawing>
          <wp:inline distT="0" distB="0" distL="0" distR="0" wp14:anchorId="6C4B9FE5" wp14:editId="2C41F7EC">
            <wp:extent cx="5612130" cy="2374570"/>
            <wp:effectExtent l="0" t="0" r="762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2374570"/>
                    </a:xfrm>
                    <a:prstGeom prst="rect">
                      <a:avLst/>
                    </a:prstGeom>
                    <a:noFill/>
                    <a:ln>
                      <a:noFill/>
                    </a:ln>
                  </pic:spPr>
                </pic:pic>
              </a:graphicData>
            </a:graphic>
          </wp:inline>
        </w:drawing>
      </w:r>
    </w:p>
    <w:p w:rsidR="001E6FF8" w:rsidRPr="001E6FF8" w:rsidRDefault="001E6FF8" w:rsidP="001E6FF8">
      <w:pPr>
        <w:rPr>
          <w:lang w:val="es-ES_tradnl" w:eastAsia="es-ES_tradnl"/>
        </w:rPr>
      </w:pPr>
    </w:p>
    <w:p w:rsidR="002408C8" w:rsidRPr="00110B9B" w:rsidRDefault="002408C8" w:rsidP="002408C8">
      <w:pPr>
        <w:pStyle w:val="ListParagraph"/>
        <w:numPr>
          <w:ilvl w:val="1"/>
          <w:numId w:val="4"/>
        </w:numPr>
        <w:autoSpaceDE w:val="0"/>
        <w:autoSpaceDN w:val="0"/>
        <w:adjustRightInd w:val="0"/>
        <w:jc w:val="both"/>
        <w:rPr>
          <w:rFonts w:ascii="Arial" w:eastAsia="Times New Roman" w:hAnsi="Arial" w:cs="Arial"/>
        </w:rPr>
      </w:pPr>
      <w:r w:rsidRPr="00110B9B">
        <w:rPr>
          <w:rFonts w:ascii="Arial" w:eastAsia="Times New Roman" w:hAnsi="Arial" w:cs="Arial"/>
        </w:rPr>
        <w:t xml:space="preserve">La </w:t>
      </w:r>
      <w:r w:rsidRPr="00110B9B">
        <w:rPr>
          <w:rFonts w:ascii="Arial" w:eastAsia="Times New Roman" w:hAnsi="Arial" w:cs="Arial"/>
          <w:b/>
        </w:rPr>
        <w:t>TIR del Programa</w:t>
      </w:r>
      <w:r w:rsidRPr="00110B9B">
        <w:rPr>
          <w:rFonts w:ascii="Arial" w:eastAsia="Times New Roman" w:hAnsi="Arial" w:cs="Arial"/>
        </w:rPr>
        <w:t xml:space="preserve"> es </w:t>
      </w:r>
      <w:r w:rsidR="0051081B">
        <w:rPr>
          <w:rFonts w:ascii="Arial" w:eastAsia="Times New Roman" w:hAnsi="Arial" w:cs="Arial"/>
          <w:b/>
        </w:rPr>
        <w:t>14</w:t>
      </w:r>
      <w:r w:rsidR="00110B9B" w:rsidRPr="00110B9B">
        <w:rPr>
          <w:rFonts w:ascii="Arial" w:eastAsia="Times New Roman" w:hAnsi="Arial" w:cs="Arial"/>
          <w:b/>
        </w:rPr>
        <w:t>,</w:t>
      </w:r>
      <w:r w:rsidR="0051081B">
        <w:rPr>
          <w:rFonts w:ascii="Arial" w:eastAsia="Times New Roman" w:hAnsi="Arial" w:cs="Arial"/>
          <w:b/>
        </w:rPr>
        <w:t>16</w:t>
      </w:r>
      <w:r w:rsidRPr="00110B9B">
        <w:rPr>
          <w:rFonts w:ascii="Arial" w:eastAsia="Times New Roman" w:hAnsi="Arial" w:cs="Arial"/>
          <w:b/>
        </w:rPr>
        <w:t>%</w:t>
      </w:r>
      <w:r w:rsidRPr="00110B9B">
        <w:rPr>
          <w:rFonts w:ascii="Arial" w:eastAsia="Times New Roman" w:hAnsi="Arial" w:cs="Arial"/>
        </w:rPr>
        <w:t xml:space="preserve">, por encima de la tasa del costo de oportunidad del 12%. </w:t>
      </w:r>
    </w:p>
    <w:p w:rsidR="002408C8" w:rsidRPr="002408C8" w:rsidRDefault="002408C8" w:rsidP="002408C8">
      <w:pPr>
        <w:autoSpaceDE w:val="0"/>
        <w:autoSpaceDN w:val="0"/>
        <w:adjustRightInd w:val="0"/>
        <w:jc w:val="both"/>
        <w:rPr>
          <w:rFonts w:ascii="Arial" w:eastAsia="Times New Roman" w:hAnsi="Arial" w:cs="Arial"/>
        </w:rPr>
      </w:pPr>
    </w:p>
    <w:p w:rsidR="002408C8" w:rsidRPr="002408C8" w:rsidRDefault="002408C8" w:rsidP="002408C8">
      <w:pPr>
        <w:pStyle w:val="ListParagraph"/>
        <w:numPr>
          <w:ilvl w:val="1"/>
          <w:numId w:val="4"/>
        </w:numPr>
        <w:autoSpaceDE w:val="0"/>
        <w:autoSpaceDN w:val="0"/>
        <w:adjustRightInd w:val="0"/>
        <w:jc w:val="both"/>
        <w:rPr>
          <w:rFonts w:ascii="Arial" w:eastAsia="Times New Roman" w:hAnsi="Arial" w:cs="Arial"/>
        </w:rPr>
      </w:pPr>
      <w:r w:rsidRPr="002408C8">
        <w:rPr>
          <w:rFonts w:ascii="Arial" w:eastAsia="Times New Roman" w:hAnsi="Arial" w:cs="Arial"/>
        </w:rPr>
        <w:t xml:space="preserve">Por tanto, se puede afirmar que </w:t>
      </w:r>
      <w:r w:rsidRPr="002408C8">
        <w:rPr>
          <w:rFonts w:ascii="Arial" w:eastAsia="Times New Roman" w:hAnsi="Arial" w:cs="Arial"/>
          <w:b/>
        </w:rPr>
        <w:t>el Programa es rentable desde un punto de vista económico</w:t>
      </w:r>
      <w:r w:rsidRPr="002408C8">
        <w:rPr>
          <w:rFonts w:ascii="Arial" w:eastAsia="Times New Roman" w:hAnsi="Arial" w:cs="Arial"/>
        </w:rPr>
        <w:t xml:space="preserve">, siendo su tasa de rentabilidad económica sobre la inversión inicial de </w:t>
      </w:r>
      <w:r w:rsidR="0051081B">
        <w:rPr>
          <w:rFonts w:ascii="Arial" w:eastAsia="Times New Roman" w:hAnsi="Arial" w:cs="Arial"/>
        </w:rPr>
        <w:t>14</w:t>
      </w:r>
      <w:r w:rsidR="001E6FF8">
        <w:rPr>
          <w:rFonts w:ascii="Arial" w:eastAsia="Times New Roman" w:hAnsi="Arial" w:cs="Arial"/>
        </w:rPr>
        <w:t>,</w:t>
      </w:r>
      <w:r w:rsidR="0051081B">
        <w:rPr>
          <w:rFonts w:ascii="Arial" w:eastAsia="Times New Roman" w:hAnsi="Arial" w:cs="Arial"/>
        </w:rPr>
        <w:t>2</w:t>
      </w:r>
      <w:r w:rsidR="00110B9B">
        <w:rPr>
          <w:rFonts w:ascii="Arial" w:eastAsia="Times New Roman" w:hAnsi="Arial" w:cs="Arial"/>
        </w:rPr>
        <w:t xml:space="preserve">% anual, y su valor actual </w:t>
      </w:r>
      <w:r w:rsidR="001E6FF8">
        <w:rPr>
          <w:rFonts w:ascii="Arial" w:eastAsia="Times New Roman" w:hAnsi="Arial" w:cs="Arial"/>
        </w:rPr>
        <w:t>1</w:t>
      </w:r>
      <w:r w:rsidR="0051081B">
        <w:rPr>
          <w:rFonts w:ascii="Arial" w:eastAsia="Times New Roman" w:hAnsi="Arial" w:cs="Arial"/>
        </w:rPr>
        <w:t>0</w:t>
      </w:r>
      <w:r w:rsidR="008B268C">
        <w:rPr>
          <w:rFonts w:ascii="Arial" w:eastAsia="Times New Roman" w:hAnsi="Arial" w:cs="Arial"/>
        </w:rPr>
        <w:t>,</w:t>
      </w:r>
      <w:r w:rsidR="0051081B">
        <w:rPr>
          <w:rFonts w:ascii="Arial" w:eastAsia="Times New Roman" w:hAnsi="Arial" w:cs="Arial"/>
        </w:rPr>
        <w:t>3</w:t>
      </w:r>
      <w:r w:rsidR="0051081B" w:rsidRPr="002408C8">
        <w:rPr>
          <w:rFonts w:ascii="Arial" w:eastAsia="Times New Roman" w:hAnsi="Arial" w:cs="Arial"/>
        </w:rPr>
        <w:t xml:space="preserve"> </w:t>
      </w:r>
      <w:r w:rsidRPr="002408C8">
        <w:rPr>
          <w:rFonts w:ascii="Arial" w:eastAsia="Times New Roman" w:hAnsi="Arial" w:cs="Arial"/>
        </w:rPr>
        <w:t xml:space="preserve">millones de </w:t>
      </w:r>
      <w:r w:rsidR="00110B9B">
        <w:rPr>
          <w:rFonts w:ascii="Arial" w:eastAsia="Times New Roman" w:hAnsi="Arial" w:cs="Arial"/>
        </w:rPr>
        <w:t>USD</w:t>
      </w:r>
      <w:r w:rsidRPr="002408C8">
        <w:rPr>
          <w:rFonts w:ascii="Arial" w:eastAsia="Times New Roman" w:hAnsi="Arial" w:cs="Arial"/>
        </w:rPr>
        <w:t>.</w:t>
      </w:r>
    </w:p>
    <w:p w:rsidR="002408C8" w:rsidRPr="002408C8" w:rsidRDefault="002408C8" w:rsidP="002408C8">
      <w:pPr>
        <w:pStyle w:val="ListParagraph"/>
        <w:autoSpaceDE w:val="0"/>
        <w:autoSpaceDN w:val="0"/>
        <w:adjustRightInd w:val="0"/>
        <w:jc w:val="both"/>
        <w:rPr>
          <w:rFonts w:ascii="Arial" w:eastAsia="Times New Roman" w:hAnsi="Arial" w:cs="Arial"/>
        </w:rPr>
      </w:pPr>
    </w:p>
    <w:p w:rsidR="002408C8" w:rsidRPr="002408C8" w:rsidRDefault="002408C8" w:rsidP="002408C8">
      <w:pPr>
        <w:pStyle w:val="ListParagraph"/>
        <w:numPr>
          <w:ilvl w:val="1"/>
          <w:numId w:val="4"/>
        </w:numPr>
        <w:autoSpaceDE w:val="0"/>
        <w:autoSpaceDN w:val="0"/>
        <w:adjustRightInd w:val="0"/>
        <w:jc w:val="both"/>
        <w:rPr>
          <w:rFonts w:ascii="Arial" w:eastAsia="Times New Roman" w:hAnsi="Arial" w:cs="Arial"/>
        </w:rPr>
      </w:pPr>
      <w:r w:rsidRPr="002408C8">
        <w:rPr>
          <w:rFonts w:ascii="Arial" w:eastAsia="Times New Roman" w:hAnsi="Arial" w:cs="Arial"/>
        </w:rPr>
        <w:t xml:space="preserve">El </w:t>
      </w:r>
      <w:r w:rsidRPr="002408C8">
        <w:rPr>
          <w:rFonts w:ascii="Arial" w:eastAsia="Times New Roman" w:hAnsi="Arial" w:cs="Arial"/>
          <w:b/>
        </w:rPr>
        <w:t>ratio Beneficio/Costo</w:t>
      </w:r>
      <w:r w:rsidRPr="002408C8">
        <w:rPr>
          <w:rFonts w:ascii="Arial" w:eastAsia="Times New Roman" w:hAnsi="Arial" w:cs="Arial"/>
        </w:rPr>
        <w:t xml:space="preserve">, cociente de los valores actuales de beneficios y costos del Programa, es igual a </w:t>
      </w:r>
      <w:r w:rsidR="001E6FF8" w:rsidRPr="001E6FF8">
        <w:rPr>
          <w:rFonts w:ascii="Arial" w:eastAsia="Times New Roman" w:hAnsi="Arial" w:cs="Arial"/>
          <w:b/>
        </w:rPr>
        <w:t>1</w:t>
      </w:r>
      <w:r w:rsidRPr="001E6FF8">
        <w:rPr>
          <w:rFonts w:ascii="Arial" w:eastAsia="Times New Roman" w:hAnsi="Arial" w:cs="Arial"/>
          <w:b/>
        </w:rPr>
        <w:t>,</w:t>
      </w:r>
      <w:r w:rsidR="0051081B">
        <w:rPr>
          <w:rFonts w:ascii="Arial" w:eastAsia="Times New Roman" w:hAnsi="Arial" w:cs="Arial"/>
          <w:b/>
        </w:rPr>
        <w:t>084</w:t>
      </w:r>
      <w:r w:rsidR="0051081B" w:rsidRPr="002408C8">
        <w:rPr>
          <w:rFonts w:ascii="Arial" w:eastAsia="Times New Roman" w:hAnsi="Arial" w:cs="Arial"/>
          <w:b/>
        </w:rPr>
        <w:t>x</w:t>
      </w:r>
      <w:r w:rsidRPr="002408C8">
        <w:rPr>
          <w:rFonts w:ascii="Arial" w:eastAsia="Times New Roman" w:hAnsi="Arial" w:cs="Arial"/>
        </w:rPr>
        <w:t>. Este cociente representa el grado de cobertura sobre los flujos de costos que el Programa posee para seguir siendo rentable económicamente, teniendo en cuenta un costo de oportunidad del 12% anual.</w:t>
      </w:r>
    </w:p>
    <w:p w:rsidR="002408C8" w:rsidRPr="002408C8" w:rsidRDefault="002408C8" w:rsidP="002408C8">
      <w:pPr>
        <w:pStyle w:val="ListParagraph"/>
        <w:jc w:val="both"/>
        <w:rPr>
          <w:rFonts w:ascii="Arial" w:eastAsia="Times New Roman" w:hAnsi="Arial" w:cs="Arial"/>
        </w:rPr>
      </w:pPr>
    </w:p>
    <w:p w:rsidR="002408C8" w:rsidRPr="002408C8" w:rsidRDefault="002408C8" w:rsidP="002408C8">
      <w:pPr>
        <w:pStyle w:val="ListParagraph"/>
        <w:numPr>
          <w:ilvl w:val="1"/>
          <w:numId w:val="4"/>
        </w:numPr>
        <w:autoSpaceDE w:val="0"/>
        <w:autoSpaceDN w:val="0"/>
        <w:adjustRightInd w:val="0"/>
        <w:jc w:val="both"/>
        <w:rPr>
          <w:rFonts w:ascii="Arial" w:eastAsia="Times New Roman" w:hAnsi="Arial" w:cs="Arial"/>
        </w:rPr>
      </w:pPr>
      <w:r w:rsidRPr="002408C8">
        <w:rPr>
          <w:rFonts w:ascii="Arial" w:eastAsia="Times New Roman" w:hAnsi="Arial" w:cs="Arial"/>
        </w:rPr>
        <w:t xml:space="preserve">El desglose de los flujos económicos </w:t>
      </w:r>
      <w:r w:rsidR="00110B9B">
        <w:rPr>
          <w:rFonts w:ascii="Arial" w:eastAsia="Times New Roman" w:hAnsi="Arial" w:cs="Arial"/>
        </w:rPr>
        <w:t>anuales a lo largo del periodo de análisis</w:t>
      </w:r>
      <w:r w:rsidRPr="002408C8">
        <w:rPr>
          <w:rFonts w:ascii="Arial" w:eastAsia="Times New Roman" w:hAnsi="Arial" w:cs="Arial"/>
        </w:rPr>
        <w:t>, así como sus valores totales actualizados se recoge al final del documento en el Anexo I</w:t>
      </w:r>
      <w:r w:rsidR="00110B9B">
        <w:rPr>
          <w:rFonts w:ascii="Arial" w:eastAsia="Times New Roman" w:hAnsi="Arial" w:cs="Arial"/>
        </w:rPr>
        <w:t>I</w:t>
      </w:r>
      <w:r w:rsidRPr="002408C8">
        <w:rPr>
          <w:rFonts w:ascii="Arial" w:eastAsia="Times New Roman" w:hAnsi="Arial" w:cs="Arial"/>
        </w:rPr>
        <w:t>I de Resumen de los Flujos Económicos del ACB.</w:t>
      </w:r>
      <w:r w:rsidR="003855C0">
        <w:rPr>
          <w:rFonts w:ascii="Arial" w:eastAsia="Times New Roman" w:hAnsi="Arial" w:cs="Arial"/>
        </w:rPr>
        <w:t xml:space="preserve"> Los flujos económicos completos se encuentran disponibles en este </w:t>
      </w:r>
      <w:hyperlink r:id="rId25" w:history="1">
        <w:r w:rsidR="003855C0" w:rsidRPr="00A75DA1">
          <w:rPr>
            <w:rStyle w:val="Hyperlink"/>
            <w:rFonts w:ascii="Arial" w:eastAsia="Times New Roman" w:hAnsi="Arial" w:cs="Arial"/>
          </w:rPr>
          <w:t>lin</w:t>
        </w:r>
        <w:bookmarkStart w:id="110" w:name="_GoBack"/>
        <w:bookmarkEnd w:id="110"/>
        <w:r w:rsidR="003855C0" w:rsidRPr="00A75DA1">
          <w:rPr>
            <w:rStyle w:val="Hyperlink"/>
            <w:rFonts w:ascii="Arial" w:eastAsia="Times New Roman" w:hAnsi="Arial" w:cs="Arial"/>
          </w:rPr>
          <w:t>k.</w:t>
        </w:r>
      </w:hyperlink>
    </w:p>
    <w:p w:rsidR="002408C8" w:rsidRPr="002408C8" w:rsidRDefault="002408C8">
      <w:pPr>
        <w:rPr>
          <w:rFonts w:ascii="Arial" w:eastAsiaTheme="majorEastAsia" w:hAnsi="Arial" w:cs="Arial"/>
          <w:b/>
          <w:bCs/>
          <w:sz w:val="24"/>
          <w:szCs w:val="24"/>
          <w:highlight w:val="magenta"/>
          <w:lang w:val="es-ES_tradnl"/>
        </w:rPr>
      </w:pPr>
      <w:r w:rsidRPr="002408C8">
        <w:rPr>
          <w:rFonts w:ascii="Arial" w:hAnsi="Arial" w:cs="Arial"/>
          <w:sz w:val="24"/>
          <w:szCs w:val="24"/>
          <w:highlight w:val="magenta"/>
          <w:lang w:val="es-ES_tradnl"/>
        </w:rPr>
        <w:br w:type="page"/>
      </w:r>
    </w:p>
    <w:p w:rsidR="00ED2865" w:rsidRPr="004626BC" w:rsidRDefault="00ED2865" w:rsidP="00ED2865">
      <w:pPr>
        <w:pStyle w:val="Heading1"/>
        <w:numPr>
          <w:ilvl w:val="0"/>
          <w:numId w:val="2"/>
        </w:numPr>
        <w:jc w:val="both"/>
        <w:rPr>
          <w:rFonts w:ascii="Arial" w:hAnsi="Arial" w:cs="Arial"/>
          <w:color w:val="auto"/>
          <w:sz w:val="24"/>
          <w:szCs w:val="24"/>
          <w:lang w:val="en-US"/>
        </w:rPr>
      </w:pPr>
      <w:bookmarkStart w:id="111" w:name="_Toc449011631"/>
      <w:r w:rsidRPr="004626BC">
        <w:rPr>
          <w:rFonts w:ascii="Arial" w:hAnsi="Arial" w:cs="Arial"/>
          <w:color w:val="auto"/>
          <w:sz w:val="24"/>
          <w:szCs w:val="24"/>
          <w:lang w:val="en-US"/>
        </w:rPr>
        <w:lastRenderedPageBreak/>
        <w:t>ANÁLISIS DE SENSIBILIDAD</w:t>
      </w:r>
      <w:bookmarkEnd w:id="107"/>
      <w:bookmarkEnd w:id="111"/>
    </w:p>
    <w:p w:rsidR="00ED2865" w:rsidRPr="00BC2966" w:rsidRDefault="00ED2865" w:rsidP="00ED2865">
      <w:pPr>
        <w:jc w:val="both"/>
        <w:rPr>
          <w:rFonts w:ascii="Arial" w:hAnsi="Arial" w:cs="Arial"/>
          <w:lang w:val="en-US"/>
        </w:rPr>
      </w:pPr>
    </w:p>
    <w:p w:rsidR="00ED2865" w:rsidRPr="00BC2966" w:rsidRDefault="00ED2865" w:rsidP="00ED2865">
      <w:pPr>
        <w:jc w:val="both"/>
        <w:rPr>
          <w:rFonts w:ascii="Arial" w:hAnsi="Arial" w:cs="Arial"/>
        </w:rPr>
      </w:pPr>
      <w:r w:rsidRPr="00BC2966">
        <w:rPr>
          <w:rFonts w:ascii="Arial" w:hAnsi="Arial" w:cs="Arial"/>
          <w:i/>
        </w:rPr>
        <w:t>Planteamiento del análisis</w:t>
      </w:r>
    </w:p>
    <w:p w:rsidR="00ED2865" w:rsidRPr="00BC2966" w:rsidRDefault="00ED2865" w:rsidP="00ED2865">
      <w:pPr>
        <w:jc w:val="both"/>
        <w:rPr>
          <w:rFonts w:ascii="Arial" w:hAnsi="Arial" w:cs="Arial"/>
        </w:rPr>
      </w:pPr>
    </w:p>
    <w:p w:rsidR="00127A8A" w:rsidRPr="00127A8A" w:rsidRDefault="00127A8A" w:rsidP="00127A8A">
      <w:pPr>
        <w:pStyle w:val="ListParagraph"/>
        <w:numPr>
          <w:ilvl w:val="0"/>
          <w:numId w:val="4"/>
        </w:numPr>
        <w:autoSpaceDE w:val="0"/>
        <w:autoSpaceDN w:val="0"/>
        <w:adjustRightInd w:val="0"/>
        <w:jc w:val="both"/>
        <w:rPr>
          <w:rFonts w:ascii="Arial" w:eastAsia="Times New Roman" w:hAnsi="Arial" w:cs="Arial"/>
          <w:vanish/>
          <w:szCs w:val="20"/>
        </w:rPr>
      </w:pPr>
    </w:p>
    <w:p w:rsidR="00ED2865" w:rsidRDefault="00ED2865" w:rsidP="00127A8A">
      <w:pPr>
        <w:pStyle w:val="ListParagraph"/>
        <w:numPr>
          <w:ilvl w:val="1"/>
          <w:numId w:val="4"/>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El análisis se sensibilidad ha consistido en realizar las proyecciones de los flujos económicos teniendo en cuenta alteraciones en algunas de las hipótesis o premisas </w:t>
      </w:r>
      <w:r w:rsidR="004626BC">
        <w:rPr>
          <w:rFonts w:ascii="Arial" w:eastAsia="Times New Roman" w:hAnsi="Arial" w:cs="Arial"/>
          <w:szCs w:val="20"/>
        </w:rPr>
        <w:t xml:space="preserve">clave </w:t>
      </w:r>
      <w:r w:rsidRPr="00BC2966">
        <w:rPr>
          <w:rFonts w:ascii="Arial" w:eastAsia="Times New Roman" w:hAnsi="Arial" w:cs="Arial"/>
          <w:szCs w:val="20"/>
        </w:rPr>
        <w:t xml:space="preserve">del </w:t>
      </w:r>
      <w:r w:rsidR="004626BC">
        <w:rPr>
          <w:rFonts w:ascii="Arial" w:eastAsia="Times New Roman" w:hAnsi="Arial" w:cs="Arial"/>
          <w:szCs w:val="20"/>
        </w:rPr>
        <w:t>ACB</w:t>
      </w:r>
      <w:r w:rsidRPr="00BC2966">
        <w:rPr>
          <w:rFonts w:ascii="Arial" w:eastAsia="Times New Roman" w:hAnsi="Arial" w:cs="Arial"/>
          <w:szCs w:val="20"/>
        </w:rPr>
        <w:t xml:space="preserve">. Asimismo, se ha realizado el cálculo de algunos puntos de ruptura o </w:t>
      </w:r>
      <w:r w:rsidRPr="00BC2966">
        <w:rPr>
          <w:rFonts w:ascii="Arial" w:eastAsia="Times New Roman" w:hAnsi="Arial" w:cs="Arial"/>
          <w:i/>
          <w:szCs w:val="20"/>
        </w:rPr>
        <w:t>break-even points</w:t>
      </w:r>
      <w:r w:rsidRPr="00BC2966">
        <w:rPr>
          <w:rFonts w:ascii="Arial" w:eastAsia="Times New Roman" w:hAnsi="Arial" w:cs="Arial"/>
          <w:szCs w:val="20"/>
        </w:rPr>
        <w:t>.</w:t>
      </w:r>
    </w:p>
    <w:p w:rsidR="00BE59FF" w:rsidRDefault="00BE59FF" w:rsidP="00B11338">
      <w:pPr>
        <w:autoSpaceDE w:val="0"/>
        <w:autoSpaceDN w:val="0"/>
        <w:adjustRightInd w:val="0"/>
        <w:jc w:val="both"/>
        <w:rPr>
          <w:rFonts w:ascii="Arial" w:eastAsia="Times New Roman" w:hAnsi="Arial" w:cs="Arial"/>
          <w:szCs w:val="20"/>
        </w:rPr>
      </w:pPr>
    </w:p>
    <w:p w:rsidR="00ED2865" w:rsidRDefault="00ED2865" w:rsidP="00ED2865">
      <w:pPr>
        <w:pStyle w:val="ListParagraph"/>
        <w:numPr>
          <w:ilvl w:val="1"/>
          <w:numId w:val="4"/>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Los puntos de ruptura expresan los valores límite de una variable crítica, dentro de los cuales el Programa seguiría siendo viable económicamente. En algunos de los cuadros a continuación se han resaltado en negrita estos puntos de ruptura, además de los valores y resultados del escenario principal proyectado.</w:t>
      </w:r>
    </w:p>
    <w:p w:rsidR="00BE59FF" w:rsidRDefault="00BE59FF" w:rsidP="00B11338">
      <w:pPr>
        <w:autoSpaceDE w:val="0"/>
        <w:autoSpaceDN w:val="0"/>
        <w:adjustRightInd w:val="0"/>
        <w:jc w:val="both"/>
        <w:rPr>
          <w:rFonts w:ascii="Arial" w:eastAsia="Times New Roman" w:hAnsi="Arial" w:cs="Arial"/>
          <w:szCs w:val="20"/>
        </w:rPr>
      </w:pPr>
    </w:p>
    <w:p w:rsidR="00BE59FF" w:rsidRPr="00C17B2C" w:rsidRDefault="00BE59FF" w:rsidP="00BE59FF">
      <w:pPr>
        <w:autoSpaceDE w:val="0"/>
        <w:autoSpaceDN w:val="0"/>
        <w:adjustRightInd w:val="0"/>
        <w:jc w:val="both"/>
        <w:rPr>
          <w:rFonts w:ascii="Arial" w:eastAsia="Times New Roman" w:hAnsi="Arial" w:cs="Arial"/>
          <w:i/>
          <w:szCs w:val="20"/>
        </w:rPr>
      </w:pPr>
      <w:r w:rsidRPr="00C17B2C">
        <w:rPr>
          <w:rFonts w:ascii="Arial" w:eastAsia="Times New Roman" w:hAnsi="Arial" w:cs="Arial"/>
          <w:i/>
          <w:szCs w:val="20"/>
        </w:rPr>
        <w:t>Análisis de sensibilidad del Programa</w:t>
      </w:r>
    </w:p>
    <w:p w:rsidR="00181284" w:rsidRPr="00BC2966" w:rsidRDefault="00181284" w:rsidP="00181284">
      <w:pPr>
        <w:pStyle w:val="ListParagraph"/>
        <w:rPr>
          <w:rFonts w:ascii="Arial" w:eastAsia="Times New Roman" w:hAnsi="Arial" w:cs="Arial"/>
          <w:szCs w:val="20"/>
        </w:rPr>
      </w:pPr>
    </w:p>
    <w:p w:rsidR="00181284" w:rsidRPr="00BC2966" w:rsidRDefault="00181284" w:rsidP="00ED2865">
      <w:pPr>
        <w:pStyle w:val="ListParagraph"/>
        <w:numPr>
          <w:ilvl w:val="1"/>
          <w:numId w:val="4"/>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Las variables contempladas en el análisis de sensibilidad </w:t>
      </w:r>
      <w:r w:rsidR="00BE59FF">
        <w:rPr>
          <w:rFonts w:ascii="Arial" w:eastAsia="Times New Roman" w:hAnsi="Arial" w:cs="Arial"/>
          <w:szCs w:val="20"/>
        </w:rPr>
        <w:t xml:space="preserve">del conjunto del Programa </w:t>
      </w:r>
      <w:r w:rsidRPr="00BC2966">
        <w:rPr>
          <w:rFonts w:ascii="Arial" w:eastAsia="Times New Roman" w:hAnsi="Arial" w:cs="Arial"/>
          <w:szCs w:val="20"/>
        </w:rPr>
        <w:t>han sido las siguientes:</w:t>
      </w:r>
    </w:p>
    <w:p w:rsidR="00181284" w:rsidRPr="00BC2966" w:rsidRDefault="00181284" w:rsidP="00181284">
      <w:pPr>
        <w:pStyle w:val="ListParagraph"/>
        <w:rPr>
          <w:rFonts w:ascii="Arial" w:eastAsia="Times New Roman" w:hAnsi="Arial" w:cs="Arial"/>
          <w:szCs w:val="20"/>
        </w:rPr>
      </w:pPr>
    </w:p>
    <w:p w:rsidR="00181284" w:rsidRPr="00BC2966" w:rsidRDefault="004626BC" w:rsidP="00181284">
      <w:pPr>
        <w:pStyle w:val="ListParagraph"/>
        <w:numPr>
          <w:ilvl w:val="0"/>
          <w:numId w:val="26"/>
        </w:numPr>
        <w:autoSpaceDE w:val="0"/>
        <w:autoSpaceDN w:val="0"/>
        <w:adjustRightInd w:val="0"/>
        <w:jc w:val="both"/>
        <w:rPr>
          <w:rFonts w:ascii="Arial" w:eastAsia="Times New Roman" w:hAnsi="Arial" w:cs="Arial"/>
          <w:szCs w:val="20"/>
        </w:rPr>
      </w:pPr>
      <w:r>
        <w:rPr>
          <w:rFonts w:ascii="Arial" w:eastAsia="Times New Roman" w:hAnsi="Arial" w:cs="Arial"/>
          <w:szCs w:val="20"/>
        </w:rPr>
        <w:t>D</w:t>
      </w:r>
      <w:r w:rsidR="00181284" w:rsidRPr="00BC2966">
        <w:rPr>
          <w:rFonts w:ascii="Arial" w:eastAsia="Times New Roman" w:hAnsi="Arial" w:cs="Arial"/>
          <w:szCs w:val="20"/>
        </w:rPr>
        <w:t xml:space="preserve">iferencial de los VAB agrícolas </w:t>
      </w:r>
      <w:r w:rsidR="0051081B">
        <w:rPr>
          <w:rFonts w:ascii="Arial" w:eastAsia="Times New Roman" w:hAnsi="Arial" w:cs="Arial"/>
          <w:szCs w:val="20"/>
        </w:rPr>
        <w:t xml:space="preserve">a largo plazo </w:t>
      </w:r>
      <w:r w:rsidR="00181284" w:rsidRPr="00BC2966">
        <w:rPr>
          <w:rFonts w:ascii="Arial" w:eastAsia="Times New Roman" w:hAnsi="Arial" w:cs="Arial"/>
          <w:szCs w:val="20"/>
        </w:rPr>
        <w:t>en las parcelas beneficiarias;</w:t>
      </w:r>
    </w:p>
    <w:p w:rsidR="00181284" w:rsidRPr="00BC2966" w:rsidRDefault="00181284" w:rsidP="00181284">
      <w:pPr>
        <w:pStyle w:val="ListParagraph"/>
        <w:numPr>
          <w:ilvl w:val="0"/>
          <w:numId w:val="26"/>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Costo económico de oportunidad del agua para riego;</w:t>
      </w:r>
    </w:p>
    <w:p w:rsidR="004626BC" w:rsidRPr="004626BC" w:rsidRDefault="004626BC" w:rsidP="004626BC">
      <w:pPr>
        <w:pStyle w:val="ListParagraph"/>
        <w:numPr>
          <w:ilvl w:val="0"/>
          <w:numId w:val="26"/>
        </w:numPr>
        <w:autoSpaceDE w:val="0"/>
        <w:autoSpaceDN w:val="0"/>
        <w:adjustRightInd w:val="0"/>
        <w:jc w:val="both"/>
        <w:rPr>
          <w:rFonts w:ascii="Arial" w:eastAsia="Times New Roman" w:hAnsi="Arial" w:cs="Arial"/>
          <w:szCs w:val="20"/>
        </w:rPr>
      </w:pPr>
      <w:r>
        <w:rPr>
          <w:rFonts w:ascii="Arial" w:eastAsia="Times New Roman" w:hAnsi="Arial" w:cs="Arial"/>
          <w:szCs w:val="20"/>
        </w:rPr>
        <w:t>Superficie incremental bajo riego;</w:t>
      </w:r>
    </w:p>
    <w:p w:rsidR="00181284" w:rsidRDefault="004626BC" w:rsidP="00181284">
      <w:pPr>
        <w:pStyle w:val="ListParagraph"/>
        <w:numPr>
          <w:ilvl w:val="0"/>
          <w:numId w:val="26"/>
        </w:numPr>
        <w:autoSpaceDE w:val="0"/>
        <w:autoSpaceDN w:val="0"/>
        <w:adjustRightInd w:val="0"/>
        <w:jc w:val="both"/>
        <w:rPr>
          <w:rFonts w:ascii="Arial" w:eastAsia="Times New Roman" w:hAnsi="Arial" w:cs="Arial"/>
          <w:szCs w:val="20"/>
        </w:rPr>
      </w:pPr>
      <w:r>
        <w:rPr>
          <w:rFonts w:ascii="Arial" w:eastAsia="Times New Roman" w:hAnsi="Arial" w:cs="Arial"/>
          <w:szCs w:val="20"/>
        </w:rPr>
        <w:t>Costo de la inversión inicial.</w:t>
      </w:r>
    </w:p>
    <w:p w:rsidR="0064094C" w:rsidRPr="0064094C" w:rsidRDefault="0064094C" w:rsidP="0064094C">
      <w:pPr>
        <w:autoSpaceDE w:val="0"/>
        <w:autoSpaceDN w:val="0"/>
        <w:adjustRightInd w:val="0"/>
        <w:jc w:val="both"/>
        <w:rPr>
          <w:rFonts w:ascii="Arial" w:eastAsia="Times New Roman" w:hAnsi="Arial" w:cs="Arial"/>
          <w:szCs w:val="20"/>
        </w:rPr>
      </w:pPr>
    </w:p>
    <w:p w:rsidR="00ED2865" w:rsidRPr="007F229C" w:rsidRDefault="007F229C" w:rsidP="00ED2865">
      <w:pPr>
        <w:pStyle w:val="ListParagraph"/>
        <w:numPr>
          <w:ilvl w:val="1"/>
          <w:numId w:val="4"/>
        </w:numPr>
        <w:autoSpaceDE w:val="0"/>
        <w:autoSpaceDN w:val="0"/>
        <w:adjustRightInd w:val="0"/>
        <w:jc w:val="both"/>
        <w:rPr>
          <w:rFonts w:ascii="Arial" w:eastAsia="Times New Roman" w:hAnsi="Arial" w:cs="Arial"/>
          <w:szCs w:val="20"/>
        </w:rPr>
      </w:pPr>
      <w:r w:rsidRPr="007F229C">
        <w:rPr>
          <w:rFonts w:ascii="Arial" w:eastAsia="Times New Roman" w:hAnsi="Arial" w:cs="Arial"/>
          <w:szCs w:val="20"/>
        </w:rPr>
        <w:t>A continuación se exponen los cuadros con los resultados de los análisis de sensibilidad realizados</w:t>
      </w:r>
      <w:r w:rsidR="00ED2865" w:rsidRPr="007F229C">
        <w:rPr>
          <w:rFonts w:ascii="Arial" w:eastAsia="Times New Roman" w:hAnsi="Arial" w:cs="Arial"/>
          <w:szCs w:val="20"/>
        </w:rPr>
        <w:t>.</w:t>
      </w:r>
    </w:p>
    <w:p w:rsidR="00FB6428" w:rsidRDefault="00FB6428" w:rsidP="00ED2865">
      <w:pPr>
        <w:autoSpaceDE w:val="0"/>
        <w:autoSpaceDN w:val="0"/>
        <w:adjustRightInd w:val="0"/>
        <w:jc w:val="both"/>
        <w:rPr>
          <w:rFonts w:ascii="Arial" w:eastAsia="Times New Roman" w:hAnsi="Arial" w:cs="Arial"/>
          <w:szCs w:val="20"/>
        </w:rPr>
      </w:pPr>
    </w:p>
    <w:p w:rsidR="007A065C" w:rsidRPr="00BC2966" w:rsidRDefault="007A065C" w:rsidP="00ED2865">
      <w:pPr>
        <w:autoSpaceDE w:val="0"/>
        <w:autoSpaceDN w:val="0"/>
        <w:adjustRightInd w:val="0"/>
        <w:jc w:val="both"/>
        <w:rPr>
          <w:rFonts w:ascii="Arial" w:eastAsia="Times New Roman" w:hAnsi="Arial" w:cs="Arial"/>
          <w:szCs w:val="20"/>
        </w:rPr>
      </w:pPr>
    </w:p>
    <w:p w:rsidR="007F229C" w:rsidRDefault="00ED2865" w:rsidP="00ED2865">
      <w:pPr>
        <w:pStyle w:val="Caption"/>
        <w:ind w:left="288"/>
        <w:rPr>
          <w:rFonts w:ascii="Arial" w:hAnsi="Arial" w:cs="Arial"/>
          <w:lang w:val="es-ES"/>
        </w:rPr>
      </w:pPr>
      <w:r w:rsidRPr="00BC2966">
        <w:rPr>
          <w:rFonts w:ascii="Arial" w:hAnsi="Arial" w:cs="Arial"/>
          <w:lang w:val="es-ES"/>
        </w:rPr>
        <w:t xml:space="preserve">Cuadro </w:t>
      </w:r>
      <w:r w:rsidRPr="00BC2966">
        <w:rPr>
          <w:rFonts w:ascii="Arial" w:hAnsi="Arial" w:cs="Arial"/>
          <w:lang w:val="fr-FR"/>
        </w:rPr>
        <w:fldChar w:fldCharType="begin"/>
      </w:r>
      <w:r w:rsidRPr="00BC2966">
        <w:rPr>
          <w:rFonts w:ascii="Arial" w:hAnsi="Arial" w:cs="Arial"/>
          <w:lang w:val="es-ES"/>
        </w:rPr>
        <w:instrText xml:space="preserve"> SEQ Tableau \* ARABIC </w:instrText>
      </w:r>
      <w:r w:rsidRPr="00BC2966">
        <w:rPr>
          <w:rFonts w:ascii="Arial" w:hAnsi="Arial" w:cs="Arial"/>
          <w:lang w:val="fr-FR"/>
        </w:rPr>
        <w:fldChar w:fldCharType="separate"/>
      </w:r>
      <w:r w:rsidR="008C6C14">
        <w:rPr>
          <w:rFonts w:ascii="Arial" w:hAnsi="Arial" w:cs="Arial"/>
          <w:noProof/>
          <w:lang w:val="es-ES"/>
        </w:rPr>
        <w:t>14</w:t>
      </w:r>
      <w:r w:rsidRPr="00BC2966">
        <w:rPr>
          <w:rFonts w:ascii="Arial" w:hAnsi="Arial" w:cs="Arial"/>
          <w:lang w:val="fr-FR"/>
        </w:rPr>
        <w:fldChar w:fldCharType="end"/>
      </w:r>
      <w:r w:rsidRPr="00BC2966">
        <w:rPr>
          <w:rFonts w:ascii="Arial" w:hAnsi="Arial" w:cs="Arial"/>
          <w:lang w:val="es-ES"/>
        </w:rPr>
        <w:t>. Sensibilidad ante variaciones</w:t>
      </w:r>
      <w:r w:rsidR="00BE59FF">
        <w:rPr>
          <w:rFonts w:ascii="Arial" w:hAnsi="Arial" w:cs="Arial"/>
          <w:lang w:val="es-ES"/>
        </w:rPr>
        <w:t xml:space="preserve"> en</w:t>
      </w:r>
      <w:r w:rsidRPr="00BC2966">
        <w:rPr>
          <w:rFonts w:ascii="Arial" w:hAnsi="Arial" w:cs="Arial"/>
          <w:lang w:val="es-ES"/>
        </w:rPr>
        <w:t xml:space="preserve"> </w:t>
      </w:r>
      <w:r w:rsidR="007F229C">
        <w:rPr>
          <w:rFonts w:ascii="Arial" w:hAnsi="Arial" w:cs="Arial"/>
          <w:lang w:val="es-ES"/>
        </w:rPr>
        <w:t xml:space="preserve">la tasa </w:t>
      </w:r>
      <w:r w:rsidR="0051081B">
        <w:rPr>
          <w:rFonts w:ascii="Arial" w:hAnsi="Arial" w:cs="Arial"/>
          <w:lang w:val="es-ES"/>
        </w:rPr>
        <w:t xml:space="preserve">acumulada </w:t>
      </w:r>
      <w:r w:rsidR="007F229C">
        <w:rPr>
          <w:rFonts w:ascii="Arial" w:hAnsi="Arial" w:cs="Arial"/>
          <w:lang w:val="es-ES"/>
        </w:rPr>
        <w:t xml:space="preserve">de incremento a largo plazo </w:t>
      </w:r>
      <w:r w:rsidR="00BE59FF">
        <w:rPr>
          <w:rFonts w:ascii="Arial" w:hAnsi="Arial" w:cs="Arial"/>
          <w:lang w:val="es-ES"/>
        </w:rPr>
        <w:t>de los VAB por Hectárea</w:t>
      </w:r>
    </w:p>
    <w:p w:rsidR="00ED2865" w:rsidRPr="00B11338" w:rsidRDefault="007F229C" w:rsidP="00ED2865">
      <w:pPr>
        <w:pStyle w:val="Caption"/>
        <w:ind w:left="288"/>
        <w:rPr>
          <w:rFonts w:ascii="Arial" w:hAnsi="Arial" w:cs="Arial"/>
          <w:b w:val="0"/>
        </w:rPr>
      </w:pPr>
      <w:r w:rsidRPr="00B11338">
        <w:rPr>
          <w:rFonts w:ascii="Arial" w:hAnsi="Arial" w:cs="Arial"/>
          <w:b w:val="0"/>
          <w:lang w:val="es-ES"/>
        </w:rPr>
        <w:t>(</w:t>
      </w:r>
      <w:proofErr w:type="gramStart"/>
      <w:r w:rsidR="000C48AE" w:rsidRPr="00B11338">
        <w:rPr>
          <w:rFonts w:ascii="Arial" w:hAnsi="Arial" w:cs="Arial"/>
          <w:b w:val="0"/>
          <w:lang w:val="es-ES"/>
        </w:rPr>
        <w:t>al</w:t>
      </w:r>
      <w:proofErr w:type="gramEnd"/>
      <w:r w:rsidR="000C48AE" w:rsidRPr="00B11338">
        <w:rPr>
          <w:rFonts w:ascii="Arial" w:hAnsi="Arial" w:cs="Arial"/>
          <w:b w:val="0"/>
          <w:lang w:val="es-ES"/>
        </w:rPr>
        <w:t xml:space="preserve"> cabo de 7 </w:t>
      </w:r>
      <w:r w:rsidRPr="00B11338">
        <w:rPr>
          <w:rFonts w:ascii="Arial" w:hAnsi="Arial" w:cs="Arial"/>
          <w:b w:val="0"/>
          <w:lang w:val="es-ES"/>
        </w:rPr>
        <w:t>ciclos</w:t>
      </w:r>
      <w:r w:rsidR="000C48AE" w:rsidRPr="00B11338">
        <w:rPr>
          <w:rFonts w:ascii="Arial" w:hAnsi="Arial" w:cs="Arial"/>
          <w:b w:val="0"/>
          <w:lang w:val="es-ES"/>
        </w:rPr>
        <w:t xml:space="preserve"> agrícolas</w:t>
      </w:r>
      <w:r w:rsidRPr="00B11338">
        <w:rPr>
          <w:rFonts w:ascii="Arial" w:hAnsi="Arial" w:cs="Arial"/>
          <w:b w:val="0"/>
          <w:lang w:val="es-ES"/>
        </w:rPr>
        <w:t>)</w:t>
      </w:r>
    </w:p>
    <w:p w:rsidR="00ED2865" w:rsidRPr="00BC2966" w:rsidRDefault="007F229C" w:rsidP="00ED2865">
      <w:pPr>
        <w:rPr>
          <w:rFonts w:ascii="Arial" w:hAnsi="Arial" w:cs="Arial"/>
          <w:lang w:eastAsia="es-ES_tradnl"/>
        </w:rPr>
      </w:pPr>
      <w:r w:rsidRPr="007F229C">
        <w:rPr>
          <w:noProof/>
          <w:lang w:val="en-US" w:eastAsia="zh-CN"/>
        </w:rPr>
        <w:drawing>
          <wp:inline distT="0" distB="0" distL="0" distR="0" wp14:anchorId="79D0E994" wp14:editId="5E9DD297">
            <wp:extent cx="4768318" cy="1580051"/>
            <wp:effectExtent l="0" t="0" r="0" b="127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70853" cy="1580891"/>
                    </a:xfrm>
                    <a:prstGeom prst="rect">
                      <a:avLst/>
                    </a:prstGeom>
                    <a:noFill/>
                    <a:ln>
                      <a:noFill/>
                    </a:ln>
                  </pic:spPr>
                </pic:pic>
              </a:graphicData>
            </a:graphic>
          </wp:inline>
        </w:drawing>
      </w:r>
    </w:p>
    <w:p w:rsidR="00ED2865" w:rsidRPr="00BC2966" w:rsidRDefault="00ED2865" w:rsidP="00ED2865">
      <w:pPr>
        <w:rPr>
          <w:rFonts w:ascii="Arial" w:hAnsi="Arial" w:cs="Arial"/>
          <w:lang w:eastAsia="es-ES_tradnl"/>
        </w:rPr>
      </w:pPr>
    </w:p>
    <w:p w:rsidR="007F229C" w:rsidRDefault="007F229C" w:rsidP="007F229C">
      <w:pPr>
        <w:pStyle w:val="Caption"/>
        <w:ind w:left="288"/>
        <w:rPr>
          <w:rFonts w:ascii="Arial" w:hAnsi="Arial" w:cs="Arial"/>
          <w:lang w:val="es-ES"/>
        </w:rPr>
      </w:pPr>
    </w:p>
    <w:p w:rsidR="000C48AE" w:rsidRPr="00B11338" w:rsidRDefault="000C48AE" w:rsidP="00B11338"/>
    <w:p w:rsidR="007F229C" w:rsidRDefault="007F229C" w:rsidP="007F229C">
      <w:pPr>
        <w:pStyle w:val="Caption"/>
        <w:ind w:left="288"/>
        <w:rPr>
          <w:rFonts w:ascii="Arial" w:hAnsi="Arial" w:cs="Arial"/>
          <w:lang w:val="es-ES"/>
        </w:rPr>
      </w:pPr>
    </w:p>
    <w:p w:rsidR="007F229C" w:rsidRDefault="007F229C" w:rsidP="007F229C">
      <w:pPr>
        <w:pStyle w:val="Caption"/>
        <w:ind w:left="288"/>
        <w:rPr>
          <w:rFonts w:ascii="Arial" w:hAnsi="Arial" w:cs="Arial"/>
          <w:lang w:val="es-ES"/>
        </w:rPr>
      </w:pPr>
    </w:p>
    <w:p w:rsidR="00A61CF8" w:rsidRDefault="007F229C" w:rsidP="007F229C">
      <w:pPr>
        <w:pStyle w:val="Caption"/>
        <w:ind w:left="288"/>
        <w:rPr>
          <w:rFonts w:ascii="Arial" w:hAnsi="Arial" w:cs="Arial"/>
          <w:lang w:val="es-ES"/>
        </w:rPr>
      </w:pPr>
      <w:r w:rsidRPr="00BC2966">
        <w:rPr>
          <w:rFonts w:ascii="Arial" w:hAnsi="Arial" w:cs="Arial"/>
          <w:lang w:val="es-ES"/>
        </w:rPr>
        <w:lastRenderedPageBreak/>
        <w:t xml:space="preserve">Cuadro </w:t>
      </w:r>
      <w:r w:rsidRPr="00BC2966">
        <w:rPr>
          <w:rFonts w:ascii="Arial" w:hAnsi="Arial" w:cs="Arial"/>
          <w:lang w:val="fr-FR"/>
        </w:rPr>
        <w:fldChar w:fldCharType="begin"/>
      </w:r>
      <w:r w:rsidRPr="00BC2966">
        <w:rPr>
          <w:rFonts w:ascii="Arial" w:hAnsi="Arial" w:cs="Arial"/>
          <w:lang w:val="es-ES"/>
        </w:rPr>
        <w:instrText xml:space="preserve"> SEQ Tableau \* ARABIC </w:instrText>
      </w:r>
      <w:r w:rsidRPr="00BC2966">
        <w:rPr>
          <w:rFonts w:ascii="Arial" w:hAnsi="Arial" w:cs="Arial"/>
          <w:lang w:val="fr-FR"/>
        </w:rPr>
        <w:fldChar w:fldCharType="separate"/>
      </w:r>
      <w:r w:rsidR="008C6C14">
        <w:rPr>
          <w:rFonts w:ascii="Arial" w:hAnsi="Arial" w:cs="Arial"/>
          <w:noProof/>
          <w:lang w:val="es-ES"/>
        </w:rPr>
        <w:t>15</w:t>
      </w:r>
      <w:r w:rsidRPr="00BC2966">
        <w:rPr>
          <w:rFonts w:ascii="Arial" w:hAnsi="Arial" w:cs="Arial"/>
          <w:lang w:val="fr-FR"/>
        </w:rPr>
        <w:fldChar w:fldCharType="end"/>
      </w:r>
      <w:r w:rsidRPr="00BC2966">
        <w:rPr>
          <w:rFonts w:ascii="Arial" w:hAnsi="Arial" w:cs="Arial"/>
          <w:lang w:val="es-ES"/>
        </w:rPr>
        <w:t xml:space="preserve">. Sensibilidad ante variaciones </w:t>
      </w:r>
      <w:r>
        <w:rPr>
          <w:rFonts w:ascii="Arial" w:hAnsi="Arial" w:cs="Arial"/>
          <w:lang w:val="es-ES"/>
        </w:rPr>
        <w:t xml:space="preserve">en el costo de oportunidad </w:t>
      </w:r>
    </w:p>
    <w:p w:rsidR="007F229C" w:rsidRDefault="007F229C" w:rsidP="007F229C">
      <w:pPr>
        <w:pStyle w:val="Caption"/>
        <w:ind w:left="288"/>
        <w:rPr>
          <w:rFonts w:ascii="Arial" w:hAnsi="Arial" w:cs="Arial"/>
          <w:lang w:val="es-ES"/>
        </w:rPr>
      </w:pPr>
      <w:r>
        <w:rPr>
          <w:rFonts w:ascii="Arial" w:hAnsi="Arial" w:cs="Arial"/>
          <w:lang w:val="es-ES"/>
        </w:rPr>
        <w:t>del agua para riego</w:t>
      </w:r>
    </w:p>
    <w:p w:rsidR="00A61CF8" w:rsidRPr="00A61CF8" w:rsidRDefault="000C48AE" w:rsidP="00A61CF8">
      <w:pPr>
        <w:rPr>
          <w:lang w:eastAsia="es-ES_tradnl"/>
        </w:rPr>
      </w:pPr>
      <w:r w:rsidRPr="000C48AE">
        <w:rPr>
          <w:noProof/>
          <w:lang w:val="en-US" w:eastAsia="zh-CN"/>
        </w:rPr>
        <w:drawing>
          <wp:inline distT="0" distB="0" distL="0" distR="0" wp14:anchorId="67A4E669" wp14:editId="3C283824">
            <wp:extent cx="4476750" cy="1821815"/>
            <wp:effectExtent l="0" t="0" r="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6750" cy="1821815"/>
                    </a:xfrm>
                    <a:prstGeom prst="rect">
                      <a:avLst/>
                    </a:prstGeom>
                    <a:noFill/>
                    <a:ln>
                      <a:noFill/>
                    </a:ln>
                  </pic:spPr>
                </pic:pic>
              </a:graphicData>
            </a:graphic>
          </wp:inline>
        </w:drawing>
      </w:r>
    </w:p>
    <w:p w:rsidR="00ED2865" w:rsidRDefault="00ED2865" w:rsidP="00ED2865">
      <w:pPr>
        <w:rPr>
          <w:rFonts w:ascii="Arial" w:hAnsi="Arial" w:cs="Arial"/>
          <w:lang w:eastAsia="es-ES_tradnl"/>
        </w:rPr>
      </w:pPr>
    </w:p>
    <w:p w:rsidR="00A61CF8" w:rsidRDefault="00A61CF8" w:rsidP="00ED2865">
      <w:pPr>
        <w:rPr>
          <w:rFonts w:ascii="Arial" w:hAnsi="Arial" w:cs="Arial"/>
          <w:lang w:eastAsia="es-ES_tradnl"/>
        </w:rPr>
      </w:pPr>
    </w:p>
    <w:p w:rsidR="007A065C" w:rsidRPr="00BC2966" w:rsidRDefault="007A065C" w:rsidP="00ED2865">
      <w:pPr>
        <w:rPr>
          <w:rFonts w:ascii="Arial" w:hAnsi="Arial" w:cs="Arial"/>
          <w:lang w:eastAsia="es-ES_tradnl"/>
        </w:rPr>
      </w:pPr>
    </w:p>
    <w:p w:rsidR="00A61CF8" w:rsidRDefault="00A61CF8" w:rsidP="00A61CF8">
      <w:pPr>
        <w:pStyle w:val="Caption"/>
        <w:ind w:left="288"/>
        <w:rPr>
          <w:rFonts w:ascii="Arial" w:hAnsi="Arial" w:cs="Arial"/>
          <w:lang w:val="es-ES"/>
        </w:rPr>
      </w:pPr>
      <w:r w:rsidRPr="00BC2966">
        <w:rPr>
          <w:rFonts w:ascii="Arial" w:hAnsi="Arial" w:cs="Arial"/>
          <w:lang w:val="es-ES"/>
        </w:rPr>
        <w:t xml:space="preserve">Cuadro </w:t>
      </w:r>
      <w:r w:rsidRPr="00BC2966">
        <w:rPr>
          <w:rFonts w:ascii="Arial" w:hAnsi="Arial" w:cs="Arial"/>
          <w:lang w:val="fr-FR"/>
        </w:rPr>
        <w:fldChar w:fldCharType="begin"/>
      </w:r>
      <w:r w:rsidRPr="00BC2966">
        <w:rPr>
          <w:rFonts w:ascii="Arial" w:hAnsi="Arial" w:cs="Arial"/>
          <w:lang w:val="es-ES"/>
        </w:rPr>
        <w:instrText xml:space="preserve"> SEQ Tableau \* ARABIC </w:instrText>
      </w:r>
      <w:r w:rsidRPr="00BC2966">
        <w:rPr>
          <w:rFonts w:ascii="Arial" w:hAnsi="Arial" w:cs="Arial"/>
          <w:lang w:val="fr-FR"/>
        </w:rPr>
        <w:fldChar w:fldCharType="separate"/>
      </w:r>
      <w:r w:rsidR="008C6C14">
        <w:rPr>
          <w:rFonts w:ascii="Arial" w:hAnsi="Arial" w:cs="Arial"/>
          <w:noProof/>
          <w:lang w:val="es-ES"/>
        </w:rPr>
        <w:t>16</w:t>
      </w:r>
      <w:r w:rsidRPr="00BC2966">
        <w:rPr>
          <w:rFonts w:ascii="Arial" w:hAnsi="Arial" w:cs="Arial"/>
          <w:lang w:val="fr-FR"/>
        </w:rPr>
        <w:fldChar w:fldCharType="end"/>
      </w:r>
      <w:r w:rsidRPr="00BC2966">
        <w:rPr>
          <w:rFonts w:ascii="Arial" w:hAnsi="Arial" w:cs="Arial"/>
          <w:lang w:val="es-ES"/>
        </w:rPr>
        <w:t xml:space="preserve">. Sensibilidad ante variaciones </w:t>
      </w:r>
      <w:r>
        <w:rPr>
          <w:rFonts w:ascii="Arial" w:hAnsi="Arial" w:cs="Arial"/>
          <w:lang w:val="es-ES"/>
        </w:rPr>
        <w:t xml:space="preserve">en la superficie incremental </w:t>
      </w:r>
    </w:p>
    <w:p w:rsidR="00A61CF8" w:rsidRDefault="00A61CF8" w:rsidP="00A61CF8">
      <w:pPr>
        <w:pStyle w:val="Caption"/>
        <w:ind w:left="288"/>
        <w:rPr>
          <w:rFonts w:ascii="Arial" w:hAnsi="Arial" w:cs="Arial"/>
          <w:lang w:val="es-ES"/>
        </w:rPr>
      </w:pPr>
      <w:r>
        <w:rPr>
          <w:rFonts w:ascii="Arial" w:hAnsi="Arial" w:cs="Arial"/>
          <w:lang w:val="es-ES"/>
        </w:rPr>
        <w:t>bajo riego esperada</w:t>
      </w:r>
    </w:p>
    <w:p w:rsidR="00ED2865" w:rsidRPr="00BC2966" w:rsidRDefault="000C48AE" w:rsidP="00ED2865">
      <w:pPr>
        <w:rPr>
          <w:rFonts w:ascii="Arial" w:hAnsi="Arial" w:cs="Arial"/>
          <w:lang w:eastAsia="es-ES_tradnl"/>
        </w:rPr>
      </w:pPr>
      <w:r w:rsidRPr="000C48AE">
        <w:rPr>
          <w:rFonts w:ascii="Arial" w:hAnsi="Arial" w:cs="Arial"/>
          <w:lang w:eastAsia="es-ES_tradnl"/>
        </w:rPr>
        <w:t xml:space="preserve"> </w:t>
      </w:r>
      <w:r w:rsidRPr="000C48AE">
        <w:rPr>
          <w:noProof/>
          <w:lang w:val="en-US" w:eastAsia="zh-CN"/>
        </w:rPr>
        <w:drawing>
          <wp:inline distT="0" distB="0" distL="0" distR="0" wp14:anchorId="0DAEA323" wp14:editId="7FB5357A">
            <wp:extent cx="4476750" cy="20574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6750" cy="2057400"/>
                    </a:xfrm>
                    <a:prstGeom prst="rect">
                      <a:avLst/>
                    </a:prstGeom>
                    <a:noFill/>
                    <a:ln>
                      <a:noFill/>
                    </a:ln>
                  </pic:spPr>
                </pic:pic>
              </a:graphicData>
            </a:graphic>
          </wp:inline>
        </w:drawing>
      </w:r>
    </w:p>
    <w:p w:rsidR="00ED2865" w:rsidRDefault="00ED2865" w:rsidP="00ED2865">
      <w:pPr>
        <w:rPr>
          <w:rFonts w:ascii="Arial" w:hAnsi="Arial" w:cs="Arial"/>
          <w:lang w:eastAsia="es-ES_tradnl"/>
        </w:rPr>
      </w:pPr>
    </w:p>
    <w:p w:rsidR="007A065C" w:rsidRDefault="007A065C" w:rsidP="00ED2865">
      <w:pPr>
        <w:rPr>
          <w:rFonts w:ascii="Arial" w:hAnsi="Arial" w:cs="Arial"/>
          <w:lang w:eastAsia="es-ES_tradnl"/>
        </w:rPr>
      </w:pPr>
    </w:p>
    <w:p w:rsidR="00A61CF8" w:rsidRPr="00BC2966" w:rsidRDefault="00A61CF8" w:rsidP="00ED2865">
      <w:pPr>
        <w:rPr>
          <w:rFonts w:ascii="Arial" w:hAnsi="Arial" w:cs="Arial"/>
          <w:lang w:eastAsia="es-ES_tradnl"/>
        </w:rPr>
      </w:pPr>
    </w:p>
    <w:p w:rsidR="00A61CF8" w:rsidRDefault="00A61CF8" w:rsidP="00A61CF8">
      <w:pPr>
        <w:pStyle w:val="Caption"/>
        <w:ind w:left="288"/>
        <w:rPr>
          <w:rFonts w:ascii="Arial" w:hAnsi="Arial" w:cs="Arial"/>
          <w:lang w:val="es-ES"/>
        </w:rPr>
      </w:pPr>
      <w:r w:rsidRPr="00BC2966">
        <w:rPr>
          <w:rFonts w:ascii="Arial" w:hAnsi="Arial" w:cs="Arial"/>
          <w:lang w:val="es-ES"/>
        </w:rPr>
        <w:t xml:space="preserve">Cuadro </w:t>
      </w:r>
      <w:r w:rsidRPr="00BC2966">
        <w:rPr>
          <w:rFonts w:ascii="Arial" w:hAnsi="Arial" w:cs="Arial"/>
          <w:lang w:val="fr-FR"/>
        </w:rPr>
        <w:fldChar w:fldCharType="begin"/>
      </w:r>
      <w:r w:rsidRPr="00BC2966">
        <w:rPr>
          <w:rFonts w:ascii="Arial" w:hAnsi="Arial" w:cs="Arial"/>
          <w:lang w:val="es-ES"/>
        </w:rPr>
        <w:instrText xml:space="preserve"> SEQ Tableau \* ARABIC </w:instrText>
      </w:r>
      <w:r w:rsidRPr="00BC2966">
        <w:rPr>
          <w:rFonts w:ascii="Arial" w:hAnsi="Arial" w:cs="Arial"/>
          <w:lang w:val="fr-FR"/>
        </w:rPr>
        <w:fldChar w:fldCharType="separate"/>
      </w:r>
      <w:r w:rsidR="008C6C14">
        <w:rPr>
          <w:rFonts w:ascii="Arial" w:hAnsi="Arial" w:cs="Arial"/>
          <w:noProof/>
          <w:lang w:val="es-ES"/>
        </w:rPr>
        <w:t>17</w:t>
      </w:r>
      <w:r w:rsidRPr="00BC2966">
        <w:rPr>
          <w:rFonts w:ascii="Arial" w:hAnsi="Arial" w:cs="Arial"/>
          <w:lang w:val="fr-FR"/>
        </w:rPr>
        <w:fldChar w:fldCharType="end"/>
      </w:r>
      <w:r w:rsidRPr="00BC2966">
        <w:rPr>
          <w:rFonts w:ascii="Arial" w:hAnsi="Arial" w:cs="Arial"/>
          <w:lang w:val="es-ES"/>
        </w:rPr>
        <w:t xml:space="preserve">. Sensibilidad ante variaciones </w:t>
      </w:r>
      <w:r>
        <w:rPr>
          <w:rFonts w:ascii="Arial" w:hAnsi="Arial" w:cs="Arial"/>
          <w:lang w:val="es-ES"/>
        </w:rPr>
        <w:t>en el costo de la inversión inicial</w:t>
      </w:r>
    </w:p>
    <w:p w:rsidR="00A61CF8" w:rsidRPr="00A61CF8" w:rsidRDefault="000C48AE" w:rsidP="00A61CF8">
      <w:pPr>
        <w:rPr>
          <w:lang w:eastAsia="es-ES_tradnl"/>
        </w:rPr>
      </w:pPr>
      <w:r w:rsidRPr="000C48AE">
        <w:rPr>
          <w:noProof/>
          <w:lang w:val="en-US" w:eastAsia="zh-CN"/>
        </w:rPr>
        <w:drawing>
          <wp:inline distT="0" distB="0" distL="0" distR="0" wp14:anchorId="392BB2D0" wp14:editId="5C779F37">
            <wp:extent cx="4476750" cy="167894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76750" cy="1678940"/>
                    </a:xfrm>
                    <a:prstGeom prst="rect">
                      <a:avLst/>
                    </a:prstGeom>
                    <a:noFill/>
                    <a:ln>
                      <a:noFill/>
                    </a:ln>
                  </pic:spPr>
                </pic:pic>
              </a:graphicData>
            </a:graphic>
          </wp:inline>
        </w:drawing>
      </w:r>
    </w:p>
    <w:p w:rsidR="00ED2865" w:rsidRPr="00BC2966" w:rsidRDefault="00ED2865" w:rsidP="00ED2865">
      <w:pPr>
        <w:autoSpaceDE w:val="0"/>
        <w:autoSpaceDN w:val="0"/>
        <w:adjustRightInd w:val="0"/>
        <w:jc w:val="both"/>
        <w:rPr>
          <w:rFonts w:ascii="Arial" w:eastAsia="Times New Roman" w:hAnsi="Arial" w:cs="Arial"/>
          <w:szCs w:val="20"/>
        </w:rPr>
      </w:pPr>
    </w:p>
    <w:p w:rsidR="00BE59FF" w:rsidRDefault="00BE59FF" w:rsidP="00BE59FF">
      <w:pPr>
        <w:autoSpaceDE w:val="0"/>
        <w:autoSpaceDN w:val="0"/>
        <w:adjustRightInd w:val="0"/>
        <w:jc w:val="both"/>
        <w:rPr>
          <w:rFonts w:ascii="Arial" w:eastAsia="Times New Roman" w:hAnsi="Arial" w:cs="Arial"/>
          <w:i/>
          <w:szCs w:val="20"/>
        </w:rPr>
      </w:pPr>
    </w:p>
    <w:p w:rsidR="00BE59FF" w:rsidRDefault="00BE59FF" w:rsidP="00BE59FF">
      <w:pPr>
        <w:autoSpaceDE w:val="0"/>
        <w:autoSpaceDN w:val="0"/>
        <w:adjustRightInd w:val="0"/>
        <w:jc w:val="both"/>
        <w:rPr>
          <w:rFonts w:ascii="Arial" w:eastAsia="Times New Roman" w:hAnsi="Arial" w:cs="Arial"/>
          <w:i/>
          <w:szCs w:val="20"/>
        </w:rPr>
      </w:pPr>
    </w:p>
    <w:p w:rsidR="00BE59FF" w:rsidRDefault="00BE59FF" w:rsidP="00BE59FF">
      <w:pPr>
        <w:autoSpaceDE w:val="0"/>
        <w:autoSpaceDN w:val="0"/>
        <w:adjustRightInd w:val="0"/>
        <w:jc w:val="both"/>
        <w:rPr>
          <w:rFonts w:ascii="Arial" w:eastAsia="Times New Roman" w:hAnsi="Arial" w:cs="Arial"/>
          <w:i/>
          <w:szCs w:val="20"/>
        </w:rPr>
      </w:pPr>
    </w:p>
    <w:p w:rsidR="00BE59FF" w:rsidRPr="00C17B2C" w:rsidRDefault="00BE59FF" w:rsidP="00BE59FF">
      <w:pPr>
        <w:autoSpaceDE w:val="0"/>
        <w:autoSpaceDN w:val="0"/>
        <w:adjustRightInd w:val="0"/>
        <w:jc w:val="both"/>
        <w:rPr>
          <w:rFonts w:ascii="Arial" w:eastAsia="Times New Roman" w:hAnsi="Arial" w:cs="Arial"/>
          <w:i/>
          <w:szCs w:val="20"/>
        </w:rPr>
      </w:pPr>
      <w:r w:rsidRPr="00C17B2C">
        <w:rPr>
          <w:rFonts w:ascii="Arial" w:eastAsia="Times New Roman" w:hAnsi="Arial" w:cs="Arial"/>
          <w:i/>
          <w:szCs w:val="20"/>
        </w:rPr>
        <w:t xml:space="preserve">Análisis de sensibilidad </w:t>
      </w:r>
      <w:r>
        <w:rPr>
          <w:rFonts w:ascii="Arial" w:eastAsia="Times New Roman" w:hAnsi="Arial" w:cs="Arial"/>
          <w:i/>
          <w:szCs w:val="20"/>
        </w:rPr>
        <w:t>de los proyectos “tipo”</w:t>
      </w:r>
    </w:p>
    <w:p w:rsidR="00FB6428" w:rsidRDefault="00FB6428" w:rsidP="00FB6428">
      <w:pPr>
        <w:pStyle w:val="ListParagraph"/>
        <w:autoSpaceDE w:val="0"/>
        <w:autoSpaceDN w:val="0"/>
        <w:adjustRightInd w:val="0"/>
        <w:jc w:val="both"/>
        <w:rPr>
          <w:rFonts w:ascii="Arial" w:eastAsia="Times New Roman" w:hAnsi="Arial" w:cs="Arial"/>
          <w:szCs w:val="20"/>
        </w:rPr>
      </w:pPr>
    </w:p>
    <w:p w:rsidR="00BE59FF" w:rsidRDefault="00BE59FF" w:rsidP="00BE59FF">
      <w:pPr>
        <w:pStyle w:val="ListParagraph"/>
        <w:numPr>
          <w:ilvl w:val="1"/>
          <w:numId w:val="4"/>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Las variables contempladas en el análisis de sensibilidad </w:t>
      </w:r>
      <w:r>
        <w:rPr>
          <w:rFonts w:ascii="Arial" w:eastAsia="Times New Roman" w:hAnsi="Arial" w:cs="Arial"/>
          <w:szCs w:val="20"/>
        </w:rPr>
        <w:t>de los resultados de los proyectos “tipo” de muestra</w:t>
      </w:r>
      <w:r w:rsidR="006401DB">
        <w:rPr>
          <w:rFonts w:ascii="Arial" w:eastAsia="Times New Roman" w:hAnsi="Arial" w:cs="Arial"/>
          <w:szCs w:val="20"/>
        </w:rPr>
        <w:t>,</w:t>
      </w:r>
      <w:r>
        <w:rPr>
          <w:rFonts w:ascii="Arial" w:eastAsia="Times New Roman" w:hAnsi="Arial" w:cs="Arial"/>
          <w:szCs w:val="20"/>
        </w:rPr>
        <w:t xml:space="preserve"> </w:t>
      </w:r>
      <w:r w:rsidRPr="00BC2966">
        <w:rPr>
          <w:rFonts w:ascii="Arial" w:eastAsia="Times New Roman" w:hAnsi="Arial" w:cs="Arial"/>
          <w:szCs w:val="20"/>
        </w:rPr>
        <w:t>han sido las siguientes:</w:t>
      </w:r>
    </w:p>
    <w:p w:rsidR="00BE59FF" w:rsidRDefault="00BE59FF" w:rsidP="00B11338">
      <w:pPr>
        <w:autoSpaceDE w:val="0"/>
        <w:autoSpaceDN w:val="0"/>
        <w:adjustRightInd w:val="0"/>
        <w:jc w:val="both"/>
        <w:rPr>
          <w:rFonts w:ascii="Arial" w:eastAsia="Times New Roman" w:hAnsi="Arial" w:cs="Arial"/>
          <w:szCs w:val="20"/>
        </w:rPr>
      </w:pPr>
    </w:p>
    <w:p w:rsidR="00BE59FF" w:rsidRDefault="00BE59FF" w:rsidP="00B11338">
      <w:pPr>
        <w:pStyle w:val="ListParagraph"/>
        <w:numPr>
          <w:ilvl w:val="0"/>
          <w:numId w:val="34"/>
        </w:numPr>
        <w:autoSpaceDE w:val="0"/>
        <w:autoSpaceDN w:val="0"/>
        <w:adjustRightInd w:val="0"/>
        <w:jc w:val="both"/>
        <w:rPr>
          <w:rFonts w:ascii="Arial" w:eastAsia="Times New Roman" w:hAnsi="Arial" w:cs="Arial"/>
          <w:szCs w:val="20"/>
        </w:rPr>
      </w:pPr>
      <w:r>
        <w:rPr>
          <w:rFonts w:ascii="Arial" w:eastAsia="Times New Roman" w:hAnsi="Arial" w:cs="Arial"/>
          <w:szCs w:val="20"/>
        </w:rPr>
        <w:t>Aumento de la inversión inicial pre</w:t>
      </w:r>
      <w:r w:rsidR="006401DB">
        <w:rPr>
          <w:rFonts w:ascii="Arial" w:eastAsia="Times New Roman" w:hAnsi="Arial" w:cs="Arial"/>
          <w:szCs w:val="20"/>
        </w:rPr>
        <w:t>supuestada;</w:t>
      </w:r>
    </w:p>
    <w:p w:rsidR="006401DB" w:rsidRDefault="006401DB" w:rsidP="00B11338">
      <w:pPr>
        <w:pStyle w:val="ListParagraph"/>
        <w:numPr>
          <w:ilvl w:val="0"/>
          <w:numId w:val="34"/>
        </w:numPr>
        <w:autoSpaceDE w:val="0"/>
        <w:autoSpaceDN w:val="0"/>
        <w:adjustRightInd w:val="0"/>
        <w:jc w:val="both"/>
        <w:rPr>
          <w:rFonts w:ascii="Arial" w:eastAsia="Times New Roman" w:hAnsi="Arial" w:cs="Arial"/>
          <w:szCs w:val="20"/>
        </w:rPr>
      </w:pPr>
      <w:r>
        <w:rPr>
          <w:rFonts w:ascii="Arial" w:eastAsia="Times New Roman" w:hAnsi="Arial" w:cs="Arial"/>
          <w:szCs w:val="20"/>
        </w:rPr>
        <w:t>Grado de adopción de los nuevos patrones de cultivo a largo plazo</w:t>
      </w:r>
    </w:p>
    <w:p w:rsidR="00BE59FF" w:rsidRPr="00B11338" w:rsidRDefault="00BE59FF" w:rsidP="00B11338">
      <w:pPr>
        <w:pStyle w:val="ListParagraph"/>
        <w:numPr>
          <w:ilvl w:val="0"/>
          <w:numId w:val="34"/>
        </w:numPr>
        <w:autoSpaceDE w:val="0"/>
        <w:autoSpaceDN w:val="0"/>
        <w:adjustRightInd w:val="0"/>
        <w:jc w:val="both"/>
        <w:rPr>
          <w:rFonts w:ascii="Arial" w:eastAsia="Times New Roman" w:hAnsi="Arial" w:cs="Arial"/>
          <w:szCs w:val="20"/>
        </w:rPr>
      </w:pPr>
      <w:r>
        <w:rPr>
          <w:rFonts w:ascii="Arial" w:eastAsia="Times New Roman" w:hAnsi="Arial" w:cs="Arial"/>
          <w:szCs w:val="20"/>
        </w:rPr>
        <w:t xml:space="preserve">Variaciones en los rendimientos físicos por hectárea esperados </w:t>
      </w:r>
      <w:r w:rsidR="006401DB">
        <w:rPr>
          <w:rFonts w:ascii="Arial" w:eastAsia="Times New Roman" w:hAnsi="Arial" w:cs="Arial"/>
          <w:szCs w:val="20"/>
        </w:rPr>
        <w:t>en el e</w:t>
      </w:r>
      <w:r>
        <w:rPr>
          <w:rFonts w:ascii="Arial" w:eastAsia="Times New Roman" w:hAnsi="Arial" w:cs="Arial"/>
          <w:szCs w:val="20"/>
        </w:rPr>
        <w:t>scenario Con Proyecto.</w:t>
      </w:r>
    </w:p>
    <w:p w:rsidR="00FB6428" w:rsidRDefault="00FB6428" w:rsidP="00FB6428">
      <w:pPr>
        <w:pStyle w:val="ListParagraph"/>
        <w:autoSpaceDE w:val="0"/>
        <w:autoSpaceDN w:val="0"/>
        <w:adjustRightInd w:val="0"/>
        <w:jc w:val="both"/>
        <w:rPr>
          <w:rFonts w:ascii="Arial" w:eastAsia="Times New Roman" w:hAnsi="Arial" w:cs="Arial"/>
          <w:szCs w:val="20"/>
        </w:rPr>
      </w:pPr>
    </w:p>
    <w:p w:rsidR="00BE59FF" w:rsidRPr="007F229C" w:rsidRDefault="00BE59FF" w:rsidP="00BE59FF">
      <w:pPr>
        <w:pStyle w:val="ListParagraph"/>
        <w:numPr>
          <w:ilvl w:val="1"/>
          <w:numId w:val="4"/>
        </w:numPr>
        <w:autoSpaceDE w:val="0"/>
        <w:autoSpaceDN w:val="0"/>
        <w:adjustRightInd w:val="0"/>
        <w:jc w:val="both"/>
        <w:rPr>
          <w:rFonts w:ascii="Arial" w:eastAsia="Times New Roman" w:hAnsi="Arial" w:cs="Arial"/>
          <w:szCs w:val="20"/>
        </w:rPr>
      </w:pPr>
      <w:r w:rsidRPr="007F229C">
        <w:rPr>
          <w:rFonts w:ascii="Arial" w:eastAsia="Times New Roman" w:hAnsi="Arial" w:cs="Arial"/>
          <w:szCs w:val="20"/>
        </w:rPr>
        <w:t>A continuación se expone</w:t>
      </w:r>
      <w:r>
        <w:rPr>
          <w:rFonts w:ascii="Arial" w:eastAsia="Times New Roman" w:hAnsi="Arial" w:cs="Arial"/>
          <w:szCs w:val="20"/>
        </w:rPr>
        <w:t xml:space="preserve"> un cuadro</w:t>
      </w:r>
      <w:r w:rsidRPr="007F229C">
        <w:rPr>
          <w:rFonts w:ascii="Arial" w:eastAsia="Times New Roman" w:hAnsi="Arial" w:cs="Arial"/>
          <w:szCs w:val="20"/>
        </w:rPr>
        <w:t xml:space="preserve"> </w:t>
      </w:r>
      <w:r>
        <w:rPr>
          <w:rFonts w:ascii="Arial" w:eastAsia="Times New Roman" w:hAnsi="Arial" w:cs="Arial"/>
          <w:szCs w:val="20"/>
        </w:rPr>
        <w:t xml:space="preserve">que recoge </w:t>
      </w:r>
      <w:r w:rsidRPr="007F229C">
        <w:rPr>
          <w:rFonts w:ascii="Arial" w:eastAsia="Times New Roman" w:hAnsi="Arial" w:cs="Arial"/>
          <w:szCs w:val="20"/>
        </w:rPr>
        <w:t xml:space="preserve">los resultados de </w:t>
      </w:r>
      <w:r>
        <w:rPr>
          <w:rFonts w:ascii="Arial" w:eastAsia="Times New Roman" w:hAnsi="Arial" w:cs="Arial"/>
          <w:szCs w:val="20"/>
        </w:rPr>
        <w:t xml:space="preserve">estos </w:t>
      </w:r>
      <w:r w:rsidRPr="007F229C">
        <w:rPr>
          <w:rFonts w:ascii="Arial" w:eastAsia="Times New Roman" w:hAnsi="Arial" w:cs="Arial"/>
          <w:szCs w:val="20"/>
        </w:rPr>
        <w:t xml:space="preserve">análisis de </w:t>
      </w:r>
      <w:r w:rsidRPr="002B704F">
        <w:rPr>
          <w:rFonts w:ascii="Arial" w:eastAsia="Times New Roman" w:hAnsi="Arial" w:cs="Arial"/>
          <w:szCs w:val="20"/>
        </w:rPr>
        <w:t>sensibilidad</w:t>
      </w:r>
      <w:r w:rsidRPr="006401DB">
        <w:rPr>
          <w:rFonts w:ascii="Arial" w:eastAsia="Times New Roman" w:hAnsi="Arial" w:cs="Arial"/>
          <w:szCs w:val="20"/>
        </w:rPr>
        <w:t>.</w:t>
      </w:r>
    </w:p>
    <w:p w:rsidR="00FB6428" w:rsidRDefault="00FB6428" w:rsidP="00FB6428">
      <w:pPr>
        <w:pStyle w:val="ListParagraph"/>
        <w:autoSpaceDE w:val="0"/>
        <w:autoSpaceDN w:val="0"/>
        <w:adjustRightInd w:val="0"/>
        <w:jc w:val="both"/>
        <w:rPr>
          <w:rFonts w:ascii="Arial" w:eastAsia="Times New Roman" w:hAnsi="Arial" w:cs="Arial"/>
          <w:szCs w:val="20"/>
        </w:rPr>
      </w:pPr>
    </w:p>
    <w:p w:rsidR="00ED2865" w:rsidRDefault="006401DB" w:rsidP="00ED2865">
      <w:pPr>
        <w:rPr>
          <w:rFonts w:ascii="Arial" w:eastAsia="Times New Roman" w:hAnsi="Arial" w:cs="Arial"/>
          <w:b/>
          <w:bCs/>
          <w:sz w:val="20"/>
          <w:szCs w:val="20"/>
          <w:lang w:eastAsia="es-ES_tradnl"/>
        </w:rPr>
      </w:pPr>
      <w:bookmarkStart w:id="112" w:name="_Toc316917793"/>
      <w:bookmarkStart w:id="113" w:name="_Ref318301957"/>
      <w:r w:rsidRPr="006401DB">
        <w:rPr>
          <w:noProof/>
          <w:lang w:val="en-US" w:eastAsia="zh-CN"/>
        </w:rPr>
        <w:drawing>
          <wp:anchor distT="0" distB="0" distL="114300" distR="114300" simplePos="0" relativeHeight="251741184" behindDoc="0" locked="0" layoutInCell="1" allowOverlap="1" wp14:anchorId="7423F005" wp14:editId="21BBF75D">
            <wp:simplePos x="0" y="0"/>
            <wp:positionH relativeFrom="column">
              <wp:posOffset>-914400</wp:posOffset>
            </wp:positionH>
            <wp:positionV relativeFrom="paragraph">
              <wp:posOffset>175260</wp:posOffset>
            </wp:positionV>
            <wp:extent cx="7355840" cy="1939925"/>
            <wp:effectExtent l="0" t="0" r="0" b="3175"/>
            <wp:wrapTopAndBottom/>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55840"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9FF" w:rsidRPr="00B11338">
        <w:rPr>
          <w:rFonts w:ascii="Arial" w:eastAsia="Times New Roman" w:hAnsi="Arial" w:cs="Arial"/>
          <w:b/>
          <w:bCs/>
          <w:sz w:val="20"/>
          <w:szCs w:val="20"/>
          <w:lang w:eastAsia="es-ES_tradnl"/>
        </w:rPr>
        <w:t xml:space="preserve">Cuadro </w:t>
      </w:r>
      <w:r w:rsidR="00BE59FF" w:rsidRPr="00B11338">
        <w:rPr>
          <w:rFonts w:ascii="Arial" w:eastAsia="Times New Roman" w:hAnsi="Arial" w:cs="Arial"/>
          <w:b/>
          <w:bCs/>
          <w:sz w:val="20"/>
          <w:szCs w:val="20"/>
          <w:lang w:eastAsia="es-ES_tradnl"/>
        </w:rPr>
        <w:fldChar w:fldCharType="begin"/>
      </w:r>
      <w:r w:rsidR="00BE59FF" w:rsidRPr="00B11338">
        <w:rPr>
          <w:rFonts w:ascii="Arial" w:eastAsia="Times New Roman" w:hAnsi="Arial" w:cs="Arial"/>
          <w:b/>
          <w:bCs/>
          <w:sz w:val="20"/>
          <w:szCs w:val="20"/>
          <w:lang w:eastAsia="es-ES_tradnl"/>
        </w:rPr>
        <w:instrText xml:space="preserve"> SEQ Tableau \* ARABIC </w:instrText>
      </w:r>
      <w:r w:rsidR="00BE59FF" w:rsidRPr="00B11338">
        <w:rPr>
          <w:rFonts w:ascii="Arial" w:eastAsia="Times New Roman" w:hAnsi="Arial" w:cs="Arial"/>
          <w:b/>
          <w:bCs/>
          <w:sz w:val="20"/>
          <w:szCs w:val="20"/>
          <w:lang w:eastAsia="es-ES_tradnl"/>
        </w:rPr>
        <w:fldChar w:fldCharType="separate"/>
      </w:r>
      <w:r w:rsidR="008C6C14">
        <w:rPr>
          <w:rFonts w:ascii="Arial" w:eastAsia="Times New Roman" w:hAnsi="Arial" w:cs="Arial"/>
          <w:b/>
          <w:bCs/>
          <w:noProof/>
          <w:sz w:val="20"/>
          <w:szCs w:val="20"/>
          <w:lang w:eastAsia="es-ES_tradnl"/>
        </w:rPr>
        <w:t>18</w:t>
      </w:r>
      <w:r w:rsidR="00BE59FF" w:rsidRPr="00B11338">
        <w:rPr>
          <w:rFonts w:ascii="Arial" w:eastAsia="Times New Roman" w:hAnsi="Arial" w:cs="Arial"/>
          <w:b/>
          <w:bCs/>
          <w:sz w:val="20"/>
          <w:szCs w:val="20"/>
          <w:lang w:eastAsia="es-ES_tradnl"/>
        </w:rPr>
        <w:fldChar w:fldCharType="end"/>
      </w:r>
      <w:r w:rsidR="00BE59FF" w:rsidRPr="00B11338">
        <w:rPr>
          <w:rFonts w:ascii="Arial" w:eastAsia="Times New Roman" w:hAnsi="Arial" w:cs="Arial"/>
          <w:b/>
          <w:bCs/>
          <w:sz w:val="20"/>
          <w:szCs w:val="20"/>
          <w:lang w:eastAsia="es-ES_tradnl"/>
        </w:rPr>
        <w:t xml:space="preserve">. Sensibilidad </w:t>
      </w:r>
      <w:r w:rsidR="00BE59FF">
        <w:rPr>
          <w:rFonts w:ascii="Arial" w:eastAsia="Times New Roman" w:hAnsi="Arial" w:cs="Arial"/>
          <w:b/>
          <w:bCs/>
          <w:sz w:val="20"/>
          <w:szCs w:val="20"/>
          <w:lang w:eastAsia="es-ES_tradnl"/>
        </w:rPr>
        <w:t>de los proyectos “tipo”</w:t>
      </w:r>
      <w:r w:rsidR="000B672C">
        <w:rPr>
          <w:rFonts w:ascii="Arial" w:eastAsia="Times New Roman" w:hAnsi="Arial" w:cs="Arial"/>
          <w:b/>
          <w:bCs/>
          <w:sz w:val="20"/>
          <w:szCs w:val="20"/>
          <w:lang w:eastAsia="es-ES_tradnl"/>
        </w:rPr>
        <w:t xml:space="preserve"> (TIR)</w:t>
      </w:r>
    </w:p>
    <w:p w:rsidR="006401DB" w:rsidRDefault="006401DB" w:rsidP="00ED2865">
      <w:pPr>
        <w:rPr>
          <w:rFonts w:ascii="Arial" w:eastAsia="Times New Roman" w:hAnsi="Arial" w:cs="Arial"/>
          <w:b/>
          <w:bCs/>
          <w:sz w:val="20"/>
          <w:szCs w:val="20"/>
          <w:lang w:eastAsia="es-ES_tradnl"/>
        </w:rPr>
      </w:pPr>
    </w:p>
    <w:p w:rsidR="00BE59FF" w:rsidRPr="00B11338" w:rsidRDefault="00BE59FF" w:rsidP="00ED2865">
      <w:pPr>
        <w:rPr>
          <w:rFonts w:ascii="Arial" w:eastAsia="Times New Roman" w:hAnsi="Arial" w:cs="Arial"/>
          <w:b/>
          <w:bCs/>
          <w:sz w:val="20"/>
          <w:szCs w:val="20"/>
          <w:lang w:eastAsia="es-ES_tradnl"/>
        </w:rPr>
      </w:pPr>
    </w:p>
    <w:p w:rsidR="00BE59FF" w:rsidRDefault="00BE59FF">
      <w:pPr>
        <w:rPr>
          <w:rFonts w:ascii="Arial" w:eastAsiaTheme="majorEastAsia" w:hAnsi="Arial" w:cs="Arial"/>
          <w:b/>
          <w:bCs/>
          <w:sz w:val="24"/>
          <w:szCs w:val="24"/>
        </w:rPr>
      </w:pPr>
      <w:bookmarkStart w:id="114" w:name="_Toc449011632"/>
      <w:bookmarkEnd w:id="112"/>
      <w:bookmarkEnd w:id="113"/>
      <w:r>
        <w:rPr>
          <w:rFonts w:ascii="Arial" w:hAnsi="Arial" w:cs="Arial"/>
          <w:sz w:val="24"/>
          <w:szCs w:val="24"/>
        </w:rPr>
        <w:br w:type="page"/>
      </w:r>
    </w:p>
    <w:p w:rsidR="0006538A" w:rsidRPr="00BC2966" w:rsidRDefault="0006538A" w:rsidP="00297F53">
      <w:pPr>
        <w:pStyle w:val="Heading1"/>
        <w:numPr>
          <w:ilvl w:val="0"/>
          <w:numId w:val="2"/>
        </w:numPr>
        <w:jc w:val="both"/>
        <w:rPr>
          <w:rFonts w:ascii="Arial" w:hAnsi="Arial" w:cs="Arial"/>
          <w:color w:val="auto"/>
          <w:sz w:val="24"/>
          <w:szCs w:val="24"/>
        </w:rPr>
      </w:pPr>
      <w:r w:rsidRPr="00BC2966">
        <w:rPr>
          <w:rFonts w:ascii="Arial" w:hAnsi="Arial" w:cs="Arial"/>
          <w:color w:val="auto"/>
          <w:sz w:val="24"/>
          <w:szCs w:val="24"/>
        </w:rPr>
        <w:lastRenderedPageBreak/>
        <w:t>ANÁLISIS ADICIONALES</w:t>
      </w:r>
      <w:bookmarkEnd w:id="108"/>
      <w:bookmarkEnd w:id="109"/>
      <w:bookmarkEnd w:id="114"/>
    </w:p>
    <w:p w:rsidR="002D7A7E" w:rsidRPr="00BC2966" w:rsidRDefault="002D7A7E" w:rsidP="00406A15">
      <w:pPr>
        <w:pStyle w:val="ListParagraph"/>
        <w:jc w:val="both"/>
        <w:rPr>
          <w:rFonts w:ascii="Arial" w:eastAsia="Times New Roman" w:hAnsi="Arial" w:cs="Arial"/>
          <w:szCs w:val="20"/>
        </w:rPr>
      </w:pPr>
    </w:p>
    <w:p w:rsidR="00406A15" w:rsidRPr="00BC2966" w:rsidRDefault="00406A15" w:rsidP="00127A8A">
      <w:pPr>
        <w:pStyle w:val="ListParagraph"/>
        <w:numPr>
          <w:ilvl w:val="0"/>
          <w:numId w:val="33"/>
        </w:numPr>
        <w:jc w:val="both"/>
        <w:rPr>
          <w:rFonts w:ascii="Arial" w:eastAsia="Times New Roman" w:hAnsi="Arial" w:cs="Arial"/>
          <w:vanish/>
          <w:color w:val="FF0000"/>
          <w:szCs w:val="20"/>
        </w:rPr>
      </w:pPr>
    </w:p>
    <w:p w:rsidR="00406A15" w:rsidRPr="00BC2966" w:rsidRDefault="00406A15" w:rsidP="00127A8A">
      <w:pPr>
        <w:pStyle w:val="ListParagraph"/>
        <w:numPr>
          <w:ilvl w:val="0"/>
          <w:numId w:val="33"/>
        </w:numPr>
        <w:jc w:val="both"/>
        <w:rPr>
          <w:rFonts w:ascii="Arial" w:eastAsia="Times New Roman" w:hAnsi="Arial" w:cs="Arial"/>
          <w:vanish/>
          <w:color w:val="FF0000"/>
          <w:szCs w:val="20"/>
        </w:rPr>
      </w:pPr>
    </w:p>
    <w:p w:rsidR="00406A15" w:rsidRPr="00BC2966" w:rsidRDefault="00406A15" w:rsidP="00127A8A">
      <w:pPr>
        <w:pStyle w:val="ListParagraph"/>
        <w:numPr>
          <w:ilvl w:val="0"/>
          <w:numId w:val="33"/>
        </w:numPr>
        <w:jc w:val="both"/>
        <w:rPr>
          <w:rFonts w:ascii="Arial" w:eastAsia="Times New Roman" w:hAnsi="Arial" w:cs="Arial"/>
          <w:vanish/>
          <w:color w:val="FF0000"/>
          <w:szCs w:val="20"/>
        </w:rPr>
      </w:pPr>
    </w:p>
    <w:p w:rsidR="00406A15" w:rsidRPr="00BC2966" w:rsidRDefault="00406A15" w:rsidP="00127A8A">
      <w:pPr>
        <w:pStyle w:val="ListParagraph"/>
        <w:numPr>
          <w:ilvl w:val="0"/>
          <w:numId w:val="33"/>
        </w:numPr>
        <w:jc w:val="both"/>
        <w:rPr>
          <w:rFonts w:ascii="Arial" w:eastAsia="Times New Roman" w:hAnsi="Arial" w:cs="Arial"/>
          <w:vanish/>
          <w:color w:val="FF0000"/>
          <w:szCs w:val="20"/>
        </w:rPr>
      </w:pPr>
    </w:p>
    <w:p w:rsidR="00406A15" w:rsidRPr="00BC2966" w:rsidRDefault="00406A15" w:rsidP="00127A8A">
      <w:pPr>
        <w:pStyle w:val="ListParagraph"/>
        <w:numPr>
          <w:ilvl w:val="0"/>
          <w:numId w:val="33"/>
        </w:numPr>
        <w:jc w:val="both"/>
        <w:rPr>
          <w:rFonts w:ascii="Arial" w:eastAsia="Times New Roman" w:hAnsi="Arial" w:cs="Arial"/>
          <w:vanish/>
          <w:color w:val="FF0000"/>
          <w:szCs w:val="20"/>
        </w:rPr>
      </w:pPr>
    </w:p>
    <w:p w:rsidR="00406A15" w:rsidRPr="00BC2966" w:rsidRDefault="00406A15" w:rsidP="00127A8A">
      <w:pPr>
        <w:pStyle w:val="ListParagraph"/>
        <w:numPr>
          <w:ilvl w:val="0"/>
          <w:numId w:val="33"/>
        </w:numPr>
        <w:jc w:val="both"/>
        <w:rPr>
          <w:rFonts w:ascii="Arial" w:eastAsia="Times New Roman" w:hAnsi="Arial" w:cs="Arial"/>
          <w:vanish/>
          <w:color w:val="FF0000"/>
          <w:szCs w:val="20"/>
        </w:rPr>
      </w:pPr>
    </w:p>
    <w:p w:rsidR="00406A15" w:rsidRPr="00BC2966" w:rsidRDefault="00406A15" w:rsidP="00127A8A">
      <w:pPr>
        <w:pStyle w:val="ListParagraph"/>
        <w:numPr>
          <w:ilvl w:val="0"/>
          <w:numId w:val="33"/>
        </w:numPr>
        <w:jc w:val="both"/>
        <w:rPr>
          <w:rFonts w:ascii="Arial" w:eastAsia="Times New Roman" w:hAnsi="Arial" w:cs="Arial"/>
          <w:vanish/>
          <w:color w:val="FF0000"/>
          <w:szCs w:val="20"/>
        </w:rPr>
      </w:pPr>
    </w:p>
    <w:p w:rsidR="00F456A3" w:rsidRPr="00BC2966" w:rsidRDefault="00043E4F" w:rsidP="00962E95">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S</w:t>
      </w:r>
      <w:r w:rsidR="00FD11AB" w:rsidRPr="00BC2966">
        <w:rPr>
          <w:rFonts w:ascii="Arial" w:eastAsia="Times New Roman" w:hAnsi="Arial" w:cs="Arial"/>
          <w:szCs w:val="20"/>
        </w:rPr>
        <w:t xml:space="preserve">e han realizado </w:t>
      </w:r>
      <w:r w:rsidR="00DE7CD2" w:rsidRPr="00BC2966">
        <w:rPr>
          <w:rFonts w:ascii="Arial" w:eastAsia="Times New Roman" w:hAnsi="Arial" w:cs="Arial"/>
          <w:szCs w:val="20"/>
        </w:rPr>
        <w:t>análisis adicionales</w:t>
      </w:r>
      <w:r w:rsidR="00566BF5" w:rsidRPr="00BC2966">
        <w:rPr>
          <w:rFonts w:ascii="Arial" w:eastAsia="Times New Roman" w:hAnsi="Arial" w:cs="Arial"/>
          <w:szCs w:val="20"/>
        </w:rPr>
        <w:t xml:space="preserve"> al ACB,</w:t>
      </w:r>
      <w:r w:rsidR="00DE7CD2" w:rsidRPr="00BC2966">
        <w:rPr>
          <w:rFonts w:ascii="Arial" w:eastAsia="Times New Roman" w:hAnsi="Arial" w:cs="Arial"/>
          <w:szCs w:val="20"/>
        </w:rPr>
        <w:t xml:space="preserve"> </w:t>
      </w:r>
      <w:r w:rsidR="00FD11AB" w:rsidRPr="00BC2966">
        <w:rPr>
          <w:rFonts w:ascii="Arial" w:eastAsia="Times New Roman" w:hAnsi="Arial" w:cs="Arial"/>
          <w:szCs w:val="20"/>
        </w:rPr>
        <w:t xml:space="preserve">en </w:t>
      </w:r>
      <w:r w:rsidR="000B6EC1" w:rsidRPr="00BC2966">
        <w:rPr>
          <w:rFonts w:ascii="Arial" w:eastAsia="Times New Roman" w:hAnsi="Arial" w:cs="Arial"/>
          <w:szCs w:val="20"/>
        </w:rPr>
        <w:t>relación con</w:t>
      </w:r>
      <w:r w:rsidR="00DE7CD2" w:rsidRPr="00BC2966">
        <w:rPr>
          <w:rFonts w:ascii="Arial" w:eastAsia="Times New Roman" w:hAnsi="Arial" w:cs="Arial"/>
          <w:szCs w:val="20"/>
        </w:rPr>
        <w:t>:</w:t>
      </w:r>
      <w:r w:rsidR="000B6EC1" w:rsidRPr="00BC2966">
        <w:rPr>
          <w:rFonts w:ascii="Arial" w:eastAsia="Times New Roman" w:hAnsi="Arial" w:cs="Arial"/>
          <w:szCs w:val="20"/>
        </w:rPr>
        <w:t xml:space="preserve"> (i)</w:t>
      </w:r>
      <w:r w:rsidR="00DE7CD2" w:rsidRPr="00BC2966">
        <w:rPr>
          <w:rFonts w:ascii="Arial" w:eastAsia="Times New Roman" w:hAnsi="Arial" w:cs="Arial"/>
          <w:szCs w:val="20"/>
        </w:rPr>
        <w:t xml:space="preserve"> la capacidad financiera de </w:t>
      </w:r>
      <w:r w:rsidR="008A1626" w:rsidRPr="00BC2966">
        <w:rPr>
          <w:rFonts w:ascii="Arial" w:eastAsia="Times New Roman" w:hAnsi="Arial" w:cs="Arial"/>
          <w:szCs w:val="20"/>
        </w:rPr>
        <w:t xml:space="preserve">los </w:t>
      </w:r>
      <w:r w:rsidR="00DE7CD2" w:rsidRPr="00BC2966">
        <w:rPr>
          <w:rFonts w:ascii="Arial" w:eastAsia="Times New Roman" w:hAnsi="Arial" w:cs="Arial"/>
          <w:szCs w:val="20"/>
        </w:rPr>
        <w:t>beneficiarios</w:t>
      </w:r>
      <w:r w:rsidR="008A1626" w:rsidRPr="00BC2966">
        <w:rPr>
          <w:rFonts w:ascii="Arial" w:eastAsia="Times New Roman" w:hAnsi="Arial" w:cs="Arial"/>
          <w:szCs w:val="20"/>
        </w:rPr>
        <w:t xml:space="preserve"> del Programa para aprovechar el aumento de la disponibilidad del agua</w:t>
      </w:r>
      <w:r w:rsidR="007D2199" w:rsidRPr="00BC2966">
        <w:rPr>
          <w:rFonts w:ascii="Arial" w:eastAsia="Times New Roman" w:hAnsi="Arial" w:cs="Arial"/>
          <w:szCs w:val="20"/>
        </w:rPr>
        <w:t xml:space="preserve"> y</w:t>
      </w:r>
      <w:r w:rsidR="00557FF4" w:rsidRPr="00BC2966">
        <w:rPr>
          <w:rFonts w:ascii="Arial" w:eastAsia="Times New Roman" w:hAnsi="Arial" w:cs="Arial"/>
          <w:szCs w:val="20"/>
        </w:rPr>
        <w:t xml:space="preserve"> (ii) </w:t>
      </w:r>
      <w:r w:rsidR="00DE7CD2" w:rsidRPr="00BC2966">
        <w:rPr>
          <w:rFonts w:ascii="Arial" w:eastAsia="Times New Roman" w:hAnsi="Arial" w:cs="Arial"/>
          <w:szCs w:val="20"/>
        </w:rPr>
        <w:t>los parámetros de costo-efectividad como criterio de selección ex-ante de los proyectos financiados</w:t>
      </w:r>
      <w:r w:rsidR="00F4341E" w:rsidRPr="00BC2966">
        <w:rPr>
          <w:rFonts w:ascii="Arial" w:eastAsia="Times New Roman" w:hAnsi="Arial" w:cs="Arial"/>
          <w:szCs w:val="20"/>
        </w:rPr>
        <w:t>.</w:t>
      </w:r>
    </w:p>
    <w:p w:rsidR="00DE7CD2" w:rsidRPr="00BC2966" w:rsidRDefault="00DE7CD2" w:rsidP="00DE7CD2">
      <w:pPr>
        <w:autoSpaceDE w:val="0"/>
        <w:autoSpaceDN w:val="0"/>
        <w:adjustRightInd w:val="0"/>
        <w:jc w:val="both"/>
        <w:rPr>
          <w:rFonts w:ascii="Arial" w:eastAsia="Times New Roman" w:hAnsi="Arial" w:cs="Arial"/>
          <w:szCs w:val="20"/>
        </w:rPr>
      </w:pPr>
    </w:p>
    <w:p w:rsidR="00DE7CD2" w:rsidRPr="00BC2966" w:rsidRDefault="00DE7CD2" w:rsidP="00DE7CD2">
      <w:pPr>
        <w:pStyle w:val="Heading2"/>
        <w:numPr>
          <w:ilvl w:val="0"/>
          <w:numId w:val="11"/>
        </w:numPr>
        <w:jc w:val="both"/>
        <w:rPr>
          <w:rFonts w:ascii="Arial" w:hAnsi="Arial" w:cs="Arial"/>
          <w:color w:val="auto"/>
          <w:sz w:val="22"/>
        </w:rPr>
      </w:pPr>
      <w:bookmarkStart w:id="115" w:name="_Toc367806436"/>
      <w:bookmarkStart w:id="116" w:name="_Toc449011633"/>
      <w:r w:rsidRPr="00BC2966">
        <w:rPr>
          <w:rFonts w:ascii="Arial" w:hAnsi="Arial" w:cs="Arial"/>
          <w:color w:val="auto"/>
          <w:sz w:val="22"/>
        </w:rPr>
        <w:t>Análisis de la capacidad financiera de las familias beneficiarias</w:t>
      </w:r>
      <w:bookmarkEnd w:id="115"/>
      <w:bookmarkEnd w:id="116"/>
    </w:p>
    <w:p w:rsidR="00DE7CD2" w:rsidRPr="00BC2966" w:rsidRDefault="00DE7CD2" w:rsidP="00DE7CD2">
      <w:pPr>
        <w:tabs>
          <w:tab w:val="left" w:pos="4875"/>
        </w:tabs>
        <w:jc w:val="left"/>
        <w:rPr>
          <w:rFonts w:ascii="Arial" w:hAnsi="Arial" w:cs="Arial"/>
          <w:highlight w:val="magenta"/>
        </w:rPr>
      </w:pPr>
      <w:r w:rsidRPr="00BC2966">
        <w:rPr>
          <w:rFonts w:ascii="Arial" w:hAnsi="Arial" w:cs="Arial"/>
        </w:rPr>
        <w:tab/>
      </w:r>
    </w:p>
    <w:p w:rsidR="00DE7CD2" w:rsidRPr="00BC2966" w:rsidRDefault="00DE7CD2" w:rsidP="006B1A86">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Tal y como se ha descrito anteriormente en el </w:t>
      </w:r>
      <w:r w:rsidR="008A1626" w:rsidRPr="00BC2966">
        <w:rPr>
          <w:rFonts w:ascii="Arial" w:eastAsia="Times New Roman" w:hAnsi="Arial" w:cs="Arial"/>
          <w:szCs w:val="20"/>
        </w:rPr>
        <w:t>A</w:t>
      </w:r>
      <w:r w:rsidRPr="00BC2966">
        <w:rPr>
          <w:rFonts w:ascii="Arial" w:eastAsia="Times New Roman" w:hAnsi="Arial" w:cs="Arial"/>
          <w:szCs w:val="20"/>
        </w:rPr>
        <w:t xml:space="preserve">partado II, se ha realizado un </w:t>
      </w:r>
      <w:r w:rsidR="00566BF5" w:rsidRPr="00BC2966">
        <w:rPr>
          <w:rFonts w:ascii="Arial" w:eastAsia="Times New Roman" w:hAnsi="Arial" w:cs="Arial"/>
          <w:szCs w:val="20"/>
        </w:rPr>
        <w:t xml:space="preserve">análisis </w:t>
      </w:r>
      <w:r w:rsidRPr="00BC2966">
        <w:rPr>
          <w:rFonts w:ascii="Arial" w:eastAsia="Times New Roman" w:hAnsi="Arial" w:cs="Arial"/>
          <w:szCs w:val="20"/>
        </w:rPr>
        <w:t>de la capacidad financiera de las familias</w:t>
      </w:r>
      <w:r w:rsidR="00566BF5" w:rsidRPr="00BC2966">
        <w:rPr>
          <w:rFonts w:ascii="Arial" w:eastAsia="Times New Roman" w:hAnsi="Arial" w:cs="Arial"/>
          <w:szCs w:val="20"/>
        </w:rPr>
        <w:t xml:space="preserve"> beneficiarias</w:t>
      </w:r>
      <w:r w:rsidRPr="00BC2966">
        <w:rPr>
          <w:rFonts w:ascii="Arial" w:eastAsia="Times New Roman" w:hAnsi="Arial" w:cs="Arial"/>
          <w:szCs w:val="20"/>
        </w:rPr>
        <w:t xml:space="preserve">, con el objetivo de verificar </w:t>
      </w:r>
      <w:r w:rsidR="00566BF5" w:rsidRPr="00BC2966">
        <w:rPr>
          <w:rFonts w:ascii="Arial" w:eastAsia="Times New Roman" w:hAnsi="Arial" w:cs="Arial"/>
          <w:szCs w:val="20"/>
        </w:rPr>
        <w:t xml:space="preserve">la disponibilidad </w:t>
      </w:r>
      <w:r w:rsidR="00D9021F" w:rsidRPr="00BC2966">
        <w:rPr>
          <w:rFonts w:ascii="Arial" w:eastAsia="Times New Roman" w:hAnsi="Arial" w:cs="Arial"/>
          <w:szCs w:val="20"/>
        </w:rPr>
        <w:t xml:space="preserve">de liquidez que </w:t>
      </w:r>
      <w:r w:rsidR="00566BF5" w:rsidRPr="00BC2966">
        <w:rPr>
          <w:rFonts w:ascii="Arial" w:eastAsia="Times New Roman" w:hAnsi="Arial" w:cs="Arial"/>
          <w:szCs w:val="20"/>
        </w:rPr>
        <w:t xml:space="preserve">les </w:t>
      </w:r>
      <w:r w:rsidR="00D9021F" w:rsidRPr="00BC2966">
        <w:rPr>
          <w:rFonts w:ascii="Arial" w:eastAsia="Times New Roman" w:hAnsi="Arial" w:cs="Arial"/>
          <w:szCs w:val="20"/>
        </w:rPr>
        <w:t>permitir</w:t>
      </w:r>
      <w:r w:rsidR="00566BF5" w:rsidRPr="00BC2966">
        <w:rPr>
          <w:rFonts w:ascii="Arial" w:eastAsia="Times New Roman" w:hAnsi="Arial" w:cs="Arial"/>
          <w:szCs w:val="20"/>
        </w:rPr>
        <w:t>á</w:t>
      </w:r>
      <w:r w:rsidRPr="00BC2966">
        <w:rPr>
          <w:rFonts w:ascii="Arial" w:eastAsia="Times New Roman" w:hAnsi="Arial" w:cs="Arial"/>
          <w:szCs w:val="20"/>
        </w:rPr>
        <w:t xml:space="preserve"> asumir los costos necesarios para </w:t>
      </w:r>
      <w:r w:rsidR="00D9021F" w:rsidRPr="00BC2966">
        <w:rPr>
          <w:rFonts w:ascii="Arial" w:eastAsia="Times New Roman" w:hAnsi="Arial" w:cs="Arial"/>
          <w:szCs w:val="20"/>
        </w:rPr>
        <w:t>aprovechar</w:t>
      </w:r>
      <w:r w:rsidR="00681777" w:rsidRPr="00BC2966">
        <w:rPr>
          <w:rFonts w:ascii="Arial" w:eastAsia="Times New Roman" w:hAnsi="Arial" w:cs="Arial"/>
          <w:szCs w:val="20"/>
        </w:rPr>
        <w:t xml:space="preserve"> el aumento en la disponibilidad de agua</w:t>
      </w:r>
      <w:r w:rsidRPr="00BC2966">
        <w:rPr>
          <w:rFonts w:ascii="Arial" w:eastAsia="Times New Roman" w:hAnsi="Arial" w:cs="Arial"/>
          <w:szCs w:val="20"/>
        </w:rPr>
        <w:t>.</w:t>
      </w:r>
    </w:p>
    <w:p w:rsidR="00DE7CD2" w:rsidRPr="00BC2966" w:rsidRDefault="00DE7CD2" w:rsidP="00DE7CD2">
      <w:pPr>
        <w:pStyle w:val="ListParagraph"/>
        <w:autoSpaceDE w:val="0"/>
        <w:autoSpaceDN w:val="0"/>
        <w:adjustRightInd w:val="0"/>
        <w:jc w:val="both"/>
        <w:rPr>
          <w:rFonts w:ascii="Arial" w:eastAsia="Times New Roman" w:hAnsi="Arial" w:cs="Arial"/>
          <w:szCs w:val="20"/>
        </w:rPr>
      </w:pPr>
    </w:p>
    <w:p w:rsidR="00DE7CD2" w:rsidRPr="00BC2966" w:rsidRDefault="00DE7CD2" w:rsidP="006B1A86">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El planteamiento principal ha consistido en </w:t>
      </w:r>
      <w:r w:rsidR="00566BF5" w:rsidRPr="00BC2966">
        <w:rPr>
          <w:rFonts w:ascii="Arial" w:eastAsia="Times New Roman" w:hAnsi="Arial" w:cs="Arial"/>
          <w:szCs w:val="20"/>
        </w:rPr>
        <w:t>estimar</w:t>
      </w:r>
      <w:r w:rsidRPr="00BC2966">
        <w:rPr>
          <w:rFonts w:ascii="Arial" w:eastAsia="Times New Roman" w:hAnsi="Arial" w:cs="Arial"/>
          <w:szCs w:val="20"/>
        </w:rPr>
        <w:t xml:space="preserve"> la capacidad por parte de las familias beneficiarias de disponer de los fondos necesarios para (i) la adquisición de los equipos de aspersión y/o goteo para que aprovechen las capacidades de los sistemas tecnificados, (ii) adquirir los </w:t>
      </w:r>
      <w:r w:rsidR="00566BF5" w:rsidRPr="00BC2966">
        <w:rPr>
          <w:rFonts w:ascii="Arial" w:eastAsia="Times New Roman" w:hAnsi="Arial" w:cs="Arial"/>
          <w:szCs w:val="20"/>
        </w:rPr>
        <w:t xml:space="preserve">nuevos </w:t>
      </w:r>
      <w:r w:rsidRPr="00BC2966">
        <w:rPr>
          <w:rFonts w:ascii="Arial" w:eastAsia="Times New Roman" w:hAnsi="Arial" w:cs="Arial"/>
          <w:szCs w:val="20"/>
        </w:rPr>
        <w:t xml:space="preserve">insumos así como soportar nuevos costos de producción, ambos inherentes a la transferencia a los nuevos patrones de cultivo o a la intensificación </w:t>
      </w:r>
      <w:r w:rsidR="00566BF5" w:rsidRPr="00BC2966">
        <w:rPr>
          <w:rFonts w:ascii="Arial" w:eastAsia="Times New Roman" w:hAnsi="Arial" w:cs="Arial"/>
          <w:szCs w:val="20"/>
        </w:rPr>
        <w:t xml:space="preserve">agrícola, y </w:t>
      </w:r>
      <w:r w:rsidRPr="00BC2966">
        <w:rPr>
          <w:rFonts w:ascii="Arial" w:eastAsia="Times New Roman" w:hAnsi="Arial" w:cs="Arial"/>
          <w:szCs w:val="20"/>
        </w:rPr>
        <w:t>(iii) asumir, ya sea en forma de contribuciones monetarias o jornales de los mismos agricultores, los aportes a las asociaciones de regantes</w:t>
      </w:r>
      <w:r w:rsidR="00566BF5" w:rsidRPr="00BC2966">
        <w:rPr>
          <w:rFonts w:ascii="Arial" w:eastAsia="Times New Roman" w:hAnsi="Arial" w:cs="Arial"/>
          <w:szCs w:val="20"/>
        </w:rPr>
        <w:t>,</w:t>
      </w:r>
      <w:r w:rsidRPr="00BC2966">
        <w:rPr>
          <w:rFonts w:ascii="Arial" w:eastAsia="Times New Roman" w:hAnsi="Arial" w:cs="Arial"/>
          <w:szCs w:val="20"/>
        </w:rPr>
        <w:t xml:space="preserve"> necesarios para el correcto manten</w:t>
      </w:r>
      <w:r w:rsidR="00566BF5" w:rsidRPr="00BC2966">
        <w:rPr>
          <w:rFonts w:ascii="Arial" w:eastAsia="Times New Roman" w:hAnsi="Arial" w:cs="Arial"/>
          <w:szCs w:val="20"/>
        </w:rPr>
        <w:t>imiento y operación del sistema</w:t>
      </w:r>
      <w:r w:rsidRPr="00BC2966">
        <w:rPr>
          <w:rFonts w:ascii="Arial" w:eastAsia="Times New Roman" w:hAnsi="Arial" w:cs="Arial"/>
          <w:szCs w:val="20"/>
        </w:rPr>
        <w:t>.</w:t>
      </w:r>
    </w:p>
    <w:p w:rsidR="00DE7CD2" w:rsidRPr="00BC2966" w:rsidRDefault="00DE7CD2" w:rsidP="00DE7CD2">
      <w:pPr>
        <w:pStyle w:val="ListParagraph"/>
        <w:rPr>
          <w:rFonts w:ascii="Arial" w:eastAsia="Times New Roman" w:hAnsi="Arial" w:cs="Arial"/>
          <w:szCs w:val="20"/>
        </w:rPr>
      </w:pPr>
    </w:p>
    <w:p w:rsidR="00566BF5" w:rsidRPr="00BC2966" w:rsidRDefault="00566BF5" w:rsidP="006B1A86">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En este sentido, cabe señalar que los costos de operación y mantenimiento de cada uno de los sistemas de riego, se encuentran repercutidos, a través de la asociación de regantes, dentro del aporte anual que estos pagarán en concepto de Derecho de Agua como contribución a dicha asociación. Por tanto, lo que pagará el agricultor beneficiario en concepto del acceso al agua de riego será su aporte anual a la asociación para operar y mantener el sistema de riego, que incluirá, por ejemplo, y en su caso, el costo de la energía por bombeo o la reposición de hidrantes y tuberías. </w:t>
      </w:r>
    </w:p>
    <w:p w:rsidR="00566BF5" w:rsidRPr="00BC2966" w:rsidRDefault="00566BF5" w:rsidP="00566BF5">
      <w:pPr>
        <w:autoSpaceDE w:val="0"/>
        <w:autoSpaceDN w:val="0"/>
        <w:adjustRightInd w:val="0"/>
        <w:jc w:val="both"/>
        <w:rPr>
          <w:rFonts w:ascii="Arial" w:eastAsia="Times New Roman" w:hAnsi="Arial" w:cs="Arial"/>
          <w:szCs w:val="20"/>
        </w:rPr>
      </w:pPr>
    </w:p>
    <w:p w:rsidR="00DE7CD2" w:rsidRPr="00BC2966" w:rsidRDefault="00DE7CD2" w:rsidP="006B1A86">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 xml:space="preserve">Por su parte, la capacidad financiera </w:t>
      </w:r>
      <w:r w:rsidR="00566BF5" w:rsidRPr="00BC2966">
        <w:rPr>
          <w:rFonts w:ascii="Arial" w:eastAsia="Times New Roman" w:hAnsi="Arial" w:cs="Arial"/>
          <w:szCs w:val="20"/>
        </w:rPr>
        <w:t xml:space="preserve">o liquidez </w:t>
      </w:r>
      <w:r w:rsidRPr="00BC2966">
        <w:rPr>
          <w:rFonts w:ascii="Arial" w:eastAsia="Times New Roman" w:hAnsi="Arial" w:cs="Arial"/>
          <w:szCs w:val="20"/>
        </w:rPr>
        <w:t>de los agricultores dependerá de los siguientes factores u orígenes de fondos, entre otros: (i) la renta anual de las actividades agropecuarias o de otras actividades económicas; (ii) la disponibilidad de excedentes de renta ahorrados a lo largo de varios años</w:t>
      </w:r>
      <w:r w:rsidR="00566BF5" w:rsidRPr="00BC2966">
        <w:rPr>
          <w:rFonts w:ascii="Arial" w:eastAsia="Times New Roman" w:hAnsi="Arial" w:cs="Arial"/>
          <w:szCs w:val="20"/>
        </w:rPr>
        <w:t>, materializados mayormente en cabezas de ganado</w:t>
      </w:r>
      <w:r w:rsidRPr="00BC2966">
        <w:rPr>
          <w:rFonts w:ascii="Arial" w:eastAsia="Times New Roman" w:hAnsi="Arial" w:cs="Arial"/>
          <w:szCs w:val="20"/>
        </w:rPr>
        <w:t>; (iii) los bienes o derechos que son propiedad del agricultor, suficientemente líquidos</w:t>
      </w:r>
      <w:r w:rsidR="00566BF5" w:rsidRPr="00BC2966">
        <w:rPr>
          <w:rFonts w:ascii="Arial" w:eastAsia="Times New Roman" w:hAnsi="Arial" w:cs="Arial"/>
          <w:szCs w:val="20"/>
        </w:rPr>
        <w:t>;</w:t>
      </w:r>
      <w:r w:rsidRPr="00BC2966">
        <w:rPr>
          <w:rFonts w:ascii="Arial" w:eastAsia="Times New Roman" w:hAnsi="Arial" w:cs="Arial"/>
          <w:szCs w:val="20"/>
        </w:rPr>
        <w:t xml:space="preserve"> y (iv) el acceso a facilidades de financiación externa, ya sean estas formales o informales.</w:t>
      </w:r>
    </w:p>
    <w:p w:rsidR="00DE7CD2" w:rsidRPr="00BC2966" w:rsidRDefault="00DE7CD2" w:rsidP="00DE7CD2">
      <w:pPr>
        <w:pStyle w:val="ListParagraph"/>
        <w:rPr>
          <w:rFonts w:ascii="Arial" w:eastAsia="Times New Roman" w:hAnsi="Arial" w:cs="Arial"/>
          <w:szCs w:val="20"/>
        </w:rPr>
      </w:pPr>
    </w:p>
    <w:p w:rsidR="001470FD" w:rsidRPr="00BC2966" w:rsidRDefault="000D6C5A" w:rsidP="006B1A86">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 xml:space="preserve">El cuadro 18 </w:t>
      </w:r>
      <w:r w:rsidR="00DE7CD2" w:rsidRPr="00BC2966">
        <w:rPr>
          <w:rFonts w:ascii="Arial" w:eastAsia="Times New Roman" w:hAnsi="Arial" w:cs="Arial"/>
          <w:szCs w:val="20"/>
        </w:rPr>
        <w:t xml:space="preserve">expone las </w:t>
      </w:r>
      <w:r w:rsidR="00566BF5" w:rsidRPr="00BC2966">
        <w:rPr>
          <w:rFonts w:ascii="Arial" w:eastAsia="Times New Roman" w:hAnsi="Arial" w:cs="Arial"/>
          <w:szCs w:val="20"/>
        </w:rPr>
        <w:t xml:space="preserve">distintas </w:t>
      </w:r>
      <w:r w:rsidR="00DE7CD2" w:rsidRPr="00BC2966">
        <w:rPr>
          <w:rFonts w:ascii="Arial" w:eastAsia="Times New Roman" w:hAnsi="Arial" w:cs="Arial"/>
          <w:szCs w:val="20"/>
        </w:rPr>
        <w:t xml:space="preserve">capacidades financieras de las familias beneficiarias para hacer frente a estas inversiones privadas y a los costos </w:t>
      </w:r>
      <w:r w:rsidR="00566BF5" w:rsidRPr="00BC2966">
        <w:rPr>
          <w:rFonts w:ascii="Arial" w:eastAsia="Times New Roman" w:hAnsi="Arial" w:cs="Arial"/>
          <w:szCs w:val="20"/>
        </w:rPr>
        <w:lastRenderedPageBreak/>
        <w:t>diferenciales</w:t>
      </w:r>
      <w:r w:rsidR="00DE7CD2" w:rsidRPr="00BC2966">
        <w:rPr>
          <w:rFonts w:ascii="Arial" w:eastAsia="Times New Roman" w:hAnsi="Arial" w:cs="Arial"/>
          <w:szCs w:val="20"/>
        </w:rPr>
        <w:t>, con base a sus niveles de renta anual</w:t>
      </w:r>
      <w:r w:rsidR="00566BF5" w:rsidRPr="00BC2966">
        <w:rPr>
          <w:rFonts w:ascii="Arial" w:eastAsia="Times New Roman" w:hAnsi="Arial" w:cs="Arial"/>
          <w:szCs w:val="20"/>
        </w:rPr>
        <w:t>, obteniendo un superávit de liquidez en todos los casos</w:t>
      </w:r>
      <w:r w:rsidR="00DE7CD2" w:rsidRPr="00BC2966">
        <w:rPr>
          <w:rFonts w:ascii="Arial" w:eastAsia="Times New Roman" w:hAnsi="Arial" w:cs="Arial"/>
          <w:szCs w:val="20"/>
        </w:rPr>
        <w:t>.</w:t>
      </w:r>
    </w:p>
    <w:p w:rsidR="00762AF9" w:rsidRDefault="00762AF9" w:rsidP="000D6C5A">
      <w:pPr>
        <w:autoSpaceDE w:val="0"/>
        <w:autoSpaceDN w:val="0"/>
        <w:adjustRightInd w:val="0"/>
        <w:jc w:val="both"/>
        <w:rPr>
          <w:rFonts w:ascii="Arial" w:eastAsia="Times New Roman" w:hAnsi="Arial" w:cs="Arial"/>
          <w:szCs w:val="20"/>
        </w:rPr>
      </w:pPr>
    </w:p>
    <w:p w:rsidR="000D6C5A" w:rsidRPr="00BC2966" w:rsidRDefault="000D6C5A" w:rsidP="000D6C5A">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Los valores contenidos en el cuadro anterior indican que los niveles de renta disponible promedio obtenidos de las encuestas a las familias beneficiarias, podrá cubrir las necesidades de liquidez para beneficiarse efectivamente de su acceso al agua para riego.</w:t>
      </w:r>
    </w:p>
    <w:p w:rsidR="000D6C5A" w:rsidRPr="00BC2966" w:rsidRDefault="000D6C5A" w:rsidP="000D6C5A">
      <w:pPr>
        <w:pStyle w:val="ListParagraph"/>
        <w:autoSpaceDE w:val="0"/>
        <w:autoSpaceDN w:val="0"/>
        <w:adjustRightInd w:val="0"/>
        <w:jc w:val="both"/>
        <w:rPr>
          <w:rFonts w:ascii="Arial" w:eastAsia="Times New Roman" w:hAnsi="Arial" w:cs="Arial"/>
          <w:szCs w:val="20"/>
        </w:rPr>
      </w:pPr>
    </w:p>
    <w:p w:rsidR="000D6C5A" w:rsidRPr="00BC2966" w:rsidRDefault="000D6C5A" w:rsidP="000D6C5A">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En este sentido, cabe señalar que los agricultores beneficiarios, una vez realicen su producción bajo riego, verán su capacidad adquisitiva mejorada de forma progresiva en el medio y largo plazo gracias a las nuevas rentas generadas por el aumento de los rendimientos agrícolas y el cambio en sus patrones de cultivo.</w:t>
      </w:r>
    </w:p>
    <w:p w:rsidR="000D6C5A" w:rsidRPr="00BC2966" w:rsidRDefault="000D6C5A" w:rsidP="000D6C5A">
      <w:pPr>
        <w:pStyle w:val="ListParagraph"/>
        <w:rPr>
          <w:rFonts w:ascii="Arial" w:eastAsia="Times New Roman" w:hAnsi="Arial" w:cs="Arial"/>
          <w:szCs w:val="20"/>
        </w:rPr>
      </w:pPr>
    </w:p>
    <w:p w:rsidR="000D6C5A" w:rsidRPr="00BC2966" w:rsidRDefault="000D6C5A" w:rsidP="000D6C5A">
      <w:pPr>
        <w:pStyle w:val="ListParagraph"/>
        <w:numPr>
          <w:ilvl w:val="1"/>
          <w:numId w:val="2"/>
        </w:numPr>
        <w:autoSpaceDE w:val="0"/>
        <w:autoSpaceDN w:val="0"/>
        <w:adjustRightInd w:val="0"/>
        <w:jc w:val="both"/>
        <w:rPr>
          <w:rFonts w:ascii="Arial" w:eastAsia="Times New Roman" w:hAnsi="Arial" w:cs="Arial"/>
          <w:szCs w:val="20"/>
        </w:rPr>
      </w:pPr>
      <w:r w:rsidRPr="00BC2966">
        <w:rPr>
          <w:rFonts w:ascii="Arial" w:eastAsia="Times New Roman" w:hAnsi="Arial" w:cs="Arial"/>
          <w:szCs w:val="20"/>
        </w:rPr>
        <w:t>Asimismo, tal y como se señaló en el transcurso de la preparación del PRONAREC II, a pesar de algunas deficiencias en la disponibilidad de servicios financieros en el medio rural, la evidencia indica que los agricultores bolivianos pueden financiarse además de una o más de las siguientes fuentes: (i) facilitación de pagos parcelados a proveedores de insumos agrícolas; (ii) autofinanciamiento con base en su flujo de caja incremental; y/o (iii) aportes iniciales de ONGs locales</w:t>
      </w:r>
      <w:r w:rsidRPr="00BC2966">
        <w:rPr>
          <w:rStyle w:val="FootnoteReference"/>
          <w:rFonts w:ascii="Arial" w:eastAsia="Times New Roman" w:hAnsi="Arial" w:cs="Arial"/>
          <w:szCs w:val="20"/>
        </w:rPr>
        <w:footnoteReference w:id="22"/>
      </w:r>
      <w:r w:rsidRPr="00BC2966">
        <w:rPr>
          <w:rFonts w:ascii="Arial" w:eastAsia="Times New Roman" w:hAnsi="Arial" w:cs="Arial"/>
          <w:szCs w:val="20"/>
        </w:rPr>
        <w:t>.</w:t>
      </w:r>
    </w:p>
    <w:p w:rsidR="000D6C5A" w:rsidRPr="000D6C5A" w:rsidRDefault="000D6C5A" w:rsidP="000D6C5A">
      <w:pPr>
        <w:autoSpaceDE w:val="0"/>
        <w:autoSpaceDN w:val="0"/>
        <w:adjustRightInd w:val="0"/>
        <w:jc w:val="both"/>
        <w:rPr>
          <w:rFonts w:ascii="Arial" w:eastAsia="Times New Roman" w:hAnsi="Arial" w:cs="Arial"/>
          <w:szCs w:val="20"/>
        </w:rPr>
        <w:sectPr w:rsidR="000D6C5A" w:rsidRPr="000D6C5A" w:rsidSect="00030DD5">
          <w:headerReference w:type="default" r:id="rId31"/>
          <w:footerReference w:type="default" r:id="rId32"/>
          <w:headerReference w:type="first" r:id="rId33"/>
          <w:footerReference w:type="first" r:id="rId34"/>
          <w:type w:val="continuous"/>
          <w:pgSz w:w="12240" w:h="15840" w:code="1"/>
          <w:pgMar w:top="1598" w:right="1701" w:bottom="1418" w:left="1701" w:header="709" w:footer="709" w:gutter="0"/>
          <w:cols w:space="708"/>
          <w:titlePg/>
          <w:docGrid w:linePitch="360"/>
        </w:sectPr>
      </w:pPr>
    </w:p>
    <w:p w:rsidR="00DE7CD2" w:rsidRPr="00BC2966" w:rsidRDefault="00DE7CD2" w:rsidP="00DE7CD2">
      <w:pPr>
        <w:autoSpaceDE w:val="0"/>
        <w:autoSpaceDN w:val="0"/>
        <w:adjustRightInd w:val="0"/>
        <w:rPr>
          <w:rFonts w:ascii="Arial" w:eastAsia="Times New Roman" w:hAnsi="Arial" w:cs="Arial"/>
          <w:b/>
          <w:bCs/>
          <w:sz w:val="18"/>
          <w:szCs w:val="20"/>
          <w:lang w:eastAsia="es-ES_tradnl"/>
        </w:rPr>
      </w:pPr>
      <w:r w:rsidRPr="00BC2966">
        <w:rPr>
          <w:rFonts w:ascii="Arial" w:eastAsia="Times New Roman" w:hAnsi="Arial" w:cs="Arial"/>
          <w:b/>
          <w:bCs/>
          <w:sz w:val="18"/>
          <w:szCs w:val="20"/>
          <w:lang w:eastAsia="es-ES_tradnl"/>
        </w:rPr>
        <w:lastRenderedPageBreak/>
        <w:t xml:space="preserve">Cuadro </w:t>
      </w:r>
      <w:r w:rsidRPr="00BC2966">
        <w:rPr>
          <w:rFonts w:ascii="Arial" w:eastAsia="Times New Roman" w:hAnsi="Arial" w:cs="Arial"/>
          <w:b/>
          <w:bCs/>
          <w:sz w:val="18"/>
          <w:szCs w:val="20"/>
          <w:lang w:eastAsia="es-ES_tradnl"/>
        </w:rPr>
        <w:fldChar w:fldCharType="begin"/>
      </w:r>
      <w:r w:rsidRPr="00BC2966">
        <w:rPr>
          <w:rFonts w:ascii="Arial" w:eastAsia="Times New Roman" w:hAnsi="Arial" w:cs="Arial"/>
          <w:b/>
          <w:bCs/>
          <w:sz w:val="18"/>
          <w:szCs w:val="20"/>
          <w:lang w:eastAsia="es-ES_tradnl"/>
        </w:rPr>
        <w:instrText xml:space="preserve"> SEQ Tableau \* ARABIC </w:instrText>
      </w:r>
      <w:r w:rsidRPr="00BC2966">
        <w:rPr>
          <w:rFonts w:ascii="Arial" w:eastAsia="Times New Roman" w:hAnsi="Arial" w:cs="Arial"/>
          <w:b/>
          <w:bCs/>
          <w:sz w:val="18"/>
          <w:szCs w:val="20"/>
          <w:lang w:eastAsia="es-ES_tradnl"/>
        </w:rPr>
        <w:fldChar w:fldCharType="separate"/>
      </w:r>
      <w:r w:rsidR="008C6C14">
        <w:rPr>
          <w:rFonts w:ascii="Arial" w:eastAsia="Times New Roman" w:hAnsi="Arial" w:cs="Arial"/>
          <w:b/>
          <w:bCs/>
          <w:noProof/>
          <w:sz w:val="18"/>
          <w:szCs w:val="20"/>
          <w:lang w:eastAsia="es-ES_tradnl"/>
        </w:rPr>
        <w:t>19</w:t>
      </w:r>
      <w:r w:rsidRPr="00BC2966">
        <w:rPr>
          <w:rFonts w:ascii="Arial" w:eastAsia="Times New Roman" w:hAnsi="Arial" w:cs="Arial"/>
          <w:b/>
          <w:bCs/>
          <w:sz w:val="18"/>
          <w:szCs w:val="20"/>
          <w:lang w:eastAsia="es-ES_tradnl"/>
        </w:rPr>
        <w:fldChar w:fldCharType="end"/>
      </w:r>
      <w:r w:rsidRPr="00BC2966">
        <w:rPr>
          <w:rFonts w:ascii="Arial" w:eastAsia="Times New Roman" w:hAnsi="Arial" w:cs="Arial"/>
          <w:b/>
          <w:bCs/>
          <w:sz w:val="18"/>
          <w:szCs w:val="20"/>
          <w:lang w:eastAsia="es-ES_tradnl"/>
        </w:rPr>
        <w:t>. Parámetros de capacidad financiera de los agricultores</w:t>
      </w:r>
      <w:r w:rsidRPr="00BC2966">
        <w:rPr>
          <w:rStyle w:val="FootnoteReference"/>
          <w:rFonts w:ascii="Arial" w:eastAsia="Times New Roman" w:hAnsi="Arial" w:cs="Arial"/>
          <w:b/>
          <w:bCs/>
          <w:sz w:val="18"/>
          <w:szCs w:val="20"/>
          <w:lang w:eastAsia="es-ES_tradnl"/>
        </w:rPr>
        <w:footnoteReference w:id="23"/>
      </w:r>
    </w:p>
    <w:p w:rsidR="001470FD" w:rsidRPr="00BC2966" w:rsidRDefault="001470FD" w:rsidP="00DE7CD2">
      <w:pPr>
        <w:autoSpaceDE w:val="0"/>
        <w:autoSpaceDN w:val="0"/>
        <w:adjustRightInd w:val="0"/>
        <w:rPr>
          <w:rFonts w:ascii="Arial" w:eastAsia="Times New Roman" w:hAnsi="Arial" w:cs="Arial"/>
          <w:b/>
          <w:bCs/>
          <w:sz w:val="18"/>
          <w:szCs w:val="20"/>
          <w:lang w:eastAsia="es-ES_tradnl"/>
        </w:rPr>
      </w:pPr>
    </w:p>
    <w:p w:rsidR="001470FD" w:rsidRPr="00BC2966" w:rsidRDefault="000D6C5A" w:rsidP="00DE7CD2">
      <w:pPr>
        <w:autoSpaceDE w:val="0"/>
        <w:autoSpaceDN w:val="0"/>
        <w:adjustRightInd w:val="0"/>
        <w:jc w:val="both"/>
        <w:rPr>
          <w:rFonts w:ascii="Arial" w:eastAsia="Times New Roman" w:hAnsi="Arial" w:cs="Arial"/>
          <w:szCs w:val="20"/>
        </w:rPr>
        <w:sectPr w:rsidR="001470FD" w:rsidRPr="00BC2966" w:rsidSect="001470FD">
          <w:pgSz w:w="15840" w:h="12240" w:orient="landscape" w:code="1"/>
          <w:pgMar w:top="1701" w:right="1418" w:bottom="1701" w:left="1598" w:header="709" w:footer="709" w:gutter="0"/>
          <w:cols w:space="708"/>
          <w:titlePg/>
          <w:docGrid w:linePitch="360"/>
        </w:sectPr>
      </w:pPr>
      <w:r w:rsidRPr="00D6507E">
        <w:rPr>
          <w:noProof/>
          <w:lang w:val="en-US" w:eastAsia="zh-CN"/>
        </w:rPr>
        <w:drawing>
          <wp:anchor distT="0" distB="0" distL="114300" distR="114300" simplePos="0" relativeHeight="251737088" behindDoc="0" locked="0" layoutInCell="1" allowOverlap="1" wp14:anchorId="72F12D68" wp14:editId="2967EC23">
            <wp:simplePos x="0" y="0"/>
            <wp:positionH relativeFrom="column">
              <wp:posOffset>-786130</wp:posOffset>
            </wp:positionH>
            <wp:positionV relativeFrom="paragraph">
              <wp:posOffset>-1270</wp:posOffset>
            </wp:positionV>
            <wp:extent cx="9694872" cy="4905375"/>
            <wp:effectExtent l="0" t="0" r="1905" b="0"/>
            <wp:wrapNone/>
            <wp:docPr id="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699299" cy="4907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C5A" w:rsidRDefault="000D6C5A" w:rsidP="000D6C5A">
      <w:pPr>
        <w:autoSpaceDE w:val="0"/>
        <w:autoSpaceDN w:val="0"/>
        <w:adjustRightInd w:val="0"/>
        <w:ind w:left="708" w:hanging="708"/>
        <w:jc w:val="both"/>
        <w:rPr>
          <w:rFonts w:ascii="Arial" w:eastAsia="Times New Roman" w:hAnsi="Arial" w:cs="Arial"/>
          <w:i/>
          <w:szCs w:val="20"/>
          <w:lang w:val="es-ES_tradnl"/>
        </w:rPr>
      </w:pPr>
      <w:bookmarkStart w:id="117" w:name="_Toc367806435"/>
      <w:bookmarkStart w:id="118" w:name="_Toc449011634"/>
      <w:r>
        <w:rPr>
          <w:rFonts w:ascii="Arial" w:eastAsia="Times New Roman" w:hAnsi="Arial" w:cs="Arial"/>
          <w:i/>
          <w:szCs w:val="20"/>
        </w:rPr>
        <w:lastRenderedPageBreak/>
        <w:t>Mejora de los</w:t>
      </w:r>
      <w:r w:rsidRPr="007100A3">
        <w:rPr>
          <w:rFonts w:ascii="Arial" w:eastAsia="Times New Roman" w:hAnsi="Arial" w:cs="Arial"/>
          <w:i/>
          <w:szCs w:val="20"/>
          <w:lang w:val="es-ES_tradnl"/>
        </w:rPr>
        <w:t xml:space="preserve"> niveles de renta </w:t>
      </w:r>
      <w:r>
        <w:rPr>
          <w:rFonts w:ascii="Arial" w:eastAsia="Times New Roman" w:hAnsi="Arial" w:cs="Arial"/>
          <w:i/>
          <w:szCs w:val="20"/>
          <w:lang w:val="es-ES_tradnl"/>
        </w:rPr>
        <w:t xml:space="preserve">agrícola </w:t>
      </w:r>
      <w:r w:rsidRPr="007100A3">
        <w:rPr>
          <w:rFonts w:ascii="Arial" w:eastAsia="Times New Roman" w:hAnsi="Arial" w:cs="Arial"/>
          <w:i/>
          <w:szCs w:val="20"/>
          <w:lang w:val="es-ES_tradnl"/>
        </w:rPr>
        <w:t>de las familias</w:t>
      </w:r>
      <w:r>
        <w:rPr>
          <w:rFonts w:ascii="Arial" w:eastAsia="Times New Roman" w:hAnsi="Arial" w:cs="Arial"/>
          <w:i/>
          <w:szCs w:val="20"/>
          <w:lang w:val="es-ES_tradnl"/>
        </w:rPr>
        <w:t xml:space="preserve"> beneficiarias</w:t>
      </w:r>
    </w:p>
    <w:p w:rsidR="000D6C5A" w:rsidRDefault="000D6C5A" w:rsidP="000D6C5A">
      <w:pPr>
        <w:autoSpaceDE w:val="0"/>
        <w:autoSpaceDN w:val="0"/>
        <w:adjustRightInd w:val="0"/>
        <w:ind w:left="708" w:hanging="708"/>
        <w:jc w:val="both"/>
        <w:rPr>
          <w:rFonts w:ascii="Arial" w:eastAsia="Times New Roman" w:hAnsi="Arial" w:cs="Arial"/>
          <w:i/>
          <w:szCs w:val="20"/>
          <w:lang w:val="es-ES_tradnl"/>
        </w:rPr>
      </w:pPr>
    </w:p>
    <w:p w:rsidR="00B30B4F" w:rsidRDefault="000D6C5A" w:rsidP="00B30B4F">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Además de la capacidad financiera de las familias para asumir las inversiones iniciales que les permitirán aprovechar la disponibilidad del agua para riego, se han calculado las futuras variaciones en sus niveles de renta neta agrícola, teniendo en cuenta los aumentos esperados en sus ingresos y costos de producción agrícola</w:t>
      </w:r>
      <w:r w:rsidRPr="00BC2966">
        <w:rPr>
          <w:rFonts w:ascii="Arial" w:eastAsia="Times New Roman" w:hAnsi="Arial" w:cs="Arial"/>
          <w:szCs w:val="20"/>
        </w:rPr>
        <w:t>.</w:t>
      </w:r>
      <w:r w:rsidR="00B30B4F" w:rsidRPr="00B30B4F">
        <w:rPr>
          <w:rFonts w:ascii="Arial" w:eastAsia="Times New Roman" w:hAnsi="Arial" w:cs="Arial"/>
          <w:szCs w:val="20"/>
        </w:rPr>
        <w:t xml:space="preserve"> </w:t>
      </w:r>
      <w:r w:rsidR="00B30B4F">
        <w:rPr>
          <w:rFonts w:ascii="Arial" w:eastAsia="Times New Roman" w:hAnsi="Arial" w:cs="Arial"/>
          <w:szCs w:val="20"/>
        </w:rPr>
        <w:t>El cuadro 19 expone los resultados obtenidos en este análisis para los proyectos muestra.</w:t>
      </w:r>
    </w:p>
    <w:p w:rsidR="000D6C5A" w:rsidRDefault="000D6C5A" w:rsidP="00B30B4F">
      <w:pPr>
        <w:pStyle w:val="ListParagraph"/>
        <w:autoSpaceDE w:val="0"/>
        <w:autoSpaceDN w:val="0"/>
        <w:adjustRightInd w:val="0"/>
        <w:jc w:val="both"/>
        <w:rPr>
          <w:rFonts w:ascii="Arial" w:eastAsia="Times New Roman" w:hAnsi="Arial" w:cs="Arial"/>
          <w:szCs w:val="20"/>
        </w:rPr>
      </w:pPr>
    </w:p>
    <w:p w:rsidR="002D6484" w:rsidRPr="00B30B4F" w:rsidRDefault="002D6484" w:rsidP="00B30B4F">
      <w:pPr>
        <w:pStyle w:val="ListParagraph"/>
        <w:numPr>
          <w:ilvl w:val="1"/>
          <w:numId w:val="2"/>
        </w:numPr>
        <w:autoSpaceDE w:val="0"/>
        <w:autoSpaceDN w:val="0"/>
        <w:adjustRightInd w:val="0"/>
        <w:jc w:val="both"/>
        <w:rPr>
          <w:rFonts w:ascii="Arial" w:eastAsia="Times New Roman" w:hAnsi="Arial" w:cs="Arial"/>
          <w:szCs w:val="20"/>
        </w:rPr>
      </w:pPr>
      <w:r>
        <w:rPr>
          <w:rFonts w:ascii="Arial" w:eastAsia="Times New Roman" w:hAnsi="Arial" w:cs="Arial"/>
          <w:szCs w:val="20"/>
        </w:rPr>
        <w:t xml:space="preserve">Asimismo, siguiendo los resultados más generales de la evaluación de impacto, </w:t>
      </w:r>
      <w:r w:rsidRPr="002D6484">
        <w:rPr>
          <w:rFonts w:ascii="Arial" w:eastAsia="Times New Roman" w:hAnsi="Arial" w:cs="Arial"/>
          <w:szCs w:val="20"/>
        </w:rPr>
        <w:t xml:space="preserve">tenemos que los ingresos de los beneficiarios </w:t>
      </w:r>
      <w:r w:rsidR="00B30B4F">
        <w:rPr>
          <w:rFonts w:ascii="Arial" w:eastAsia="Times New Roman" w:hAnsi="Arial" w:cs="Arial"/>
          <w:szCs w:val="20"/>
        </w:rPr>
        <w:t xml:space="preserve">que participaron en el PRONAREC </w:t>
      </w:r>
      <w:r w:rsidRPr="002D6484">
        <w:rPr>
          <w:rFonts w:ascii="Arial" w:eastAsia="Times New Roman" w:hAnsi="Arial" w:cs="Arial"/>
          <w:szCs w:val="20"/>
        </w:rPr>
        <w:t>aumentaron en US$1,200 en promedio (30% aprox</w:t>
      </w:r>
      <w:r w:rsidR="00B30B4F">
        <w:rPr>
          <w:rFonts w:ascii="Arial" w:eastAsia="Times New Roman" w:hAnsi="Arial" w:cs="Arial"/>
          <w:szCs w:val="20"/>
        </w:rPr>
        <w:t>imadamente con respecto al grupo de control</w:t>
      </w:r>
      <w:r w:rsidRPr="002D6484">
        <w:rPr>
          <w:rFonts w:ascii="Arial" w:eastAsia="Times New Roman" w:hAnsi="Arial" w:cs="Arial"/>
          <w:szCs w:val="20"/>
        </w:rPr>
        <w:t xml:space="preserve">). </w:t>
      </w:r>
      <w:r w:rsidR="00B30B4F">
        <w:rPr>
          <w:rFonts w:ascii="Arial" w:eastAsia="Times New Roman" w:hAnsi="Arial" w:cs="Arial"/>
          <w:szCs w:val="20"/>
        </w:rPr>
        <w:t>Por otro lado, l</w:t>
      </w:r>
      <w:r w:rsidRPr="002D6484">
        <w:rPr>
          <w:rFonts w:ascii="Arial" w:eastAsia="Times New Roman" w:hAnsi="Arial" w:cs="Arial"/>
          <w:szCs w:val="20"/>
        </w:rPr>
        <w:t>os costos</w:t>
      </w:r>
      <w:r w:rsidR="00B30B4F">
        <w:rPr>
          <w:rFonts w:ascii="Arial" w:eastAsia="Times New Roman" w:hAnsi="Arial" w:cs="Arial"/>
          <w:szCs w:val="20"/>
        </w:rPr>
        <w:t xml:space="preserve"> adicionales generados por el programa corresponden a: (i)</w:t>
      </w:r>
      <w:r w:rsidRPr="002D6484">
        <w:rPr>
          <w:rFonts w:ascii="Arial" w:eastAsia="Times New Roman" w:hAnsi="Arial" w:cs="Arial"/>
          <w:szCs w:val="20"/>
        </w:rPr>
        <w:t xml:space="preserve"> uso de insumos</w:t>
      </w:r>
      <w:r w:rsidR="00B30B4F">
        <w:rPr>
          <w:rFonts w:ascii="Arial" w:eastAsia="Times New Roman" w:hAnsi="Arial" w:cs="Arial"/>
          <w:szCs w:val="20"/>
        </w:rPr>
        <w:t xml:space="preserve"> variables</w:t>
      </w:r>
      <w:r w:rsidRPr="002D6484">
        <w:rPr>
          <w:rFonts w:ascii="Arial" w:eastAsia="Times New Roman" w:hAnsi="Arial" w:cs="Arial"/>
          <w:szCs w:val="20"/>
        </w:rPr>
        <w:t xml:space="preserve"> del </w:t>
      </w:r>
      <w:r w:rsidR="00B30B4F">
        <w:rPr>
          <w:rFonts w:ascii="Arial" w:eastAsia="Times New Roman" w:hAnsi="Arial" w:cs="Arial"/>
          <w:szCs w:val="20"/>
        </w:rPr>
        <w:t>hogar en aproximadamente US$150; (ii) uso de</w:t>
      </w:r>
      <w:r w:rsidRPr="002D6484">
        <w:rPr>
          <w:rFonts w:ascii="Arial" w:eastAsia="Times New Roman" w:hAnsi="Arial" w:cs="Arial"/>
          <w:szCs w:val="20"/>
        </w:rPr>
        <w:t xml:space="preserve"> yunta</w:t>
      </w:r>
      <w:r w:rsidR="00B30B4F">
        <w:rPr>
          <w:rFonts w:ascii="Arial" w:eastAsia="Times New Roman" w:hAnsi="Arial" w:cs="Arial"/>
          <w:szCs w:val="20"/>
        </w:rPr>
        <w:t xml:space="preserve"> en aproximadamente US$85; (iii) uso de</w:t>
      </w:r>
      <w:r w:rsidRPr="002D6484">
        <w:rPr>
          <w:rFonts w:ascii="Arial" w:eastAsia="Times New Roman" w:hAnsi="Arial" w:cs="Arial"/>
          <w:szCs w:val="20"/>
        </w:rPr>
        <w:t xml:space="preserve"> tractor </w:t>
      </w:r>
      <w:r w:rsidR="00B30B4F">
        <w:rPr>
          <w:rFonts w:ascii="Arial" w:eastAsia="Times New Roman" w:hAnsi="Arial" w:cs="Arial"/>
          <w:szCs w:val="20"/>
        </w:rPr>
        <w:t>en aproximadamente US$90; (iv)</w:t>
      </w:r>
      <w:r w:rsidRPr="002D6484">
        <w:rPr>
          <w:rFonts w:ascii="Arial" w:eastAsia="Times New Roman" w:hAnsi="Arial" w:cs="Arial"/>
          <w:szCs w:val="20"/>
        </w:rPr>
        <w:t xml:space="preserve"> trabajo contratado aproximadamente US$170</w:t>
      </w:r>
      <w:r w:rsidR="00B30B4F">
        <w:rPr>
          <w:rFonts w:ascii="Arial" w:eastAsia="Times New Roman" w:hAnsi="Arial" w:cs="Arial"/>
          <w:szCs w:val="20"/>
        </w:rPr>
        <w:t>;</w:t>
      </w:r>
      <w:r w:rsidRPr="002D6484">
        <w:rPr>
          <w:rFonts w:ascii="Arial" w:eastAsia="Times New Roman" w:hAnsi="Arial" w:cs="Arial"/>
          <w:szCs w:val="20"/>
        </w:rPr>
        <w:t xml:space="preserve"> y </w:t>
      </w:r>
      <w:r w:rsidR="00B30B4F">
        <w:rPr>
          <w:rFonts w:ascii="Arial" w:eastAsia="Times New Roman" w:hAnsi="Arial" w:cs="Arial"/>
          <w:szCs w:val="20"/>
        </w:rPr>
        <w:t>(v) gastos por irrigación en</w:t>
      </w:r>
      <w:r w:rsidRPr="002D6484">
        <w:rPr>
          <w:rFonts w:ascii="Arial" w:eastAsia="Times New Roman" w:hAnsi="Arial" w:cs="Arial"/>
          <w:szCs w:val="20"/>
        </w:rPr>
        <w:t xml:space="preserve"> US$30 aprox. </w:t>
      </w:r>
      <w:r w:rsidRPr="00B30B4F">
        <w:rPr>
          <w:rFonts w:ascii="Arial" w:eastAsia="Times New Roman" w:hAnsi="Arial" w:cs="Arial"/>
          <w:szCs w:val="20"/>
        </w:rPr>
        <w:t>Esto significa que, en promedio, el aumento en los ingresos del hogar compensa los costos incurridos. Al sustraer los costos, los ingresos del hogar siguen siendo positivos en US$675.</w:t>
      </w:r>
    </w:p>
    <w:p w:rsidR="000D6C5A" w:rsidRDefault="000D6C5A" w:rsidP="000D6C5A">
      <w:pPr>
        <w:pStyle w:val="ListParagraph"/>
        <w:autoSpaceDE w:val="0"/>
        <w:autoSpaceDN w:val="0"/>
        <w:adjustRightInd w:val="0"/>
        <w:jc w:val="both"/>
        <w:rPr>
          <w:rFonts w:ascii="Arial" w:eastAsia="Times New Roman" w:hAnsi="Arial" w:cs="Arial"/>
          <w:szCs w:val="20"/>
        </w:rPr>
      </w:pPr>
    </w:p>
    <w:p w:rsidR="000D6C5A" w:rsidRPr="007100A3" w:rsidRDefault="000D6C5A" w:rsidP="000D6C5A">
      <w:pPr>
        <w:autoSpaceDE w:val="0"/>
        <w:autoSpaceDN w:val="0"/>
        <w:adjustRightInd w:val="0"/>
        <w:jc w:val="both"/>
        <w:rPr>
          <w:rFonts w:ascii="Arial" w:eastAsia="Times New Roman" w:hAnsi="Arial" w:cs="Arial"/>
          <w:szCs w:val="20"/>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Pr>
        <w:autoSpaceDE w:val="0"/>
        <w:autoSpaceDN w:val="0"/>
        <w:adjustRightInd w:val="0"/>
        <w:rPr>
          <w:rFonts w:ascii="Arial" w:eastAsia="Times New Roman" w:hAnsi="Arial" w:cs="Arial"/>
          <w:b/>
          <w:bCs/>
          <w:sz w:val="18"/>
          <w:szCs w:val="20"/>
          <w:lang w:eastAsia="es-ES_tradnl"/>
        </w:rPr>
      </w:pPr>
    </w:p>
    <w:p w:rsidR="000D6C5A" w:rsidRDefault="000D6C5A" w:rsidP="000D6C5A"/>
    <w:p w:rsidR="000D6C5A" w:rsidRDefault="000D6C5A" w:rsidP="000D6C5A"/>
    <w:p w:rsidR="000D6C5A" w:rsidRDefault="000D6C5A" w:rsidP="000D6C5A"/>
    <w:p w:rsidR="000D6C5A" w:rsidRDefault="000D6C5A" w:rsidP="000D6C5A"/>
    <w:p w:rsidR="000D6C5A" w:rsidRDefault="000D6C5A" w:rsidP="000D6C5A"/>
    <w:p w:rsidR="000D6C5A" w:rsidRDefault="000D6C5A" w:rsidP="00B30B4F">
      <w:pPr>
        <w:jc w:val="both"/>
      </w:pPr>
    </w:p>
    <w:p w:rsidR="000D6C5A" w:rsidRDefault="000D6C5A" w:rsidP="000D6C5A">
      <w:pPr>
        <w:sectPr w:rsidR="000D6C5A" w:rsidSect="001470FD">
          <w:pgSz w:w="12240" w:h="15840" w:code="1"/>
          <w:pgMar w:top="1598" w:right="1701" w:bottom="1418" w:left="1701" w:header="709" w:footer="709" w:gutter="0"/>
          <w:cols w:space="708"/>
          <w:titlePg/>
          <w:docGrid w:linePitch="360"/>
        </w:sectPr>
      </w:pPr>
    </w:p>
    <w:bookmarkEnd w:id="117"/>
    <w:bookmarkEnd w:id="118"/>
    <w:p w:rsidR="00402328" w:rsidRPr="000D6C5A" w:rsidRDefault="00402328" w:rsidP="000D6C5A">
      <w:pPr>
        <w:autoSpaceDE w:val="0"/>
        <w:autoSpaceDN w:val="0"/>
        <w:adjustRightInd w:val="0"/>
        <w:jc w:val="both"/>
        <w:rPr>
          <w:rFonts w:ascii="Arial" w:eastAsia="Times New Roman" w:hAnsi="Arial" w:cs="Arial"/>
          <w:szCs w:val="20"/>
        </w:rPr>
      </w:pPr>
    </w:p>
    <w:p w:rsidR="00B30B4F" w:rsidRDefault="000D6C5A" w:rsidP="00B30B4F">
      <w:pPr>
        <w:pStyle w:val="ListParagraph"/>
        <w:autoSpaceDE w:val="0"/>
        <w:autoSpaceDN w:val="0"/>
        <w:adjustRightInd w:val="0"/>
        <w:jc w:val="left"/>
        <w:rPr>
          <w:lang w:eastAsia="es-ES_tradnl"/>
        </w:rPr>
      </w:pPr>
      <w:r w:rsidRPr="000D6C5A">
        <w:rPr>
          <w:b/>
          <w:noProof/>
          <w:lang w:val="en-US" w:eastAsia="zh-CN"/>
        </w:rPr>
        <w:drawing>
          <wp:anchor distT="0" distB="0" distL="114300" distR="114300" simplePos="0" relativeHeight="251739136" behindDoc="0" locked="0" layoutInCell="1" allowOverlap="1" wp14:anchorId="0001BBD9" wp14:editId="5D902DD3">
            <wp:simplePos x="0" y="0"/>
            <wp:positionH relativeFrom="column">
              <wp:posOffset>-471805</wp:posOffset>
            </wp:positionH>
            <wp:positionV relativeFrom="paragraph">
              <wp:posOffset>353695</wp:posOffset>
            </wp:positionV>
            <wp:extent cx="9172575" cy="5427980"/>
            <wp:effectExtent l="0" t="0" r="9525" b="1270"/>
            <wp:wrapTopAndBottom/>
            <wp:docPr id="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72575" cy="542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C5A">
        <w:rPr>
          <w:rFonts w:ascii="Arial" w:eastAsia="Times New Roman" w:hAnsi="Arial" w:cs="Arial"/>
          <w:b/>
          <w:szCs w:val="20"/>
        </w:rPr>
        <w:t>Cuadro 19. Variaciones en la Renta Neta Agr</w:t>
      </w:r>
      <w:r>
        <w:rPr>
          <w:rFonts w:ascii="Arial" w:eastAsia="Times New Roman" w:hAnsi="Arial" w:cs="Arial"/>
          <w:b/>
          <w:szCs w:val="20"/>
        </w:rPr>
        <w:t>ícola</w:t>
      </w:r>
    </w:p>
    <w:p w:rsidR="00B30B4F" w:rsidRDefault="00B30B4F" w:rsidP="00B30B4F">
      <w:pPr>
        <w:keepNext/>
        <w:keepLines/>
        <w:spacing w:before="200"/>
        <w:ind w:left="360"/>
        <w:jc w:val="both"/>
        <w:outlineLvl w:val="1"/>
        <w:rPr>
          <w:rFonts w:ascii="Arial" w:eastAsiaTheme="majorEastAsia" w:hAnsi="Arial" w:cs="Arial"/>
          <w:b/>
          <w:bCs/>
          <w:szCs w:val="26"/>
        </w:rPr>
        <w:sectPr w:rsidR="00B30B4F" w:rsidSect="00402328">
          <w:pgSz w:w="15840" w:h="12240" w:orient="landscape" w:code="1"/>
          <w:pgMar w:top="1701" w:right="1418" w:bottom="1701" w:left="1598" w:header="709" w:footer="709" w:gutter="0"/>
          <w:cols w:space="708"/>
          <w:titlePg/>
          <w:docGrid w:linePitch="360"/>
        </w:sectPr>
      </w:pPr>
    </w:p>
    <w:p w:rsidR="00B30B4F" w:rsidRPr="00B30B4F" w:rsidRDefault="00B30B4F" w:rsidP="00B30B4F">
      <w:pPr>
        <w:keepNext/>
        <w:keepLines/>
        <w:numPr>
          <w:ilvl w:val="0"/>
          <w:numId w:val="11"/>
        </w:numPr>
        <w:spacing w:before="200"/>
        <w:jc w:val="both"/>
        <w:outlineLvl w:val="1"/>
        <w:rPr>
          <w:rFonts w:ascii="Arial" w:eastAsiaTheme="majorEastAsia" w:hAnsi="Arial" w:cs="Arial"/>
          <w:b/>
          <w:bCs/>
          <w:szCs w:val="26"/>
        </w:rPr>
      </w:pPr>
      <w:r w:rsidRPr="00B30B4F">
        <w:rPr>
          <w:rFonts w:ascii="Arial" w:eastAsiaTheme="majorEastAsia" w:hAnsi="Arial" w:cs="Arial"/>
          <w:b/>
          <w:bCs/>
          <w:szCs w:val="26"/>
        </w:rPr>
        <w:lastRenderedPageBreak/>
        <w:t>Parámetros de costo-efectividad para la selección ex-ante de proyectos</w:t>
      </w:r>
    </w:p>
    <w:p w:rsidR="00B30B4F" w:rsidRPr="00B30B4F" w:rsidRDefault="00B30B4F" w:rsidP="00B30B4F">
      <w:pPr>
        <w:rPr>
          <w:rFonts w:ascii="Arial" w:hAnsi="Arial" w:cs="Arial"/>
        </w:rPr>
      </w:pPr>
    </w:p>
    <w:p w:rsidR="00B30B4F" w:rsidRPr="00B30B4F" w:rsidRDefault="00B30B4F" w:rsidP="00B30B4F">
      <w:pPr>
        <w:numPr>
          <w:ilvl w:val="1"/>
          <w:numId w:val="2"/>
        </w:numPr>
        <w:autoSpaceDE w:val="0"/>
        <w:autoSpaceDN w:val="0"/>
        <w:adjustRightInd w:val="0"/>
        <w:contextualSpacing/>
        <w:jc w:val="both"/>
        <w:rPr>
          <w:rFonts w:ascii="Arial" w:eastAsia="Times New Roman" w:hAnsi="Arial" w:cs="Arial"/>
          <w:szCs w:val="20"/>
        </w:rPr>
      </w:pPr>
      <w:r w:rsidRPr="00B30B4F">
        <w:rPr>
          <w:rFonts w:ascii="Arial" w:eastAsia="Times New Roman" w:hAnsi="Arial" w:cs="Arial"/>
          <w:szCs w:val="20"/>
        </w:rPr>
        <w:t xml:space="preserve">Este análisis adicional ha tenido como objetivo proveer, de cara a la ejecución del Programa, criterios de selección de proyectos ex-ante que permitan identificar montos referenciales por beneficiario o por hectárea. </w:t>
      </w:r>
    </w:p>
    <w:p w:rsidR="00B30B4F" w:rsidRPr="00B30B4F" w:rsidRDefault="00B30B4F" w:rsidP="00B30B4F">
      <w:pPr>
        <w:autoSpaceDE w:val="0"/>
        <w:autoSpaceDN w:val="0"/>
        <w:adjustRightInd w:val="0"/>
        <w:ind w:left="720"/>
        <w:contextualSpacing/>
        <w:jc w:val="both"/>
        <w:rPr>
          <w:rFonts w:ascii="Arial" w:eastAsia="Times New Roman" w:hAnsi="Arial" w:cs="Arial"/>
          <w:szCs w:val="20"/>
        </w:rPr>
      </w:pPr>
    </w:p>
    <w:p w:rsidR="00B30B4F" w:rsidRPr="00B30B4F" w:rsidRDefault="00B30B4F" w:rsidP="00B30B4F">
      <w:pPr>
        <w:numPr>
          <w:ilvl w:val="1"/>
          <w:numId w:val="2"/>
        </w:numPr>
        <w:autoSpaceDE w:val="0"/>
        <w:autoSpaceDN w:val="0"/>
        <w:adjustRightInd w:val="0"/>
        <w:contextualSpacing/>
        <w:jc w:val="both"/>
        <w:rPr>
          <w:rFonts w:ascii="Arial" w:eastAsia="Times New Roman" w:hAnsi="Arial" w:cs="Arial"/>
          <w:szCs w:val="20"/>
        </w:rPr>
      </w:pPr>
      <w:r w:rsidRPr="00B30B4F">
        <w:rPr>
          <w:rFonts w:ascii="Arial" w:eastAsia="Times New Roman" w:hAnsi="Arial" w:cs="Arial"/>
          <w:szCs w:val="20"/>
        </w:rPr>
        <w:t xml:space="preserve">Se han calculado unos valores referenciales que podrán tenerse en cuenta para llevar a cabo un análisis comparativo o, en su caso, establecer prioridades entre varios proyectos de la misma tipología, así como determinar criterios de elegibilidad. </w:t>
      </w:r>
    </w:p>
    <w:p w:rsidR="00B30B4F" w:rsidRPr="00B30B4F" w:rsidRDefault="00B30B4F" w:rsidP="00B30B4F">
      <w:pPr>
        <w:autoSpaceDE w:val="0"/>
        <w:autoSpaceDN w:val="0"/>
        <w:adjustRightInd w:val="0"/>
        <w:ind w:left="720"/>
        <w:contextualSpacing/>
        <w:jc w:val="both"/>
        <w:rPr>
          <w:rFonts w:ascii="Arial" w:eastAsia="Times New Roman" w:hAnsi="Arial" w:cs="Arial"/>
          <w:szCs w:val="20"/>
        </w:rPr>
      </w:pPr>
    </w:p>
    <w:p w:rsidR="00B30B4F" w:rsidRPr="00B30B4F" w:rsidRDefault="00B30B4F" w:rsidP="00B30B4F">
      <w:pPr>
        <w:numPr>
          <w:ilvl w:val="1"/>
          <w:numId w:val="2"/>
        </w:numPr>
        <w:autoSpaceDE w:val="0"/>
        <w:autoSpaceDN w:val="0"/>
        <w:adjustRightInd w:val="0"/>
        <w:contextualSpacing/>
        <w:jc w:val="both"/>
        <w:rPr>
          <w:rFonts w:ascii="Arial" w:eastAsia="Times New Roman" w:hAnsi="Arial" w:cs="Arial"/>
          <w:szCs w:val="20"/>
        </w:rPr>
      </w:pPr>
      <w:r w:rsidRPr="00B30B4F">
        <w:rPr>
          <w:rFonts w:ascii="Arial" w:eastAsia="Times New Roman" w:hAnsi="Arial" w:cs="Arial"/>
          <w:szCs w:val="20"/>
        </w:rPr>
        <w:t xml:space="preserve">En el desarrollo del análisis de los proyectos “tipo” de la muestra, se </w:t>
      </w:r>
      <w:r w:rsidR="00045736">
        <w:rPr>
          <w:rFonts w:ascii="Arial" w:eastAsia="Times New Roman" w:hAnsi="Arial" w:cs="Arial"/>
          <w:szCs w:val="20"/>
        </w:rPr>
        <w:t xml:space="preserve">ha podido </w:t>
      </w:r>
      <w:r w:rsidRPr="00B30B4F">
        <w:rPr>
          <w:rFonts w:ascii="Arial" w:eastAsia="Times New Roman" w:hAnsi="Arial" w:cs="Arial"/>
          <w:szCs w:val="20"/>
        </w:rPr>
        <w:t xml:space="preserve">constatar la </w:t>
      </w:r>
      <w:r w:rsidR="00045736" w:rsidRPr="00B30B4F">
        <w:rPr>
          <w:rFonts w:ascii="Arial" w:eastAsia="Times New Roman" w:hAnsi="Arial" w:cs="Arial"/>
          <w:szCs w:val="20"/>
        </w:rPr>
        <w:t>especificidad</w:t>
      </w:r>
      <w:r w:rsidR="00045736">
        <w:rPr>
          <w:rFonts w:ascii="Arial" w:eastAsia="Times New Roman" w:hAnsi="Arial" w:cs="Arial"/>
          <w:szCs w:val="20"/>
        </w:rPr>
        <w:t xml:space="preserve"> y heterogeneidad </w:t>
      </w:r>
      <w:r w:rsidRPr="00B30B4F">
        <w:rPr>
          <w:rFonts w:ascii="Arial" w:eastAsia="Times New Roman" w:hAnsi="Arial" w:cs="Arial"/>
          <w:szCs w:val="20"/>
        </w:rPr>
        <w:t xml:space="preserve">de los sistemas de riego proyectados, </w:t>
      </w:r>
      <w:r w:rsidR="00045736">
        <w:rPr>
          <w:rFonts w:ascii="Arial" w:eastAsia="Times New Roman" w:hAnsi="Arial" w:cs="Arial"/>
          <w:szCs w:val="20"/>
        </w:rPr>
        <w:t xml:space="preserve">siendo algunos de los </w:t>
      </w:r>
      <w:r w:rsidRPr="00B30B4F">
        <w:rPr>
          <w:rFonts w:ascii="Arial" w:eastAsia="Times New Roman" w:hAnsi="Arial" w:cs="Arial"/>
          <w:szCs w:val="20"/>
        </w:rPr>
        <w:t xml:space="preserve">factores </w:t>
      </w:r>
      <w:r w:rsidR="00045736">
        <w:rPr>
          <w:rFonts w:ascii="Arial" w:eastAsia="Times New Roman" w:hAnsi="Arial" w:cs="Arial"/>
          <w:szCs w:val="20"/>
        </w:rPr>
        <w:t xml:space="preserve">diferenciales </w:t>
      </w:r>
      <w:r w:rsidRPr="00B30B4F">
        <w:rPr>
          <w:rFonts w:ascii="Arial" w:eastAsia="Times New Roman" w:hAnsi="Arial" w:cs="Arial"/>
          <w:szCs w:val="20"/>
        </w:rPr>
        <w:t>los siguientes, entre otros;</w:t>
      </w:r>
    </w:p>
    <w:p w:rsidR="00B30B4F" w:rsidRPr="00B30B4F" w:rsidRDefault="00B30B4F" w:rsidP="00B30B4F">
      <w:pPr>
        <w:ind w:left="720"/>
        <w:contextualSpacing/>
        <w:rPr>
          <w:rFonts w:ascii="Arial" w:eastAsia="Times New Roman" w:hAnsi="Arial" w:cs="Arial"/>
          <w:szCs w:val="20"/>
        </w:rPr>
      </w:pPr>
    </w:p>
    <w:p w:rsidR="007A58C6" w:rsidRDefault="00B30B4F" w:rsidP="00B30B4F">
      <w:pPr>
        <w:numPr>
          <w:ilvl w:val="1"/>
          <w:numId w:val="12"/>
        </w:numPr>
        <w:autoSpaceDE w:val="0"/>
        <w:autoSpaceDN w:val="0"/>
        <w:adjustRightInd w:val="0"/>
        <w:contextualSpacing/>
        <w:jc w:val="both"/>
        <w:rPr>
          <w:rFonts w:ascii="Arial" w:eastAsia="Times New Roman" w:hAnsi="Arial" w:cs="Arial"/>
          <w:szCs w:val="20"/>
        </w:rPr>
      </w:pPr>
      <w:r w:rsidRPr="00B30B4F">
        <w:rPr>
          <w:rFonts w:ascii="Arial" w:eastAsia="Times New Roman" w:hAnsi="Arial" w:cs="Arial"/>
          <w:szCs w:val="20"/>
        </w:rPr>
        <w:t xml:space="preserve">Mejoramiento/revitalización de sistema existente vs. </w:t>
      </w:r>
      <w:r w:rsidR="00045736">
        <w:rPr>
          <w:rFonts w:ascii="Arial" w:eastAsia="Times New Roman" w:hAnsi="Arial" w:cs="Arial"/>
          <w:szCs w:val="20"/>
        </w:rPr>
        <w:t xml:space="preserve">Implantación de un </w:t>
      </w:r>
      <w:r w:rsidRPr="00B30B4F">
        <w:rPr>
          <w:rFonts w:ascii="Arial" w:eastAsia="Times New Roman" w:hAnsi="Arial" w:cs="Arial"/>
          <w:szCs w:val="20"/>
        </w:rPr>
        <w:t>sistema nuevo;</w:t>
      </w:r>
    </w:p>
    <w:p w:rsidR="00045736" w:rsidRDefault="00045736" w:rsidP="00B30B4F">
      <w:pPr>
        <w:numPr>
          <w:ilvl w:val="1"/>
          <w:numId w:val="12"/>
        </w:numPr>
        <w:autoSpaceDE w:val="0"/>
        <w:autoSpaceDN w:val="0"/>
        <w:adjustRightInd w:val="0"/>
        <w:contextualSpacing/>
        <w:jc w:val="both"/>
        <w:rPr>
          <w:rFonts w:ascii="Arial" w:eastAsia="Times New Roman" w:hAnsi="Arial" w:cs="Arial"/>
          <w:szCs w:val="20"/>
        </w:rPr>
      </w:pPr>
      <w:r>
        <w:rPr>
          <w:rFonts w:ascii="Arial" w:eastAsia="Times New Roman" w:hAnsi="Arial" w:cs="Arial"/>
          <w:szCs w:val="20"/>
        </w:rPr>
        <w:t>Proyectos con presa (infraestructura más costosa) vs. Proyectos sin presa;</w:t>
      </w:r>
    </w:p>
    <w:p w:rsidR="00B30B4F" w:rsidRDefault="00B30B4F" w:rsidP="00B30B4F">
      <w:pPr>
        <w:numPr>
          <w:ilvl w:val="1"/>
          <w:numId w:val="12"/>
        </w:numPr>
        <w:autoSpaceDE w:val="0"/>
        <w:autoSpaceDN w:val="0"/>
        <w:adjustRightInd w:val="0"/>
        <w:contextualSpacing/>
        <w:jc w:val="both"/>
        <w:rPr>
          <w:rFonts w:ascii="Arial" w:eastAsia="Times New Roman" w:hAnsi="Arial" w:cs="Arial"/>
          <w:szCs w:val="20"/>
        </w:rPr>
      </w:pPr>
      <w:r w:rsidRPr="00B30B4F">
        <w:rPr>
          <w:rFonts w:ascii="Arial" w:eastAsia="Times New Roman" w:hAnsi="Arial" w:cs="Arial"/>
          <w:szCs w:val="20"/>
        </w:rPr>
        <w:t xml:space="preserve">Riego convencional vs. </w:t>
      </w:r>
      <w:r w:rsidR="00045736">
        <w:rPr>
          <w:rFonts w:ascii="Arial" w:eastAsia="Times New Roman" w:hAnsi="Arial" w:cs="Arial"/>
          <w:szCs w:val="20"/>
        </w:rPr>
        <w:t>R</w:t>
      </w:r>
      <w:r w:rsidR="00045736" w:rsidRPr="00B30B4F">
        <w:rPr>
          <w:rFonts w:ascii="Arial" w:eastAsia="Times New Roman" w:hAnsi="Arial" w:cs="Arial"/>
          <w:szCs w:val="20"/>
        </w:rPr>
        <w:t xml:space="preserve">iego </w:t>
      </w:r>
      <w:r w:rsidRPr="00B30B4F">
        <w:rPr>
          <w:rFonts w:ascii="Arial" w:eastAsia="Times New Roman" w:hAnsi="Arial" w:cs="Arial"/>
          <w:szCs w:val="20"/>
        </w:rPr>
        <w:t xml:space="preserve">tecnificado; </w:t>
      </w:r>
    </w:p>
    <w:p w:rsidR="005C0706" w:rsidRDefault="00045736" w:rsidP="007A58C6">
      <w:pPr>
        <w:numPr>
          <w:ilvl w:val="1"/>
          <w:numId w:val="12"/>
        </w:numPr>
        <w:autoSpaceDE w:val="0"/>
        <w:autoSpaceDN w:val="0"/>
        <w:adjustRightInd w:val="0"/>
        <w:contextualSpacing/>
        <w:jc w:val="both"/>
        <w:rPr>
          <w:rFonts w:ascii="Arial" w:eastAsia="Times New Roman" w:hAnsi="Arial" w:cs="Arial"/>
          <w:szCs w:val="20"/>
        </w:rPr>
      </w:pPr>
      <w:r>
        <w:rPr>
          <w:rFonts w:ascii="Arial" w:eastAsia="Times New Roman" w:hAnsi="Arial" w:cs="Arial"/>
          <w:szCs w:val="20"/>
        </w:rPr>
        <w:t xml:space="preserve">En </w:t>
      </w:r>
      <w:r w:rsidR="007A58C6">
        <w:rPr>
          <w:rFonts w:ascii="Arial" w:eastAsia="Times New Roman" w:hAnsi="Arial" w:cs="Arial"/>
          <w:szCs w:val="20"/>
        </w:rPr>
        <w:t>los proyectos de riego convencional</w:t>
      </w:r>
      <w:r>
        <w:rPr>
          <w:rFonts w:ascii="Arial" w:eastAsia="Times New Roman" w:hAnsi="Arial" w:cs="Arial"/>
          <w:szCs w:val="20"/>
        </w:rPr>
        <w:t>:</w:t>
      </w:r>
      <w:r w:rsidR="007A58C6">
        <w:rPr>
          <w:rFonts w:ascii="Arial" w:eastAsia="Times New Roman" w:hAnsi="Arial" w:cs="Arial"/>
          <w:szCs w:val="20"/>
        </w:rPr>
        <w:t xml:space="preserve"> número de </w:t>
      </w:r>
      <w:r w:rsidR="005C0706">
        <w:rPr>
          <w:rFonts w:ascii="Arial" w:eastAsia="Times New Roman" w:hAnsi="Arial" w:cs="Arial"/>
          <w:szCs w:val="20"/>
        </w:rPr>
        <w:t xml:space="preserve">galerías filtrantes y </w:t>
      </w:r>
      <w:r w:rsidR="007A58C6">
        <w:rPr>
          <w:rFonts w:ascii="Arial" w:eastAsia="Times New Roman" w:hAnsi="Arial" w:cs="Arial"/>
          <w:szCs w:val="20"/>
        </w:rPr>
        <w:t>tomas directas, longitud de los canales</w:t>
      </w:r>
      <w:r w:rsidR="005C0706">
        <w:rPr>
          <w:rFonts w:ascii="Arial" w:eastAsia="Times New Roman" w:hAnsi="Arial" w:cs="Arial"/>
          <w:szCs w:val="20"/>
        </w:rPr>
        <w:t>;</w:t>
      </w:r>
    </w:p>
    <w:p w:rsidR="007A58C6" w:rsidRPr="00B30B4F" w:rsidRDefault="005C0706" w:rsidP="007A58C6">
      <w:pPr>
        <w:numPr>
          <w:ilvl w:val="1"/>
          <w:numId w:val="12"/>
        </w:numPr>
        <w:autoSpaceDE w:val="0"/>
        <w:autoSpaceDN w:val="0"/>
        <w:adjustRightInd w:val="0"/>
        <w:contextualSpacing/>
        <w:jc w:val="both"/>
        <w:rPr>
          <w:rFonts w:ascii="Arial" w:eastAsia="Times New Roman" w:hAnsi="Arial" w:cs="Arial"/>
          <w:szCs w:val="20"/>
        </w:rPr>
      </w:pPr>
      <w:r>
        <w:rPr>
          <w:rFonts w:ascii="Arial" w:eastAsia="Times New Roman" w:hAnsi="Arial" w:cs="Arial"/>
          <w:szCs w:val="20"/>
        </w:rPr>
        <w:t>E</w:t>
      </w:r>
      <w:r w:rsidR="007A58C6">
        <w:rPr>
          <w:rFonts w:ascii="Arial" w:eastAsia="Times New Roman" w:hAnsi="Arial" w:cs="Arial"/>
          <w:szCs w:val="20"/>
        </w:rPr>
        <w:t xml:space="preserve">n su caso, </w:t>
      </w:r>
      <w:r>
        <w:rPr>
          <w:rFonts w:ascii="Arial" w:eastAsia="Times New Roman" w:hAnsi="Arial" w:cs="Arial"/>
          <w:szCs w:val="20"/>
        </w:rPr>
        <w:t xml:space="preserve">realización de </w:t>
      </w:r>
      <w:r w:rsidR="007A58C6">
        <w:rPr>
          <w:rFonts w:ascii="Arial" w:eastAsia="Times New Roman" w:hAnsi="Arial" w:cs="Arial"/>
          <w:szCs w:val="20"/>
        </w:rPr>
        <w:t>obras de protección como muros y espigones de gavión;</w:t>
      </w:r>
    </w:p>
    <w:p w:rsidR="00B30B4F" w:rsidRPr="00B30B4F" w:rsidRDefault="00B30B4F" w:rsidP="00B30B4F">
      <w:pPr>
        <w:numPr>
          <w:ilvl w:val="1"/>
          <w:numId w:val="12"/>
        </w:numPr>
        <w:autoSpaceDE w:val="0"/>
        <w:autoSpaceDN w:val="0"/>
        <w:adjustRightInd w:val="0"/>
        <w:contextualSpacing/>
        <w:jc w:val="both"/>
        <w:rPr>
          <w:rFonts w:ascii="Arial" w:eastAsia="Times New Roman" w:hAnsi="Arial" w:cs="Arial"/>
          <w:szCs w:val="20"/>
        </w:rPr>
      </w:pPr>
      <w:r w:rsidRPr="00B30B4F">
        <w:rPr>
          <w:rFonts w:ascii="Arial" w:eastAsia="Times New Roman" w:hAnsi="Arial" w:cs="Arial"/>
          <w:szCs w:val="20"/>
        </w:rPr>
        <w:t xml:space="preserve">Proyectos de </w:t>
      </w:r>
      <w:r w:rsidR="007A58C6">
        <w:rPr>
          <w:rFonts w:ascii="Arial" w:eastAsia="Times New Roman" w:hAnsi="Arial" w:cs="Arial"/>
          <w:szCs w:val="20"/>
        </w:rPr>
        <w:t xml:space="preserve">aguas subterráneas, de </w:t>
      </w:r>
      <w:r w:rsidRPr="00B30B4F">
        <w:rPr>
          <w:rFonts w:ascii="Arial" w:eastAsia="Times New Roman" w:hAnsi="Arial" w:cs="Arial"/>
          <w:szCs w:val="20"/>
        </w:rPr>
        <w:t>bombeo en pozo y aspersión.</w:t>
      </w:r>
    </w:p>
    <w:p w:rsidR="00B30B4F" w:rsidRPr="00B30B4F" w:rsidRDefault="00B30B4F" w:rsidP="00B30B4F">
      <w:pPr>
        <w:autoSpaceDE w:val="0"/>
        <w:autoSpaceDN w:val="0"/>
        <w:adjustRightInd w:val="0"/>
        <w:jc w:val="both"/>
        <w:rPr>
          <w:rFonts w:ascii="Arial" w:eastAsia="Times New Roman" w:hAnsi="Arial" w:cs="Arial"/>
          <w:szCs w:val="20"/>
        </w:rPr>
      </w:pPr>
    </w:p>
    <w:p w:rsidR="00B30B4F" w:rsidRPr="00B30B4F" w:rsidRDefault="00B30B4F" w:rsidP="00B30B4F">
      <w:pPr>
        <w:numPr>
          <w:ilvl w:val="1"/>
          <w:numId w:val="2"/>
        </w:numPr>
        <w:autoSpaceDE w:val="0"/>
        <w:autoSpaceDN w:val="0"/>
        <w:adjustRightInd w:val="0"/>
        <w:contextualSpacing/>
        <w:jc w:val="both"/>
        <w:rPr>
          <w:rFonts w:ascii="Arial" w:eastAsia="Times New Roman" w:hAnsi="Arial" w:cs="Arial"/>
          <w:szCs w:val="20"/>
        </w:rPr>
      </w:pPr>
      <w:r w:rsidRPr="00B30B4F">
        <w:rPr>
          <w:rFonts w:ascii="Arial" w:eastAsia="Times New Roman" w:hAnsi="Arial" w:cs="Arial"/>
          <w:szCs w:val="20"/>
        </w:rPr>
        <w:t xml:space="preserve">Por todo lo anterior, no se ha planteado proponer como referencia los valores promedio de los proyectos “tipo” de la muestra, sino un cálculo de los puntos de ruptura o </w:t>
      </w:r>
      <w:r w:rsidRPr="00B30B4F">
        <w:rPr>
          <w:rFonts w:ascii="Arial" w:eastAsia="Times New Roman" w:hAnsi="Arial" w:cs="Arial"/>
          <w:i/>
          <w:szCs w:val="20"/>
        </w:rPr>
        <w:t xml:space="preserve">break even points </w:t>
      </w:r>
      <w:r w:rsidRPr="00B30B4F">
        <w:rPr>
          <w:rFonts w:ascii="Arial" w:eastAsia="Times New Roman" w:hAnsi="Arial" w:cs="Arial"/>
          <w:szCs w:val="20"/>
        </w:rPr>
        <w:t>que delimitan la rentabilidad económica de los mismos, en términos de inversión por hectárea e inversión por familia beneficiaria. Este análisis se ha planteado como un estudio referencial, y por tanto no ha buscado la determinación de unos valores fijos a requerir para la futura elegibilidad de los proyectos.</w:t>
      </w:r>
    </w:p>
    <w:p w:rsidR="00B30B4F" w:rsidRPr="00B30B4F" w:rsidRDefault="00B30B4F" w:rsidP="00B30B4F">
      <w:pPr>
        <w:ind w:left="720"/>
        <w:contextualSpacing/>
        <w:rPr>
          <w:rFonts w:ascii="Arial" w:eastAsia="Times New Roman" w:hAnsi="Arial" w:cs="Arial"/>
          <w:szCs w:val="20"/>
        </w:rPr>
      </w:pPr>
    </w:p>
    <w:p w:rsidR="00B30B4F" w:rsidRPr="00B30B4F" w:rsidRDefault="00B30B4F" w:rsidP="00B30B4F">
      <w:pPr>
        <w:numPr>
          <w:ilvl w:val="1"/>
          <w:numId w:val="2"/>
        </w:numPr>
        <w:autoSpaceDE w:val="0"/>
        <w:autoSpaceDN w:val="0"/>
        <w:adjustRightInd w:val="0"/>
        <w:contextualSpacing/>
        <w:jc w:val="both"/>
        <w:rPr>
          <w:rFonts w:ascii="Arial" w:eastAsia="Times New Roman" w:hAnsi="Arial" w:cs="Arial"/>
          <w:szCs w:val="20"/>
        </w:rPr>
      </w:pPr>
      <w:r w:rsidRPr="00B30B4F">
        <w:rPr>
          <w:rFonts w:ascii="Arial" w:eastAsia="Times New Roman" w:hAnsi="Arial" w:cs="Arial"/>
          <w:szCs w:val="20"/>
        </w:rPr>
        <w:t>Para obtener los valores referenciales de costo-efectividad, se ha calculado para cada uno de los proyectos los puntos de ruptura mencionados. Los resultados obtenidos son los que se recogen en el cuadro siguiente.</w:t>
      </w:r>
    </w:p>
    <w:p w:rsidR="00B30B4F" w:rsidRDefault="00B30B4F" w:rsidP="00B30B4F">
      <w:pPr>
        <w:rPr>
          <w:lang w:eastAsia="es-ES_tradnl"/>
        </w:rPr>
      </w:pPr>
    </w:p>
    <w:p w:rsidR="00B30B4F" w:rsidRDefault="00B30B4F" w:rsidP="00B30B4F">
      <w:pPr>
        <w:rPr>
          <w:lang w:eastAsia="es-ES_tradnl"/>
        </w:rPr>
      </w:pPr>
    </w:p>
    <w:p w:rsidR="00B30B4F" w:rsidRDefault="00B30B4F" w:rsidP="00B30B4F">
      <w:pPr>
        <w:rPr>
          <w:lang w:eastAsia="es-ES_tradnl"/>
        </w:rPr>
      </w:pPr>
    </w:p>
    <w:p w:rsidR="00B30B4F" w:rsidRPr="00B30B4F" w:rsidRDefault="00B30B4F" w:rsidP="00B30B4F">
      <w:pPr>
        <w:rPr>
          <w:lang w:eastAsia="es-ES_tradnl"/>
        </w:rPr>
      </w:pPr>
    </w:p>
    <w:p w:rsidR="00B30B4F" w:rsidRDefault="00B30B4F" w:rsidP="00DE7CD2">
      <w:pPr>
        <w:pStyle w:val="Caption"/>
        <w:ind w:left="288"/>
        <w:rPr>
          <w:rFonts w:ascii="Arial" w:hAnsi="Arial" w:cs="Arial"/>
          <w:sz w:val="18"/>
          <w:lang w:val="es-ES"/>
        </w:rPr>
        <w:sectPr w:rsidR="00B30B4F" w:rsidSect="00B30B4F">
          <w:pgSz w:w="12240" w:h="15840" w:code="1"/>
          <w:pgMar w:top="1418" w:right="1701" w:bottom="1598" w:left="1701" w:header="709" w:footer="709" w:gutter="0"/>
          <w:cols w:space="708"/>
          <w:titlePg/>
          <w:docGrid w:linePitch="360"/>
        </w:sectPr>
      </w:pPr>
    </w:p>
    <w:p w:rsidR="00DE7CD2" w:rsidRPr="00BC2966" w:rsidRDefault="00DE7CD2" w:rsidP="00DE7CD2">
      <w:pPr>
        <w:pStyle w:val="Caption"/>
        <w:ind w:left="288"/>
        <w:rPr>
          <w:rFonts w:ascii="Arial" w:hAnsi="Arial" w:cs="Arial"/>
          <w:sz w:val="18"/>
          <w:lang w:val="es-ES"/>
        </w:rPr>
      </w:pPr>
      <w:r w:rsidRPr="00BC2966">
        <w:rPr>
          <w:rFonts w:ascii="Arial" w:hAnsi="Arial" w:cs="Arial"/>
          <w:sz w:val="18"/>
          <w:lang w:val="es-ES"/>
        </w:rPr>
        <w:lastRenderedPageBreak/>
        <w:t>Cuadro</w:t>
      </w:r>
      <w:r w:rsidR="00B30B4F">
        <w:rPr>
          <w:rFonts w:ascii="Arial" w:hAnsi="Arial" w:cs="Arial"/>
          <w:sz w:val="18"/>
          <w:lang w:val="es-ES"/>
        </w:rPr>
        <w:t xml:space="preserve"> 20</w:t>
      </w:r>
      <w:r w:rsidRPr="00BC2966">
        <w:rPr>
          <w:rFonts w:ascii="Arial" w:hAnsi="Arial" w:cs="Arial"/>
          <w:sz w:val="18"/>
          <w:lang w:val="es-ES"/>
        </w:rPr>
        <w:t xml:space="preserve">. </w:t>
      </w:r>
      <w:r w:rsidRPr="00FB4B46">
        <w:rPr>
          <w:rFonts w:ascii="Arial" w:hAnsi="Arial" w:cs="Arial"/>
          <w:sz w:val="18"/>
          <w:lang w:val="es-ES"/>
        </w:rPr>
        <w:t>Parámetros y resultados del ACE de los proyectos de muestra</w:t>
      </w:r>
    </w:p>
    <w:p w:rsidR="004C36AB" w:rsidRPr="00BC2966" w:rsidRDefault="004C36AB" w:rsidP="004C36AB">
      <w:pPr>
        <w:rPr>
          <w:rFonts w:ascii="Arial" w:hAnsi="Arial" w:cs="Arial"/>
          <w:lang w:eastAsia="es-ES_tradnl"/>
        </w:rPr>
      </w:pPr>
    </w:p>
    <w:p w:rsidR="00DE7CD2" w:rsidRPr="00BC2966" w:rsidRDefault="00DE7CD2" w:rsidP="00DE7CD2">
      <w:pPr>
        <w:rPr>
          <w:rFonts w:ascii="Arial" w:hAnsi="Arial" w:cs="Arial"/>
          <w:lang w:eastAsia="es-ES_tradnl"/>
        </w:rPr>
      </w:pPr>
    </w:p>
    <w:p w:rsidR="00DE7CD2" w:rsidRPr="00BC2966" w:rsidRDefault="005A6F61" w:rsidP="00B30B4F">
      <w:pPr>
        <w:ind w:left="-810"/>
        <w:rPr>
          <w:rFonts w:ascii="Arial" w:hAnsi="Arial" w:cs="Arial"/>
          <w:sz w:val="24"/>
          <w:szCs w:val="24"/>
        </w:rPr>
      </w:pPr>
      <w:r w:rsidRPr="005A6F61">
        <w:rPr>
          <w:noProof/>
          <w:lang w:val="en-US" w:eastAsia="zh-CN"/>
        </w:rPr>
        <w:drawing>
          <wp:anchor distT="0" distB="0" distL="114300" distR="114300" simplePos="0" relativeHeight="251740160" behindDoc="0" locked="0" layoutInCell="1" allowOverlap="1" wp14:anchorId="2E8BF158" wp14:editId="49B68E91">
            <wp:simplePos x="0" y="0"/>
            <wp:positionH relativeFrom="column">
              <wp:posOffset>-759549</wp:posOffset>
            </wp:positionH>
            <wp:positionV relativeFrom="paragraph">
              <wp:posOffset>3100</wp:posOffset>
            </wp:positionV>
            <wp:extent cx="9610513" cy="49228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08363" cy="49217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F61">
        <w:rPr>
          <w:rFonts w:ascii="Arial" w:hAnsi="Arial" w:cs="Arial"/>
          <w:sz w:val="24"/>
          <w:szCs w:val="24"/>
        </w:rPr>
        <w:t xml:space="preserve"> </w:t>
      </w:r>
    </w:p>
    <w:p w:rsidR="00402328" w:rsidRPr="00BC2966" w:rsidRDefault="00402328" w:rsidP="007D2199">
      <w:pPr>
        <w:pStyle w:val="Heading2"/>
        <w:ind w:left="360"/>
        <w:jc w:val="both"/>
        <w:rPr>
          <w:rFonts w:ascii="Arial" w:hAnsi="Arial" w:cs="Arial"/>
          <w:color w:val="auto"/>
          <w:sz w:val="22"/>
          <w:highlight w:val="yellow"/>
        </w:rPr>
        <w:sectPr w:rsidR="00402328" w:rsidRPr="00BC2966" w:rsidSect="00B30B4F">
          <w:pgSz w:w="15840" w:h="12240" w:orient="landscape" w:code="1"/>
          <w:pgMar w:top="1701" w:right="1418" w:bottom="1701" w:left="1598" w:header="709" w:footer="709" w:gutter="0"/>
          <w:cols w:space="708"/>
          <w:titlePg/>
          <w:docGrid w:linePitch="360"/>
        </w:sectPr>
      </w:pPr>
    </w:p>
    <w:p w:rsidR="00D55223" w:rsidRPr="00BC2966" w:rsidRDefault="00931332" w:rsidP="00FB4B46">
      <w:pPr>
        <w:pStyle w:val="Heading1"/>
        <w:spacing w:before="120"/>
        <w:jc w:val="left"/>
        <w:rPr>
          <w:rFonts w:ascii="Arial" w:hAnsi="Arial" w:cs="Arial"/>
          <w:color w:val="auto"/>
          <w:sz w:val="24"/>
          <w:szCs w:val="24"/>
        </w:rPr>
      </w:pPr>
      <w:bookmarkStart w:id="119" w:name="_Toc449011635"/>
      <w:r w:rsidRPr="00BC2966">
        <w:rPr>
          <w:rFonts w:ascii="Arial" w:hAnsi="Arial" w:cs="Arial"/>
          <w:color w:val="auto"/>
          <w:sz w:val="24"/>
          <w:szCs w:val="24"/>
        </w:rPr>
        <w:lastRenderedPageBreak/>
        <w:t>DOCUMENTACIÓN</w:t>
      </w:r>
      <w:r w:rsidR="00D55223" w:rsidRPr="00BC2966">
        <w:rPr>
          <w:rFonts w:ascii="Arial" w:hAnsi="Arial" w:cs="Arial"/>
          <w:color w:val="auto"/>
          <w:sz w:val="24"/>
          <w:szCs w:val="24"/>
        </w:rPr>
        <w:t xml:space="preserve"> Y FUENTES DE INFORMACIÓN UTILIZADAS</w:t>
      </w:r>
      <w:bookmarkEnd w:id="119"/>
    </w:p>
    <w:p w:rsidR="00D55223" w:rsidRPr="00BC2966" w:rsidRDefault="00D55223" w:rsidP="004316CC">
      <w:pPr>
        <w:jc w:val="both"/>
        <w:rPr>
          <w:rFonts w:ascii="Arial" w:hAnsi="Arial" w:cs="Arial"/>
        </w:rPr>
      </w:pPr>
    </w:p>
    <w:p w:rsidR="00765FE0" w:rsidRPr="006B1A86" w:rsidRDefault="00765FE0" w:rsidP="004316CC">
      <w:pPr>
        <w:jc w:val="both"/>
        <w:rPr>
          <w:rFonts w:ascii="Arial" w:hAnsi="Arial" w:cs="Arial"/>
          <w:sz w:val="20"/>
        </w:rPr>
      </w:pPr>
    </w:p>
    <w:p w:rsidR="00DC0AE3" w:rsidRPr="006B1A86" w:rsidRDefault="0035759B" w:rsidP="00297F53">
      <w:pPr>
        <w:pStyle w:val="FootnoteText"/>
        <w:numPr>
          <w:ilvl w:val="0"/>
          <w:numId w:val="3"/>
        </w:numPr>
        <w:jc w:val="left"/>
        <w:rPr>
          <w:rFonts w:ascii="Arial" w:hAnsi="Arial" w:cs="Arial"/>
          <w:szCs w:val="22"/>
        </w:rPr>
      </w:pPr>
      <w:r w:rsidRPr="006B1A86">
        <w:rPr>
          <w:rFonts w:ascii="Arial" w:hAnsi="Arial" w:cs="Arial"/>
          <w:szCs w:val="22"/>
        </w:rPr>
        <w:t>BANCO CENTRAL DE BOLIVIA</w:t>
      </w:r>
      <w:r w:rsidR="00DC0AE3" w:rsidRPr="006B1A86">
        <w:rPr>
          <w:rFonts w:ascii="Arial" w:hAnsi="Arial" w:cs="Arial"/>
          <w:szCs w:val="22"/>
        </w:rPr>
        <w:t xml:space="preserve">, </w:t>
      </w:r>
      <w:r w:rsidRPr="006B1A86">
        <w:rPr>
          <w:rFonts w:ascii="Arial" w:hAnsi="Arial" w:cs="Arial"/>
          <w:szCs w:val="22"/>
        </w:rPr>
        <w:t>Febrero 2016</w:t>
      </w:r>
      <w:r w:rsidR="00DC0AE3" w:rsidRPr="006B1A86">
        <w:rPr>
          <w:rFonts w:ascii="Arial" w:hAnsi="Arial" w:cs="Arial"/>
          <w:szCs w:val="22"/>
        </w:rPr>
        <w:t xml:space="preserve">. </w:t>
      </w:r>
      <w:hyperlink r:id="rId38" w:history="1">
        <w:r w:rsidR="00DC0AE3" w:rsidRPr="006B1A86">
          <w:rPr>
            <w:rFonts w:ascii="Arial" w:hAnsi="Arial" w:cs="Arial"/>
            <w:color w:val="0070C0"/>
            <w:szCs w:val="22"/>
            <w:u w:val="single"/>
          </w:rPr>
          <w:t>www.bcb.gob.bo/</w:t>
        </w:r>
      </w:hyperlink>
    </w:p>
    <w:p w:rsidR="00DC0AE3" w:rsidRPr="006B1A86" w:rsidRDefault="00DC0AE3" w:rsidP="00925E75">
      <w:pPr>
        <w:pStyle w:val="ListParagraph"/>
        <w:jc w:val="both"/>
        <w:rPr>
          <w:rFonts w:ascii="Arial" w:hAnsi="Arial" w:cs="Arial"/>
          <w:sz w:val="20"/>
        </w:rPr>
      </w:pPr>
    </w:p>
    <w:p w:rsidR="00DC0AE3" w:rsidRPr="006B1A86" w:rsidRDefault="00DC0AE3" w:rsidP="00297F53">
      <w:pPr>
        <w:pStyle w:val="ListParagraph"/>
        <w:numPr>
          <w:ilvl w:val="0"/>
          <w:numId w:val="3"/>
        </w:numPr>
        <w:jc w:val="both"/>
        <w:rPr>
          <w:rFonts w:ascii="Arial" w:hAnsi="Arial" w:cs="Arial"/>
          <w:sz w:val="20"/>
        </w:rPr>
      </w:pPr>
      <w:r w:rsidRPr="006B1A86">
        <w:rPr>
          <w:rFonts w:ascii="Arial" w:hAnsi="Arial" w:cs="Arial"/>
          <w:sz w:val="20"/>
        </w:rPr>
        <w:t xml:space="preserve">CES, (2007). </w:t>
      </w:r>
      <w:r w:rsidRPr="006B1A86">
        <w:rPr>
          <w:rFonts w:ascii="Arial" w:hAnsi="Arial" w:cs="Arial"/>
          <w:i/>
          <w:sz w:val="20"/>
        </w:rPr>
        <w:t>Evaluación de sistemas de riego PRONAR e identificación de lecciones aprendidas</w:t>
      </w:r>
      <w:r w:rsidRPr="006B1A86">
        <w:rPr>
          <w:rFonts w:ascii="Arial" w:hAnsi="Arial" w:cs="Arial"/>
          <w:sz w:val="20"/>
        </w:rPr>
        <w:t>.</w:t>
      </w:r>
    </w:p>
    <w:p w:rsidR="00DC0AE3" w:rsidRPr="006B1A86" w:rsidRDefault="00DC0AE3" w:rsidP="00925E75">
      <w:pPr>
        <w:pStyle w:val="ListParagraph"/>
        <w:jc w:val="both"/>
        <w:rPr>
          <w:rFonts w:ascii="Arial" w:hAnsi="Arial" w:cs="Arial"/>
          <w:sz w:val="20"/>
        </w:rPr>
      </w:pPr>
    </w:p>
    <w:p w:rsidR="00DC0AE3" w:rsidRPr="006B1A86" w:rsidRDefault="0035759B" w:rsidP="00297F53">
      <w:pPr>
        <w:pStyle w:val="Header"/>
        <w:numPr>
          <w:ilvl w:val="0"/>
          <w:numId w:val="3"/>
        </w:numPr>
        <w:ind w:right="51"/>
        <w:jc w:val="both"/>
        <w:rPr>
          <w:rFonts w:ascii="Arial" w:hAnsi="Arial" w:cs="Arial"/>
          <w:sz w:val="20"/>
          <w:lang w:val="en-US"/>
        </w:rPr>
      </w:pPr>
      <w:r w:rsidRPr="006B1A86">
        <w:rPr>
          <w:rFonts w:ascii="Arial" w:hAnsi="Arial" w:cs="Arial"/>
          <w:sz w:val="20"/>
          <w:lang w:val="en-US"/>
        </w:rPr>
        <w:t>GANDARILLAS</w:t>
      </w:r>
      <w:r w:rsidR="00DC0AE3" w:rsidRPr="006B1A86">
        <w:rPr>
          <w:rFonts w:ascii="Arial" w:hAnsi="Arial" w:cs="Arial"/>
          <w:sz w:val="20"/>
          <w:lang w:val="en-US"/>
        </w:rPr>
        <w:t xml:space="preserve">, H. (2012). </w:t>
      </w:r>
      <w:r w:rsidR="00DC0AE3" w:rsidRPr="006B1A86">
        <w:rPr>
          <w:rFonts w:ascii="Arial" w:hAnsi="Arial" w:cs="Arial"/>
          <w:i/>
          <w:sz w:val="20"/>
          <w:lang w:val="en-US"/>
        </w:rPr>
        <w:t>Small Farmer Self-Administered Irrigation Systems. In Better Water Use Efficiency for Increasing Yields and Food Security</w:t>
      </w:r>
      <w:r w:rsidR="00947EF6" w:rsidRPr="006B1A86">
        <w:rPr>
          <w:rFonts w:ascii="Arial" w:hAnsi="Arial" w:cs="Arial"/>
          <w:sz w:val="20"/>
          <w:lang w:val="en-US"/>
        </w:rPr>
        <w:t xml:space="preserve"> - World Water Week 2</w:t>
      </w:r>
      <w:r w:rsidR="00DC0AE3" w:rsidRPr="006B1A86">
        <w:rPr>
          <w:rFonts w:ascii="Arial" w:hAnsi="Arial" w:cs="Arial"/>
          <w:sz w:val="20"/>
          <w:lang w:val="en-US"/>
        </w:rPr>
        <w:t>0</w:t>
      </w:r>
      <w:r w:rsidR="00947EF6" w:rsidRPr="006B1A86">
        <w:rPr>
          <w:rFonts w:ascii="Arial" w:hAnsi="Arial" w:cs="Arial"/>
          <w:sz w:val="20"/>
          <w:lang w:val="en-US"/>
        </w:rPr>
        <w:t>1</w:t>
      </w:r>
      <w:r w:rsidR="00DC0AE3" w:rsidRPr="006B1A86">
        <w:rPr>
          <w:rFonts w:ascii="Arial" w:hAnsi="Arial" w:cs="Arial"/>
          <w:sz w:val="20"/>
          <w:lang w:val="en-US"/>
        </w:rPr>
        <w:t>2, Stockholm.</w:t>
      </w:r>
    </w:p>
    <w:p w:rsidR="00DC0AE3" w:rsidRPr="006B1A86" w:rsidRDefault="00DC0AE3" w:rsidP="00925E75">
      <w:pPr>
        <w:jc w:val="both"/>
        <w:rPr>
          <w:rFonts w:ascii="Arial" w:hAnsi="Arial" w:cs="Arial"/>
          <w:sz w:val="20"/>
          <w:lang w:val="en-US"/>
        </w:rPr>
      </w:pPr>
    </w:p>
    <w:p w:rsidR="00DB0267" w:rsidRPr="006B1A86" w:rsidRDefault="00DB0267" w:rsidP="00DB0267">
      <w:pPr>
        <w:pStyle w:val="ListParagraph"/>
        <w:numPr>
          <w:ilvl w:val="0"/>
          <w:numId w:val="3"/>
        </w:numPr>
        <w:jc w:val="both"/>
        <w:rPr>
          <w:rFonts w:ascii="Arial" w:hAnsi="Arial" w:cs="Arial"/>
          <w:sz w:val="20"/>
          <w:lang w:val="es-ES_tradnl"/>
        </w:rPr>
      </w:pPr>
      <w:r w:rsidRPr="006B1A86">
        <w:rPr>
          <w:rFonts w:ascii="Arial" w:hAnsi="Arial" w:cs="Arial"/>
          <w:sz w:val="20"/>
        </w:rPr>
        <w:t xml:space="preserve">MONTESILLO-CEDILLO </w:t>
      </w:r>
      <w:r w:rsidR="00350B3E" w:rsidRPr="006B1A86">
        <w:rPr>
          <w:rFonts w:ascii="Arial" w:hAnsi="Arial" w:cs="Arial"/>
          <w:sz w:val="20"/>
        </w:rPr>
        <w:t xml:space="preserve">et al. </w:t>
      </w:r>
      <w:r w:rsidRPr="006B1A86">
        <w:rPr>
          <w:rFonts w:ascii="Arial" w:hAnsi="Arial" w:cs="Arial"/>
          <w:sz w:val="20"/>
        </w:rPr>
        <w:t xml:space="preserve">(2006), </w:t>
      </w:r>
      <w:r w:rsidRPr="006B1A86">
        <w:rPr>
          <w:rFonts w:ascii="Arial" w:hAnsi="Arial" w:cs="Arial"/>
          <w:bCs/>
          <w:i/>
          <w:sz w:val="20"/>
          <w:lang w:val="es-ES_tradnl"/>
        </w:rPr>
        <w:t>Precio del agua para riego en México en un contexto de eficiencia social.</w:t>
      </w:r>
    </w:p>
    <w:p w:rsidR="00DB0267" w:rsidRPr="006B1A86" w:rsidRDefault="00DB0267" w:rsidP="00DB0267">
      <w:pPr>
        <w:jc w:val="both"/>
        <w:rPr>
          <w:rFonts w:ascii="Arial" w:hAnsi="Arial" w:cs="Arial"/>
          <w:sz w:val="20"/>
          <w:lang w:val="es-ES_tradnl"/>
        </w:rPr>
      </w:pPr>
    </w:p>
    <w:p w:rsidR="002610A2" w:rsidRPr="006B1A86" w:rsidRDefault="00DB0267" w:rsidP="00DB0267">
      <w:pPr>
        <w:pStyle w:val="ListParagraph"/>
        <w:numPr>
          <w:ilvl w:val="0"/>
          <w:numId w:val="3"/>
        </w:numPr>
        <w:jc w:val="both"/>
        <w:rPr>
          <w:rFonts w:ascii="Arial" w:hAnsi="Arial" w:cs="Arial"/>
          <w:sz w:val="20"/>
          <w:lang w:val="en-US"/>
        </w:rPr>
      </w:pPr>
      <w:r w:rsidRPr="006B1A86">
        <w:rPr>
          <w:rFonts w:ascii="Arial" w:hAnsi="Arial" w:cs="Arial"/>
          <w:sz w:val="20"/>
          <w:lang w:val="en-US"/>
        </w:rPr>
        <w:t xml:space="preserve">OCDE (2010), </w:t>
      </w:r>
      <w:r w:rsidRPr="006B1A86">
        <w:rPr>
          <w:rFonts w:ascii="Arial" w:hAnsi="Arial" w:cs="Arial"/>
          <w:i/>
          <w:sz w:val="20"/>
          <w:lang w:val="en-US"/>
        </w:rPr>
        <w:t>Agricultural Water Pricing: United States</w:t>
      </w:r>
      <w:r w:rsidRPr="006B1A86">
        <w:rPr>
          <w:rFonts w:ascii="Arial" w:hAnsi="Arial" w:cs="Arial"/>
          <w:sz w:val="20"/>
          <w:lang w:val="en-US"/>
        </w:rPr>
        <w:t xml:space="preserve"> y </w:t>
      </w:r>
      <w:r w:rsidRPr="006B1A86">
        <w:rPr>
          <w:rFonts w:ascii="Arial" w:hAnsi="Arial" w:cs="Arial"/>
          <w:i/>
          <w:sz w:val="20"/>
          <w:lang w:val="en-US"/>
        </w:rPr>
        <w:t>Agricultural Water Pricing: EU and Mexico</w:t>
      </w:r>
      <w:r w:rsidRPr="006B1A86">
        <w:rPr>
          <w:rFonts w:ascii="Arial" w:hAnsi="Arial" w:cs="Arial"/>
          <w:sz w:val="20"/>
          <w:lang w:val="en-US"/>
        </w:rPr>
        <w:t>.</w:t>
      </w:r>
    </w:p>
    <w:p w:rsidR="00DB0267" w:rsidRPr="006B1A86" w:rsidRDefault="00DB0267" w:rsidP="00DB0267">
      <w:pPr>
        <w:pStyle w:val="ListParagraph"/>
        <w:jc w:val="both"/>
        <w:rPr>
          <w:rFonts w:ascii="Arial" w:hAnsi="Arial" w:cs="Arial"/>
          <w:sz w:val="20"/>
          <w:lang w:val="en-US"/>
        </w:rPr>
      </w:pPr>
    </w:p>
    <w:p w:rsidR="002610A2" w:rsidRPr="006B1A86" w:rsidRDefault="002610A2" w:rsidP="00297F53">
      <w:pPr>
        <w:pStyle w:val="ListParagraph"/>
        <w:numPr>
          <w:ilvl w:val="0"/>
          <w:numId w:val="3"/>
        </w:numPr>
        <w:jc w:val="both"/>
        <w:rPr>
          <w:rFonts w:ascii="Arial" w:hAnsi="Arial" w:cs="Arial"/>
          <w:sz w:val="20"/>
        </w:rPr>
      </w:pPr>
      <w:r w:rsidRPr="006B1A86">
        <w:rPr>
          <w:rFonts w:ascii="Arial" w:hAnsi="Arial" w:cs="Arial"/>
          <w:sz w:val="20"/>
        </w:rPr>
        <w:t xml:space="preserve">GTZ (2010). PROAGRO, Componente Riego. </w:t>
      </w:r>
      <w:r w:rsidRPr="006B1A86">
        <w:rPr>
          <w:rFonts w:ascii="Arial" w:hAnsi="Arial" w:cs="Arial"/>
          <w:i/>
          <w:sz w:val="20"/>
        </w:rPr>
        <w:t>Efectos del riego en los ingresos de las familias campesinas</w:t>
      </w:r>
      <w:r w:rsidRPr="006B1A86">
        <w:rPr>
          <w:rFonts w:ascii="Arial" w:hAnsi="Arial" w:cs="Arial"/>
          <w:sz w:val="20"/>
        </w:rPr>
        <w:t>.</w:t>
      </w:r>
    </w:p>
    <w:p w:rsidR="00DC0AE3" w:rsidRPr="006B1A86" w:rsidRDefault="00DC0AE3" w:rsidP="00925E75">
      <w:pPr>
        <w:pStyle w:val="ListParagraph"/>
        <w:jc w:val="both"/>
        <w:rPr>
          <w:rFonts w:ascii="Arial" w:hAnsi="Arial" w:cs="Arial"/>
          <w:sz w:val="20"/>
        </w:rPr>
      </w:pPr>
    </w:p>
    <w:p w:rsidR="00DC0AE3" w:rsidRPr="006B1A86" w:rsidRDefault="00DC0AE3" w:rsidP="00297F53">
      <w:pPr>
        <w:pStyle w:val="FootnoteText"/>
        <w:numPr>
          <w:ilvl w:val="0"/>
          <w:numId w:val="3"/>
        </w:numPr>
        <w:jc w:val="left"/>
        <w:rPr>
          <w:rFonts w:ascii="Arial" w:hAnsi="Arial" w:cs="Arial"/>
          <w:szCs w:val="22"/>
        </w:rPr>
      </w:pPr>
      <w:r w:rsidRPr="006B1A86">
        <w:rPr>
          <w:rFonts w:ascii="Arial" w:hAnsi="Arial" w:cs="Arial"/>
          <w:szCs w:val="22"/>
        </w:rPr>
        <w:t>GTZ (Cooperación Alemana), 2002. “</w:t>
      </w:r>
      <w:r w:rsidRPr="006B1A86">
        <w:rPr>
          <w:rFonts w:ascii="Arial" w:hAnsi="Arial" w:cs="Arial"/>
          <w:i/>
          <w:szCs w:val="22"/>
        </w:rPr>
        <w:t>Cálculo del área bajo riego óptimo</w:t>
      </w:r>
      <w:r w:rsidRPr="006B1A86">
        <w:rPr>
          <w:rFonts w:ascii="Arial" w:hAnsi="Arial" w:cs="Arial"/>
          <w:szCs w:val="22"/>
        </w:rPr>
        <w:t>”. Documento de trabajo dentro de la Asistencia Técnica del Programa Nacional de Riego</w:t>
      </w:r>
    </w:p>
    <w:p w:rsidR="00DC0AE3" w:rsidRPr="006B1A86" w:rsidRDefault="00DC0AE3" w:rsidP="00DC0AE3">
      <w:pPr>
        <w:pStyle w:val="ListParagraph"/>
        <w:rPr>
          <w:rFonts w:ascii="Arial" w:hAnsi="Arial" w:cs="Arial"/>
          <w:sz w:val="20"/>
        </w:rPr>
      </w:pPr>
    </w:p>
    <w:p w:rsidR="00DC0AE3" w:rsidRDefault="00947EF6" w:rsidP="00297F53">
      <w:pPr>
        <w:pStyle w:val="Header"/>
        <w:numPr>
          <w:ilvl w:val="0"/>
          <w:numId w:val="3"/>
        </w:numPr>
        <w:ind w:right="51"/>
        <w:jc w:val="both"/>
        <w:rPr>
          <w:rFonts w:ascii="Arial" w:hAnsi="Arial" w:cs="Arial"/>
          <w:sz w:val="20"/>
          <w:lang w:val="en-US"/>
        </w:rPr>
      </w:pPr>
      <w:r w:rsidRPr="006B1A86">
        <w:rPr>
          <w:rFonts w:ascii="Arial" w:hAnsi="Arial" w:cs="Arial"/>
          <w:sz w:val="20"/>
          <w:lang w:val="en-US"/>
        </w:rPr>
        <w:t>HOOGENDAM</w:t>
      </w:r>
      <w:r w:rsidR="00DC0AE3" w:rsidRPr="006B1A86">
        <w:rPr>
          <w:rFonts w:ascii="Arial" w:hAnsi="Arial" w:cs="Arial"/>
          <w:sz w:val="20"/>
          <w:lang w:val="en-US"/>
        </w:rPr>
        <w:t xml:space="preserve">, P. (2012). </w:t>
      </w:r>
      <w:r w:rsidR="00DC0AE3" w:rsidRPr="006B1A86">
        <w:rPr>
          <w:rFonts w:ascii="Arial" w:hAnsi="Arial" w:cs="Arial"/>
          <w:i/>
          <w:sz w:val="20"/>
          <w:lang w:val="en-US"/>
        </w:rPr>
        <w:t>Improving water use efficiency in Andean small farmer´s hill irrigation systems. In Better Water Use Efficiency for Increasing Yields and Food Security</w:t>
      </w:r>
      <w:r w:rsidR="0035759B" w:rsidRPr="006B1A86">
        <w:rPr>
          <w:rFonts w:ascii="Arial" w:hAnsi="Arial" w:cs="Arial"/>
          <w:i/>
          <w:sz w:val="20"/>
          <w:lang w:val="en-US"/>
        </w:rPr>
        <w:t xml:space="preserve"> </w:t>
      </w:r>
      <w:r w:rsidR="0035759B" w:rsidRPr="006B1A86">
        <w:rPr>
          <w:rFonts w:ascii="Arial" w:hAnsi="Arial" w:cs="Arial"/>
          <w:sz w:val="20"/>
          <w:lang w:val="en-US"/>
        </w:rPr>
        <w:t>-</w:t>
      </w:r>
      <w:r w:rsidRPr="006B1A86">
        <w:rPr>
          <w:rFonts w:ascii="Arial" w:hAnsi="Arial" w:cs="Arial"/>
          <w:sz w:val="20"/>
          <w:lang w:val="en-US"/>
        </w:rPr>
        <w:t xml:space="preserve"> World Water Week 2</w:t>
      </w:r>
      <w:r w:rsidR="00DC0AE3" w:rsidRPr="006B1A86">
        <w:rPr>
          <w:rFonts w:ascii="Arial" w:hAnsi="Arial" w:cs="Arial"/>
          <w:sz w:val="20"/>
          <w:lang w:val="en-US"/>
        </w:rPr>
        <w:t>0</w:t>
      </w:r>
      <w:r w:rsidRPr="006B1A86">
        <w:rPr>
          <w:rFonts w:ascii="Arial" w:hAnsi="Arial" w:cs="Arial"/>
          <w:sz w:val="20"/>
          <w:lang w:val="en-US"/>
        </w:rPr>
        <w:t>1</w:t>
      </w:r>
      <w:r w:rsidR="00DC0AE3" w:rsidRPr="006B1A86">
        <w:rPr>
          <w:rFonts w:ascii="Arial" w:hAnsi="Arial" w:cs="Arial"/>
          <w:sz w:val="20"/>
          <w:lang w:val="en-US"/>
        </w:rPr>
        <w:t>2, Stockholm.</w:t>
      </w:r>
    </w:p>
    <w:p w:rsidR="0039059A" w:rsidRDefault="0039059A" w:rsidP="0039059A">
      <w:pPr>
        <w:pStyle w:val="ListParagraph"/>
        <w:rPr>
          <w:rFonts w:ascii="Arial" w:hAnsi="Arial" w:cs="Arial"/>
          <w:sz w:val="20"/>
          <w:lang w:val="en-US"/>
        </w:rPr>
      </w:pPr>
    </w:p>
    <w:p w:rsidR="0039059A" w:rsidRPr="0039059A" w:rsidRDefault="0039059A" w:rsidP="0039059A">
      <w:pPr>
        <w:pStyle w:val="FootnoteText"/>
        <w:numPr>
          <w:ilvl w:val="0"/>
          <w:numId w:val="3"/>
        </w:numPr>
        <w:jc w:val="left"/>
        <w:rPr>
          <w:rFonts w:ascii="Arial" w:hAnsi="Arial" w:cs="Arial"/>
          <w:i/>
          <w:lang w:val="en-US"/>
        </w:rPr>
      </w:pPr>
      <w:r w:rsidRPr="0039059A">
        <w:rPr>
          <w:rFonts w:ascii="Arial" w:hAnsi="Arial" w:cs="Arial"/>
          <w:lang w:val="en-US"/>
        </w:rPr>
        <w:t xml:space="preserve">Salazar et al. (2015) - Inter-American Development Bank - </w:t>
      </w:r>
      <w:r w:rsidRPr="0039059A">
        <w:rPr>
          <w:rFonts w:ascii="Arial" w:hAnsi="Arial" w:cs="Arial"/>
          <w:i/>
          <w:lang w:val="en-US"/>
        </w:rPr>
        <w:t>Impacts of Technology Adoption in</w:t>
      </w:r>
      <w:r>
        <w:rPr>
          <w:rFonts w:ascii="Arial" w:hAnsi="Arial" w:cs="Arial"/>
          <w:i/>
          <w:lang w:val="en-US"/>
        </w:rPr>
        <w:t xml:space="preserve"> </w:t>
      </w:r>
      <w:r w:rsidRPr="0039059A">
        <w:rPr>
          <w:rFonts w:ascii="Arial" w:hAnsi="Arial" w:cs="Arial"/>
          <w:i/>
          <w:lang w:val="en-US"/>
        </w:rPr>
        <w:t>Small Subsistence Farmers in Bolivia</w:t>
      </w:r>
      <w:r w:rsidRPr="0039059A">
        <w:rPr>
          <w:rFonts w:ascii="Arial" w:hAnsi="Arial" w:cs="Arial"/>
          <w:lang w:val="en-US"/>
        </w:rPr>
        <w:t>.</w:t>
      </w:r>
    </w:p>
    <w:p w:rsidR="00DC0AE3" w:rsidRPr="006B1A86" w:rsidRDefault="00DC0AE3" w:rsidP="00925E75">
      <w:pPr>
        <w:pStyle w:val="Header"/>
        <w:ind w:left="360" w:right="51"/>
        <w:jc w:val="both"/>
        <w:rPr>
          <w:rFonts w:ascii="Arial" w:hAnsi="Arial" w:cs="Arial"/>
          <w:sz w:val="20"/>
          <w:lang w:val="en-US"/>
        </w:rPr>
      </w:pPr>
    </w:p>
    <w:p w:rsidR="00DC0AE3" w:rsidRPr="006B1A86" w:rsidRDefault="00FB04A9" w:rsidP="00297F53">
      <w:pPr>
        <w:pStyle w:val="FootnoteText"/>
        <w:numPr>
          <w:ilvl w:val="0"/>
          <w:numId w:val="3"/>
        </w:numPr>
        <w:jc w:val="left"/>
        <w:rPr>
          <w:rFonts w:ascii="Arial" w:hAnsi="Arial" w:cs="Arial"/>
          <w:sz w:val="18"/>
        </w:rPr>
      </w:pPr>
      <w:hyperlink r:id="rId39" w:history="1">
        <w:r w:rsidR="0035759B" w:rsidRPr="006B1A86">
          <w:rPr>
            <w:rFonts w:ascii="Arial" w:hAnsi="Arial" w:cs="Arial"/>
            <w:szCs w:val="22"/>
          </w:rPr>
          <w:t>INSTITUTO NACIONAL DE ESTADÍSTICA</w:t>
        </w:r>
      </w:hyperlink>
      <w:r w:rsidR="00DC0AE3" w:rsidRPr="006B1A86">
        <w:rPr>
          <w:rFonts w:ascii="Arial" w:hAnsi="Arial" w:cs="Arial"/>
          <w:szCs w:val="22"/>
        </w:rPr>
        <w:t xml:space="preserve"> (2008). </w:t>
      </w:r>
      <w:r w:rsidR="00DC0AE3" w:rsidRPr="006B1A86">
        <w:rPr>
          <w:rFonts w:ascii="Arial" w:hAnsi="Arial" w:cs="Arial"/>
          <w:i/>
          <w:szCs w:val="22"/>
        </w:rPr>
        <w:t>Encuesta Nacional de Hogares</w:t>
      </w:r>
      <w:r w:rsidR="00DC0AE3" w:rsidRPr="006B1A86">
        <w:rPr>
          <w:rFonts w:ascii="Arial" w:hAnsi="Arial" w:cs="Arial"/>
          <w:szCs w:val="22"/>
        </w:rPr>
        <w:t xml:space="preserve"> 2008. La Paz, Bolivia.</w:t>
      </w:r>
    </w:p>
    <w:p w:rsidR="00D9023F" w:rsidRPr="006B1A86" w:rsidRDefault="00D9023F" w:rsidP="00D9023F">
      <w:pPr>
        <w:pStyle w:val="ListParagraph"/>
        <w:rPr>
          <w:rFonts w:ascii="Arial" w:hAnsi="Arial" w:cs="Arial"/>
          <w:sz w:val="20"/>
          <w:lang w:val="en-US"/>
        </w:rPr>
      </w:pPr>
    </w:p>
    <w:p w:rsidR="002610A2" w:rsidRPr="006B1A86" w:rsidRDefault="00947EF6" w:rsidP="00297F53">
      <w:pPr>
        <w:pStyle w:val="Header"/>
        <w:numPr>
          <w:ilvl w:val="0"/>
          <w:numId w:val="3"/>
        </w:numPr>
        <w:ind w:right="51"/>
        <w:jc w:val="both"/>
        <w:rPr>
          <w:rFonts w:ascii="Arial" w:hAnsi="Arial" w:cs="Arial"/>
          <w:sz w:val="20"/>
        </w:rPr>
      </w:pPr>
      <w:r w:rsidRPr="006B1A86">
        <w:rPr>
          <w:rFonts w:ascii="Arial" w:hAnsi="Arial" w:cs="Arial"/>
          <w:sz w:val="20"/>
        </w:rPr>
        <w:t>VICEMINISTERIO DE RECURSOS HÍDRICOS Y RIEGO</w:t>
      </w:r>
      <w:r w:rsidR="002610A2" w:rsidRPr="006B1A86">
        <w:rPr>
          <w:rFonts w:ascii="Arial" w:hAnsi="Arial" w:cs="Arial"/>
          <w:sz w:val="20"/>
        </w:rPr>
        <w:t xml:space="preserve">, 2012. </w:t>
      </w:r>
      <w:r w:rsidR="002610A2" w:rsidRPr="006B1A86">
        <w:rPr>
          <w:rFonts w:ascii="Arial" w:hAnsi="Arial" w:cs="Arial"/>
          <w:i/>
          <w:sz w:val="20"/>
          <w:lang w:val="es-ES_tradnl"/>
        </w:rPr>
        <w:t>Conceptualización de la evaluación ex ante de proyectos</w:t>
      </w:r>
      <w:r w:rsidR="006F057E" w:rsidRPr="006B1A86">
        <w:rPr>
          <w:rFonts w:ascii="Arial" w:hAnsi="Arial" w:cs="Arial"/>
          <w:i/>
          <w:sz w:val="20"/>
          <w:lang w:val="es-ES_tradnl"/>
        </w:rPr>
        <w:t xml:space="preserve"> </w:t>
      </w:r>
      <w:r w:rsidR="002610A2" w:rsidRPr="006B1A86">
        <w:rPr>
          <w:rFonts w:ascii="Arial" w:hAnsi="Arial" w:cs="Arial"/>
          <w:i/>
          <w:sz w:val="20"/>
          <w:lang w:val="es-ES_tradnl"/>
        </w:rPr>
        <w:t>de riego</w:t>
      </w:r>
      <w:r w:rsidR="006F057E" w:rsidRPr="006B1A86">
        <w:rPr>
          <w:rFonts w:ascii="Arial" w:hAnsi="Arial" w:cs="Arial"/>
          <w:sz w:val="20"/>
          <w:lang w:val="es-ES_tradnl"/>
        </w:rPr>
        <w:t>.</w:t>
      </w:r>
    </w:p>
    <w:p w:rsidR="002610A2" w:rsidRPr="006B1A86" w:rsidRDefault="002610A2" w:rsidP="002610A2">
      <w:pPr>
        <w:pStyle w:val="ListParagraph"/>
        <w:rPr>
          <w:rFonts w:ascii="Arial" w:hAnsi="Arial" w:cs="Arial"/>
          <w:sz w:val="20"/>
        </w:rPr>
      </w:pPr>
    </w:p>
    <w:p w:rsidR="002610A2" w:rsidRPr="006B1A86" w:rsidRDefault="0035759B" w:rsidP="00297F53">
      <w:pPr>
        <w:pStyle w:val="FootnoteText"/>
        <w:numPr>
          <w:ilvl w:val="0"/>
          <w:numId w:val="3"/>
        </w:numPr>
        <w:jc w:val="left"/>
        <w:rPr>
          <w:rFonts w:ascii="Arial" w:hAnsi="Arial" w:cs="Arial"/>
          <w:szCs w:val="22"/>
        </w:rPr>
      </w:pPr>
      <w:r w:rsidRPr="006B1A86">
        <w:rPr>
          <w:rFonts w:ascii="Arial" w:hAnsi="Arial" w:cs="Arial"/>
          <w:szCs w:val="22"/>
        </w:rPr>
        <w:t>MINISTERIO DE MEDIOAMBIENTE Y AGUA</w:t>
      </w:r>
      <w:r w:rsidR="002610A2" w:rsidRPr="006B1A86">
        <w:rPr>
          <w:rFonts w:ascii="Arial" w:hAnsi="Arial" w:cs="Arial"/>
          <w:szCs w:val="22"/>
        </w:rPr>
        <w:t xml:space="preserve">, 2013. </w:t>
      </w:r>
      <w:r w:rsidR="002610A2" w:rsidRPr="006B1A86">
        <w:rPr>
          <w:rFonts w:ascii="Arial" w:hAnsi="Arial" w:cs="Arial"/>
          <w:i/>
          <w:szCs w:val="22"/>
        </w:rPr>
        <w:t>Información sobre el Inventario Nacional de Sistemas de Riego 2012</w:t>
      </w:r>
      <w:r w:rsidR="002610A2" w:rsidRPr="006B1A86">
        <w:rPr>
          <w:rFonts w:ascii="Arial" w:hAnsi="Arial" w:cs="Arial"/>
          <w:szCs w:val="22"/>
        </w:rPr>
        <w:t>.</w:t>
      </w:r>
    </w:p>
    <w:p w:rsidR="00DC0AE3" w:rsidRPr="006B1A86" w:rsidRDefault="00DC0AE3" w:rsidP="00925E75">
      <w:pPr>
        <w:pStyle w:val="ListParagraph"/>
        <w:rPr>
          <w:rFonts w:ascii="Arial" w:hAnsi="Arial" w:cs="Arial"/>
          <w:sz w:val="20"/>
        </w:rPr>
      </w:pPr>
    </w:p>
    <w:p w:rsidR="00DC0AE3" w:rsidRPr="006B1A86" w:rsidRDefault="0035759B" w:rsidP="00297F53">
      <w:pPr>
        <w:pStyle w:val="FootnoteText"/>
        <w:numPr>
          <w:ilvl w:val="0"/>
          <w:numId w:val="3"/>
        </w:numPr>
        <w:jc w:val="left"/>
        <w:rPr>
          <w:rFonts w:ascii="Arial" w:hAnsi="Arial" w:cs="Arial"/>
          <w:szCs w:val="22"/>
        </w:rPr>
      </w:pPr>
      <w:r w:rsidRPr="006B1A86">
        <w:rPr>
          <w:rFonts w:ascii="Arial" w:hAnsi="Arial" w:cs="Arial"/>
          <w:szCs w:val="22"/>
        </w:rPr>
        <w:t>MINISTERIO DE MEDIO AMBIENTE Y AGUA</w:t>
      </w:r>
      <w:r w:rsidR="00DC0AE3" w:rsidRPr="006B1A86">
        <w:rPr>
          <w:rFonts w:ascii="Arial" w:hAnsi="Arial" w:cs="Arial"/>
          <w:szCs w:val="22"/>
        </w:rPr>
        <w:t>, 2013. Planillas de preparación y evaluación de proyectos del sector agropecuario. Versión 2.1.</w:t>
      </w:r>
    </w:p>
    <w:p w:rsidR="00DC0AE3" w:rsidRPr="006B1A86" w:rsidRDefault="00DC0AE3" w:rsidP="002610A2">
      <w:pPr>
        <w:pStyle w:val="ListParagraph"/>
        <w:rPr>
          <w:rFonts w:ascii="Arial" w:hAnsi="Arial" w:cs="Arial"/>
          <w:sz w:val="20"/>
        </w:rPr>
      </w:pPr>
    </w:p>
    <w:p w:rsidR="002610A2" w:rsidRPr="006B1A86" w:rsidRDefault="002610A2" w:rsidP="00297F53">
      <w:pPr>
        <w:pStyle w:val="FootnoteText"/>
        <w:numPr>
          <w:ilvl w:val="0"/>
          <w:numId w:val="3"/>
        </w:numPr>
        <w:jc w:val="left"/>
        <w:rPr>
          <w:rFonts w:ascii="Arial" w:hAnsi="Arial" w:cs="Arial"/>
          <w:szCs w:val="22"/>
        </w:rPr>
      </w:pPr>
      <w:r w:rsidRPr="006B1A86">
        <w:rPr>
          <w:rFonts w:ascii="Arial" w:hAnsi="Arial" w:cs="Arial"/>
          <w:szCs w:val="22"/>
        </w:rPr>
        <w:t>Resolución Bi-Ministerial 095 sobre el sector agropecuario. La Paz, 13 de Septiembre de 2000.</w:t>
      </w:r>
    </w:p>
    <w:p w:rsidR="00DC0AE3" w:rsidRPr="006B1A86" w:rsidRDefault="00DC0AE3" w:rsidP="00925E75">
      <w:pPr>
        <w:pStyle w:val="ListParagraph"/>
        <w:rPr>
          <w:rFonts w:ascii="Arial" w:hAnsi="Arial" w:cs="Arial"/>
          <w:sz w:val="20"/>
        </w:rPr>
      </w:pPr>
    </w:p>
    <w:p w:rsidR="00886A96" w:rsidRPr="00FB4B46" w:rsidRDefault="0035759B" w:rsidP="00925E75">
      <w:pPr>
        <w:pStyle w:val="FootnoteText"/>
        <w:numPr>
          <w:ilvl w:val="0"/>
          <w:numId w:val="3"/>
        </w:numPr>
        <w:jc w:val="left"/>
        <w:rPr>
          <w:rFonts w:ascii="Arial" w:hAnsi="Arial" w:cs="Arial"/>
        </w:rPr>
      </w:pPr>
      <w:r w:rsidRPr="00FB4B46">
        <w:rPr>
          <w:rFonts w:ascii="Arial" w:hAnsi="Arial" w:cs="Arial"/>
          <w:szCs w:val="22"/>
        </w:rPr>
        <w:t>VICEMINISTERIO DE RECURSOS HÍDRICOS Y RIEGO</w:t>
      </w:r>
      <w:r w:rsidR="00991333" w:rsidRPr="00FB4B46">
        <w:rPr>
          <w:rFonts w:ascii="Arial" w:hAnsi="Arial" w:cs="Arial"/>
          <w:szCs w:val="22"/>
        </w:rPr>
        <w:t xml:space="preserve">. </w:t>
      </w:r>
      <w:r w:rsidR="00991333" w:rsidRPr="00FB4B46">
        <w:rPr>
          <w:rFonts w:ascii="Arial" w:hAnsi="Arial" w:cs="Arial"/>
          <w:i/>
          <w:szCs w:val="22"/>
        </w:rPr>
        <w:t>Inventario Nacional de Sistemas de Riego 2012</w:t>
      </w:r>
      <w:r w:rsidR="00991333" w:rsidRPr="00FB4B46">
        <w:rPr>
          <w:rFonts w:ascii="Arial" w:hAnsi="Arial" w:cs="Arial"/>
          <w:szCs w:val="22"/>
        </w:rPr>
        <w:t>.</w:t>
      </w:r>
    </w:p>
    <w:p w:rsidR="00E5003D" w:rsidRPr="00BC2966" w:rsidRDefault="00E5003D" w:rsidP="00297F53">
      <w:pPr>
        <w:pStyle w:val="FootnoteText"/>
        <w:numPr>
          <w:ilvl w:val="0"/>
          <w:numId w:val="3"/>
        </w:numPr>
        <w:jc w:val="both"/>
        <w:rPr>
          <w:rFonts w:ascii="Arial" w:hAnsi="Arial" w:cs="Arial"/>
        </w:rPr>
        <w:sectPr w:rsidR="00E5003D" w:rsidRPr="00BC2966" w:rsidSect="00402328">
          <w:pgSz w:w="12240" w:h="15840" w:code="1"/>
          <w:pgMar w:top="1598" w:right="1701" w:bottom="1418" w:left="1701" w:header="709" w:footer="709" w:gutter="0"/>
          <w:cols w:space="708"/>
          <w:titlePg/>
          <w:docGrid w:linePitch="360"/>
        </w:sectPr>
      </w:pPr>
    </w:p>
    <w:p w:rsidR="00097FCE" w:rsidRPr="00BC2966" w:rsidRDefault="00097FCE" w:rsidP="004316CC">
      <w:pPr>
        <w:pStyle w:val="Heading1"/>
        <w:spacing w:before="0"/>
        <w:jc w:val="both"/>
        <w:rPr>
          <w:rFonts w:ascii="Arial" w:hAnsi="Arial" w:cs="Arial"/>
          <w:color w:val="auto"/>
          <w:sz w:val="24"/>
          <w:szCs w:val="24"/>
        </w:rPr>
      </w:pPr>
      <w:bookmarkStart w:id="120" w:name="_Toc449011636"/>
      <w:r w:rsidRPr="00C33392">
        <w:rPr>
          <w:rFonts w:ascii="Arial" w:hAnsi="Arial" w:cs="Arial"/>
          <w:color w:val="auto"/>
          <w:sz w:val="24"/>
          <w:szCs w:val="24"/>
        </w:rPr>
        <w:lastRenderedPageBreak/>
        <w:t xml:space="preserve">ANEXO </w:t>
      </w:r>
      <w:r w:rsidR="00DC2B22" w:rsidRPr="00C33392">
        <w:rPr>
          <w:rFonts w:ascii="Arial" w:hAnsi="Arial" w:cs="Arial"/>
          <w:color w:val="auto"/>
          <w:sz w:val="24"/>
          <w:szCs w:val="24"/>
        </w:rPr>
        <w:t>I</w:t>
      </w:r>
      <w:r w:rsidRPr="00C33392">
        <w:rPr>
          <w:rFonts w:ascii="Arial" w:hAnsi="Arial" w:cs="Arial"/>
          <w:color w:val="auto"/>
          <w:sz w:val="24"/>
          <w:szCs w:val="24"/>
        </w:rPr>
        <w:t>: TABLA</w:t>
      </w:r>
      <w:r w:rsidRPr="00BC2966">
        <w:rPr>
          <w:rFonts w:ascii="Arial" w:hAnsi="Arial" w:cs="Arial"/>
          <w:color w:val="auto"/>
          <w:sz w:val="24"/>
          <w:szCs w:val="24"/>
        </w:rPr>
        <w:t xml:space="preserve"> RESUMEN DE </w:t>
      </w:r>
      <w:r w:rsidR="00672632" w:rsidRPr="00BC2966">
        <w:rPr>
          <w:rFonts w:ascii="Arial" w:hAnsi="Arial" w:cs="Arial"/>
          <w:color w:val="auto"/>
          <w:sz w:val="24"/>
          <w:szCs w:val="24"/>
        </w:rPr>
        <w:t>CARACTERÍSITICAS</w:t>
      </w:r>
      <w:r w:rsidR="005B56D5" w:rsidRPr="00BC2966">
        <w:rPr>
          <w:rFonts w:ascii="Arial" w:hAnsi="Arial" w:cs="Arial"/>
          <w:color w:val="auto"/>
          <w:sz w:val="24"/>
          <w:szCs w:val="24"/>
        </w:rPr>
        <w:t xml:space="preserve"> </w:t>
      </w:r>
      <w:r w:rsidR="00672632" w:rsidRPr="00BC2966">
        <w:rPr>
          <w:rFonts w:ascii="Arial" w:hAnsi="Arial" w:cs="Arial"/>
          <w:color w:val="auto"/>
          <w:sz w:val="24"/>
          <w:szCs w:val="24"/>
        </w:rPr>
        <w:t xml:space="preserve">DE LOS </w:t>
      </w:r>
      <w:r w:rsidR="008F4FC6" w:rsidRPr="00BC2966">
        <w:rPr>
          <w:rFonts w:ascii="Arial" w:hAnsi="Arial" w:cs="Arial"/>
          <w:color w:val="auto"/>
          <w:sz w:val="24"/>
          <w:szCs w:val="24"/>
        </w:rPr>
        <w:t xml:space="preserve">PROYECTOS </w:t>
      </w:r>
      <w:r w:rsidR="00C33392">
        <w:rPr>
          <w:rFonts w:ascii="Arial" w:hAnsi="Arial" w:cs="Arial"/>
          <w:color w:val="auto"/>
          <w:sz w:val="24"/>
          <w:szCs w:val="24"/>
        </w:rPr>
        <w:t>DE MUESTRA</w:t>
      </w:r>
      <w:bookmarkEnd w:id="120"/>
    </w:p>
    <w:p w:rsidR="00DE6BF8" w:rsidRPr="00BC2966" w:rsidRDefault="00DE6BF8" w:rsidP="004316CC">
      <w:pPr>
        <w:jc w:val="both"/>
        <w:rPr>
          <w:rFonts w:ascii="Arial" w:hAnsi="Arial" w:cs="Arial"/>
        </w:rPr>
      </w:pPr>
    </w:p>
    <w:p w:rsidR="000311F8" w:rsidRPr="00BC2966" w:rsidRDefault="00C33392" w:rsidP="00A30603">
      <w:pPr>
        <w:ind w:left="-720"/>
        <w:rPr>
          <w:rFonts w:ascii="Arial" w:hAnsi="Arial" w:cs="Arial"/>
        </w:rPr>
      </w:pPr>
      <w:r w:rsidRPr="00C33392">
        <w:rPr>
          <w:noProof/>
          <w:lang w:val="en-US" w:eastAsia="zh-CN"/>
        </w:rPr>
        <w:drawing>
          <wp:inline distT="0" distB="0" distL="0" distR="0" wp14:anchorId="513301E6" wp14:editId="2CDCA481">
            <wp:extent cx="9454551" cy="518197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54496" cy="5181944"/>
                    </a:xfrm>
                    <a:prstGeom prst="rect">
                      <a:avLst/>
                    </a:prstGeom>
                    <a:noFill/>
                    <a:ln>
                      <a:noFill/>
                    </a:ln>
                  </pic:spPr>
                </pic:pic>
              </a:graphicData>
            </a:graphic>
          </wp:inline>
        </w:drawing>
      </w:r>
    </w:p>
    <w:p w:rsidR="00030DD5" w:rsidRPr="00BC2966" w:rsidRDefault="00030DD5" w:rsidP="004316CC">
      <w:pPr>
        <w:jc w:val="both"/>
        <w:rPr>
          <w:rFonts w:ascii="Arial" w:hAnsi="Arial" w:cs="Arial"/>
        </w:rPr>
        <w:sectPr w:rsidR="00030DD5" w:rsidRPr="00BC2966" w:rsidSect="00030DD5">
          <w:pgSz w:w="15840" w:h="12240" w:orient="landscape" w:code="1"/>
          <w:pgMar w:top="1701" w:right="1418" w:bottom="1701" w:left="1418" w:header="709" w:footer="709" w:gutter="0"/>
          <w:cols w:space="708"/>
          <w:docGrid w:linePitch="360"/>
        </w:sectPr>
      </w:pPr>
    </w:p>
    <w:p w:rsidR="00030DD5" w:rsidRPr="00BC2966" w:rsidRDefault="00030DD5" w:rsidP="00030DD5">
      <w:pPr>
        <w:pStyle w:val="Heading1"/>
        <w:spacing w:before="0"/>
        <w:jc w:val="both"/>
        <w:rPr>
          <w:rFonts w:ascii="Arial" w:hAnsi="Arial" w:cs="Arial"/>
          <w:color w:val="auto"/>
          <w:sz w:val="24"/>
          <w:szCs w:val="24"/>
        </w:rPr>
      </w:pPr>
      <w:bookmarkStart w:id="121" w:name="_Toc367806441"/>
      <w:bookmarkStart w:id="122" w:name="_Toc449011637"/>
      <w:r w:rsidRPr="003A6027">
        <w:rPr>
          <w:rFonts w:ascii="Arial" w:hAnsi="Arial" w:cs="Arial"/>
          <w:color w:val="auto"/>
          <w:sz w:val="24"/>
          <w:szCs w:val="24"/>
        </w:rPr>
        <w:lastRenderedPageBreak/>
        <w:t xml:space="preserve">ANEXO II: </w:t>
      </w:r>
      <w:bookmarkEnd w:id="121"/>
      <w:r w:rsidRPr="003A6027">
        <w:rPr>
          <w:rFonts w:ascii="Arial" w:hAnsi="Arial" w:cs="Arial"/>
          <w:color w:val="auto"/>
          <w:sz w:val="24"/>
          <w:szCs w:val="24"/>
        </w:rPr>
        <w:t>LIBRO DE HIPÓTESIS DEL ACB</w:t>
      </w:r>
      <w:bookmarkEnd w:id="122"/>
    </w:p>
    <w:p w:rsidR="00A41C88" w:rsidRDefault="00A41C88">
      <w:pPr>
        <w:rPr>
          <w:rFonts w:ascii="Arial" w:hAnsi="Arial" w:cs="Arial"/>
        </w:rPr>
      </w:pPr>
    </w:p>
    <w:p w:rsidR="00A41C88" w:rsidRDefault="00A41C88" w:rsidP="00A41C88">
      <w:pPr>
        <w:rPr>
          <w:rFonts w:ascii="Arial" w:hAnsi="Arial" w:cs="Arial"/>
          <w:b/>
          <w:u w:val="single"/>
        </w:rPr>
      </w:pPr>
      <w:r w:rsidRPr="00BF6A86">
        <w:rPr>
          <w:rFonts w:ascii="Arial" w:hAnsi="Arial" w:cs="Arial"/>
          <w:b/>
          <w:u w:val="single"/>
        </w:rPr>
        <w:t xml:space="preserve">HIPÓTESIS </w:t>
      </w:r>
      <w:r>
        <w:rPr>
          <w:rFonts w:ascii="Arial" w:hAnsi="Arial" w:cs="Arial"/>
          <w:b/>
          <w:u w:val="single"/>
        </w:rPr>
        <w:t>GENERALES</w:t>
      </w:r>
    </w:p>
    <w:p w:rsidR="003A6027" w:rsidRDefault="003A6027">
      <w:pPr>
        <w:rPr>
          <w:rFonts w:ascii="Arial" w:hAnsi="Arial" w:cs="Arial"/>
        </w:rPr>
      </w:pPr>
      <w:r w:rsidRPr="003A6027">
        <w:rPr>
          <w:noProof/>
          <w:lang w:val="en-US" w:eastAsia="zh-CN"/>
        </w:rPr>
        <w:drawing>
          <wp:anchor distT="0" distB="0" distL="114300" distR="114300" simplePos="0" relativeHeight="251714560" behindDoc="0" locked="0" layoutInCell="1" allowOverlap="1" wp14:anchorId="279FBB70" wp14:editId="35E6719C">
            <wp:simplePos x="0" y="0"/>
            <wp:positionH relativeFrom="column">
              <wp:posOffset>724535</wp:posOffset>
            </wp:positionH>
            <wp:positionV relativeFrom="paragraph">
              <wp:posOffset>349250</wp:posOffset>
            </wp:positionV>
            <wp:extent cx="4105275" cy="7814310"/>
            <wp:effectExtent l="0" t="0" r="952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05275" cy="7814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br w:type="page"/>
      </w:r>
    </w:p>
    <w:p w:rsidR="00BF6A86" w:rsidRDefault="00B91FFF">
      <w:pPr>
        <w:rPr>
          <w:rFonts w:ascii="Arial" w:hAnsi="Arial" w:cs="Arial"/>
        </w:rPr>
      </w:pPr>
      <w:r w:rsidRPr="00B91FFF">
        <w:rPr>
          <w:noProof/>
          <w:lang w:val="en-US" w:eastAsia="zh-CN"/>
        </w:rPr>
        <w:lastRenderedPageBreak/>
        <w:drawing>
          <wp:anchor distT="0" distB="0" distL="114300" distR="114300" simplePos="0" relativeHeight="251732992" behindDoc="0" locked="0" layoutInCell="1" allowOverlap="1" wp14:anchorId="64A130CE" wp14:editId="16DA4573">
            <wp:simplePos x="0" y="0"/>
            <wp:positionH relativeFrom="column">
              <wp:posOffset>-159385</wp:posOffset>
            </wp:positionH>
            <wp:positionV relativeFrom="paragraph">
              <wp:posOffset>1061720</wp:posOffset>
            </wp:positionV>
            <wp:extent cx="6248400" cy="2547208"/>
            <wp:effectExtent l="0" t="0" r="0" b="571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48400" cy="25472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FF">
        <w:t xml:space="preserve"> </w:t>
      </w:r>
      <w:r w:rsidR="00BF6A86">
        <w:rPr>
          <w:rFonts w:ascii="Arial" w:hAnsi="Arial" w:cs="Arial"/>
        </w:rPr>
        <w:br w:type="page"/>
      </w:r>
    </w:p>
    <w:p w:rsidR="00D145EA" w:rsidRDefault="00D145EA" w:rsidP="00A41C88">
      <w:pPr>
        <w:rPr>
          <w:rFonts w:ascii="Arial" w:hAnsi="Arial" w:cs="Arial"/>
          <w:b/>
          <w:u w:val="single"/>
        </w:rPr>
        <w:sectPr w:rsidR="00D145EA" w:rsidSect="00030DD5">
          <w:pgSz w:w="12240" w:h="15840" w:code="1"/>
          <w:pgMar w:top="1418" w:right="1701" w:bottom="1418" w:left="1701" w:header="709" w:footer="709" w:gutter="0"/>
          <w:cols w:space="708"/>
          <w:docGrid w:linePitch="360"/>
        </w:sectPr>
      </w:pPr>
    </w:p>
    <w:p w:rsidR="00BF6A86" w:rsidRDefault="00BF6A86" w:rsidP="00A41C88">
      <w:pPr>
        <w:rPr>
          <w:rFonts w:ascii="Arial" w:hAnsi="Arial" w:cs="Arial"/>
          <w:b/>
          <w:u w:val="single"/>
        </w:rPr>
      </w:pPr>
      <w:r w:rsidRPr="00BF6A86">
        <w:rPr>
          <w:rFonts w:ascii="Arial" w:hAnsi="Arial" w:cs="Arial"/>
          <w:b/>
          <w:u w:val="single"/>
        </w:rPr>
        <w:lastRenderedPageBreak/>
        <w:t xml:space="preserve">FICHAS DE HIPÓTESIS DE LOS </w:t>
      </w:r>
      <w:r>
        <w:rPr>
          <w:rFonts w:ascii="Arial" w:hAnsi="Arial" w:cs="Arial"/>
          <w:b/>
          <w:u w:val="single"/>
        </w:rPr>
        <w:t xml:space="preserve">9 </w:t>
      </w:r>
      <w:r w:rsidRPr="00BF6A86">
        <w:rPr>
          <w:rFonts w:ascii="Arial" w:hAnsi="Arial" w:cs="Arial"/>
          <w:b/>
          <w:u w:val="single"/>
        </w:rPr>
        <w:t>PROYECTOS DE MUESTRA</w:t>
      </w:r>
    </w:p>
    <w:p w:rsidR="00BF6A86" w:rsidRDefault="00BF6A86">
      <w:pPr>
        <w:rPr>
          <w:rFonts w:ascii="Arial" w:hAnsi="Arial" w:cs="Arial"/>
          <w:b/>
          <w:u w:val="single"/>
        </w:rPr>
      </w:pPr>
      <w:r w:rsidRPr="00BF6A86">
        <w:rPr>
          <w:noProof/>
          <w:lang w:val="en-US" w:eastAsia="zh-CN"/>
        </w:rPr>
        <w:drawing>
          <wp:anchor distT="0" distB="0" distL="114300" distR="114300" simplePos="0" relativeHeight="251717632" behindDoc="0" locked="0" layoutInCell="1" allowOverlap="1" wp14:anchorId="4EA714DC" wp14:editId="7AD80BB8">
            <wp:simplePos x="0" y="0"/>
            <wp:positionH relativeFrom="column">
              <wp:posOffset>-784860</wp:posOffset>
            </wp:positionH>
            <wp:positionV relativeFrom="paragraph">
              <wp:posOffset>394970</wp:posOffset>
            </wp:positionV>
            <wp:extent cx="7286625" cy="6907530"/>
            <wp:effectExtent l="0" t="0" r="9525" b="762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86625" cy="690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A86">
        <w:t xml:space="preserve"> </w:t>
      </w:r>
      <w:r>
        <w:rPr>
          <w:rFonts w:ascii="Arial" w:hAnsi="Arial" w:cs="Arial"/>
          <w:b/>
          <w:u w:val="single"/>
        </w:rPr>
        <w:br w:type="page"/>
      </w:r>
    </w:p>
    <w:p w:rsidR="00BF6A86" w:rsidRDefault="00BF6A86">
      <w:pPr>
        <w:rPr>
          <w:rFonts w:ascii="Arial" w:hAnsi="Arial" w:cs="Arial"/>
          <w:b/>
          <w:u w:val="single"/>
        </w:rPr>
      </w:pPr>
      <w:r w:rsidRPr="00BF6A86">
        <w:rPr>
          <w:noProof/>
          <w:lang w:val="en-US" w:eastAsia="zh-CN"/>
        </w:rPr>
        <w:lastRenderedPageBreak/>
        <w:drawing>
          <wp:anchor distT="0" distB="0" distL="114300" distR="114300" simplePos="0" relativeHeight="251718656" behindDoc="0" locked="0" layoutInCell="1" allowOverlap="1" wp14:anchorId="4D467CD7" wp14:editId="24302CA2">
            <wp:simplePos x="0" y="0"/>
            <wp:positionH relativeFrom="column">
              <wp:posOffset>-259715</wp:posOffset>
            </wp:positionH>
            <wp:positionV relativeFrom="paragraph">
              <wp:posOffset>1270</wp:posOffset>
            </wp:positionV>
            <wp:extent cx="6300470" cy="6435090"/>
            <wp:effectExtent l="0" t="0" r="5080" b="381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00470" cy="643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A86">
        <w:t xml:space="preserve"> </w:t>
      </w:r>
      <w:r>
        <w:rPr>
          <w:rFonts w:ascii="Arial" w:hAnsi="Arial" w:cs="Arial"/>
          <w:b/>
          <w:u w:val="single"/>
        </w:rPr>
        <w:br w:type="page"/>
      </w:r>
    </w:p>
    <w:p w:rsidR="00BF6A86" w:rsidRDefault="00BF6A86">
      <w:pPr>
        <w:rPr>
          <w:rFonts w:ascii="Arial" w:hAnsi="Arial" w:cs="Arial"/>
          <w:b/>
          <w:u w:val="single"/>
        </w:rPr>
      </w:pPr>
      <w:r w:rsidRPr="00BF6A86">
        <w:rPr>
          <w:noProof/>
          <w:lang w:val="en-US" w:eastAsia="zh-CN"/>
        </w:rPr>
        <w:lastRenderedPageBreak/>
        <w:drawing>
          <wp:anchor distT="0" distB="0" distL="114300" distR="114300" simplePos="0" relativeHeight="251719680" behindDoc="0" locked="0" layoutInCell="1" allowOverlap="1" wp14:anchorId="672D053C" wp14:editId="452ECC74">
            <wp:simplePos x="0" y="0"/>
            <wp:positionH relativeFrom="column">
              <wp:posOffset>-1905</wp:posOffset>
            </wp:positionH>
            <wp:positionV relativeFrom="paragraph">
              <wp:posOffset>1270</wp:posOffset>
            </wp:positionV>
            <wp:extent cx="6275070" cy="6727190"/>
            <wp:effectExtent l="0" t="0" r="0" b="0"/>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75070" cy="672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A86">
        <w:t xml:space="preserve"> </w:t>
      </w:r>
      <w:r>
        <w:rPr>
          <w:rFonts w:ascii="Arial" w:hAnsi="Arial" w:cs="Arial"/>
          <w:b/>
          <w:u w:val="single"/>
        </w:rPr>
        <w:br w:type="page"/>
      </w:r>
    </w:p>
    <w:p w:rsidR="00BF6A86" w:rsidRDefault="00BF6A86">
      <w:pPr>
        <w:rPr>
          <w:rFonts w:ascii="Arial" w:hAnsi="Arial" w:cs="Arial"/>
          <w:b/>
          <w:u w:val="single"/>
        </w:rPr>
      </w:pPr>
      <w:r w:rsidRPr="00BF6A86">
        <w:rPr>
          <w:noProof/>
          <w:lang w:val="en-US" w:eastAsia="zh-CN"/>
        </w:rPr>
        <w:lastRenderedPageBreak/>
        <w:drawing>
          <wp:inline distT="0" distB="0" distL="0" distR="0" wp14:anchorId="2F664912" wp14:editId="020E0398">
            <wp:extent cx="6124253" cy="570206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24162" cy="5701976"/>
                    </a:xfrm>
                    <a:prstGeom prst="rect">
                      <a:avLst/>
                    </a:prstGeom>
                    <a:noFill/>
                    <a:ln>
                      <a:noFill/>
                    </a:ln>
                  </pic:spPr>
                </pic:pic>
              </a:graphicData>
            </a:graphic>
          </wp:inline>
        </w:drawing>
      </w:r>
      <w:r w:rsidRPr="00BF6A86">
        <w:t xml:space="preserve"> </w:t>
      </w:r>
      <w:r>
        <w:rPr>
          <w:rFonts w:ascii="Arial" w:hAnsi="Arial" w:cs="Arial"/>
          <w:b/>
          <w:u w:val="single"/>
        </w:rPr>
        <w:br w:type="page"/>
      </w:r>
    </w:p>
    <w:p w:rsidR="00BF6A86" w:rsidRDefault="00BF6A86">
      <w:pPr>
        <w:rPr>
          <w:rFonts w:ascii="Arial" w:hAnsi="Arial" w:cs="Arial"/>
          <w:b/>
          <w:u w:val="single"/>
        </w:rPr>
      </w:pPr>
      <w:r w:rsidRPr="00BF6A86">
        <w:rPr>
          <w:noProof/>
          <w:lang w:val="en-US" w:eastAsia="zh-CN"/>
        </w:rPr>
        <w:lastRenderedPageBreak/>
        <w:drawing>
          <wp:inline distT="0" distB="0" distL="0" distR="0" wp14:anchorId="6EAC9FB4" wp14:editId="6F77B327">
            <wp:extent cx="5984061" cy="584870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83594" cy="5848252"/>
                    </a:xfrm>
                    <a:prstGeom prst="rect">
                      <a:avLst/>
                    </a:prstGeom>
                    <a:noFill/>
                    <a:ln>
                      <a:noFill/>
                    </a:ln>
                  </pic:spPr>
                </pic:pic>
              </a:graphicData>
            </a:graphic>
          </wp:inline>
        </w:drawing>
      </w:r>
      <w:r w:rsidRPr="00BF6A86">
        <w:t xml:space="preserve"> </w:t>
      </w:r>
      <w:r>
        <w:rPr>
          <w:rFonts w:ascii="Arial" w:hAnsi="Arial" w:cs="Arial"/>
          <w:b/>
          <w:u w:val="single"/>
        </w:rPr>
        <w:br w:type="page"/>
      </w:r>
    </w:p>
    <w:p w:rsidR="00BF6A86" w:rsidRDefault="00BF6A86">
      <w:pPr>
        <w:rPr>
          <w:rFonts w:ascii="Arial" w:hAnsi="Arial" w:cs="Arial"/>
          <w:b/>
          <w:u w:val="single"/>
        </w:rPr>
      </w:pPr>
      <w:r w:rsidRPr="00BF6A86">
        <w:rPr>
          <w:noProof/>
          <w:lang w:val="en-US" w:eastAsia="zh-CN"/>
        </w:rPr>
        <w:lastRenderedPageBreak/>
        <w:drawing>
          <wp:anchor distT="0" distB="0" distL="114300" distR="114300" simplePos="0" relativeHeight="251720704" behindDoc="0" locked="0" layoutInCell="1" allowOverlap="1" wp14:anchorId="5E20CC30" wp14:editId="2B46325E">
            <wp:simplePos x="0" y="0"/>
            <wp:positionH relativeFrom="column">
              <wp:posOffset>-458470</wp:posOffset>
            </wp:positionH>
            <wp:positionV relativeFrom="paragraph">
              <wp:posOffset>635</wp:posOffset>
            </wp:positionV>
            <wp:extent cx="6706870" cy="6973570"/>
            <wp:effectExtent l="0" t="0" r="0" b="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06870" cy="6973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A86">
        <w:t xml:space="preserve"> </w:t>
      </w:r>
      <w:r>
        <w:rPr>
          <w:rFonts w:ascii="Arial" w:hAnsi="Arial" w:cs="Arial"/>
          <w:b/>
          <w:u w:val="single"/>
        </w:rPr>
        <w:br w:type="page"/>
      </w:r>
    </w:p>
    <w:p w:rsidR="007D6E3D" w:rsidRDefault="007D6E3D"/>
    <w:p w:rsidR="00A55828" w:rsidRDefault="00A55828">
      <w:r w:rsidRPr="007D6E3D">
        <w:rPr>
          <w:noProof/>
          <w:lang w:val="en-US" w:eastAsia="zh-CN"/>
        </w:rPr>
        <w:drawing>
          <wp:anchor distT="0" distB="0" distL="114300" distR="114300" simplePos="0" relativeHeight="251721728" behindDoc="0" locked="0" layoutInCell="1" allowOverlap="1" wp14:anchorId="3F070D53" wp14:editId="0C970671">
            <wp:simplePos x="0" y="0"/>
            <wp:positionH relativeFrom="column">
              <wp:posOffset>-741045</wp:posOffset>
            </wp:positionH>
            <wp:positionV relativeFrom="paragraph">
              <wp:posOffset>1156970</wp:posOffset>
            </wp:positionV>
            <wp:extent cx="6471920" cy="6830060"/>
            <wp:effectExtent l="0" t="0" r="5080" b="889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471920" cy="68300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BF6A86" w:rsidRDefault="00A55828">
      <w:pPr>
        <w:rPr>
          <w:rFonts w:ascii="Arial" w:hAnsi="Arial" w:cs="Arial"/>
          <w:b/>
          <w:u w:val="single"/>
        </w:rPr>
      </w:pPr>
      <w:r w:rsidRPr="00A55828">
        <w:rPr>
          <w:noProof/>
          <w:lang w:val="en-US" w:eastAsia="zh-CN"/>
        </w:rPr>
        <w:lastRenderedPageBreak/>
        <w:drawing>
          <wp:anchor distT="0" distB="0" distL="114300" distR="114300" simplePos="0" relativeHeight="251722752" behindDoc="0" locked="0" layoutInCell="1" allowOverlap="1" wp14:anchorId="18DED600" wp14:editId="37C47346">
            <wp:simplePos x="0" y="0"/>
            <wp:positionH relativeFrom="column">
              <wp:posOffset>-367030</wp:posOffset>
            </wp:positionH>
            <wp:positionV relativeFrom="paragraph">
              <wp:posOffset>874395</wp:posOffset>
            </wp:positionV>
            <wp:extent cx="6069330" cy="6304915"/>
            <wp:effectExtent l="0" t="0" r="7620" b="635"/>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069330" cy="630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3D" w:rsidRPr="007D6E3D">
        <w:t xml:space="preserve"> </w:t>
      </w:r>
      <w:r w:rsidR="003A6027" w:rsidRPr="00BF6A86">
        <w:rPr>
          <w:rFonts w:ascii="Arial" w:hAnsi="Arial" w:cs="Arial"/>
          <w:b/>
          <w:u w:val="single"/>
        </w:rPr>
        <w:br w:type="page"/>
      </w:r>
      <w:r w:rsidR="00BF6A86" w:rsidRPr="00BF6A86">
        <w:rPr>
          <w:noProof/>
          <w:lang w:val="en-US" w:eastAsia="zh-CN"/>
        </w:rPr>
        <w:lastRenderedPageBreak/>
        <w:drawing>
          <wp:anchor distT="0" distB="0" distL="114300" distR="114300" simplePos="0" relativeHeight="251716608" behindDoc="0" locked="0" layoutInCell="1" allowOverlap="1" wp14:anchorId="068723E4" wp14:editId="0978A50B">
            <wp:simplePos x="0" y="0"/>
            <wp:positionH relativeFrom="column">
              <wp:posOffset>-528955</wp:posOffset>
            </wp:positionH>
            <wp:positionV relativeFrom="paragraph">
              <wp:posOffset>371475</wp:posOffset>
            </wp:positionV>
            <wp:extent cx="7105650" cy="6630670"/>
            <wp:effectExtent l="0" t="0" r="0"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105650" cy="663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A86">
        <w:rPr>
          <w:rFonts w:ascii="Arial" w:hAnsi="Arial" w:cs="Arial"/>
          <w:b/>
          <w:u w:val="single"/>
        </w:rPr>
        <w:br w:type="page"/>
      </w:r>
    </w:p>
    <w:p w:rsidR="00A41C88" w:rsidRDefault="00A41C88" w:rsidP="00A41C88">
      <w:pPr>
        <w:jc w:val="both"/>
        <w:rPr>
          <w:rFonts w:ascii="Arial" w:hAnsi="Arial" w:cs="Arial"/>
        </w:rPr>
        <w:sectPr w:rsidR="00A41C88" w:rsidSect="00030DD5">
          <w:pgSz w:w="12240" w:h="15840" w:code="1"/>
          <w:pgMar w:top="1418" w:right="1701" w:bottom="1418" w:left="1701" w:header="709" w:footer="709" w:gutter="0"/>
          <w:cols w:space="708"/>
          <w:docGrid w:linePitch="360"/>
        </w:sectPr>
      </w:pPr>
    </w:p>
    <w:p w:rsidR="00030DD5" w:rsidRDefault="00030DD5" w:rsidP="00030DD5">
      <w:pPr>
        <w:pStyle w:val="Heading1"/>
        <w:spacing w:before="0"/>
        <w:jc w:val="both"/>
        <w:rPr>
          <w:rFonts w:ascii="Arial" w:hAnsi="Arial" w:cs="Arial"/>
          <w:color w:val="auto"/>
          <w:sz w:val="24"/>
          <w:szCs w:val="24"/>
        </w:rPr>
      </w:pPr>
      <w:bookmarkStart w:id="123" w:name="_Toc449011638"/>
      <w:r w:rsidRPr="00BC2966">
        <w:rPr>
          <w:rFonts w:ascii="Arial" w:hAnsi="Arial" w:cs="Arial"/>
          <w:color w:val="auto"/>
          <w:sz w:val="24"/>
          <w:szCs w:val="24"/>
        </w:rPr>
        <w:lastRenderedPageBreak/>
        <w:t>ANEXO III: RESUMEN DE PROYECCIONES ECONÓMICAS DEL ACB</w:t>
      </w:r>
      <w:bookmarkEnd w:id="123"/>
    </w:p>
    <w:p w:rsidR="00A41C88" w:rsidRPr="00A41C88" w:rsidRDefault="00A41C88" w:rsidP="00A41C88"/>
    <w:p w:rsidR="00A41C88" w:rsidRDefault="00AC640D" w:rsidP="00B11338">
      <w:pPr>
        <w:jc w:val="both"/>
        <w:rPr>
          <w:rFonts w:ascii="Arial" w:hAnsi="Arial" w:cs="Arial"/>
        </w:rPr>
      </w:pPr>
      <w:r w:rsidRPr="00AC640D">
        <w:rPr>
          <w:noProof/>
          <w:lang w:val="en-US" w:eastAsia="zh-CN"/>
        </w:rPr>
        <w:drawing>
          <wp:anchor distT="0" distB="0" distL="114300" distR="114300" simplePos="0" relativeHeight="251742208" behindDoc="0" locked="0" layoutInCell="1" allowOverlap="1" wp14:anchorId="746047D9" wp14:editId="2CB13A28">
            <wp:simplePos x="0" y="0"/>
            <wp:positionH relativeFrom="column">
              <wp:posOffset>-557369</wp:posOffset>
            </wp:positionH>
            <wp:positionV relativeFrom="paragraph">
              <wp:posOffset>2540</wp:posOffset>
            </wp:positionV>
            <wp:extent cx="9364345" cy="5062855"/>
            <wp:effectExtent l="0" t="0" r="8255" b="444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64345" cy="5062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40D">
        <w:rPr>
          <w:rFonts w:ascii="Arial" w:hAnsi="Arial" w:cs="Arial"/>
        </w:rPr>
        <w:t xml:space="preserve"> </w:t>
      </w:r>
      <w:r w:rsidR="00A41C88">
        <w:rPr>
          <w:rFonts w:ascii="Arial" w:hAnsi="Arial" w:cs="Arial"/>
        </w:rPr>
        <w:br w:type="page"/>
      </w:r>
    </w:p>
    <w:p w:rsidR="00A41C88" w:rsidRDefault="00A41C88" w:rsidP="004316CC">
      <w:pPr>
        <w:jc w:val="both"/>
        <w:rPr>
          <w:rFonts w:ascii="Arial" w:hAnsi="Arial" w:cs="Arial"/>
        </w:rPr>
      </w:pPr>
    </w:p>
    <w:p w:rsidR="00192A69" w:rsidRDefault="00192A69">
      <w:pPr>
        <w:rPr>
          <w:rFonts w:ascii="Arial" w:hAnsi="Arial" w:cs="Arial"/>
        </w:rPr>
      </w:pPr>
    </w:p>
    <w:p w:rsidR="00192A69" w:rsidRDefault="00AC640D">
      <w:pPr>
        <w:rPr>
          <w:rFonts w:ascii="Arial" w:hAnsi="Arial" w:cs="Arial"/>
        </w:rPr>
      </w:pPr>
      <w:r w:rsidRPr="00AC640D">
        <w:rPr>
          <w:rFonts w:ascii="Arial" w:hAnsi="Arial" w:cs="Arial"/>
        </w:rPr>
        <w:t xml:space="preserve"> </w:t>
      </w:r>
    </w:p>
    <w:p w:rsidR="00192A69" w:rsidRDefault="00AC640D">
      <w:pPr>
        <w:rPr>
          <w:rFonts w:ascii="Arial" w:hAnsi="Arial" w:cs="Arial"/>
        </w:rPr>
      </w:pPr>
      <w:r w:rsidRPr="00AC640D">
        <w:rPr>
          <w:noProof/>
          <w:lang w:val="en-US" w:eastAsia="zh-CN"/>
        </w:rPr>
        <w:drawing>
          <wp:anchor distT="0" distB="0" distL="114300" distR="114300" simplePos="0" relativeHeight="251743232" behindDoc="0" locked="0" layoutInCell="1" allowOverlap="1" wp14:anchorId="0B30430B" wp14:editId="5588C500">
            <wp:simplePos x="0" y="0"/>
            <wp:positionH relativeFrom="column">
              <wp:posOffset>-579709</wp:posOffset>
            </wp:positionH>
            <wp:positionV relativeFrom="paragraph">
              <wp:posOffset>3241</wp:posOffset>
            </wp:positionV>
            <wp:extent cx="9357145" cy="3446060"/>
            <wp:effectExtent l="0" t="0" r="0" b="254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356863" cy="34459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C88" w:rsidRDefault="00A41C88">
      <w:pPr>
        <w:rPr>
          <w:rFonts w:ascii="Arial" w:hAnsi="Arial" w:cs="Arial"/>
        </w:rPr>
      </w:pPr>
      <w:r>
        <w:rPr>
          <w:rFonts w:ascii="Arial" w:hAnsi="Arial" w:cs="Arial"/>
        </w:rPr>
        <w:br w:type="page"/>
      </w:r>
    </w:p>
    <w:p w:rsidR="00476C76" w:rsidRDefault="00AC640D" w:rsidP="004316CC">
      <w:pPr>
        <w:jc w:val="both"/>
        <w:rPr>
          <w:rFonts w:ascii="Arial" w:hAnsi="Arial" w:cs="Arial"/>
        </w:rPr>
      </w:pPr>
      <w:r w:rsidRPr="00AC640D">
        <w:rPr>
          <w:rFonts w:ascii="Arial" w:hAnsi="Arial" w:cs="Arial"/>
        </w:rPr>
        <w:lastRenderedPageBreak/>
        <w:t xml:space="preserve"> </w:t>
      </w:r>
    </w:p>
    <w:p w:rsidR="00AC640D" w:rsidRDefault="00AC640D" w:rsidP="004316CC">
      <w:pPr>
        <w:jc w:val="both"/>
        <w:rPr>
          <w:rFonts w:ascii="Arial" w:hAnsi="Arial" w:cs="Arial"/>
        </w:rPr>
      </w:pPr>
    </w:p>
    <w:p w:rsidR="00AC640D" w:rsidRDefault="00AC640D" w:rsidP="004316CC">
      <w:pPr>
        <w:jc w:val="both"/>
        <w:rPr>
          <w:rFonts w:ascii="Arial" w:hAnsi="Arial" w:cs="Arial"/>
        </w:rPr>
      </w:pPr>
    </w:p>
    <w:p w:rsidR="00AC640D" w:rsidRPr="00BC2966" w:rsidRDefault="00AC640D" w:rsidP="004316CC">
      <w:pPr>
        <w:jc w:val="both"/>
        <w:rPr>
          <w:rFonts w:ascii="Arial" w:hAnsi="Arial" w:cs="Arial"/>
        </w:rPr>
      </w:pPr>
      <w:r w:rsidRPr="00AC640D">
        <w:rPr>
          <w:noProof/>
          <w:lang w:val="en-US" w:eastAsia="zh-CN"/>
        </w:rPr>
        <w:drawing>
          <wp:anchor distT="0" distB="0" distL="114300" distR="114300" simplePos="0" relativeHeight="251744256" behindDoc="0" locked="0" layoutInCell="1" allowOverlap="1" wp14:anchorId="24197B85" wp14:editId="00A459F0">
            <wp:simplePos x="0" y="0"/>
            <wp:positionH relativeFrom="column">
              <wp:posOffset>-579120</wp:posOffset>
            </wp:positionH>
            <wp:positionV relativeFrom="paragraph">
              <wp:posOffset>160256</wp:posOffset>
            </wp:positionV>
            <wp:extent cx="9293225" cy="3642360"/>
            <wp:effectExtent l="0" t="0" r="3175"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293225" cy="3642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640D" w:rsidRPr="00BC2966" w:rsidSect="00030DD5">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4F" w:rsidRDefault="00CF614F" w:rsidP="00D65DC3">
      <w:pPr>
        <w:spacing w:line="240" w:lineRule="auto"/>
      </w:pPr>
      <w:r>
        <w:separator/>
      </w:r>
    </w:p>
  </w:endnote>
  <w:endnote w:type="continuationSeparator" w:id="0">
    <w:p w:rsidR="00CF614F" w:rsidRDefault="00CF614F" w:rsidP="00D65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Yu Mincho Demibold"/>
    <w:charset w:val="80"/>
    <w:family w:val="roman"/>
    <w:pitch w:val="variable"/>
  </w:font>
  <w:font w:name="DejaVu 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4F" w:rsidRPr="00C6484F" w:rsidRDefault="00FB04A9" w:rsidP="00C342AF">
    <w:pPr>
      <w:pStyle w:val="Header"/>
      <w:tabs>
        <w:tab w:val="clear" w:pos="4252"/>
        <w:tab w:val="left" w:pos="5245"/>
        <w:tab w:val="center" w:pos="6804"/>
      </w:tabs>
      <w:ind w:left="6804"/>
      <w:jc w:val="right"/>
      <w:rPr>
        <w:rFonts w:ascii="Times New Roman" w:hAnsi="Times New Roman" w:cs="Times New Roman"/>
        <w:sz w:val="20"/>
        <w:lang w:val="pt-BR"/>
      </w:rPr>
    </w:pPr>
    <w:sdt>
      <w:sdtPr>
        <w:rPr>
          <w:rFonts w:ascii="Times New Roman" w:hAnsi="Times New Roman" w:cs="Times New Roman"/>
          <w:sz w:val="20"/>
        </w:rPr>
        <w:id w:val="1247545226"/>
        <w:docPartObj>
          <w:docPartGallery w:val="Page Numbers (Top of Page)"/>
          <w:docPartUnique/>
        </w:docPartObj>
      </w:sdtPr>
      <w:sdtEndPr/>
      <w:sdtContent>
        <w:r w:rsidR="00CF614F" w:rsidRPr="00C342AF">
          <w:rPr>
            <w:rFonts w:ascii="Times New Roman" w:hAnsi="Times New Roman" w:cs="Times New Roman"/>
            <w:color w:val="808080" w:themeColor="background1" w:themeShade="80"/>
            <w:sz w:val="18"/>
          </w:rPr>
          <w:t xml:space="preserve">       </w:t>
        </w:r>
        <w:r w:rsidR="00CF614F" w:rsidRPr="00C342AF">
          <w:rPr>
            <w:rFonts w:ascii="Times New Roman" w:hAnsi="Times New Roman" w:cs="Times New Roman"/>
            <w:color w:val="808080" w:themeColor="background1" w:themeShade="80"/>
            <w:sz w:val="18"/>
            <w:lang w:val="pt-BR"/>
          </w:rPr>
          <w:t xml:space="preserve">Página </w:t>
        </w:r>
        <w:r w:rsidR="00CF614F" w:rsidRPr="00C342AF">
          <w:rPr>
            <w:rFonts w:ascii="Times New Roman" w:hAnsi="Times New Roman" w:cs="Times New Roman"/>
            <w:color w:val="808080" w:themeColor="background1" w:themeShade="80"/>
            <w:sz w:val="20"/>
            <w:szCs w:val="24"/>
          </w:rPr>
          <w:fldChar w:fldCharType="begin"/>
        </w:r>
        <w:r w:rsidR="00CF614F" w:rsidRPr="00C342AF">
          <w:rPr>
            <w:rFonts w:ascii="Times New Roman" w:hAnsi="Times New Roman" w:cs="Times New Roman"/>
            <w:color w:val="808080" w:themeColor="background1" w:themeShade="80"/>
            <w:sz w:val="18"/>
            <w:lang w:val="pt-BR"/>
          </w:rPr>
          <w:instrText xml:space="preserve"> PAGE </w:instrText>
        </w:r>
        <w:r w:rsidR="00CF614F" w:rsidRPr="00C342AF">
          <w:rPr>
            <w:rFonts w:ascii="Times New Roman" w:hAnsi="Times New Roman" w:cs="Times New Roman"/>
            <w:color w:val="808080" w:themeColor="background1" w:themeShade="80"/>
            <w:sz w:val="20"/>
            <w:szCs w:val="24"/>
          </w:rPr>
          <w:fldChar w:fldCharType="separate"/>
        </w:r>
        <w:r>
          <w:rPr>
            <w:rFonts w:ascii="Times New Roman" w:hAnsi="Times New Roman" w:cs="Times New Roman"/>
            <w:noProof/>
            <w:color w:val="808080" w:themeColor="background1" w:themeShade="80"/>
            <w:sz w:val="18"/>
            <w:lang w:val="pt-BR"/>
          </w:rPr>
          <w:t>37</w:t>
        </w:r>
        <w:r w:rsidR="00CF614F" w:rsidRPr="00C342AF">
          <w:rPr>
            <w:rFonts w:ascii="Times New Roman" w:hAnsi="Times New Roman" w:cs="Times New Roman"/>
            <w:color w:val="808080" w:themeColor="background1" w:themeShade="80"/>
            <w:sz w:val="20"/>
            <w:szCs w:val="24"/>
          </w:rPr>
          <w:fldChar w:fldCharType="end"/>
        </w:r>
        <w:r w:rsidR="00CF614F" w:rsidRPr="00C342AF">
          <w:rPr>
            <w:rFonts w:ascii="Times New Roman" w:hAnsi="Times New Roman" w:cs="Times New Roman"/>
            <w:color w:val="808080" w:themeColor="background1" w:themeShade="80"/>
            <w:sz w:val="18"/>
            <w:lang w:val="pt-BR"/>
          </w:rPr>
          <w:t xml:space="preserve"> de </w:t>
        </w:r>
        <w:r w:rsidR="00CF614F" w:rsidRPr="00C342AF">
          <w:rPr>
            <w:rFonts w:ascii="Times New Roman" w:hAnsi="Times New Roman" w:cs="Times New Roman"/>
            <w:color w:val="808080" w:themeColor="background1" w:themeShade="80"/>
            <w:sz w:val="20"/>
            <w:szCs w:val="24"/>
          </w:rPr>
          <w:fldChar w:fldCharType="begin"/>
        </w:r>
        <w:r w:rsidR="00CF614F" w:rsidRPr="00C342AF">
          <w:rPr>
            <w:rFonts w:ascii="Times New Roman" w:hAnsi="Times New Roman" w:cs="Times New Roman"/>
            <w:color w:val="808080" w:themeColor="background1" w:themeShade="80"/>
            <w:sz w:val="18"/>
            <w:lang w:val="pt-BR"/>
          </w:rPr>
          <w:instrText xml:space="preserve"> NUMPAGES  </w:instrText>
        </w:r>
        <w:r w:rsidR="00CF614F" w:rsidRPr="00C342AF">
          <w:rPr>
            <w:rFonts w:ascii="Times New Roman" w:hAnsi="Times New Roman" w:cs="Times New Roman"/>
            <w:color w:val="808080" w:themeColor="background1" w:themeShade="80"/>
            <w:sz w:val="20"/>
            <w:szCs w:val="24"/>
          </w:rPr>
          <w:fldChar w:fldCharType="separate"/>
        </w:r>
        <w:r>
          <w:rPr>
            <w:rFonts w:ascii="Times New Roman" w:hAnsi="Times New Roman" w:cs="Times New Roman"/>
            <w:noProof/>
            <w:color w:val="808080" w:themeColor="background1" w:themeShade="80"/>
            <w:sz w:val="18"/>
            <w:lang w:val="pt-BR"/>
          </w:rPr>
          <w:t>62</w:t>
        </w:r>
        <w:r w:rsidR="00CF614F" w:rsidRPr="00C342AF">
          <w:rPr>
            <w:rFonts w:ascii="Times New Roman" w:hAnsi="Times New Roman" w:cs="Times New Roman"/>
            <w:color w:val="808080" w:themeColor="background1" w:themeShade="80"/>
            <w:sz w:val="20"/>
            <w:szCs w:val="24"/>
          </w:rPr>
          <w:fldChar w:fldCharType="end"/>
        </w:r>
      </w:sdtContent>
    </w:sdt>
  </w:p>
  <w:p w:rsidR="00CF614F" w:rsidRDefault="00CF6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4F" w:rsidRPr="00C6484F" w:rsidRDefault="00CF614F" w:rsidP="00E67F20">
    <w:pPr>
      <w:pStyle w:val="Header"/>
      <w:tabs>
        <w:tab w:val="clear" w:pos="4252"/>
        <w:tab w:val="left" w:pos="5245"/>
        <w:tab w:val="center" w:pos="6804"/>
      </w:tabs>
      <w:ind w:left="6804"/>
      <w:jc w:val="right"/>
      <w:rPr>
        <w:rFonts w:ascii="Times New Roman" w:hAnsi="Times New Roman" w:cs="Times New Roman"/>
        <w:sz w:val="20"/>
        <w:lang w:val="pt-BR"/>
      </w:rPr>
    </w:pPr>
    <w:r>
      <w:rPr>
        <w:rFonts w:ascii="Times New Roman" w:hAnsi="Times New Roman" w:cs="Times New Roman"/>
        <w:noProof/>
        <w:sz w:val="20"/>
        <w:lang w:val="en-US" w:eastAsia="zh-CN"/>
      </w:rPr>
      <mc:AlternateContent>
        <mc:Choice Requires="wps">
          <w:drawing>
            <wp:anchor distT="0" distB="0" distL="114300" distR="114300" simplePos="0" relativeHeight="251658240" behindDoc="0" locked="0" layoutInCell="1" allowOverlap="1" wp14:anchorId="591436EB" wp14:editId="778BC40A">
              <wp:simplePos x="0" y="0"/>
              <wp:positionH relativeFrom="column">
                <wp:posOffset>-353695</wp:posOffset>
              </wp:positionH>
              <wp:positionV relativeFrom="paragraph">
                <wp:posOffset>-177165</wp:posOffset>
              </wp:positionV>
              <wp:extent cx="4543425" cy="923925"/>
              <wp:effectExtent l="0" t="381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85pt;margin-top:-13.95pt;width:357.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" stroked="f"/>
          </w:pict>
        </mc:Fallback>
      </mc:AlternateContent>
    </w:r>
    <w:sdt>
      <w:sdtPr>
        <w:rPr>
          <w:rFonts w:ascii="Times New Roman" w:hAnsi="Times New Roman" w:cs="Times New Roman"/>
          <w:sz w:val="20"/>
        </w:rPr>
        <w:id w:val="-2121213972"/>
        <w:docPartObj>
          <w:docPartGallery w:val="Page Numbers (Top of Page)"/>
          <w:docPartUnique/>
        </w:docPartObj>
      </w:sdtPr>
      <w:sdtEndPr/>
      <w:sdtContent>
        <w:r w:rsidRPr="00C6484F">
          <w:rPr>
            <w:rFonts w:ascii="Times New Roman" w:hAnsi="Times New Roman" w:cs="Times New Roman"/>
            <w:sz w:val="20"/>
          </w:rPr>
          <w:t xml:space="preserve">       </w:t>
        </w:r>
        <w:r w:rsidRPr="00C6484F">
          <w:rPr>
            <w:rFonts w:ascii="Times New Roman" w:hAnsi="Times New Roman" w:cs="Times New Roman"/>
            <w:sz w:val="20"/>
            <w:lang w:val="pt-BR"/>
          </w:rPr>
          <w:t xml:space="preserve">Página </w:t>
        </w:r>
        <w:r w:rsidRPr="00C6484F">
          <w:rPr>
            <w:rFonts w:ascii="Times New Roman" w:hAnsi="Times New Roman" w:cs="Times New Roman"/>
            <w:b/>
            <w:szCs w:val="24"/>
          </w:rPr>
          <w:fldChar w:fldCharType="begin"/>
        </w:r>
        <w:r w:rsidRPr="00C6484F">
          <w:rPr>
            <w:rFonts w:ascii="Times New Roman" w:hAnsi="Times New Roman" w:cs="Times New Roman"/>
            <w:b/>
            <w:sz w:val="20"/>
            <w:lang w:val="pt-BR"/>
          </w:rPr>
          <w:instrText xml:space="preserve"> PAGE </w:instrText>
        </w:r>
        <w:r w:rsidRPr="00C6484F">
          <w:rPr>
            <w:rFonts w:ascii="Times New Roman" w:hAnsi="Times New Roman" w:cs="Times New Roman"/>
            <w:b/>
            <w:szCs w:val="24"/>
          </w:rPr>
          <w:fldChar w:fldCharType="separate"/>
        </w:r>
        <w:r w:rsidR="00FB04A9">
          <w:rPr>
            <w:rFonts w:ascii="Times New Roman" w:hAnsi="Times New Roman" w:cs="Times New Roman"/>
            <w:b/>
            <w:noProof/>
            <w:sz w:val="20"/>
            <w:lang w:val="pt-BR"/>
          </w:rPr>
          <w:t>1</w:t>
        </w:r>
        <w:r w:rsidRPr="00C6484F">
          <w:rPr>
            <w:rFonts w:ascii="Times New Roman" w:hAnsi="Times New Roman" w:cs="Times New Roman"/>
            <w:b/>
            <w:szCs w:val="24"/>
          </w:rPr>
          <w:fldChar w:fldCharType="end"/>
        </w:r>
        <w:r w:rsidRPr="00C6484F">
          <w:rPr>
            <w:rFonts w:ascii="Times New Roman" w:hAnsi="Times New Roman" w:cs="Times New Roman"/>
            <w:sz w:val="20"/>
            <w:lang w:val="pt-BR"/>
          </w:rPr>
          <w:t xml:space="preserve"> de </w:t>
        </w:r>
        <w:r w:rsidRPr="00C6484F">
          <w:rPr>
            <w:rFonts w:ascii="Times New Roman" w:hAnsi="Times New Roman" w:cs="Times New Roman"/>
            <w:b/>
            <w:szCs w:val="24"/>
          </w:rPr>
          <w:fldChar w:fldCharType="begin"/>
        </w:r>
        <w:r w:rsidRPr="00C6484F">
          <w:rPr>
            <w:rFonts w:ascii="Times New Roman" w:hAnsi="Times New Roman" w:cs="Times New Roman"/>
            <w:b/>
            <w:sz w:val="20"/>
            <w:lang w:val="pt-BR"/>
          </w:rPr>
          <w:instrText xml:space="preserve"> NUMPAGES  </w:instrText>
        </w:r>
        <w:r w:rsidRPr="00C6484F">
          <w:rPr>
            <w:rFonts w:ascii="Times New Roman" w:hAnsi="Times New Roman" w:cs="Times New Roman"/>
            <w:b/>
            <w:szCs w:val="24"/>
          </w:rPr>
          <w:fldChar w:fldCharType="separate"/>
        </w:r>
        <w:r w:rsidR="00FB04A9">
          <w:rPr>
            <w:rFonts w:ascii="Times New Roman" w:hAnsi="Times New Roman" w:cs="Times New Roman"/>
            <w:b/>
            <w:noProof/>
            <w:sz w:val="20"/>
            <w:lang w:val="pt-BR"/>
          </w:rPr>
          <w:t>62</w:t>
        </w:r>
        <w:r w:rsidRPr="00C6484F">
          <w:rPr>
            <w:rFonts w:ascii="Times New Roman" w:hAnsi="Times New Roman" w:cs="Times New Roman"/>
            <w:b/>
            <w:szCs w:val="24"/>
          </w:rPr>
          <w:fldChar w:fldCharType="end"/>
        </w:r>
      </w:sdtContent>
    </w:sdt>
  </w:p>
  <w:p w:rsidR="00CF614F" w:rsidRPr="00C6484F" w:rsidRDefault="00CF614F" w:rsidP="0002333C">
    <w:pPr>
      <w:pStyle w:val="Header"/>
      <w:tabs>
        <w:tab w:val="clear" w:pos="4252"/>
        <w:tab w:val="left" w:pos="5245"/>
        <w:tab w:val="center" w:pos="6804"/>
      </w:tabs>
      <w:ind w:left="6804"/>
      <w:jc w:val="right"/>
      <w:rPr>
        <w:rFonts w:ascii="Times New Roman" w:hAnsi="Times New Roman" w:cs="Times New Roman"/>
        <w:sz w:val="20"/>
        <w:lang w:val="pt-BR"/>
      </w:rPr>
    </w:pPr>
  </w:p>
  <w:p w:rsidR="00CF614F" w:rsidRDefault="00CF6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4F" w:rsidRDefault="00CF614F" w:rsidP="00D65DC3">
      <w:pPr>
        <w:spacing w:line="240" w:lineRule="auto"/>
      </w:pPr>
      <w:r>
        <w:separator/>
      </w:r>
    </w:p>
  </w:footnote>
  <w:footnote w:type="continuationSeparator" w:id="0">
    <w:p w:rsidR="00CF614F" w:rsidRDefault="00CF614F" w:rsidP="00D65DC3">
      <w:pPr>
        <w:spacing w:line="240" w:lineRule="auto"/>
      </w:pPr>
      <w:r>
        <w:continuationSeparator/>
      </w:r>
    </w:p>
  </w:footnote>
  <w:footnote w:id="1">
    <w:p w:rsidR="00CF614F" w:rsidRDefault="00CF614F" w:rsidP="008E3530">
      <w:pPr>
        <w:pStyle w:val="FootnoteText"/>
        <w:jc w:val="left"/>
        <w:rPr>
          <w:rFonts w:ascii="Times New Roman" w:hAnsi="Times New Roman" w:cs="Times New Roman"/>
          <w:sz w:val="18"/>
          <w:szCs w:val="18"/>
        </w:rPr>
      </w:pPr>
      <w:r>
        <w:rPr>
          <w:rStyle w:val="FootnoteReference"/>
        </w:rPr>
        <w:footnoteRef/>
      </w:r>
      <w:r>
        <w:t xml:space="preserve"> </w:t>
      </w:r>
      <w:r w:rsidRPr="00990824">
        <w:rPr>
          <w:rFonts w:ascii="Arial" w:hAnsi="Arial" w:cs="Arial"/>
          <w:sz w:val="18"/>
          <w:szCs w:val="18"/>
        </w:rPr>
        <w:t xml:space="preserve">La inversión privada se refiere </w:t>
      </w:r>
      <w:r>
        <w:rPr>
          <w:rFonts w:ascii="Arial" w:hAnsi="Arial" w:cs="Arial"/>
          <w:sz w:val="18"/>
          <w:szCs w:val="18"/>
        </w:rPr>
        <w:t>por tanto</w:t>
      </w:r>
      <w:r w:rsidRPr="00990824">
        <w:rPr>
          <w:rFonts w:ascii="Arial" w:hAnsi="Arial" w:cs="Arial"/>
          <w:sz w:val="18"/>
          <w:szCs w:val="18"/>
        </w:rPr>
        <w:t xml:space="preserve"> a la parte de la inversión que debe asumir el agricultor, y q</w:t>
      </w:r>
      <w:r>
        <w:rPr>
          <w:rFonts w:ascii="Arial" w:hAnsi="Arial" w:cs="Arial"/>
          <w:sz w:val="18"/>
          <w:szCs w:val="18"/>
        </w:rPr>
        <w:t xml:space="preserve">ue por tanto no forma parte de lo </w:t>
      </w:r>
      <w:r w:rsidRPr="00990824">
        <w:rPr>
          <w:rFonts w:ascii="Arial" w:hAnsi="Arial" w:cs="Arial"/>
          <w:sz w:val="18"/>
          <w:szCs w:val="18"/>
        </w:rPr>
        <w:t>financiado por el Programa. Sin embargo lo anterior, esta inversión es necesaria para que se alcancen los rendimientos agrícolas objetivo y permitir el camb</w:t>
      </w:r>
      <w:r>
        <w:rPr>
          <w:rFonts w:ascii="Arial" w:hAnsi="Arial" w:cs="Arial"/>
          <w:sz w:val="18"/>
          <w:szCs w:val="18"/>
        </w:rPr>
        <w:t>io en los patrones de cultivo;</w:t>
      </w:r>
      <w:r w:rsidRPr="00990824">
        <w:rPr>
          <w:rFonts w:ascii="Arial" w:hAnsi="Arial" w:cs="Arial"/>
          <w:sz w:val="18"/>
          <w:szCs w:val="18"/>
        </w:rPr>
        <w:t xml:space="preserve"> por lo </w:t>
      </w:r>
      <w:r>
        <w:rPr>
          <w:rFonts w:ascii="Arial" w:hAnsi="Arial" w:cs="Arial"/>
          <w:sz w:val="18"/>
          <w:szCs w:val="18"/>
        </w:rPr>
        <w:t xml:space="preserve">que </w:t>
      </w:r>
      <w:r w:rsidRPr="00990824">
        <w:rPr>
          <w:rFonts w:ascii="Arial" w:hAnsi="Arial" w:cs="Arial"/>
          <w:sz w:val="18"/>
          <w:szCs w:val="18"/>
        </w:rPr>
        <w:t>se ha incluido en el ACB.</w:t>
      </w:r>
    </w:p>
    <w:p w:rsidR="00CF614F" w:rsidRDefault="00CF614F" w:rsidP="008E3530">
      <w:pPr>
        <w:pStyle w:val="FootnoteText"/>
        <w:jc w:val="left"/>
      </w:pPr>
      <w:r>
        <w:t xml:space="preserve"> </w:t>
      </w:r>
    </w:p>
  </w:footnote>
  <w:footnote w:id="2">
    <w:p w:rsidR="00CF614F" w:rsidRDefault="00CF614F" w:rsidP="00C30CF0">
      <w:pPr>
        <w:jc w:val="left"/>
        <w:rPr>
          <w:rFonts w:ascii="Arial" w:hAnsi="Arial" w:cs="Arial"/>
          <w:sz w:val="18"/>
        </w:rPr>
      </w:pPr>
      <w:r>
        <w:rPr>
          <w:rStyle w:val="FootnoteReference"/>
        </w:rPr>
        <w:footnoteRef/>
      </w:r>
      <w:r w:rsidRPr="00C30CF0">
        <w:rPr>
          <w:rFonts w:ascii="Times New Roman" w:hAnsi="Times New Roman" w:cs="Times New Roman"/>
        </w:rPr>
        <w:t xml:space="preserve"> </w:t>
      </w:r>
      <w:r w:rsidRPr="00990824">
        <w:rPr>
          <w:rFonts w:ascii="Arial" w:hAnsi="Arial" w:cs="Arial"/>
          <w:sz w:val="18"/>
        </w:rPr>
        <w:t>Se ha considera el VAB como parámetro para la monetización del beneficio económico generado en las explotaciones agrícolas beneficiarias</w:t>
      </w:r>
      <w:r>
        <w:rPr>
          <w:rFonts w:ascii="Arial" w:hAnsi="Arial" w:cs="Arial"/>
          <w:sz w:val="18"/>
        </w:rPr>
        <w:t xml:space="preserve"> a nivel del conjunto del Programa</w:t>
      </w:r>
      <w:r w:rsidRPr="00990824">
        <w:rPr>
          <w:rFonts w:ascii="Arial" w:hAnsi="Arial" w:cs="Arial"/>
          <w:sz w:val="18"/>
        </w:rPr>
        <w:t xml:space="preserve">. El VAB se define como la riqueza generada por una determinada actividad económica, que permite remunerar los factores productivos (capital propio o ajeno, mano de obra y/o terrenos) empleados en la producción de un bien o servicio. El cálculo del VAB equivale a sumar al Margen Bruto de Explotación los costos de mano de obra. </w:t>
      </w:r>
    </w:p>
    <w:p w:rsidR="00CF614F" w:rsidRDefault="00CF614F" w:rsidP="00C30CF0">
      <w:pPr>
        <w:jc w:val="left"/>
      </w:pPr>
      <w:r w:rsidRPr="00990824">
        <w:rPr>
          <w:rFonts w:ascii="Arial" w:hAnsi="Arial" w:cs="Arial"/>
          <w:sz w:val="18"/>
        </w:rPr>
        <w:t>En cuanto al carácter “bruto” de este agregado, hace referencia a que no se considera en su cuantificación el consumo de capital fijo o depreciación de las unidades productivas empleadas en la producción.</w:t>
      </w:r>
    </w:p>
  </w:footnote>
  <w:footnote w:id="3">
    <w:p w:rsidR="00CF614F" w:rsidRPr="00066C41" w:rsidRDefault="00CF614F" w:rsidP="002610A2">
      <w:pPr>
        <w:pStyle w:val="FootnoteText"/>
        <w:jc w:val="left"/>
      </w:pPr>
      <w:r>
        <w:rPr>
          <w:rStyle w:val="FootnoteReference"/>
        </w:rPr>
        <w:footnoteRef/>
      </w:r>
      <w:r w:rsidRPr="00EE7CED">
        <w:rPr>
          <w:lang w:val="es-ES_tradnl"/>
        </w:rPr>
        <w:t xml:space="preserve"> </w:t>
      </w:r>
      <w:r w:rsidRPr="00990824">
        <w:rPr>
          <w:rFonts w:ascii="Arial" w:hAnsi="Arial" w:cs="Arial"/>
          <w:sz w:val="18"/>
          <w:szCs w:val="18"/>
          <w:lang w:val="es-ES_tradnl"/>
        </w:rPr>
        <w:t xml:space="preserve">GTZ (Cooperación Alemana), 2002. </w:t>
      </w:r>
      <w:r w:rsidRPr="0056273C">
        <w:rPr>
          <w:rFonts w:ascii="Arial" w:hAnsi="Arial" w:cs="Arial"/>
          <w:i/>
          <w:sz w:val="18"/>
          <w:szCs w:val="18"/>
        </w:rPr>
        <w:t>Cálculo del área bajo riego óptimo</w:t>
      </w:r>
      <w:r w:rsidRPr="00990824">
        <w:rPr>
          <w:rFonts w:ascii="Arial" w:hAnsi="Arial" w:cs="Arial"/>
          <w:sz w:val="18"/>
          <w:szCs w:val="18"/>
        </w:rPr>
        <w:t>. Documento de trabajo dentro de la Asistencia Técnica del Programa Nacional de Riego.</w:t>
      </w:r>
    </w:p>
  </w:footnote>
  <w:footnote w:id="4">
    <w:p w:rsidR="00CF614F" w:rsidRDefault="00CF614F" w:rsidP="002610A2">
      <w:pPr>
        <w:pStyle w:val="FootnoteText"/>
        <w:jc w:val="left"/>
      </w:pPr>
      <w:r>
        <w:rPr>
          <w:rStyle w:val="FootnoteReference"/>
        </w:rPr>
        <w:footnoteRef/>
      </w:r>
      <w:r>
        <w:t xml:space="preserve"> </w:t>
      </w:r>
      <w:r w:rsidRPr="00990824">
        <w:rPr>
          <w:rFonts w:ascii="Arial" w:hAnsi="Arial" w:cs="Arial"/>
          <w:sz w:val="18"/>
          <w:szCs w:val="18"/>
        </w:rPr>
        <w:t>Resolución Bi-Ministerial 095, La Paz, 13 de septiembre de 2000.</w:t>
      </w:r>
    </w:p>
  </w:footnote>
  <w:footnote w:id="5">
    <w:p w:rsidR="00CF614F" w:rsidRDefault="00CF614F" w:rsidP="00F77D55">
      <w:pPr>
        <w:pStyle w:val="FootnoteText"/>
        <w:jc w:val="left"/>
      </w:pPr>
      <w:r>
        <w:rPr>
          <w:rStyle w:val="FootnoteReference"/>
        </w:rPr>
        <w:footnoteRef/>
      </w:r>
      <w:r>
        <w:t xml:space="preserve"> </w:t>
      </w:r>
      <w:r w:rsidRPr="00990824">
        <w:rPr>
          <w:rFonts w:ascii="Arial" w:hAnsi="Arial" w:cs="Arial"/>
          <w:sz w:val="18"/>
          <w:szCs w:val="18"/>
        </w:rPr>
        <w:t xml:space="preserve">Algunas de estas consideraciones se recopilaron en reuniones con expertos sectoriales de reconocido prestigio en el país, como Paul </w:t>
      </w:r>
      <w:proofErr w:type="spellStart"/>
      <w:r w:rsidRPr="00990824">
        <w:rPr>
          <w:rFonts w:ascii="Arial" w:hAnsi="Arial" w:cs="Arial"/>
          <w:sz w:val="18"/>
          <w:szCs w:val="18"/>
        </w:rPr>
        <w:t>Hoogendam</w:t>
      </w:r>
      <w:proofErr w:type="spellEnd"/>
      <w:r w:rsidRPr="00990824">
        <w:rPr>
          <w:rFonts w:ascii="Arial" w:hAnsi="Arial" w:cs="Arial"/>
          <w:sz w:val="18"/>
          <w:szCs w:val="18"/>
        </w:rPr>
        <w:t xml:space="preserve"> y Humberto Gandarillas. Estas reuniones tuvieron lugar </w:t>
      </w:r>
      <w:r>
        <w:rPr>
          <w:rFonts w:ascii="Arial" w:hAnsi="Arial" w:cs="Arial"/>
          <w:sz w:val="18"/>
          <w:szCs w:val="18"/>
        </w:rPr>
        <w:t xml:space="preserve">en Cochabamba en </w:t>
      </w:r>
      <w:r w:rsidRPr="00990824">
        <w:rPr>
          <w:rFonts w:ascii="Arial" w:hAnsi="Arial" w:cs="Arial"/>
          <w:sz w:val="18"/>
          <w:szCs w:val="18"/>
        </w:rPr>
        <w:t>agosto de 2013</w:t>
      </w:r>
      <w:r>
        <w:rPr>
          <w:rFonts w:ascii="Arial" w:hAnsi="Arial" w:cs="Arial"/>
          <w:sz w:val="18"/>
          <w:szCs w:val="18"/>
        </w:rPr>
        <w:t xml:space="preserve">, </w:t>
      </w:r>
      <w:r w:rsidRPr="00990824">
        <w:rPr>
          <w:rFonts w:ascii="Arial" w:hAnsi="Arial" w:cs="Arial"/>
          <w:sz w:val="18"/>
          <w:szCs w:val="18"/>
        </w:rPr>
        <w:t>durante la misión de análisis del PRONAREC II.</w:t>
      </w:r>
    </w:p>
  </w:footnote>
  <w:footnote w:id="6">
    <w:p w:rsidR="00CF614F" w:rsidRPr="00FC1DDD" w:rsidRDefault="00CF614F" w:rsidP="00990824">
      <w:pPr>
        <w:pStyle w:val="FootnoteText"/>
        <w:jc w:val="left"/>
        <w:rPr>
          <w:lang w:val="es-ES_tradnl"/>
        </w:rPr>
      </w:pPr>
      <w:r>
        <w:rPr>
          <w:rStyle w:val="FootnoteReference"/>
        </w:rPr>
        <w:footnoteRef/>
      </w:r>
      <w:r w:rsidRPr="00FC1DDD">
        <w:rPr>
          <w:rFonts w:ascii="Times New Roman" w:hAnsi="Times New Roman" w:cs="Times New Roman"/>
          <w:sz w:val="18"/>
          <w:szCs w:val="18"/>
        </w:rPr>
        <w:t xml:space="preserve"> </w:t>
      </w:r>
      <w:proofErr w:type="spellStart"/>
      <w:r w:rsidRPr="00990824">
        <w:rPr>
          <w:rFonts w:ascii="Arial" w:hAnsi="Arial" w:cs="Arial"/>
          <w:sz w:val="18"/>
          <w:szCs w:val="18"/>
        </w:rPr>
        <w:t>Montesillo</w:t>
      </w:r>
      <w:proofErr w:type="spellEnd"/>
      <w:r w:rsidRPr="00990824">
        <w:rPr>
          <w:rFonts w:ascii="Arial" w:hAnsi="Arial" w:cs="Arial"/>
          <w:sz w:val="18"/>
          <w:szCs w:val="18"/>
        </w:rPr>
        <w:t xml:space="preserve">-Cedillo et al. (2006), </w:t>
      </w:r>
      <w:r w:rsidRPr="00990824">
        <w:rPr>
          <w:rFonts w:ascii="Arial" w:hAnsi="Arial" w:cs="Arial"/>
          <w:bCs/>
          <w:i/>
          <w:sz w:val="18"/>
          <w:szCs w:val="18"/>
          <w:lang w:val="es-ES_tradnl"/>
        </w:rPr>
        <w:t>Precio del agua para riego en México en un contexto de eficiencia social,</w:t>
      </w:r>
      <w:r>
        <w:rPr>
          <w:rFonts w:ascii="Arial" w:hAnsi="Arial" w:cs="Arial"/>
          <w:bCs/>
          <w:i/>
          <w:sz w:val="18"/>
          <w:szCs w:val="18"/>
          <w:lang w:val="es-ES_tradnl"/>
        </w:rPr>
        <w:t xml:space="preserve"> </w:t>
      </w:r>
      <w:r w:rsidRPr="00990824">
        <w:rPr>
          <w:rFonts w:ascii="Arial" w:hAnsi="Arial" w:cs="Arial"/>
          <w:sz w:val="18"/>
          <w:szCs w:val="18"/>
        </w:rPr>
        <w:t xml:space="preserve">en el que se estimó una función producción del tipo </w:t>
      </w:r>
      <w:proofErr w:type="spellStart"/>
      <w:r w:rsidRPr="00990824">
        <w:rPr>
          <w:rFonts w:ascii="Arial" w:hAnsi="Arial" w:cs="Arial"/>
          <w:sz w:val="18"/>
          <w:szCs w:val="18"/>
        </w:rPr>
        <w:t>Cobb</w:t>
      </w:r>
      <w:proofErr w:type="spellEnd"/>
      <w:r w:rsidRPr="00990824">
        <w:rPr>
          <w:rFonts w:ascii="Arial" w:hAnsi="Arial" w:cs="Arial"/>
          <w:sz w:val="18"/>
          <w:szCs w:val="18"/>
        </w:rPr>
        <w:t>-Douglas con información de 1960-1999.</w:t>
      </w:r>
    </w:p>
  </w:footnote>
  <w:footnote w:id="7">
    <w:p w:rsidR="00CF614F" w:rsidRPr="005B29E8" w:rsidRDefault="00CF614F" w:rsidP="00990824">
      <w:pPr>
        <w:jc w:val="left"/>
        <w:rPr>
          <w:rFonts w:ascii="Times New Roman" w:hAnsi="Times New Roman" w:cs="Times New Roman"/>
          <w:sz w:val="18"/>
          <w:szCs w:val="18"/>
          <w:lang w:val="es-ES_tradnl"/>
        </w:rPr>
      </w:pPr>
      <w:r>
        <w:rPr>
          <w:rStyle w:val="FootnoteReference"/>
        </w:rPr>
        <w:footnoteRef/>
      </w:r>
      <w:r w:rsidRPr="00EE7CED">
        <w:rPr>
          <w:rFonts w:ascii="Times New Roman" w:hAnsi="Times New Roman" w:cs="Times New Roman"/>
          <w:sz w:val="18"/>
          <w:szCs w:val="18"/>
        </w:rPr>
        <w:t xml:space="preserve"> </w:t>
      </w:r>
      <w:r w:rsidRPr="00990824">
        <w:rPr>
          <w:rFonts w:ascii="Arial" w:hAnsi="Arial" w:cs="Arial"/>
          <w:sz w:val="18"/>
          <w:szCs w:val="18"/>
          <w:lang w:val="es-ES_tradnl"/>
        </w:rPr>
        <w:t>Banco de México, 2016.</w:t>
      </w:r>
      <w:r w:rsidRPr="00990824">
        <w:rPr>
          <w:rFonts w:ascii="Arial" w:hAnsi="Arial" w:cs="Arial"/>
          <w:sz w:val="18"/>
          <w:szCs w:val="18"/>
        </w:rPr>
        <w:t xml:space="preserve"> </w:t>
      </w:r>
      <w:hyperlink r:id="rId1" w:history="1">
        <w:r w:rsidRPr="005B29E8">
          <w:rPr>
            <w:rStyle w:val="Hyperlink"/>
            <w:rFonts w:ascii="Arial" w:hAnsi="Arial" w:cs="Arial"/>
            <w:sz w:val="18"/>
            <w:szCs w:val="18"/>
            <w:lang w:val="es-ES_tradnl"/>
          </w:rPr>
          <w:t>http://www.banxico.org.mx</w:t>
        </w:r>
      </w:hyperlink>
    </w:p>
  </w:footnote>
  <w:footnote w:id="8">
    <w:p w:rsidR="00CF614F" w:rsidRPr="002A31AD" w:rsidRDefault="00CF614F" w:rsidP="000444CA">
      <w:pPr>
        <w:pStyle w:val="FootnoteText"/>
        <w:jc w:val="left"/>
        <w:rPr>
          <w:lang w:val="en-US"/>
        </w:rPr>
      </w:pPr>
      <w:r>
        <w:rPr>
          <w:rStyle w:val="FootnoteReference"/>
        </w:rPr>
        <w:footnoteRef/>
      </w:r>
      <w:r w:rsidRPr="00EE7CED">
        <w:rPr>
          <w:lang w:val="en-US"/>
        </w:rPr>
        <w:t xml:space="preserve"> </w:t>
      </w:r>
      <w:proofErr w:type="gramStart"/>
      <w:r w:rsidRPr="00990824">
        <w:rPr>
          <w:rFonts w:ascii="Arial" w:hAnsi="Arial" w:cs="Arial"/>
          <w:sz w:val="18"/>
          <w:szCs w:val="18"/>
          <w:lang w:val="en-US"/>
        </w:rPr>
        <w:t>US Bureau of Labor Statistics, 2016.</w:t>
      </w:r>
      <w:proofErr w:type="gramEnd"/>
      <w:r w:rsidRPr="00990824">
        <w:rPr>
          <w:rFonts w:ascii="Arial" w:hAnsi="Arial" w:cs="Arial"/>
          <w:sz w:val="18"/>
          <w:szCs w:val="18"/>
          <w:lang w:val="en-US"/>
        </w:rPr>
        <w:t xml:space="preserve"> </w:t>
      </w:r>
      <w:r w:rsidR="00FB04A9">
        <w:fldChar w:fldCharType="begin"/>
      </w:r>
      <w:r w:rsidR="00FB04A9" w:rsidRPr="00FB04A9">
        <w:rPr>
          <w:lang w:val="en-US"/>
        </w:rPr>
        <w:instrText xml:space="preserve"> HYPERLINK "http://www.bls.gov/data/inflati</w:instrText>
      </w:r>
      <w:r w:rsidR="00FB04A9" w:rsidRPr="00FB04A9">
        <w:rPr>
          <w:lang w:val="en-US"/>
        </w:rPr>
        <w:instrText xml:space="preserve">on_calculator.htm" </w:instrText>
      </w:r>
      <w:r w:rsidR="00FB04A9">
        <w:fldChar w:fldCharType="separate"/>
      </w:r>
      <w:r w:rsidRPr="00990824">
        <w:rPr>
          <w:rStyle w:val="Hyperlink"/>
          <w:rFonts w:ascii="Arial" w:hAnsi="Arial" w:cs="Arial"/>
          <w:sz w:val="18"/>
          <w:szCs w:val="18"/>
          <w:lang w:val="en-US"/>
        </w:rPr>
        <w:t>http://www.bls.gov/data/inflation_calculator.htm</w:t>
      </w:r>
      <w:r w:rsidR="00FB04A9">
        <w:rPr>
          <w:rStyle w:val="Hyperlink"/>
          <w:rFonts w:ascii="Arial" w:hAnsi="Arial" w:cs="Arial"/>
          <w:sz w:val="18"/>
          <w:szCs w:val="18"/>
          <w:lang w:val="en-US"/>
        </w:rPr>
        <w:fldChar w:fldCharType="end"/>
      </w:r>
    </w:p>
  </w:footnote>
  <w:footnote w:id="9">
    <w:p w:rsidR="00CF614F" w:rsidRPr="000444CA" w:rsidRDefault="00CF614F" w:rsidP="000444CA">
      <w:pPr>
        <w:pStyle w:val="FootnoteText"/>
        <w:jc w:val="left"/>
        <w:rPr>
          <w:lang w:val="en-US"/>
        </w:rPr>
      </w:pPr>
      <w:r>
        <w:rPr>
          <w:rStyle w:val="FootnoteReference"/>
        </w:rPr>
        <w:footnoteRef/>
      </w:r>
      <w:r w:rsidRPr="000444CA">
        <w:rPr>
          <w:rFonts w:ascii="Times New Roman" w:hAnsi="Times New Roman" w:cs="Times New Roman"/>
          <w:sz w:val="18"/>
          <w:szCs w:val="18"/>
          <w:lang w:val="en-US"/>
        </w:rPr>
        <w:t xml:space="preserve"> </w:t>
      </w:r>
      <w:r w:rsidRPr="00990824">
        <w:rPr>
          <w:rFonts w:ascii="Arial" w:hAnsi="Arial" w:cs="Arial"/>
          <w:sz w:val="18"/>
          <w:szCs w:val="18"/>
          <w:lang w:val="en-US"/>
        </w:rPr>
        <w:t xml:space="preserve">OCDE (2010), </w:t>
      </w:r>
      <w:r w:rsidRPr="00990824">
        <w:rPr>
          <w:rFonts w:ascii="Arial" w:hAnsi="Arial" w:cs="Arial"/>
          <w:bCs/>
          <w:i/>
          <w:sz w:val="18"/>
          <w:szCs w:val="18"/>
          <w:lang w:val="en-US"/>
        </w:rPr>
        <w:t>Agricultural Water Pricing: United States</w:t>
      </w:r>
      <w:r w:rsidRPr="00990824">
        <w:rPr>
          <w:rFonts w:ascii="Arial" w:hAnsi="Arial" w:cs="Arial"/>
          <w:bCs/>
          <w:sz w:val="18"/>
          <w:szCs w:val="18"/>
          <w:lang w:val="en-US"/>
        </w:rPr>
        <w:t xml:space="preserve"> y </w:t>
      </w:r>
      <w:r w:rsidRPr="00990824">
        <w:rPr>
          <w:rFonts w:ascii="Arial" w:hAnsi="Arial" w:cs="Arial"/>
          <w:bCs/>
          <w:i/>
          <w:sz w:val="18"/>
          <w:szCs w:val="18"/>
          <w:lang w:val="en-US"/>
        </w:rPr>
        <w:t>Agricultural Water Pricing: EU and Mexico.</w:t>
      </w:r>
    </w:p>
  </w:footnote>
  <w:footnote w:id="10">
    <w:p w:rsidR="00CF614F" w:rsidRPr="00BC19EB" w:rsidRDefault="00CF614F" w:rsidP="00E5003D">
      <w:pPr>
        <w:pStyle w:val="FootnoteText"/>
        <w:jc w:val="left"/>
        <w:rPr>
          <w:rFonts w:ascii="Times New Roman" w:hAnsi="Times New Roman" w:cs="Times New Roman"/>
          <w:sz w:val="18"/>
          <w:szCs w:val="18"/>
        </w:rPr>
      </w:pPr>
      <w:r w:rsidRPr="00BC19EB">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C94D46">
        <w:rPr>
          <w:rFonts w:ascii="Arial" w:hAnsi="Arial" w:cs="Arial"/>
          <w:sz w:val="18"/>
          <w:szCs w:val="18"/>
        </w:rPr>
        <w:t xml:space="preserve">Banco Central de Bolivia, Febrero 2016. </w:t>
      </w:r>
      <w:hyperlink r:id="rId2" w:history="1">
        <w:r w:rsidRPr="00C94D46">
          <w:rPr>
            <w:rStyle w:val="Hyperlink"/>
            <w:rFonts w:ascii="Arial" w:hAnsi="Arial" w:cs="Arial"/>
            <w:sz w:val="18"/>
            <w:szCs w:val="18"/>
          </w:rPr>
          <w:t>www.bcb.gob.bo/</w:t>
        </w:r>
      </w:hyperlink>
    </w:p>
  </w:footnote>
  <w:footnote w:id="11">
    <w:p w:rsidR="00CF614F" w:rsidRPr="00BC19EB" w:rsidRDefault="00CF614F" w:rsidP="00767FE2">
      <w:pPr>
        <w:pStyle w:val="FootnoteText"/>
        <w:jc w:val="left"/>
        <w:rPr>
          <w:rFonts w:ascii="Times New Roman" w:hAnsi="Times New Roman" w:cs="Times New Roman"/>
        </w:rPr>
      </w:pPr>
      <w:r w:rsidRPr="00BC19EB">
        <w:rPr>
          <w:rStyle w:val="FootnoteReference"/>
          <w:rFonts w:ascii="Times New Roman" w:hAnsi="Times New Roman" w:cs="Times New Roman"/>
        </w:rPr>
        <w:footnoteRef/>
      </w:r>
      <w:r w:rsidRPr="00BC19EB">
        <w:rPr>
          <w:rFonts w:ascii="Times New Roman" w:hAnsi="Times New Roman" w:cs="Times New Roman"/>
        </w:rPr>
        <w:t xml:space="preserve"> </w:t>
      </w:r>
      <w:r w:rsidRPr="00C94D46">
        <w:rPr>
          <w:rFonts w:ascii="Arial" w:hAnsi="Arial" w:cs="Arial"/>
          <w:sz w:val="18"/>
        </w:rPr>
        <w:t>Resolución Bi-Ministerial 095 sobre el sector agropecuario. La Paz, 13 de Septiembre de 2000.</w:t>
      </w:r>
    </w:p>
  </w:footnote>
  <w:footnote w:id="12">
    <w:p w:rsidR="00CF614F" w:rsidRPr="00C94D46" w:rsidRDefault="00CF614F" w:rsidP="00831354">
      <w:pPr>
        <w:pStyle w:val="FootnoteText"/>
        <w:jc w:val="left"/>
        <w:rPr>
          <w:rFonts w:ascii="Arial" w:hAnsi="Arial" w:cs="Arial"/>
          <w:b/>
          <w:i/>
        </w:rPr>
      </w:pPr>
      <w:r w:rsidRPr="00BC19EB">
        <w:rPr>
          <w:rStyle w:val="FootnoteReference"/>
          <w:rFonts w:ascii="Times New Roman" w:hAnsi="Times New Roman" w:cs="Times New Roman"/>
        </w:rPr>
        <w:footnoteRef/>
      </w:r>
      <w:r w:rsidRPr="00C94D46">
        <w:rPr>
          <w:rFonts w:ascii="Arial" w:hAnsi="Arial" w:cs="Arial"/>
        </w:rPr>
        <w:t xml:space="preserve"> </w:t>
      </w:r>
      <w:r w:rsidRPr="00C94D46">
        <w:rPr>
          <w:rFonts w:ascii="Arial" w:hAnsi="Arial" w:cs="Arial"/>
          <w:sz w:val="18"/>
        </w:rPr>
        <w:t>Ministerio de Medio Ambiente y Agua, 2013. Plantillas de preparación y evaluación de proyectos del sector agropecuario Versión 2.1.</w:t>
      </w:r>
    </w:p>
    <w:p w:rsidR="00CF614F" w:rsidRDefault="00CF614F">
      <w:pPr>
        <w:pStyle w:val="FootnoteText"/>
      </w:pPr>
    </w:p>
  </w:footnote>
  <w:footnote w:id="13">
    <w:p w:rsidR="00CF614F" w:rsidRDefault="00CF614F" w:rsidP="0031016E">
      <w:pPr>
        <w:pStyle w:val="FootnoteText"/>
        <w:jc w:val="left"/>
      </w:pPr>
      <w:r>
        <w:rPr>
          <w:rStyle w:val="FootnoteReference"/>
        </w:rPr>
        <w:footnoteRef/>
      </w:r>
      <w:r>
        <w:t xml:space="preserve"> </w:t>
      </w:r>
      <w:r w:rsidRPr="00C94D46">
        <w:rPr>
          <w:sz w:val="18"/>
        </w:rPr>
        <w:t xml:space="preserve">Véase a este respecto lo descrito en el apartado </w:t>
      </w:r>
      <w:r w:rsidRPr="00C94D46">
        <w:rPr>
          <w:sz w:val="18"/>
        </w:rPr>
        <w:fldChar w:fldCharType="begin"/>
      </w:r>
      <w:r w:rsidRPr="00C94D46">
        <w:rPr>
          <w:sz w:val="18"/>
        </w:rPr>
        <w:instrText xml:space="preserve"> REF _Ref442433014 \r \h  \* MERGEFORMAT </w:instrText>
      </w:r>
      <w:r w:rsidRPr="00C94D46">
        <w:rPr>
          <w:sz w:val="18"/>
        </w:rPr>
      </w:r>
      <w:r w:rsidRPr="00C94D46">
        <w:rPr>
          <w:sz w:val="18"/>
        </w:rPr>
        <w:fldChar w:fldCharType="separate"/>
      </w:r>
      <w:r>
        <w:rPr>
          <w:sz w:val="18"/>
        </w:rPr>
        <w:t>2.8</w:t>
      </w:r>
      <w:r w:rsidRPr="00C94D46">
        <w:rPr>
          <w:sz w:val="18"/>
        </w:rPr>
        <w:fldChar w:fldCharType="end"/>
      </w:r>
      <w:r w:rsidRPr="00C94D46">
        <w:rPr>
          <w:sz w:val="18"/>
        </w:rPr>
        <w:t xml:space="preserve"> y sucesivos.</w:t>
      </w:r>
    </w:p>
  </w:footnote>
  <w:footnote w:id="14">
    <w:p w:rsidR="00CF614F" w:rsidRPr="003A06C3" w:rsidRDefault="00CF614F" w:rsidP="00F14A62">
      <w:pPr>
        <w:pStyle w:val="FootnoteText"/>
        <w:jc w:val="both"/>
      </w:pPr>
      <w:r>
        <w:rPr>
          <w:rStyle w:val="FootnoteReference"/>
        </w:rPr>
        <w:footnoteRef/>
      </w:r>
      <w:r>
        <w:t xml:space="preserve"> Para cada proyecto se estableció un equipo de dos consultores técnicos compuesto por un ingeniero civil especialista en sistemas de riego, encargado de evaluar la parte de infraestructura y oferta de agua así como un ingeniero agrónomo encargado de evaluar el acceso a mercados, la cedula de cultivos y las hipótesis de costos y producción por proyecto. Asimismo, dentro de cada proyecto se realizó un levantamiento de línea de base a una muestra de 5 hogares por proyecto para sacar las condiciones iniciales.</w:t>
      </w:r>
    </w:p>
  </w:footnote>
  <w:footnote w:id="15">
    <w:p w:rsidR="00CF614F" w:rsidRPr="00C94D46" w:rsidRDefault="00CF614F" w:rsidP="00BA04BE">
      <w:pPr>
        <w:pStyle w:val="FootnoteText"/>
        <w:jc w:val="left"/>
        <w:rPr>
          <w:sz w:val="18"/>
        </w:rPr>
      </w:pPr>
      <w:r>
        <w:rPr>
          <w:rStyle w:val="FootnoteReference"/>
        </w:rPr>
        <w:footnoteRef/>
      </w:r>
      <w:r>
        <w:t xml:space="preserve"> </w:t>
      </w:r>
      <w:r w:rsidRPr="00C94D46">
        <w:rPr>
          <w:sz w:val="18"/>
        </w:rPr>
        <w:t>CONSULTING ENGINEERS SALZGITTER (CES) 2007 - Evaluación de sistemas de riego PRONAR e identificación de las lecciones aprendidas.</w:t>
      </w:r>
    </w:p>
    <w:p w:rsidR="00CF614F" w:rsidRDefault="00CF614F" w:rsidP="00BA04BE">
      <w:pPr>
        <w:pStyle w:val="FootnoteText"/>
        <w:jc w:val="left"/>
      </w:pPr>
      <w:r w:rsidRPr="00C94D46">
        <w:rPr>
          <w:sz w:val="18"/>
        </w:rPr>
        <w:t xml:space="preserve">Entrevistas presenciales con expertos sectoriales en Bolivia como Humberto Gandarillas y Paul </w:t>
      </w:r>
      <w:proofErr w:type="spellStart"/>
      <w:r w:rsidRPr="00C94D46">
        <w:rPr>
          <w:sz w:val="18"/>
        </w:rPr>
        <w:t>Hoogendam</w:t>
      </w:r>
      <w:proofErr w:type="spellEnd"/>
      <w:r w:rsidRPr="00C94D46">
        <w:rPr>
          <w:sz w:val="18"/>
        </w:rPr>
        <w:t>, realizadas durante septiembre de 2013 en el marco del análisis económico ex-ante del PRONAREC II.</w:t>
      </w:r>
    </w:p>
  </w:footnote>
  <w:footnote w:id="16">
    <w:p w:rsidR="00CF614F" w:rsidRPr="0019111F" w:rsidRDefault="00CF614F" w:rsidP="0019111F">
      <w:pPr>
        <w:pStyle w:val="FootnoteText"/>
        <w:jc w:val="left"/>
        <w:rPr>
          <w:lang w:val="es-ES_tradnl"/>
        </w:rPr>
      </w:pPr>
      <w:r>
        <w:rPr>
          <w:rStyle w:val="FootnoteReference"/>
        </w:rPr>
        <w:footnoteRef/>
      </w:r>
      <w:r>
        <w:t xml:space="preserve"> </w:t>
      </w:r>
      <w:r w:rsidRPr="0019111F">
        <w:rPr>
          <w:rFonts w:ascii="Arial" w:hAnsi="Arial" w:cs="Arial"/>
          <w:sz w:val="18"/>
          <w:lang w:val="es-ES_tradnl"/>
        </w:rPr>
        <w:t>Véase la definición de</w:t>
      </w:r>
      <w:r>
        <w:rPr>
          <w:rFonts w:ascii="Arial" w:hAnsi="Arial" w:cs="Arial"/>
          <w:sz w:val="18"/>
          <w:lang w:val="es-ES_tradnl"/>
        </w:rPr>
        <w:t>l</w:t>
      </w:r>
      <w:r w:rsidRPr="0019111F">
        <w:rPr>
          <w:rFonts w:ascii="Arial" w:hAnsi="Arial" w:cs="Arial"/>
          <w:sz w:val="18"/>
          <w:lang w:val="es-ES_tradnl"/>
        </w:rPr>
        <w:t xml:space="preserve"> VAB </w:t>
      </w:r>
      <w:r>
        <w:rPr>
          <w:rFonts w:ascii="Arial" w:hAnsi="Arial" w:cs="Arial"/>
          <w:sz w:val="18"/>
          <w:lang w:val="es-ES_tradnl"/>
        </w:rPr>
        <w:t xml:space="preserve">referenciada </w:t>
      </w:r>
      <w:r w:rsidRPr="0019111F">
        <w:rPr>
          <w:rFonts w:ascii="Arial" w:hAnsi="Arial" w:cs="Arial"/>
          <w:sz w:val="18"/>
          <w:lang w:val="es-ES_tradnl"/>
        </w:rPr>
        <w:t xml:space="preserve">en el punto </w:t>
      </w:r>
      <w:r w:rsidRPr="0019111F">
        <w:rPr>
          <w:rFonts w:ascii="Arial" w:hAnsi="Arial" w:cs="Arial"/>
          <w:sz w:val="18"/>
          <w:lang w:val="es-ES_tradnl"/>
        </w:rPr>
        <w:fldChar w:fldCharType="begin"/>
      </w:r>
      <w:r w:rsidRPr="0019111F">
        <w:rPr>
          <w:rFonts w:ascii="Arial" w:hAnsi="Arial" w:cs="Arial"/>
          <w:sz w:val="18"/>
          <w:lang w:val="es-ES_tradnl"/>
        </w:rPr>
        <w:instrText xml:space="preserve"> REF _Ref448927403 \r \h  \* MERGEFORMAT </w:instrText>
      </w:r>
      <w:r w:rsidRPr="0019111F">
        <w:rPr>
          <w:rFonts w:ascii="Arial" w:hAnsi="Arial" w:cs="Arial"/>
          <w:sz w:val="18"/>
          <w:lang w:val="es-ES_tradnl"/>
        </w:rPr>
      </w:r>
      <w:r w:rsidRPr="0019111F">
        <w:rPr>
          <w:rFonts w:ascii="Arial" w:hAnsi="Arial" w:cs="Arial"/>
          <w:sz w:val="18"/>
          <w:lang w:val="es-ES_tradnl"/>
        </w:rPr>
        <w:fldChar w:fldCharType="separate"/>
      </w:r>
      <w:r>
        <w:rPr>
          <w:rFonts w:ascii="Arial" w:hAnsi="Arial" w:cs="Arial"/>
          <w:sz w:val="18"/>
          <w:lang w:val="es-ES_tradnl"/>
        </w:rPr>
        <w:t>1.21</w:t>
      </w:r>
      <w:r w:rsidRPr="0019111F">
        <w:rPr>
          <w:rFonts w:ascii="Arial" w:hAnsi="Arial" w:cs="Arial"/>
          <w:sz w:val="18"/>
          <w:lang w:val="es-ES_tradnl"/>
        </w:rPr>
        <w:fldChar w:fldCharType="end"/>
      </w:r>
      <w:r w:rsidRPr="0019111F">
        <w:rPr>
          <w:rFonts w:ascii="Arial" w:hAnsi="Arial" w:cs="Arial"/>
          <w:sz w:val="18"/>
          <w:lang w:val="es-ES_tradnl"/>
        </w:rPr>
        <w:t xml:space="preserve"> anterior.</w:t>
      </w:r>
      <w:r w:rsidRPr="0019111F">
        <w:rPr>
          <w:sz w:val="18"/>
          <w:lang w:val="es-ES_tradnl"/>
        </w:rPr>
        <w:t xml:space="preserve">  </w:t>
      </w:r>
    </w:p>
  </w:footnote>
  <w:footnote w:id="17">
    <w:p w:rsidR="00CF614F" w:rsidRPr="0039059A" w:rsidRDefault="00CF614F" w:rsidP="0039059A">
      <w:pPr>
        <w:pStyle w:val="FootnoteText"/>
        <w:jc w:val="left"/>
        <w:rPr>
          <w:rFonts w:ascii="Arial" w:hAnsi="Arial" w:cs="Arial"/>
          <w:i/>
          <w:sz w:val="18"/>
          <w:lang w:val="en-US"/>
        </w:rPr>
      </w:pPr>
      <w:r>
        <w:rPr>
          <w:rStyle w:val="FootnoteReference"/>
        </w:rPr>
        <w:footnoteRef/>
      </w:r>
      <w:r w:rsidRPr="005B29E8">
        <w:rPr>
          <w:lang w:val="en-US"/>
        </w:rPr>
        <w:t xml:space="preserve"> </w:t>
      </w:r>
      <w:r w:rsidRPr="005B29E8">
        <w:rPr>
          <w:rFonts w:ascii="Arial" w:hAnsi="Arial" w:cs="Arial"/>
          <w:sz w:val="18"/>
          <w:lang w:val="en-US"/>
        </w:rPr>
        <w:t xml:space="preserve">Salazar et al. </w:t>
      </w:r>
      <w:r w:rsidRPr="0039059A">
        <w:rPr>
          <w:rFonts w:ascii="Arial" w:hAnsi="Arial" w:cs="Arial"/>
          <w:sz w:val="18"/>
          <w:lang w:val="en-US"/>
        </w:rPr>
        <w:t xml:space="preserve">(2015) - Inter-American Development Bank - </w:t>
      </w:r>
      <w:r w:rsidRPr="0039059A">
        <w:rPr>
          <w:rFonts w:ascii="Arial" w:hAnsi="Arial" w:cs="Arial"/>
          <w:i/>
          <w:sz w:val="18"/>
          <w:lang w:val="en-US"/>
        </w:rPr>
        <w:t>Impacts of Technology Adoption in</w:t>
      </w:r>
    </w:p>
    <w:p w:rsidR="00CF614F" w:rsidRPr="0039059A" w:rsidRDefault="00CF614F" w:rsidP="0039059A">
      <w:pPr>
        <w:pStyle w:val="FootnoteText"/>
        <w:jc w:val="left"/>
        <w:rPr>
          <w:lang w:val="en-US"/>
        </w:rPr>
      </w:pPr>
      <w:proofErr w:type="gramStart"/>
      <w:r w:rsidRPr="0039059A">
        <w:rPr>
          <w:rFonts w:ascii="Arial" w:hAnsi="Arial" w:cs="Arial"/>
          <w:i/>
          <w:sz w:val="18"/>
          <w:lang w:val="en-US"/>
        </w:rPr>
        <w:t>Small Subsistence Farmers in Bolivia</w:t>
      </w:r>
      <w:r w:rsidRPr="0039059A">
        <w:rPr>
          <w:rFonts w:ascii="Arial" w:hAnsi="Arial" w:cs="Arial"/>
          <w:sz w:val="18"/>
          <w:lang w:val="en-US"/>
        </w:rPr>
        <w:t>.</w:t>
      </w:r>
      <w:proofErr w:type="gramEnd"/>
    </w:p>
  </w:footnote>
  <w:footnote w:id="18">
    <w:p w:rsidR="00CF614F" w:rsidRPr="00761A2E" w:rsidRDefault="00CF614F" w:rsidP="00761A2E">
      <w:pPr>
        <w:pStyle w:val="FootnoteText"/>
        <w:jc w:val="left"/>
      </w:pPr>
      <w:r>
        <w:rPr>
          <w:rStyle w:val="FootnoteReference"/>
        </w:rPr>
        <w:footnoteRef/>
      </w:r>
      <w:r>
        <w:t xml:space="preserve"> </w:t>
      </w:r>
      <w:r w:rsidRPr="00761A2E">
        <w:rPr>
          <w:rFonts w:ascii="Arial" w:hAnsi="Arial" w:cs="Arial"/>
          <w:sz w:val="18"/>
        </w:rPr>
        <w:t>VRHR, 2016.</w:t>
      </w:r>
    </w:p>
  </w:footnote>
  <w:footnote w:id="19">
    <w:p w:rsidR="00CF614F" w:rsidRDefault="00CF614F" w:rsidP="00442693">
      <w:pPr>
        <w:pStyle w:val="FootnoteText"/>
        <w:jc w:val="left"/>
      </w:pPr>
      <w:r>
        <w:rPr>
          <w:rStyle w:val="FootnoteReference"/>
        </w:rPr>
        <w:footnoteRef/>
      </w:r>
      <w:r>
        <w:t xml:space="preserve"> </w:t>
      </w:r>
      <w:r w:rsidRPr="00C94D46">
        <w:rPr>
          <w:sz w:val="18"/>
        </w:rPr>
        <w:t>Cabe señalar que los costos recurrentes incrementales de producción, derivados del aumento de los costos de explotación de los agricultores que cambiarán su patrón de cultivo, se han incluido dentro del cálculo de los MBE incrementales, cuantificados en el Apartado III anterior.</w:t>
      </w:r>
    </w:p>
  </w:footnote>
  <w:footnote w:id="20">
    <w:p w:rsidR="00CF614F" w:rsidRPr="00481757" w:rsidRDefault="00CF614F" w:rsidP="00481757">
      <w:pPr>
        <w:pStyle w:val="FootnoteText"/>
        <w:jc w:val="left"/>
        <w:rPr>
          <w:lang w:val="es-ES_tradnl"/>
        </w:rPr>
      </w:pPr>
      <w:r>
        <w:rPr>
          <w:rStyle w:val="FootnoteReference"/>
        </w:rPr>
        <w:footnoteRef/>
      </w:r>
      <w:r>
        <w:t xml:space="preserve"> </w:t>
      </w:r>
      <w:r w:rsidRPr="00481757">
        <w:rPr>
          <w:rFonts w:ascii="Arial" w:hAnsi="Arial" w:cs="Arial"/>
          <w:sz w:val="18"/>
        </w:rPr>
        <w:t>Para la estimación del costo promedio de O&amp;M por hectárea de riego tecnificado, se ha</w:t>
      </w:r>
      <w:r>
        <w:rPr>
          <w:rFonts w:ascii="Arial" w:hAnsi="Arial" w:cs="Arial"/>
          <w:sz w:val="18"/>
        </w:rPr>
        <w:t>n</w:t>
      </w:r>
      <w:r w:rsidRPr="00481757">
        <w:rPr>
          <w:rFonts w:ascii="Arial" w:hAnsi="Arial" w:cs="Arial"/>
          <w:sz w:val="18"/>
        </w:rPr>
        <w:t xml:space="preserve"> excluido los proyectos de la muestra de aguas subterráneas, dada su singularidad en relación a sus elevados costos del consumo de energía, y su pequeña participación (5,7%) dentro de la superficie de riego </w:t>
      </w:r>
      <w:r>
        <w:rPr>
          <w:rFonts w:ascii="Arial" w:hAnsi="Arial" w:cs="Arial"/>
          <w:sz w:val="18"/>
        </w:rPr>
        <w:t xml:space="preserve">constatada </w:t>
      </w:r>
      <w:r w:rsidRPr="00481757">
        <w:rPr>
          <w:rFonts w:ascii="Arial" w:hAnsi="Arial" w:cs="Arial"/>
          <w:sz w:val="18"/>
        </w:rPr>
        <w:t>en el desarrollo del PRONAREC II.</w:t>
      </w:r>
    </w:p>
  </w:footnote>
  <w:footnote w:id="21">
    <w:p w:rsidR="00CF614F" w:rsidRPr="00C94D46" w:rsidRDefault="00CF614F" w:rsidP="00C94D46">
      <w:pPr>
        <w:pStyle w:val="FootnoteText"/>
        <w:jc w:val="left"/>
      </w:pPr>
      <w:r>
        <w:rPr>
          <w:rStyle w:val="FootnoteReference"/>
        </w:rPr>
        <w:footnoteRef/>
      </w:r>
      <w:r>
        <w:t xml:space="preserve"> VRHR, 2016.</w:t>
      </w:r>
    </w:p>
  </w:footnote>
  <w:footnote w:id="22">
    <w:p w:rsidR="00CF614F" w:rsidRDefault="00CF614F" w:rsidP="000D6C5A">
      <w:pPr>
        <w:pStyle w:val="FootnoteText"/>
        <w:jc w:val="left"/>
        <w:rPr>
          <w:rFonts w:ascii="Times New Roman" w:eastAsia="Times New Roman" w:hAnsi="Times New Roman" w:cs="Times New Roman"/>
          <w:sz w:val="18"/>
          <w:szCs w:val="18"/>
        </w:rPr>
      </w:pPr>
      <w:r>
        <w:rPr>
          <w:rStyle w:val="FootnoteReference"/>
        </w:rPr>
        <w:footnoteRef/>
      </w:r>
      <w:r>
        <w:t xml:space="preserve"> </w:t>
      </w:r>
      <w:r w:rsidRPr="00722A22">
        <w:rPr>
          <w:rFonts w:ascii="Times New Roman" w:eastAsia="Times New Roman" w:hAnsi="Times New Roman" w:cs="Times New Roman"/>
          <w:sz w:val="18"/>
          <w:szCs w:val="18"/>
        </w:rPr>
        <w:t xml:space="preserve">Entrevistas con agricultores, </w:t>
      </w:r>
      <w:proofErr w:type="spellStart"/>
      <w:r w:rsidRPr="00722A22">
        <w:rPr>
          <w:rFonts w:ascii="Times New Roman" w:eastAsia="Times New Roman" w:hAnsi="Times New Roman" w:cs="Times New Roman"/>
          <w:sz w:val="18"/>
          <w:szCs w:val="18"/>
        </w:rPr>
        <w:t>ONGs</w:t>
      </w:r>
      <w:proofErr w:type="spellEnd"/>
      <w:r w:rsidRPr="00722A22">
        <w:rPr>
          <w:rFonts w:ascii="Times New Roman" w:eastAsia="Times New Roman" w:hAnsi="Times New Roman" w:cs="Times New Roman"/>
          <w:sz w:val="18"/>
          <w:szCs w:val="18"/>
        </w:rPr>
        <w:t xml:space="preserve"> y expertos, incluyendo el Taller sobre Riego Tecnificado, BID/La Paz </w:t>
      </w:r>
      <w:r>
        <w:rPr>
          <w:rFonts w:ascii="Times New Roman" w:eastAsia="Times New Roman" w:hAnsi="Times New Roman" w:cs="Times New Roman"/>
          <w:sz w:val="18"/>
          <w:szCs w:val="18"/>
        </w:rPr>
        <w:t>(</w:t>
      </w:r>
      <w:r w:rsidRPr="00722A22">
        <w:rPr>
          <w:rFonts w:ascii="Times New Roman" w:eastAsia="Times New Roman" w:hAnsi="Times New Roman" w:cs="Times New Roman"/>
          <w:sz w:val="18"/>
          <w:szCs w:val="18"/>
        </w:rPr>
        <w:t>Marzo de 2013</w:t>
      </w:r>
      <w:r>
        <w:rPr>
          <w:rFonts w:ascii="Times New Roman" w:eastAsia="Times New Roman" w:hAnsi="Times New Roman" w:cs="Times New Roman"/>
          <w:sz w:val="18"/>
          <w:szCs w:val="18"/>
        </w:rPr>
        <w:t xml:space="preserve">). </w:t>
      </w:r>
    </w:p>
    <w:p w:rsidR="00CF614F" w:rsidRPr="00722A22" w:rsidRDefault="00CF614F" w:rsidP="000D6C5A">
      <w:pPr>
        <w:pStyle w:val="FootnoteText"/>
        <w:jc w:val="left"/>
        <w:rPr>
          <w:lang w:val="en-US"/>
        </w:rPr>
      </w:pPr>
      <w:proofErr w:type="spellStart"/>
      <w:r w:rsidRPr="00722A22">
        <w:rPr>
          <w:rFonts w:ascii="Times New Roman" w:eastAsia="Times New Roman" w:hAnsi="Times New Roman" w:cs="Times New Roman"/>
          <w:sz w:val="18"/>
          <w:szCs w:val="18"/>
          <w:lang w:val="en-US"/>
        </w:rPr>
        <w:t>Documento</w:t>
      </w:r>
      <w:proofErr w:type="spellEnd"/>
      <w:r w:rsidRPr="00722A22">
        <w:rPr>
          <w:rFonts w:ascii="Times New Roman" w:eastAsia="Times New Roman" w:hAnsi="Times New Roman" w:cs="Times New Roman"/>
          <w:sz w:val="18"/>
          <w:szCs w:val="18"/>
          <w:lang w:val="en-US"/>
        </w:rPr>
        <w:t xml:space="preserve"> de </w:t>
      </w:r>
      <w:proofErr w:type="spellStart"/>
      <w:r w:rsidRPr="00722A22">
        <w:rPr>
          <w:rFonts w:ascii="Times New Roman" w:eastAsia="Times New Roman" w:hAnsi="Times New Roman" w:cs="Times New Roman"/>
          <w:sz w:val="18"/>
          <w:szCs w:val="18"/>
          <w:lang w:val="en-US"/>
        </w:rPr>
        <w:t>Ing</w:t>
      </w:r>
      <w:proofErr w:type="spellEnd"/>
      <w:r w:rsidRPr="00722A22">
        <w:rPr>
          <w:rFonts w:ascii="Times New Roman" w:eastAsia="Times New Roman" w:hAnsi="Times New Roman" w:cs="Times New Roman"/>
          <w:sz w:val="18"/>
          <w:szCs w:val="18"/>
          <w:lang w:val="en-US"/>
        </w:rPr>
        <w:t xml:space="preserve">. H. </w:t>
      </w:r>
      <w:proofErr w:type="spellStart"/>
      <w:r w:rsidRPr="00722A22">
        <w:rPr>
          <w:rFonts w:ascii="Times New Roman" w:eastAsia="Times New Roman" w:hAnsi="Times New Roman" w:cs="Times New Roman"/>
          <w:sz w:val="18"/>
          <w:szCs w:val="18"/>
          <w:lang w:val="en-US"/>
        </w:rPr>
        <w:t>Gandarillas</w:t>
      </w:r>
      <w:proofErr w:type="spellEnd"/>
      <w:r w:rsidRPr="00722A22">
        <w:rPr>
          <w:rFonts w:ascii="Times New Roman" w:eastAsia="Times New Roman" w:hAnsi="Times New Roman" w:cs="Times New Roman"/>
          <w:sz w:val="18"/>
          <w:szCs w:val="18"/>
          <w:lang w:val="en-US"/>
        </w:rPr>
        <w:t xml:space="preserve"> "Small farmer self-adm</w:t>
      </w:r>
      <w:r>
        <w:rPr>
          <w:rFonts w:ascii="Times New Roman" w:eastAsia="Times New Roman" w:hAnsi="Times New Roman" w:cs="Times New Roman"/>
          <w:sz w:val="18"/>
          <w:szCs w:val="18"/>
          <w:lang w:val="en-US"/>
        </w:rPr>
        <w:t xml:space="preserve">inistrated irrigation systems" </w:t>
      </w:r>
      <w:proofErr w:type="spellStart"/>
      <w:r w:rsidRPr="00722A22">
        <w:rPr>
          <w:rFonts w:ascii="Times New Roman" w:eastAsia="Times New Roman" w:hAnsi="Times New Roman" w:cs="Times New Roman"/>
          <w:sz w:val="18"/>
          <w:szCs w:val="18"/>
          <w:lang w:val="en-US"/>
        </w:rPr>
        <w:t>presentado</w:t>
      </w:r>
      <w:proofErr w:type="spellEnd"/>
      <w:r w:rsidRPr="00722A22">
        <w:rPr>
          <w:rFonts w:ascii="Times New Roman" w:eastAsia="Times New Roman" w:hAnsi="Times New Roman" w:cs="Times New Roman"/>
          <w:sz w:val="18"/>
          <w:szCs w:val="18"/>
          <w:lang w:val="en-US"/>
        </w:rPr>
        <w:t xml:space="preserve"> al </w:t>
      </w:r>
      <w:proofErr w:type="spellStart"/>
      <w:r w:rsidRPr="00722A22">
        <w:rPr>
          <w:rFonts w:ascii="Times New Roman" w:eastAsia="Times New Roman" w:hAnsi="Times New Roman" w:cs="Times New Roman"/>
          <w:sz w:val="18"/>
          <w:szCs w:val="18"/>
          <w:lang w:val="en-US"/>
        </w:rPr>
        <w:t>Congreso</w:t>
      </w:r>
      <w:proofErr w:type="spellEnd"/>
      <w:r w:rsidRPr="00722A22">
        <w:rPr>
          <w:rFonts w:ascii="Times New Roman" w:eastAsia="Times New Roman" w:hAnsi="Times New Roman" w:cs="Times New Roman"/>
          <w:sz w:val="18"/>
          <w:szCs w:val="18"/>
          <w:lang w:val="en-US"/>
        </w:rPr>
        <w:t xml:space="preserve"> “</w:t>
      </w:r>
      <w:r w:rsidRPr="00722A22">
        <w:rPr>
          <w:rFonts w:ascii="Times New Roman" w:eastAsia="Times New Roman" w:hAnsi="Times New Roman" w:cs="Times New Roman"/>
          <w:i/>
          <w:sz w:val="18"/>
          <w:szCs w:val="18"/>
          <w:lang w:val="en-US"/>
        </w:rPr>
        <w:t>Better water use efficiency for increasing yields and food security - from watershed to field</w:t>
      </w:r>
      <w:r w:rsidRPr="00722A22">
        <w:rPr>
          <w:rFonts w:ascii="Times New Roman" w:eastAsia="Times New Roman" w:hAnsi="Times New Roman" w:cs="Times New Roman"/>
          <w:sz w:val="18"/>
          <w:szCs w:val="18"/>
          <w:lang w:val="en-US"/>
        </w:rPr>
        <w:t xml:space="preserve">”, Stockholm World Water Week </w:t>
      </w:r>
      <w:r>
        <w:rPr>
          <w:rFonts w:ascii="Times New Roman" w:eastAsia="Times New Roman" w:hAnsi="Times New Roman" w:cs="Times New Roman"/>
          <w:sz w:val="18"/>
          <w:szCs w:val="18"/>
          <w:lang w:val="en-US"/>
        </w:rPr>
        <w:t>(</w:t>
      </w:r>
      <w:r w:rsidRPr="00722A22">
        <w:rPr>
          <w:rFonts w:ascii="Times New Roman" w:eastAsia="Times New Roman" w:hAnsi="Times New Roman" w:cs="Times New Roman"/>
          <w:sz w:val="18"/>
          <w:szCs w:val="18"/>
          <w:lang w:val="en-US"/>
        </w:rPr>
        <w:t>2012).</w:t>
      </w:r>
    </w:p>
  </w:footnote>
  <w:footnote w:id="23">
    <w:p w:rsidR="00CF614F" w:rsidRDefault="00CF614F" w:rsidP="00DE7CD2">
      <w:pPr>
        <w:pStyle w:val="FootnoteText"/>
        <w:jc w:val="left"/>
      </w:pPr>
      <w:r>
        <w:rPr>
          <w:rStyle w:val="FootnoteReference"/>
        </w:rPr>
        <w:footnoteRef/>
      </w:r>
      <w:r>
        <w:t xml:space="preserve"> </w:t>
      </w:r>
      <w:r w:rsidRPr="001470FD">
        <w:rPr>
          <w:rFonts w:ascii="Times New Roman" w:hAnsi="Times New Roman" w:cs="Times New Roman"/>
          <w:sz w:val="18"/>
          <w:szCs w:val="18"/>
        </w:rPr>
        <w:t>Los datos en relación a la renta disponible se han extraído de los resultados de las encuestas realizadas a los beneficiarios del PRONAREC III, en los proyectos “tipo” contemplado en el ACB. Las estimaciones incluyen los ingresos obtenidos de (i) las actividades agrícolas, (ii) el trabajo fuera del hogar, (iii) las remesas y (iv) la venta de ganado.</w:t>
      </w:r>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4F" w:rsidRPr="00B6172E" w:rsidRDefault="00CF614F" w:rsidP="00B6172E">
    <w:pPr>
      <w:pStyle w:val="Header"/>
      <w:tabs>
        <w:tab w:val="center" w:pos="6096"/>
      </w:tabs>
      <w:jc w:val="right"/>
      <w:rPr>
        <w:rFonts w:ascii="Times New Roman" w:hAnsi="Times New Roman" w:cs="Times New Roman"/>
        <w:color w:val="808080" w:themeColor="background1" w:themeShade="80"/>
        <w:sz w:val="20"/>
      </w:rPr>
    </w:pPr>
    <w:r w:rsidRPr="00B6172E">
      <w:rPr>
        <w:rFonts w:ascii="Times New Roman" w:hAnsi="Times New Roman" w:cs="Times New Roman"/>
        <w:color w:val="808080" w:themeColor="background1" w:themeShade="80"/>
        <w:sz w:val="20"/>
        <w:lang w:val="es-ES_tradnl"/>
      </w:rPr>
      <w:t>BO-L1106</w:t>
    </w:r>
    <w:r w:rsidRPr="00B6172E">
      <w:rPr>
        <w:rFonts w:ascii="Times New Roman" w:hAnsi="Times New Roman" w:cs="Times New Roman"/>
        <w:color w:val="808080" w:themeColor="background1" w:themeShade="80"/>
        <w:sz w:val="20"/>
      </w:rPr>
      <w:t xml:space="preserve">   </w:t>
    </w:r>
  </w:p>
  <w:p w:rsidR="00CF614F" w:rsidRPr="00E44DD2" w:rsidRDefault="00CF614F" w:rsidP="00E44DD2">
    <w:pPr>
      <w:pStyle w:val="Header"/>
      <w:tabs>
        <w:tab w:val="clear" w:pos="4252"/>
        <w:tab w:val="center" w:pos="6096"/>
      </w:tabs>
      <w:jc w:val="right"/>
      <w:rPr>
        <w:rFonts w:ascii="Times New Roman" w:hAnsi="Times New Roman" w:cs="Times New Roman"/>
        <w:color w:val="808080" w:themeColor="background1" w:themeShade="80"/>
        <w:sz w:val="20"/>
      </w:rPr>
    </w:pPr>
    <w:r w:rsidRPr="00E44DD2">
      <w:rPr>
        <w:rFonts w:ascii="Times New Roman" w:hAnsi="Times New Roman" w:cs="Times New Roman"/>
        <w:color w:val="808080" w:themeColor="background1" w:themeShade="80"/>
        <w:sz w:val="20"/>
      </w:rPr>
      <w:t xml:space="preserve">Análisis Económico Ex-Ante – Informe </w:t>
    </w:r>
    <w:r>
      <w:rPr>
        <w:rFonts w:ascii="Times New Roman" w:hAnsi="Times New Roman" w:cs="Times New Roman"/>
        <w:color w:val="808080" w:themeColor="background1" w:themeShade="80"/>
        <w:sz w:val="20"/>
      </w:rPr>
      <w:t>Final</w:t>
    </w:r>
  </w:p>
  <w:p w:rsidR="00CF614F" w:rsidRDefault="00CF6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4F" w:rsidRPr="00E44DD2" w:rsidRDefault="00CF614F" w:rsidP="00B6172E">
    <w:pPr>
      <w:pStyle w:val="Header"/>
      <w:tabs>
        <w:tab w:val="center" w:pos="6096"/>
      </w:tabs>
      <w:jc w:val="right"/>
      <w:rPr>
        <w:rFonts w:ascii="Times New Roman" w:hAnsi="Times New Roman" w:cs="Times New Roman"/>
        <w:color w:val="808080" w:themeColor="background1" w:themeShade="80"/>
        <w:sz w:val="20"/>
      </w:rPr>
    </w:pPr>
    <w:r w:rsidRPr="00B6172E">
      <w:rPr>
        <w:rFonts w:ascii="Times New Roman" w:hAnsi="Times New Roman" w:cs="Times New Roman"/>
        <w:color w:val="808080" w:themeColor="background1" w:themeShade="80"/>
        <w:sz w:val="20"/>
        <w:lang w:val="es-ES_tradnl"/>
      </w:rPr>
      <w:t>BO-L1106</w:t>
    </w:r>
    <w:r>
      <w:rPr>
        <w:rFonts w:ascii="Times New Roman" w:hAnsi="Times New Roman" w:cs="Times New Roman"/>
        <w:color w:val="808080" w:themeColor="background1" w:themeShade="80"/>
        <w:sz w:val="20"/>
      </w:rPr>
      <w:t xml:space="preserve">   </w:t>
    </w:r>
    <w:r w:rsidRPr="00E44DD2">
      <w:rPr>
        <w:rFonts w:ascii="Times New Roman" w:hAnsi="Times New Roman" w:cs="Times New Roman"/>
        <w:color w:val="808080" w:themeColor="background1" w:themeShade="80"/>
        <w:sz w:val="20"/>
      </w:rPr>
      <w:t xml:space="preserve">   </w:t>
    </w:r>
  </w:p>
  <w:p w:rsidR="00CF614F" w:rsidRPr="00E44DD2" w:rsidRDefault="00CF614F" w:rsidP="00402328">
    <w:pPr>
      <w:pStyle w:val="Header"/>
      <w:tabs>
        <w:tab w:val="clear" w:pos="4252"/>
        <w:tab w:val="center" w:pos="6096"/>
      </w:tabs>
      <w:jc w:val="right"/>
      <w:rPr>
        <w:rFonts w:ascii="Times New Roman" w:hAnsi="Times New Roman" w:cs="Times New Roman"/>
        <w:color w:val="808080" w:themeColor="background1" w:themeShade="80"/>
        <w:sz w:val="20"/>
      </w:rPr>
    </w:pPr>
    <w:r w:rsidRPr="00E44DD2">
      <w:rPr>
        <w:rFonts w:ascii="Times New Roman" w:hAnsi="Times New Roman" w:cs="Times New Roman"/>
        <w:color w:val="808080" w:themeColor="background1" w:themeShade="80"/>
        <w:sz w:val="20"/>
      </w:rPr>
      <w:t xml:space="preserve">Análisis Económico Ex-Ante – Informe </w:t>
    </w:r>
    <w:r>
      <w:rPr>
        <w:rFonts w:ascii="Times New Roman" w:hAnsi="Times New Roman" w:cs="Times New Roman"/>
        <w:color w:val="808080" w:themeColor="background1" w:themeShade="80"/>
        <w:sz w:val="20"/>
      </w:rPr>
      <w:t>Final</w:t>
    </w:r>
  </w:p>
  <w:p w:rsidR="00CF614F" w:rsidRDefault="00CF6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9FE"/>
    <w:multiLevelType w:val="hybridMultilevel"/>
    <w:tmpl w:val="A3BAC778"/>
    <w:lvl w:ilvl="0" w:tplc="18CEED5C">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40571E4"/>
    <w:multiLevelType w:val="hybridMultilevel"/>
    <w:tmpl w:val="81480742"/>
    <w:lvl w:ilvl="0" w:tplc="AF7255B6">
      <w:start w:val="1"/>
      <w:numFmt w:val="upperLetter"/>
      <w:lvlText w:val="%1."/>
      <w:lvlJc w:val="left"/>
      <w:pPr>
        <w:ind w:left="360" w:hanging="360"/>
      </w:pPr>
      <w:rPr>
        <w:rFonts w:hint="default"/>
        <w:b/>
        <w:i w:val="0"/>
        <w:color w:val="auto"/>
        <w:sz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1D3752F"/>
    <w:multiLevelType w:val="multilevel"/>
    <w:tmpl w:val="0B004A76"/>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720"/>
        </w:tabs>
        <w:ind w:left="720" w:hanging="720"/>
      </w:pPr>
      <w:rPr>
        <w:b w:val="0"/>
      </w:rPr>
    </w:lvl>
    <w:lvl w:ilvl="2">
      <w:start w:val="1"/>
      <w:numFmt w:val="lowerLetter"/>
      <w:lvlText w:val="%3."/>
      <w:lvlJc w:val="left"/>
      <w:pPr>
        <w:tabs>
          <w:tab w:val="num" w:pos="1152"/>
        </w:tabs>
        <w:ind w:left="1152" w:hanging="432"/>
      </w:pPr>
      <w:rPr>
        <w:color w:val="auto"/>
      </w:r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12113F98"/>
    <w:multiLevelType w:val="multilevel"/>
    <w:tmpl w:val="65FAB54E"/>
    <w:lvl w:ilvl="0">
      <w:start w:val="3"/>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ascii="Arial" w:hAnsi="Arial" w:cs="Arial" w:hint="default"/>
        <w:b w:val="0"/>
        <w:i w:val="0"/>
        <w:color w:val="auto"/>
        <w:sz w:val="20"/>
        <w:szCs w:val="22"/>
      </w:rPr>
    </w:lvl>
    <w:lvl w:ilvl="2">
      <w:start w:val="1"/>
      <w:numFmt w:val="lowerLetter"/>
      <w:lvlText w:val="%3."/>
      <w:lvlJc w:val="left"/>
      <w:pPr>
        <w:tabs>
          <w:tab w:val="num" w:pos="1152"/>
        </w:tabs>
        <w:ind w:left="1152" w:hanging="432"/>
      </w:pPr>
      <w:rPr>
        <w:rFonts w:hint="default"/>
        <w:color w:val="auto"/>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131F32A6"/>
    <w:multiLevelType w:val="multilevel"/>
    <w:tmpl w:val="E368AC82"/>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ascii="Arial" w:hAnsi="Arial" w:cs="Arial" w:hint="default"/>
        <w:b w:val="0"/>
        <w:sz w:val="20"/>
      </w:rPr>
    </w:lvl>
    <w:lvl w:ilvl="2">
      <w:start w:val="1"/>
      <w:numFmt w:val="lowerLetter"/>
      <w:lvlText w:val="%3."/>
      <w:lvlJc w:val="left"/>
      <w:pPr>
        <w:tabs>
          <w:tab w:val="num" w:pos="1152"/>
        </w:tabs>
        <w:ind w:left="1152" w:hanging="432"/>
      </w:pPr>
      <w:rPr>
        <w:color w:val="auto"/>
      </w:r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5">
    <w:nsid w:val="193A0DAB"/>
    <w:multiLevelType w:val="multilevel"/>
    <w:tmpl w:val="B3207A08"/>
    <w:lvl w:ilvl="0">
      <w:start w:val="2"/>
      <w:numFmt w:val="upperRoman"/>
      <w:lvlText w:val="%1."/>
      <w:lvlJc w:val="center"/>
      <w:pPr>
        <w:tabs>
          <w:tab w:val="num" w:pos="648"/>
        </w:tabs>
        <w:ind w:left="0" w:firstLine="288"/>
      </w:pPr>
      <w:rPr>
        <w:rFonts w:hint="default"/>
        <w:b/>
        <w:i w:val="0"/>
      </w:rPr>
    </w:lvl>
    <w:lvl w:ilvl="1">
      <w:start w:val="21"/>
      <w:numFmt w:val="decimal"/>
      <w:isLgl/>
      <w:lvlText w:val="%1.%2"/>
      <w:lvlJc w:val="left"/>
      <w:pPr>
        <w:tabs>
          <w:tab w:val="num" w:pos="720"/>
        </w:tabs>
        <w:ind w:left="720" w:hanging="720"/>
      </w:pPr>
      <w:rPr>
        <w:rFonts w:ascii="Arial" w:hAnsi="Arial" w:cs="Arial" w:hint="default"/>
        <w:b w:val="0"/>
        <w:i w:val="0"/>
        <w:color w:val="auto"/>
        <w:sz w:val="20"/>
        <w:szCs w:val="22"/>
      </w:rPr>
    </w:lvl>
    <w:lvl w:ilvl="2">
      <w:start w:val="1"/>
      <w:numFmt w:val="lowerLetter"/>
      <w:lvlText w:val="%3."/>
      <w:lvlJc w:val="left"/>
      <w:pPr>
        <w:tabs>
          <w:tab w:val="num" w:pos="1152"/>
        </w:tabs>
        <w:ind w:left="1152" w:hanging="432"/>
      </w:pPr>
      <w:rPr>
        <w:rFonts w:hint="default"/>
        <w:color w:val="auto"/>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nsid w:val="1A5A3129"/>
    <w:multiLevelType w:val="multilevel"/>
    <w:tmpl w:val="1EAE3A82"/>
    <w:lvl w:ilvl="0">
      <w:start w:val="1"/>
      <w:numFmt w:val="upperRoman"/>
      <w:lvlText w:val="%1."/>
      <w:lvlJc w:val="center"/>
      <w:pPr>
        <w:tabs>
          <w:tab w:val="num" w:pos="648"/>
        </w:tabs>
        <w:ind w:left="0" w:firstLine="288"/>
      </w:pPr>
      <w:rPr>
        <w:rFonts w:hint="default"/>
        <w:b/>
        <w:i w:val="0"/>
        <w:color w:val="auto"/>
      </w:rPr>
    </w:lvl>
    <w:lvl w:ilvl="1">
      <w:start w:val="1"/>
      <w:numFmt w:val="decimal"/>
      <w:isLgl/>
      <w:lvlText w:val="%1.%2"/>
      <w:lvlJc w:val="left"/>
      <w:pPr>
        <w:tabs>
          <w:tab w:val="num" w:pos="720"/>
        </w:tabs>
        <w:ind w:left="720" w:hanging="720"/>
      </w:pPr>
      <w:rPr>
        <w:rFonts w:ascii="Arial" w:hAnsi="Arial" w:cs="Arial" w:hint="default"/>
        <w:b w:val="0"/>
        <w:i w:val="0"/>
        <w:sz w:val="22"/>
        <w:szCs w:val="22"/>
      </w:rPr>
    </w:lvl>
    <w:lvl w:ilvl="2">
      <w:start w:val="1"/>
      <w:numFmt w:val="lowerLetter"/>
      <w:lvlText w:val="%3."/>
      <w:lvlJc w:val="left"/>
      <w:pPr>
        <w:tabs>
          <w:tab w:val="num" w:pos="1152"/>
        </w:tabs>
        <w:ind w:left="1152" w:hanging="432"/>
      </w:pPr>
      <w:rPr>
        <w:rFonts w:hint="default"/>
        <w:color w:val="auto"/>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nsid w:val="1D2251D9"/>
    <w:multiLevelType w:val="multilevel"/>
    <w:tmpl w:val="621C69C2"/>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720"/>
        </w:tabs>
        <w:ind w:left="720" w:hanging="720"/>
      </w:pPr>
      <w:rPr>
        <w:b w:val="0"/>
        <w:i w:val="0"/>
        <w:sz w:val="20"/>
        <w:szCs w:val="22"/>
      </w:rPr>
    </w:lvl>
    <w:lvl w:ilvl="2">
      <w:start w:val="1"/>
      <w:numFmt w:val="lowerLetter"/>
      <w:lvlText w:val="%3."/>
      <w:lvlJc w:val="left"/>
      <w:pPr>
        <w:tabs>
          <w:tab w:val="num" w:pos="1152"/>
        </w:tabs>
        <w:ind w:left="1152" w:hanging="432"/>
      </w:pPr>
      <w:rPr>
        <w:color w:val="auto"/>
      </w:r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8">
    <w:nsid w:val="1D8E0A2C"/>
    <w:multiLevelType w:val="hybridMultilevel"/>
    <w:tmpl w:val="C23C10D6"/>
    <w:lvl w:ilvl="0" w:tplc="200A9998">
      <w:start w:val="1"/>
      <w:numFmt w:val="lowerRoman"/>
      <w:lvlText w:val="(%1)"/>
      <w:lvlJc w:val="left"/>
      <w:pPr>
        <w:ind w:left="2136" w:hanging="72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9">
    <w:nsid w:val="1F041269"/>
    <w:multiLevelType w:val="multilevel"/>
    <w:tmpl w:val="D8B06EDC"/>
    <w:lvl w:ilvl="0">
      <w:start w:val="2"/>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ascii="Arial" w:hAnsi="Arial" w:cs="Arial" w:hint="default"/>
        <w:b w:val="0"/>
        <w:i w:val="0"/>
        <w:color w:val="auto"/>
        <w:sz w:val="20"/>
        <w:szCs w:val="22"/>
      </w:rPr>
    </w:lvl>
    <w:lvl w:ilvl="2">
      <w:start w:val="1"/>
      <w:numFmt w:val="lowerLetter"/>
      <w:lvlText w:val="%3."/>
      <w:lvlJc w:val="left"/>
      <w:pPr>
        <w:tabs>
          <w:tab w:val="num" w:pos="1152"/>
        </w:tabs>
        <w:ind w:left="1152" w:hanging="432"/>
      </w:pPr>
      <w:rPr>
        <w:rFonts w:hint="default"/>
        <w:color w:val="auto"/>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0">
    <w:nsid w:val="23605837"/>
    <w:multiLevelType w:val="multilevel"/>
    <w:tmpl w:val="B4941E06"/>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720"/>
        </w:tabs>
        <w:ind w:left="720" w:hanging="720"/>
      </w:pPr>
      <w:rPr>
        <w:sz w:val="20"/>
      </w:rPr>
    </w:lvl>
    <w:lvl w:ilvl="2">
      <w:start w:val="1"/>
      <w:numFmt w:val="lowerLetter"/>
      <w:lvlText w:val="%3."/>
      <w:lvlJc w:val="left"/>
      <w:pPr>
        <w:tabs>
          <w:tab w:val="num" w:pos="1152"/>
        </w:tabs>
        <w:ind w:left="1152" w:hanging="432"/>
      </w:pPr>
      <w:rPr>
        <w:color w:val="auto"/>
      </w:rPr>
    </w:lvl>
    <w:lvl w:ilvl="3">
      <w:start w:val="1"/>
      <w:numFmt w:val="lowerRoman"/>
      <w:lvlText w:val="%4."/>
      <w:lvlJc w:val="right"/>
      <w:pPr>
        <w:tabs>
          <w:tab w:val="num" w:pos="1584"/>
        </w:tabs>
        <w:ind w:left="1584" w:hanging="288"/>
      </w:pPr>
    </w:lvl>
    <w:lvl w:ilvl="4">
      <w:start w:val="1"/>
      <w:numFmt w:val="none"/>
      <w:pStyle w:val="Heading5"/>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1">
    <w:nsid w:val="23F937C3"/>
    <w:multiLevelType w:val="hybridMultilevel"/>
    <w:tmpl w:val="81480742"/>
    <w:lvl w:ilvl="0" w:tplc="AF7255B6">
      <w:start w:val="1"/>
      <w:numFmt w:val="upperLetter"/>
      <w:lvlText w:val="%1."/>
      <w:lvlJc w:val="left"/>
      <w:pPr>
        <w:ind w:left="360" w:hanging="360"/>
      </w:pPr>
      <w:rPr>
        <w:rFonts w:hint="default"/>
        <w:b/>
        <w:i w:val="0"/>
        <w:color w:val="auto"/>
        <w:sz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45043A7"/>
    <w:multiLevelType w:val="hybridMultilevel"/>
    <w:tmpl w:val="4036BD20"/>
    <w:lvl w:ilvl="0" w:tplc="D8B092F4">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7E06F9D"/>
    <w:multiLevelType w:val="hybridMultilevel"/>
    <w:tmpl w:val="E16A260C"/>
    <w:lvl w:ilvl="0" w:tplc="E5D00E82">
      <w:start w:val="1"/>
      <w:numFmt w:val="lowerRoman"/>
      <w:lvlText w:val="(%1)"/>
      <w:lvlJc w:val="left"/>
      <w:pPr>
        <w:ind w:left="2136" w:hanging="72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nsid w:val="2E06623C"/>
    <w:multiLevelType w:val="hybridMultilevel"/>
    <w:tmpl w:val="AF5AC06A"/>
    <w:lvl w:ilvl="0" w:tplc="0C0A0001">
      <w:start w:val="1"/>
      <w:numFmt w:val="bullet"/>
      <w:lvlText w:val=""/>
      <w:lvlJc w:val="left"/>
      <w:pPr>
        <w:ind w:left="1080" w:hanging="360"/>
      </w:pPr>
      <w:rPr>
        <w:rFonts w:ascii="Symbol" w:hAnsi="Symbol" w:hint="default"/>
      </w:rPr>
    </w:lvl>
    <w:lvl w:ilvl="1" w:tplc="369A0618">
      <w:start w:val="5"/>
      <w:numFmt w:val="bullet"/>
      <w:lvlText w:val="-"/>
      <w:lvlJc w:val="left"/>
      <w:pPr>
        <w:ind w:left="1800" w:hanging="360"/>
      </w:pPr>
      <w:rPr>
        <w:rFonts w:ascii="Times New Roman" w:eastAsia="Times New Roman" w:hAnsi="Times New Roman" w:cs="Times New Roman" w:hint="default"/>
      </w:rPr>
    </w:lvl>
    <w:lvl w:ilvl="2" w:tplc="1D801AD6">
      <w:start w:val="27"/>
      <w:numFmt w:val="bullet"/>
      <w:lvlText w:val="-"/>
      <w:lvlJc w:val="left"/>
      <w:pPr>
        <w:ind w:left="2520" w:hanging="360"/>
      </w:pPr>
      <w:rPr>
        <w:rFonts w:ascii="Times New Roman" w:eastAsia="Times New Roman" w:hAnsi="Times New Roman" w:cs="Times New Roman"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8EA22B4"/>
    <w:multiLevelType w:val="hybridMultilevel"/>
    <w:tmpl w:val="7EFAB32C"/>
    <w:lvl w:ilvl="0" w:tplc="00562B40">
      <w:start w:val="1"/>
      <w:numFmt w:val="lowerRoman"/>
      <w:lvlText w:val="(%1)"/>
      <w:lvlJc w:val="left"/>
      <w:pPr>
        <w:ind w:left="2136" w:hanging="72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6">
    <w:nsid w:val="395B2622"/>
    <w:multiLevelType w:val="multilevel"/>
    <w:tmpl w:val="B352F0FC"/>
    <w:lvl w:ilvl="0">
      <w:start w:val="1"/>
      <w:numFmt w:val="upperRoman"/>
      <w:lvlText w:val="%1."/>
      <w:lvlJc w:val="center"/>
      <w:pPr>
        <w:tabs>
          <w:tab w:val="num" w:pos="648"/>
        </w:tabs>
        <w:ind w:left="0" w:firstLine="288"/>
      </w:pPr>
      <w:rPr>
        <w:rFonts w:hint="default"/>
        <w:b/>
        <w:i w:val="0"/>
        <w:color w:val="auto"/>
      </w:rPr>
    </w:lvl>
    <w:lvl w:ilvl="1">
      <w:start w:val="1"/>
      <w:numFmt w:val="decimal"/>
      <w:isLgl/>
      <w:lvlText w:val="%1.%2"/>
      <w:lvlJc w:val="left"/>
      <w:pPr>
        <w:tabs>
          <w:tab w:val="num" w:pos="720"/>
        </w:tabs>
        <w:ind w:left="720" w:hanging="720"/>
      </w:pPr>
      <w:rPr>
        <w:rFonts w:ascii="Arial" w:hAnsi="Arial" w:cs="Arial" w:hint="default"/>
        <w:b w:val="0"/>
        <w:i w:val="0"/>
        <w:sz w:val="20"/>
        <w:szCs w:val="22"/>
      </w:rPr>
    </w:lvl>
    <w:lvl w:ilvl="2">
      <w:start w:val="1"/>
      <w:numFmt w:val="lowerLetter"/>
      <w:lvlText w:val="%3."/>
      <w:lvlJc w:val="left"/>
      <w:pPr>
        <w:tabs>
          <w:tab w:val="num" w:pos="1152"/>
        </w:tabs>
        <w:ind w:left="1152" w:hanging="432"/>
      </w:pPr>
      <w:rPr>
        <w:rFonts w:hint="default"/>
        <w:color w:val="auto"/>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7">
    <w:nsid w:val="3D633A67"/>
    <w:multiLevelType w:val="multilevel"/>
    <w:tmpl w:val="546E53D0"/>
    <w:lvl w:ilvl="0">
      <w:start w:val="3"/>
      <w:numFmt w:val="upperRoman"/>
      <w:lvlText w:val="%1."/>
      <w:lvlJc w:val="center"/>
      <w:pPr>
        <w:tabs>
          <w:tab w:val="num" w:pos="648"/>
        </w:tabs>
        <w:ind w:left="0" w:firstLine="288"/>
      </w:pPr>
      <w:rPr>
        <w:rFonts w:hint="default"/>
        <w:b/>
        <w:i w:val="0"/>
      </w:rPr>
    </w:lvl>
    <w:lvl w:ilvl="1">
      <w:start w:val="6"/>
      <w:numFmt w:val="decimal"/>
      <w:isLgl/>
      <w:lvlText w:val="%1.%2"/>
      <w:lvlJc w:val="left"/>
      <w:pPr>
        <w:tabs>
          <w:tab w:val="num" w:pos="720"/>
        </w:tabs>
        <w:ind w:left="720" w:hanging="720"/>
      </w:pPr>
      <w:rPr>
        <w:rFonts w:ascii="Arial" w:hAnsi="Arial" w:cs="Arial" w:hint="default"/>
        <w:b w:val="0"/>
        <w:i w:val="0"/>
        <w:color w:val="auto"/>
        <w:sz w:val="20"/>
        <w:szCs w:val="22"/>
      </w:rPr>
    </w:lvl>
    <w:lvl w:ilvl="2">
      <w:start w:val="1"/>
      <w:numFmt w:val="lowerLetter"/>
      <w:lvlText w:val="%3."/>
      <w:lvlJc w:val="left"/>
      <w:pPr>
        <w:tabs>
          <w:tab w:val="num" w:pos="1152"/>
        </w:tabs>
        <w:ind w:left="1152" w:hanging="432"/>
      </w:pPr>
      <w:rPr>
        <w:rFonts w:hint="default"/>
        <w:color w:val="auto"/>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8">
    <w:nsid w:val="3D8149A7"/>
    <w:multiLevelType w:val="hybridMultilevel"/>
    <w:tmpl w:val="2E222D3C"/>
    <w:lvl w:ilvl="0" w:tplc="47F634E8">
      <w:start w:val="1"/>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nsid w:val="3E8E171E"/>
    <w:multiLevelType w:val="hybridMultilevel"/>
    <w:tmpl w:val="746A7988"/>
    <w:lvl w:ilvl="0" w:tplc="43EC2A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25E7C"/>
    <w:multiLevelType w:val="hybridMultilevel"/>
    <w:tmpl w:val="7298A98C"/>
    <w:lvl w:ilvl="0" w:tplc="BF141010">
      <w:start w:val="1"/>
      <w:numFmt w:val="lowerRoman"/>
      <w:lvlText w:val="(%1)"/>
      <w:lvlJc w:val="left"/>
      <w:pPr>
        <w:ind w:left="2391" w:hanging="975"/>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1">
    <w:nsid w:val="407926AE"/>
    <w:multiLevelType w:val="hybridMultilevel"/>
    <w:tmpl w:val="9DEAAACC"/>
    <w:lvl w:ilvl="0" w:tplc="29BC61C0">
      <w:start w:val="1"/>
      <w:numFmt w:val="low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2">
    <w:nsid w:val="42F31D21"/>
    <w:multiLevelType w:val="multilevel"/>
    <w:tmpl w:val="9B20CA9A"/>
    <w:lvl w:ilvl="0">
      <w:start w:val="2"/>
      <w:numFmt w:val="upperRoman"/>
      <w:lvlText w:val="%1."/>
      <w:lvlJc w:val="center"/>
      <w:pPr>
        <w:tabs>
          <w:tab w:val="num" w:pos="648"/>
        </w:tabs>
        <w:ind w:left="0" w:firstLine="288"/>
      </w:pPr>
      <w:rPr>
        <w:rFonts w:hint="default"/>
        <w:b/>
        <w:i w:val="0"/>
      </w:rPr>
    </w:lvl>
    <w:lvl w:ilvl="1">
      <w:start w:val="31"/>
      <w:numFmt w:val="decimal"/>
      <w:isLgl/>
      <w:lvlText w:val="%1.%2"/>
      <w:lvlJc w:val="left"/>
      <w:pPr>
        <w:tabs>
          <w:tab w:val="num" w:pos="720"/>
        </w:tabs>
        <w:ind w:left="720" w:hanging="720"/>
      </w:pPr>
      <w:rPr>
        <w:rFonts w:ascii="Arial" w:hAnsi="Arial" w:cs="Arial" w:hint="default"/>
        <w:b w:val="0"/>
        <w:i w:val="0"/>
        <w:color w:val="auto"/>
        <w:sz w:val="20"/>
        <w:szCs w:val="22"/>
      </w:rPr>
    </w:lvl>
    <w:lvl w:ilvl="2">
      <w:start w:val="1"/>
      <w:numFmt w:val="lowerLetter"/>
      <w:lvlText w:val="%3."/>
      <w:lvlJc w:val="left"/>
      <w:pPr>
        <w:tabs>
          <w:tab w:val="num" w:pos="1152"/>
        </w:tabs>
        <w:ind w:left="1152" w:hanging="432"/>
      </w:pPr>
      <w:rPr>
        <w:rFonts w:hint="default"/>
        <w:color w:val="auto"/>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3">
    <w:nsid w:val="478C15D3"/>
    <w:multiLevelType w:val="hybridMultilevel"/>
    <w:tmpl w:val="D05AB00A"/>
    <w:lvl w:ilvl="0" w:tplc="BF36096A">
      <w:numFmt w:val="bullet"/>
      <w:lvlText w:val="-"/>
      <w:lvlJc w:val="left"/>
      <w:pPr>
        <w:ind w:left="1800" w:hanging="360"/>
      </w:pPr>
      <w:rPr>
        <w:rFonts w:ascii="Times New Roman" w:eastAsia="Times New Roman"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48BD2DCC"/>
    <w:multiLevelType w:val="multilevel"/>
    <w:tmpl w:val="D6CE2C90"/>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ascii="Arial" w:hAnsi="Arial" w:cs="Arial" w:hint="default"/>
        <w:b w:val="0"/>
        <w:i w:val="0"/>
        <w:color w:val="auto"/>
        <w:sz w:val="20"/>
        <w:szCs w:val="22"/>
      </w:rPr>
    </w:lvl>
    <w:lvl w:ilvl="2">
      <w:start w:val="1"/>
      <w:numFmt w:val="lowerLetter"/>
      <w:lvlText w:val="%3."/>
      <w:lvlJc w:val="left"/>
      <w:pPr>
        <w:tabs>
          <w:tab w:val="num" w:pos="1152"/>
        </w:tabs>
        <w:ind w:left="1152" w:hanging="432"/>
      </w:pPr>
      <w:rPr>
        <w:color w:val="auto"/>
      </w:r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5">
    <w:nsid w:val="54697BBC"/>
    <w:multiLevelType w:val="hybridMultilevel"/>
    <w:tmpl w:val="D5468C68"/>
    <w:lvl w:ilvl="0" w:tplc="9A8C82DC">
      <w:start w:val="1"/>
      <w:numFmt w:val="lowerRoman"/>
      <w:lvlText w:val="%1)"/>
      <w:lvlJc w:val="left"/>
      <w:pPr>
        <w:ind w:left="2520" w:hanging="72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6">
    <w:nsid w:val="5A373B7B"/>
    <w:multiLevelType w:val="multilevel"/>
    <w:tmpl w:val="2A16F22E"/>
    <w:lvl w:ilvl="0">
      <w:start w:val="3"/>
      <w:numFmt w:val="upperRoman"/>
      <w:lvlText w:val="%1."/>
      <w:lvlJc w:val="center"/>
      <w:pPr>
        <w:tabs>
          <w:tab w:val="num" w:pos="648"/>
        </w:tabs>
        <w:ind w:left="0" w:firstLine="288"/>
      </w:pPr>
      <w:rPr>
        <w:rFonts w:hint="default"/>
        <w:b/>
        <w:i w:val="0"/>
        <w:color w:val="auto"/>
      </w:rPr>
    </w:lvl>
    <w:lvl w:ilvl="1">
      <w:start w:val="8"/>
      <w:numFmt w:val="decimal"/>
      <w:isLgl/>
      <w:lvlText w:val="%1.%2"/>
      <w:lvlJc w:val="left"/>
      <w:pPr>
        <w:tabs>
          <w:tab w:val="num" w:pos="720"/>
        </w:tabs>
        <w:ind w:left="720" w:hanging="720"/>
      </w:pPr>
      <w:rPr>
        <w:rFonts w:ascii="Arial" w:hAnsi="Arial" w:cs="Arial" w:hint="default"/>
        <w:b w:val="0"/>
        <w:i w:val="0"/>
        <w:sz w:val="20"/>
        <w:szCs w:val="22"/>
      </w:rPr>
    </w:lvl>
    <w:lvl w:ilvl="2">
      <w:start w:val="1"/>
      <w:numFmt w:val="lowerLetter"/>
      <w:lvlText w:val="%3."/>
      <w:lvlJc w:val="left"/>
      <w:pPr>
        <w:tabs>
          <w:tab w:val="num" w:pos="1152"/>
        </w:tabs>
        <w:ind w:left="1152" w:hanging="432"/>
      </w:pPr>
      <w:rPr>
        <w:rFonts w:hint="default"/>
        <w:color w:val="auto"/>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7">
    <w:nsid w:val="5F2B2C8B"/>
    <w:multiLevelType w:val="hybridMultilevel"/>
    <w:tmpl w:val="ECCE3728"/>
    <w:lvl w:ilvl="0" w:tplc="F8A0B7E2">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69522EDB"/>
    <w:multiLevelType w:val="multilevel"/>
    <w:tmpl w:val="C89ED7C2"/>
    <w:lvl w:ilvl="0">
      <w:start w:val="1"/>
      <w:numFmt w:val="upperRoman"/>
      <w:lvlText w:val="%1."/>
      <w:lvlJc w:val="center"/>
      <w:pPr>
        <w:tabs>
          <w:tab w:val="num" w:pos="648"/>
        </w:tabs>
        <w:ind w:left="0" w:firstLine="288"/>
      </w:pPr>
      <w:rPr>
        <w:rFonts w:hint="default"/>
        <w:b/>
        <w:i w:val="0"/>
      </w:rPr>
    </w:lvl>
    <w:lvl w:ilvl="1">
      <w:start w:val="26"/>
      <w:numFmt w:val="decimal"/>
      <w:isLgl/>
      <w:lvlText w:val="%1.%2"/>
      <w:lvlJc w:val="left"/>
      <w:pPr>
        <w:tabs>
          <w:tab w:val="num" w:pos="720"/>
        </w:tabs>
        <w:ind w:left="720" w:hanging="720"/>
      </w:pPr>
      <w:rPr>
        <w:rFonts w:hint="default"/>
        <w:b w:val="0"/>
        <w:i w:val="0"/>
        <w:sz w:val="22"/>
        <w:szCs w:val="22"/>
      </w:rPr>
    </w:lvl>
    <w:lvl w:ilvl="2">
      <w:start w:val="1"/>
      <w:numFmt w:val="lowerLetter"/>
      <w:lvlText w:val="%3."/>
      <w:lvlJc w:val="left"/>
      <w:pPr>
        <w:tabs>
          <w:tab w:val="num" w:pos="1152"/>
        </w:tabs>
        <w:ind w:left="1152" w:hanging="432"/>
      </w:pPr>
      <w:rPr>
        <w:rFonts w:hint="default"/>
        <w:color w:val="auto"/>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9">
    <w:nsid w:val="6C276B3B"/>
    <w:multiLevelType w:val="hybridMultilevel"/>
    <w:tmpl w:val="E634F2AA"/>
    <w:lvl w:ilvl="0" w:tplc="52D66076">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0">
    <w:nsid w:val="71842DB9"/>
    <w:multiLevelType w:val="hybridMultilevel"/>
    <w:tmpl w:val="D52EEE78"/>
    <w:lvl w:ilvl="0" w:tplc="80ACB192">
      <w:start w:val="1"/>
      <w:numFmt w:val="lowerRoman"/>
      <w:lvlText w:val="(%1)"/>
      <w:lvlJc w:val="left"/>
      <w:pPr>
        <w:ind w:left="2136" w:hanging="72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31">
    <w:nsid w:val="77071D5D"/>
    <w:multiLevelType w:val="multilevel"/>
    <w:tmpl w:val="FED260B2"/>
    <w:lvl w:ilvl="0">
      <w:start w:val="7"/>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ascii="Times New Roman" w:hAnsi="Times New Roman" w:cs="Times New Roman" w:hint="default"/>
        <w:b w:val="0"/>
        <w:i w:val="0"/>
        <w:color w:val="auto"/>
      </w:rPr>
    </w:lvl>
    <w:lvl w:ilvl="2">
      <w:start w:val="1"/>
      <w:numFmt w:val="lowerLetter"/>
      <w:lvlText w:val="%3."/>
      <w:lvlJc w:val="left"/>
      <w:pPr>
        <w:tabs>
          <w:tab w:val="num" w:pos="1152"/>
        </w:tabs>
        <w:ind w:left="1152" w:hanging="432"/>
      </w:pPr>
      <w:rPr>
        <w:rFonts w:hint="default"/>
        <w:color w:val="auto"/>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2">
    <w:nsid w:val="7AD93C33"/>
    <w:multiLevelType w:val="multilevel"/>
    <w:tmpl w:val="E81ABC50"/>
    <w:lvl w:ilvl="0">
      <w:start w:val="1"/>
      <w:numFmt w:val="upperRoman"/>
      <w:lvlText w:val="%1."/>
      <w:lvlJc w:val="center"/>
      <w:pPr>
        <w:tabs>
          <w:tab w:val="num" w:pos="648"/>
        </w:tabs>
        <w:ind w:left="0" w:firstLine="288"/>
      </w:pPr>
      <w:rPr>
        <w:rFonts w:hint="default"/>
        <w:b/>
        <w:i w:val="0"/>
      </w:rPr>
    </w:lvl>
    <w:lvl w:ilvl="1">
      <w:start w:val="28"/>
      <w:numFmt w:val="decimal"/>
      <w:isLgl/>
      <w:lvlText w:val="%1.%2"/>
      <w:lvlJc w:val="left"/>
      <w:pPr>
        <w:tabs>
          <w:tab w:val="num" w:pos="720"/>
        </w:tabs>
        <w:ind w:left="720" w:hanging="720"/>
      </w:pPr>
      <w:rPr>
        <w:rFonts w:ascii="Arial" w:hAnsi="Arial" w:cs="Arial" w:hint="default"/>
        <w:b w:val="0"/>
        <w:i w:val="0"/>
        <w:color w:val="auto"/>
        <w:sz w:val="20"/>
        <w:szCs w:val="22"/>
      </w:rPr>
    </w:lvl>
    <w:lvl w:ilvl="2">
      <w:start w:val="1"/>
      <w:numFmt w:val="lowerLetter"/>
      <w:lvlText w:val="%3."/>
      <w:lvlJc w:val="left"/>
      <w:pPr>
        <w:tabs>
          <w:tab w:val="num" w:pos="1152"/>
        </w:tabs>
        <w:ind w:left="1152" w:hanging="432"/>
      </w:pPr>
      <w:rPr>
        <w:rFonts w:hint="default"/>
        <w:color w:val="auto"/>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3">
    <w:nsid w:val="7CF0473B"/>
    <w:multiLevelType w:val="hybridMultilevel"/>
    <w:tmpl w:val="4C12C9E4"/>
    <w:lvl w:ilvl="0" w:tplc="EB44452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10"/>
  </w:num>
  <w:num w:numId="3">
    <w:abstractNumId w:val="12"/>
  </w:num>
  <w:num w:numId="4">
    <w:abstractNumId w:val="24"/>
  </w:num>
  <w:num w:numId="5">
    <w:abstractNumId w:val="23"/>
  </w:num>
  <w:num w:numId="6">
    <w:abstractNumId w:val="7"/>
  </w:num>
  <w:num w:numId="7">
    <w:abstractNumId w:val="19"/>
  </w:num>
  <w:num w:numId="8">
    <w:abstractNumId w:val="1"/>
  </w:num>
  <w:num w:numId="9">
    <w:abstractNumId w:val="16"/>
  </w:num>
  <w:num w:numId="10">
    <w:abstractNumId w:val="33"/>
  </w:num>
  <w:num w:numId="11">
    <w:abstractNumId w:val="11"/>
  </w:num>
  <w:num w:numId="12">
    <w:abstractNumId w:val="14"/>
  </w:num>
  <w:num w:numId="13">
    <w:abstractNumId w:val="20"/>
  </w:num>
  <w:num w:numId="14">
    <w:abstractNumId w:val="31"/>
  </w:num>
  <w:num w:numId="15">
    <w:abstractNumId w:val="25"/>
  </w:num>
  <w:num w:numId="16">
    <w:abstractNumId w:val="27"/>
  </w:num>
  <w:num w:numId="17">
    <w:abstractNumId w:val="0"/>
  </w:num>
  <w:num w:numId="18">
    <w:abstractNumId w:val="21"/>
  </w:num>
  <w:num w:numId="19">
    <w:abstractNumId w:val="6"/>
  </w:num>
  <w:num w:numId="20">
    <w:abstractNumId w:val="8"/>
  </w:num>
  <w:num w:numId="21">
    <w:abstractNumId w:val="28"/>
  </w:num>
  <w:num w:numId="22">
    <w:abstractNumId w:val="32"/>
  </w:num>
  <w:num w:numId="23">
    <w:abstractNumId w:val="9"/>
  </w:num>
  <w:num w:numId="24">
    <w:abstractNumId w:val="22"/>
  </w:num>
  <w:num w:numId="25">
    <w:abstractNumId w:val="3"/>
  </w:num>
  <w:num w:numId="26">
    <w:abstractNumId w:val="18"/>
  </w:num>
  <w:num w:numId="27">
    <w:abstractNumId w:val="4"/>
  </w:num>
  <w:num w:numId="28">
    <w:abstractNumId w:val="5"/>
  </w:num>
  <w:num w:numId="29">
    <w:abstractNumId w:val="30"/>
  </w:num>
  <w:num w:numId="30">
    <w:abstractNumId w:val="15"/>
  </w:num>
  <w:num w:numId="31">
    <w:abstractNumId w:val="13"/>
  </w:num>
  <w:num w:numId="32">
    <w:abstractNumId w:val="17"/>
  </w:num>
  <w:num w:numId="33">
    <w:abstractNumId w:val="26"/>
  </w:num>
  <w:num w:numId="34">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E0"/>
    <w:rsid w:val="00007007"/>
    <w:rsid w:val="00007277"/>
    <w:rsid w:val="00010EB3"/>
    <w:rsid w:val="00011E80"/>
    <w:rsid w:val="0001246E"/>
    <w:rsid w:val="00014452"/>
    <w:rsid w:val="00014B9F"/>
    <w:rsid w:val="000175B4"/>
    <w:rsid w:val="00022D7B"/>
    <w:rsid w:val="0002333C"/>
    <w:rsid w:val="00027157"/>
    <w:rsid w:val="0002762D"/>
    <w:rsid w:val="00027C37"/>
    <w:rsid w:val="00030DD5"/>
    <w:rsid w:val="000311F8"/>
    <w:rsid w:val="00031914"/>
    <w:rsid w:val="00032B68"/>
    <w:rsid w:val="00032D5A"/>
    <w:rsid w:val="00034B1E"/>
    <w:rsid w:val="00035662"/>
    <w:rsid w:val="00035BF5"/>
    <w:rsid w:val="0003636B"/>
    <w:rsid w:val="00037F67"/>
    <w:rsid w:val="000404AF"/>
    <w:rsid w:val="00042D2F"/>
    <w:rsid w:val="0004334C"/>
    <w:rsid w:val="00043E4F"/>
    <w:rsid w:val="0004423E"/>
    <w:rsid w:val="000444CA"/>
    <w:rsid w:val="000447E6"/>
    <w:rsid w:val="00045736"/>
    <w:rsid w:val="00045F69"/>
    <w:rsid w:val="00050513"/>
    <w:rsid w:val="000507EE"/>
    <w:rsid w:val="00050BDF"/>
    <w:rsid w:val="00050FEB"/>
    <w:rsid w:val="00052713"/>
    <w:rsid w:val="0005332F"/>
    <w:rsid w:val="00053734"/>
    <w:rsid w:val="00054712"/>
    <w:rsid w:val="00060059"/>
    <w:rsid w:val="00062505"/>
    <w:rsid w:val="0006315D"/>
    <w:rsid w:val="00063D62"/>
    <w:rsid w:val="00063D85"/>
    <w:rsid w:val="0006538A"/>
    <w:rsid w:val="000659FC"/>
    <w:rsid w:val="00066C41"/>
    <w:rsid w:val="0006774C"/>
    <w:rsid w:val="00070651"/>
    <w:rsid w:val="00070C34"/>
    <w:rsid w:val="00071B5B"/>
    <w:rsid w:val="000722A2"/>
    <w:rsid w:val="0007233B"/>
    <w:rsid w:val="00072527"/>
    <w:rsid w:val="00073397"/>
    <w:rsid w:val="000740D0"/>
    <w:rsid w:val="00074776"/>
    <w:rsid w:val="00075715"/>
    <w:rsid w:val="00076EF9"/>
    <w:rsid w:val="00081FD8"/>
    <w:rsid w:val="00082625"/>
    <w:rsid w:val="00083E3D"/>
    <w:rsid w:val="00083FA8"/>
    <w:rsid w:val="0008438F"/>
    <w:rsid w:val="000847D6"/>
    <w:rsid w:val="000857E6"/>
    <w:rsid w:val="000867BD"/>
    <w:rsid w:val="00086B7D"/>
    <w:rsid w:val="00087F80"/>
    <w:rsid w:val="000904BF"/>
    <w:rsid w:val="00090650"/>
    <w:rsid w:val="00090ACA"/>
    <w:rsid w:val="00091394"/>
    <w:rsid w:val="00091996"/>
    <w:rsid w:val="000926C9"/>
    <w:rsid w:val="00095E29"/>
    <w:rsid w:val="00096013"/>
    <w:rsid w:val="00097FCE"/>
    <w:rsid w:val="000A06C1"/>
    <w:rsid w:val="000A132F"/>
    <w:rsid w:val="000A1BE6"/>
    <w:rsid w:val="000A1FEF"/>
    <w:rsid w:val="000A271D"/>
    <w:rsid w:val="000A2919"/>
    <w:rsid w:val="000A3D63"/>
    <w:rsid w:val="000A4121"/>
    <w:rsid w:val="000A57B9"/>
    <w:rsid w:val="000A5B8D"/>
    <w:rsid w:val="000A6742"/>
    <w:rsid w:val="000B039F"/>
    <w:rsid w:val="000B3D91"/>
    <w:rsid w:val="000B4116"/>
    <w:rsid w:val="000B4401"/>
    <w:rsid w:val="000B4765"/>
    <w:rsid w:val="000B4CEE"/>
    <w:rsid w:val="000B4FC0"/>
    <w:rsid w:val="000B5526"/>
    <w:rsid w:val="000B5707"/>
    <w:rsid w:val="000B5BBA"/>
    <w:rsid w:val="000B672C"/>
    <w:rsid w:val="000B6EC1"/>
    <w:rsid w:val="000B6FF2"/>
    <w:rsid w:val="000C03B9"/>
    <w:rsid w:val="000C0570"/>
    <w:rsid w:val="000C0E31"/>
    <w:rsid w:val="000C1315"/>
    <w:rsid w:val="000C2F48"/>
    <w:rsid w:val="000C3931"/>
    <w:rsid w:val="000C48AE"/>
    <w:rsid w:val="000C5B57"/>
    <w:rsid w:val="000C5F50"/>
    <w:rsid w:val="000C72B7"/>
    <w:rsid w:val="000D03BD"/>
    <w:rsid w:val="000D1661"/>
    <w:rsid w:val="000D1FFF"/>
    <w:rsid w:val="000D2C4B"/>
    <w:rsid w:val="000D4355"/>
    <w:rsid w:val="000D579F"/>
    <w:rsid w:val="000D6319"/>
    <w:rsid w:val="000D6C5A"/>
    <w:rsid w:val="000D6CC8"/>
    <w:rsid w:val="000D7088"/>
    <w:rsid w:val="000D7F86"/>
    <w:rsid w:val="000E076B"/>
    <w:rsid w:val="000E07B5"/>
    <w:rsid w:val="000E2A6C"/>
    <w:rsid w:val="000E3302"/>
    <w:rsid w:val="000E38D7"/>
    <w:rsid w:val="000E3ACE"/>
    <w:rsid w:val="000E4377"/>
    <w:rsid w:val="000E52C9"/>
    <w:rsid w:val="000E5367"/>
    <w:rsid w:val="000F13B4"/>
    <w:rsid w:val="000F263E"/>
    <w:rsid w:val="000F2708"/>
    <w:rsid w:val="000F4BD3"/>
    <w:rsid w:val="000F7306"/>
    <w:rsid w:val="00100B20"/>
    <w:rsid w:val="001017E2"/>
    <w:rsid w:val="00101D11"/>
    <w:rsid w:val="00101D6F"/>
    <w:rsid w:val="001025F2"/>
    <w:rsid w:val="00103C23"/>
    <w:rsid w:val="0010580A"/>
    <w:rsid w:val="00110094"/>
    <w:rsid w:val="0011058E"/>
    <w:rsid w:val="00110B9B"/>
    <w:rsid w:val="00111609"/>
    <w:rsid w:val="0011203D"/>
    <w:rsid w:val="00112226"/>
    <w:rsid w:val="001142D5"/>
    <w:rsid w:val="001150A9"/>
    <w:rsid w:val="0011546A"/>
    <w:rsid w:val="00122BB9"/>
    <w:rsid w:val="00123CCC"/>
    <w:rsid w:val="00124D4F"/>
    <w:rsid w:val="00124E4E"/>
    <w:rsid w:val="00126815"/>
    <w:rsid w:val="00127A8A"/>
    <w:rsid w:val="001303CE"/>
    <w:rsid w:val="001310D0"/>
    <w:rsid w:val="001312AC"/>
    <w:rsid w:val="001324F1"/>
    <w:rsid w:val="00137095"/>
    <w:rsid w:val="00137822"/>
    <w:rsid w:val="00137A2F"/>
    <w:rsid w:val="0014036B"/>
    <w:rsid w:val="00140506"/>
    <w:rsid w:val="00140B1B"/>
    <w:rsid w:val="00141213"/>
    <w:rsid w:val="00141DC9"/>
    <w:rsid w:val="0014310F"/>
    <w:rsid w:val="00143542"/>
    <w:rsid w:val="00144B0C"/>
    <w:rsid w:val="00146598"/>
    <w:rsid w:val="001470FD"/>
    <w:rsid w:val="00147C38"/>
    <w:rsid w:val="001514C2"/>
    <w:rsid w:val="00151749"/>
    <w:rsid w:val="00151765"/>
    <w:rsid w:val="00151769"/>
    <w:rsid w:val="00152D3D"/>
    <w:rsid w:val="00161D80"/>
    <w:rsid w:val="0016255F"/>
    <w:rsid w:val="001635CF"/>
    <w:rsid w:val="00163A92"/>
    <w:rsid w:val="00163F58"/>
    <w:rsid w:val="0016416B"/>
    <w:rsid w:val="001656B7"/>
    <w:rsid w:val="00166320"/>
    <w:rsid w:val="0016708A"/>
    <w:rsid w:val="00167DD7"/>
    <w:rsid w:val="00170143"/>
    <w:rsid w:val="00174F9E"/>
    <w:rsid w:val="001754FE"/>
    <w:rsid w:val="00180D48"/>
    <w:rsid w:val="00181284"/>
    <w:rsid w:val="00182467"/>
    <w:rsid w:val="00183B99"/>
    <w:rsid w:val="00185C64"/>
    <w:rsid w:val="0018621A"/>
    <w:rsid w:val="00186E8F"/>
    <w:rsid w:val="00187045"/>
    <w:rsid w:val="001872D2"/>
    <w:rsid w:val="001905EE"/>
    <w:rsid w:val="0019111F"/>
    <w:rsid w:val="00191354"/>
    <w:rsid w:val="00192A69"/>
    <w:rsid w:val="001931CE"/>
    <w:rsid w:val="001947A8"/>
    <w:rsid w:val="00194E80"/>
    <w:rsid w:val="00195033"/>
    <w:rsid w:val="001A050E"/>
    <w:rsid w:val="001A10A2"/>
    <w:rsid w:val="001A1D54"/>
    <w:rsid w:val="001A2976"/>
    <w:rsid w:val="001A3235"/>
    <w:rsid w:val="001A3536"/>
    <w:rsid w:val="001A379F"/>
    <w:rsid w:val="001A3F2B"/>
    <w:rsid w:val="001A44F6"/>
    <w:rsid w:val="001A4957"/>
    <w:rsid w:val="001A5345"/>
    <w:rsid w:val="001A5653"/>
    <w:rsid w:val="001B28FB"/>
    <w:rsid w:val="001B35D5"/>
    <w:rsid w:val="001B3FEC"/>
    <w:rsid w:val="001B4C97"/>
    <w:rsid w:val="001B5BA9"/>
    <w:rsid w:val="001B7384"/>
    <w:rsid w:val="001C091A"/>
    <w:rsid w:val="001C2845"/>
    <w:rsid w:val="001C2D43"/>
    <w:rsid w:val="001C3526"/>
    <w:rsid w:val="001C437F"/>
    <w:rsid w:val="001C5747"/>
    <w:rsid w:val="001C59CC"/>
    <w:rsid w:val="001C5E3C"/>
    <w:rsid w:val="001C75FC"/>
    <w:rsid w:val="001D0081"/>
    <w:rsid w:val="001D00E5"/>
    <w:rsid w:val="001D094D"/>
    <w:rsid w:val="001D1861"/>
    <w:rsid w:val="001D2871"/>
    <w:rsid w:val="001D3359"/>
    <w:rsid w:val="001D34E9"/>
    <w:rsid w:val="001D3FF0"/>
    <w:rsid w:val="001D5096"/>
    <w:rsid w:val="001D58CC"/>
    <w:rsid w:val="001D5E90"/>
    <w:rsid w:val="001D77D5"/>
    <w:rsid w:val="001E1019"/>
    <w:rsid w:val="001E11E4"/>
    <w:rsid w:val="001E1C1E"/>
    <w:rsid w:val="001E28B2"/>
    <w:rsid w:val="001E443D"/>
    <w:rsid w:val="001E44C4"/>
    <w:rsid w:val="001E62C5"/>
    <w:rsid w:val="001E65B5"/>
    <w:rsid w:val="001E6FF8"/>
    <w:rsid w:val="001E7AC0"/>
    <w:rsid w:val="001F0145"/>
    <w:rsid w:val="001F08AB"/>
    <w:rsid w:val="001F0C19"/>
    <w:rsid w:val="001F1CD6"/>
    <w:rsid w:val="001F2BA6"/>
    <w:rsid w:val="001F303E"/>
    <w:rsid w:val="001F3448"/>
    <w:rsid w:val="001F3AE8"/>
    <w:rsid w:val="001F4758"/>
    <w:rsid w:val="001F492B"/>
    <w:rsid w:val="001F5035"/>
    <w:rsid w:val="001F5148"/>
    <w:rsid w:val="001F545D"/>
    <w:rsid w:val="002035C8"/>
    <w:rsid w:val="0020432F"/>
    <w:rsid w:val="00206093"/>
    <w:rsid w:val="00206293"/>
    <w:rsid w:val="00206D46"/>
    <w:rsid w:val="002110AC"/>
    <w:rsid w:val="00212CC9"/>
    <w:rsid w:val="00214C5F"/>
    <w:rsid w:val="002158F1"/>
    <w:rsid w:val="00215924"/>
    <w:rsid w:val="00215F0B"/>
    <w:rsid w:val="00216374"/>
    <w:rsid w:val="002174FB"/>
    <w:rsid w:val="00221A05"/>
    <w:rsid w:val="0022549B"/>
    <w:rsid w:val="00225A6A"/>
    <w:rsid w:val="00226134"/>
    <w:rsid w:val="00226523"/>
    <w:rsid w:val="00226922"/>
    <w:rsid w:val="002274A9"/>
    <w:rsid w:val="0023128A"/>
    <w:rsid w:val="00231828"/>
    <w:rsid w:val="002328AC"/>
    <w:rsid w:val="00233425"/>
    <w:rsid w:val="00234705"/>
    <w:rsid w:val="0023494F"/>
    <w:rsid w:val="002358ED"/>
    <w:rsid w:val="0024038C"/>
    <w:rsid w:val="002408C8"/>
    <w:rsid w:val="0024313B"/>
    <w:rsid w:val="002468F8"/>
    <w:rsid w:val="00247CFC"/>
    <w:rsid w:val="002512A5"/>
    <w:rsid w:val="00251A09"/>
    <w:rsid w:val="00251F98"/>
    <w:rsid w:val="00252007"/>
    <w:rsid w:val="00252803"/>
    <w:rsid w:val="002539F9"/>
    <w:rsid w:val="0025476C"/>
    <w:rsid w:val="002565C3"/>
    <w:rsid w:val="00256DD8"/>
    <w:rsid w:val="00257AE0"/>
    <w:rsid w:val="002609EF"/>
    <w:rsid w:val="00260C8B"/>
    <w:rsid w:val="002610A2"/>
    <w:rsid w:val="002622B9"/>
    <w:rsid w:val="00263181"/>
    <w:rsid w:val="0026437F"/>
    <w:rsid w:val="00264403"/>
    <w:rsid w:val="00264D9B"/>
    <w:rsid w:val="00265615"/>
    <w:rsid w:val="00267052"/>
    <w:rsid w:val="00270087"/>
    <w:rsid w:val="00272FC9"/>
    <w:rsid w:val="00273268"/>
    <w:rsid w:val="0027372A"/>
    <w:rsid w:val="00274282"/>
    <w:rsid w:val="00275DD4"/>
    <w:rsid w:val="00276FC2"/>
    <w:rsid w:val="00280371"/>
    <w:rsid w:val="00280913"/>
    <w:rsid w:val="002824B6"/>
    <w:rsid w:val="00282C8D"/>
    <w:rsid w:val="00282FA9"/>
    <w:rsid w:val="002834DF"/>
    <w:rsid w:val="00283B26"/>
    <w:rsid w:val="002861B0"/>
    <w:rsid w:val="00286425"/>
    <w:rsid w:val="0029122C"/>
    <w:rsid w:val="002934E6"/>
    <w:rsid w:val="0029360F"/>
    <w:rsid w:val="0029361E"/>
    <w:rsid w:val="00296410"/>
    <w:rsid w:val="00297686"/>
    <w:rsid w:val="00297F53"/>
    <w:rsid w:val="002A018A"/>
    <w:rsid w:val="002A08A5"/>
    <w:rsid w:val="002A2201"/>
    <w:rsid w:val="002A2F5B"/>
    <w:rsid w:val="002A31AD"/>
    <w:rsid w:val="002A349E"/>
    <w:rsid w:val="002A4E24"/>
    <w:rsid w:val="002A6561"/>
    <w:rsid w:val="002A6A0F"/>
    <w:rsid w:val="002B113A"/>
    <w:rsid w:val="002B1406"/>
    <w:rsid w:val="002B1F90"/>
    <w:rsid w:val="002B2599"/>
    <w:rsid w:val="002B28B0"/>
    <w:rsid w:val="002B3024"/>
    <w:rsid w:val="002B36BD"/>
    <w:rsid w:val="002B3986"/>
    <w:rsid w:val="002B43B3"/>
    <w:rsid w:val="002B4E64"/>
    <w:rsid w:val="002B6A6A"/>
    <w:rsid w:val="002B704F"/>
    <w:rsid w:val="002C12E7"/>
    <w:rsid w:val="002C1CD9"/>
    <w:rsid w:val="002C257D"/>
    <w:rsid w:val="002C2BB8"/>
    <w:rsid w:val="002C2DC5"/>
    <w:rsid w:val="002C323F"/>
    <w:rsid w:val="002C3F20"/>
    <w:rsid w:val="002C45C2"/>
    <w:rsid w:val="002C49E0"/>
    <w:rsid w:val="002C4D51"/>
    <w:rsid w:val="002C7B92"/>
    <w:rsid w:val="002C7E86"/>
    <w:rsid w:val="002D0FB0"/>
    <w:rsid w:val="002D1812"/>
    <w:rsid w:val="002D1D54"/>
    <w:rsid w:val="002D2DAB"/>
    <w:rsid w:val="002D3793"/>
    <w:rsid w:val="002D5820"/>
    <w:rsid w:val="002D6484"/>
    <w:rsid w:val="002D67B2"/>
    <w:rsid w:val="002D7A7E"/>
    <w:rsid w:val="002D7D7D"/>
    <w:rsid w:val="002E1667"/>
    <w:rsid w:val="002E36E1"/>
    <w:rsid w:val="002E396B"/>
    <w:rsid w:val="002E3E1C"/>
    <w:rsid w:val="002E5197"/>
    <w:rsid w:val="002E7D29"/>
    <w:rsid w:val="002F18A3"/>
    <w:rsid w:val="002F1E42"/>
    <w:rsid w:val="002F2679"/>
    <w:rsid w:val="002F2B8F"/>
    <w:rsid w:val="002F3232"/>
    <w:rsid w:val="002F3537"/>
    <w:rsid w:val="002F3BE0"/>
    <w:rsid w:val="002F4BD9"/>
    <w:rsid w:val="002F4D76"/>
    <w:rsid w:val="00300BB6"/>
    <w:rsid w:val="00300E56"/>
    <w:rsid w:val="00301F19"/>
    <w:rsid w:val="003028AE"/>
    <w:rsid w:val="0030570C"/>
    <w:rsid w:val="0031016E"/>
    <w:rsid w:val="00310DEF"/>
    <w:rsid w:val="00310E26"/>
    <w:rsid w:val="003116D2"/>
    <w:rsid w:val="00312AEA"/>
    <w:rsid w:val="00313565"/>
    <w:rsid w:val="00316A22"/>
    <w:rsid w:val="00321EB9"/>
    <w:rsid w:val="003227A7"/>
    <w:rsid w:val="003245A1"/>
    <w:rsid w:val="003251B2"/>
    <w:rsid w:val="003255AF"/>
    <w:rsid w:val="00326F9D"/>
    <w:rsid w:val="0033109A"/>
    <w:rsid w:val="00332294"/>
    <w:rsid w:val="00333EE0"/>
    <w:rsid w:val="0033417E"/>
    <w:rsid w:val="0033440B"/>
    <w:rsid w:val="00334EAC"/>
    <w:rsid w:val="00335343"/>
    <w:rsid w:val="00337C90"/>
    <w:rsid w:val="003414A7"/>
    <w:rsid w:val="00342508"/>
    <w:rsid w:val="003438A8"/>
    <w:rsid w:val="003440C1"/>
    <w:rsid w:val="0034492F"/>
    <w:rsid w:val="00344B6B"/>
    <w:rsid w:val="0034533B"/>
    <w:rsid w:val="00345F40"/>
    <w:rsid w:val="003476C7"/>
    <w:rsid w:val="00350B3E"/>
    <w:rsid w:val="00353CBE"/>
    <w:rsid w:val="003551A6"/>
    <w:rsid w:val="003558D0"/>
    <w:rsid w:val="003563D7"/>
    <w:rsid w:val="00356957"/>
    <w:rsid w:val="0035759B"/>
    <w:rsid w:val="003637A2"/>
    <w:rsid w:val="003647FD"/>
    <w:rsid w:val="003677A5"/>
    <w:rsid w:val="00370060"/>
    <w:rsid w:val="0037052A"/>
    <w:rsid w:val="00372DDC"/>
    <w:rsid w:val="00373F9E"/>
    <w:rsid w:val="00374E96"/>
    <w:rsid w:val="00376F12"/>
    <w:rsid w:val="00377083"/>
    <w:rsid w:val="00377CDB"/>
    <w:rsid w:val="00377CF8"/>
    <w:rsid w:val="00380703"/>
    <w:rsid w:val="0038084F"/>
    <w:rsid w:val="00380EC8"/>
    <w:rsid w:val="003845F9"/>
    <w:rsid w:val="00384845"/>
    <w:rsid w:val="003855C0"/>
    <w:rsid w:val="00386F7B"/>
    <w:rsid w:val="00390185"/>
    <w:rsid w:val="0039059A"/>
    <w:rsid w:val="00390714"/>
    <w:rsid w:val="003920A6"/>
    <w:rsid w:val="003942C7"/>
    <w:rsid w:val="00394304"/>
    <w:rsid w:val="00397E41"/>
    <w:rsid w:val="003A046C"/>
    <w:rsid w:val="003A06C3"/>
    <w:rsid w:val="003A0A25"/>
    <w:rsid w:val="003A5D20"/>
    <w:rsid w:val="003A5DBF"/>
    <w:rsid w:val="003A6027"/>
    <w:rsid w:val="003A652A"/>
    <w:rsid w:val="003A6DAB"/>
    <w:rsid w:val="003B0DEC"/>
    <w:rsid w:val="003B1540"/>
    <w:rsid w:val="003B2237"/>
    <w:rsid w:val="003B2C8A"/>
    <w:rsid w:val="003B3513"/>
    <w:rsid w:val="003B410F"/>
    <w:rsid w:val="003B454F"/>
    <w:rsid w:val="003B4BB0"/>
    <w:rsid w:val="003B66BF"/>
    <w:rsid w:val="003B7152"/>
    <w:rsid w:val="003C0350"/>
    <w:rsid w:val="003C0F95"/>
    <w:rsid w:val="003C538C"/>
    <w:rsid w:val="003C6552"/>
    <w:rsid w:val="003C75D8"/>
    <w:rsid w:val="003C7832"/>
    <w:rsid w:val="003C7D3A"/>
    <w:rsid w:val="003C7E2F"/>
    <w:rsid w:val="003D0EA9"/>
    <w:rsid w:val="003D1FFB"/>
    <w:rsid w:val="003D42B2"/>
    <w:rsid w:val="003D54D9"/>
    <w:rsid w:val="003D6929"/>
    <w:rsid w:val="003D6AFA"/>
    <w:rsid w:val="003D7ED7"/>
    <w:rsid w:val="003E3BCE"/>
    <w:rsid w:val="003E6172"/>
    <w:rsid w:val="003F0E36"/>
    <w:rsid w:val="003F100A"/>
    <w:rsid w:val="003F280D"/>
    <w:rsid w:val="003F2A13"/>
    <w:rsid w:val="003F2F3B"/>
    <w:rsid w:val="003F3936"/>
    <w:rsid w:val="003F4E0C"/>
    <w:rsid w:val="003F6525"/>
    <w:rsid w:val="0040013A"/>
    <w:rsid w:val="004009DC"/>
    <w:rsid w:val="004011F4"/>
    <w:rsid w:val="00401295"/>
    <w:rsid w:val="00401670"/>
    <w:rsid w:val="0040180A"/>
    <w:rsid w:val="00402328"/>
    <w:rsid w:val="0040329E"/>
    <w:rsid w:val="0040374B"/>
    <w:rsid w:val="0040557F"/>
    <w:rsid w:val="00406A15"/>
    <w:rsid w:val="004117B1"/>
    <w:rsid w:val="00411B80"/>
    <w:rsid w:val="00411CB8"/>
    <w:rsid w:val="00412852"/>
    <w:rsid w:val="00413644"/>
    <w:rsid w:val="00413971"/>
    <w:rsid w:val="00413A12"/>
    <w:rsid w:val="00414272"/>
    <w:rsid w:val="004147D6"/>
    <w:rsid w:val="00415B1E"/>
    <w:rsid w:val="00416AF9"/>
    <w:rsid w:val="00416FBB"/>
    <w:rsid w:val="004177E2"/>
    <w:rsid w:val="0042009D"/>
    <w:rsid w:val="00420D9B"/>
    <w:rsid w:val="00422205"/>
    <w:rsid w:val="004223A6"/>
    <w:rsid w:val="00423F2A"/>
    <w:rsid w:val="004255A0"/>
    <w:rsid w:val="00425E64"/>
    <w:rsid w:val="0042636D"/>
    <w:rsid w:val="00427274"/>
    <w:rsid w:val="0042788E"/>
    <w:rsid w:val="0043015D"/>
    <w:rsid w:val="004316CC"/>
    <w:rsid w:val="00432CD2"/>
    <w:rsid w:val="00433C9E"/>
    <w:rsid w:val="00433FEE"/>
    <w:rsid w:val="00435056"/>
    <w:rsid w:val="0043555E"/>
    <w:rsid w:val="00436E35"/>
    <w:rsid w:val="00440CE2"/>
    <w:rsid w:val="004416BA"/>
    <w:rsid w:val="00442693"/>
    <w:rsid w:val="00442D7E"/>
    <w:rsid w:val="00446BCB"/>
    <w:rsid w:val="004504C5"/>
    <w:rsid w:val="00452FF5"/>
    <w:rsid w:val="00454C36"/>
    <w:rsid w:val="00455881"/>
    <w:rsid w:val="00457AE5"/>
    <w:rsid w:val="00457CF9"/>
    <w:rsid w:val="00460693"/>
    <w:rsid w:val="00460878"/>
    <w:rsid w:val="0046207D"/>
    <w:rsid w:val="004626BC"/>
    <w:rsid w:val="00466474"/>
    <w:rsid w:val="0046796D"/>
    <w:rsid w:val="00470C8D"/>
    <w:rsid w:val="0047107E"/>
    <w:rsid w:val="00471188"/>
    <w:rsid w:val="00475BBC"/>
    <w:rsid w:val="00476C76"/>
    <w:rsid w:val="00476FF0"/>
    <w:rsid w:val="0047790F"/>
    <w:rsid w:val="004806CD"/>
    <w:rsid w:val="00480BC3"/>
    <w:rsid w:val="00481757"/>
    <w:rsid w:val="00481B6E"/>
    <w:rsid w:val="0048275B"/>
    <w:rsid w:val="00482CB0"/>
    <w:rsid w:val="004831DD"/>
    <w:rsid w:val="004842F4"/>
    <w:rsid w:val="00485040"/>
    <w:rsid w:val="004850E4"/>
    <w:rsid w:val="00485954"/>
    <w:rsid w:val="004869AF"/>
    <w:rsid w:val="00487990"/>
    <w:rsid w:val="004879C2"/>
    <w:rsid w:val="004901C8"/>
    <w:rsid w:val="00492019"/>
    <w:rsid w:val="00492383"/>
    <w:rsid w:val="004951B1"/>
    <w:rsid w:val="00496463"/>
    <w:rsid w:val="00496662"/>
    <w:rsid w:val="004A0489"/>
    <w:rsid w:val="004A0818"/>
    <w:rsid w:val="004A0B3A"/>
    <w:rsid w:val="004A0B8C"/>
    <w:rsid w:val="004A1F08"/>
    <w:rsid w:val="004A25C3"/>
    <w:rsid w:val="004A2E81"/>
    <w:rsid w:val="004A3E4E"/>
    <w:rsid w:val="004A3E64"/>
    <w:rsid w:val="004A421A"/>
    <w:rsid w:val="004A4C83"/>
    <w:rsid w:val="004A582D"/>
    <w:rsid w:val="004A634D"/>
    <w:rsid w:val="004A6398"/>
    <w:rsid w:val="004A7106"/>
    <w:rsid w:val="004A7380"/>
    <w:rsid w:val="004B05DE"/>
    <w:rsid w:val="004B05E2"/>
    <w:rsid w:val="004B0BE5"/>
    <w:rsid w:val="004B1717"/>
    <w:rsid w:val="004B54BC"/>
    <w:rsid w:val="004B67D6"/>
    <w:rsid w:val="004B67D8"/>
    <w:rsid w:val="004B6A21"/>
    <w:rsid w:val="004B798C"/>
    <w:rsid w:val="004C04A0"/>
    <w:rsid w:val="004C06DC"/>
    <w:rsid w:val="004C3110"/>
    <w:rsid w:val="004C36AB"/>
    <w:rsid w:val="004C3D30"/>
    <w:rsid w:val="004C44F3"/>
    <w:rsid w:val="004C5875"/>
    <w:rsid w:val="004C6325"/>
    <w:rsid w:val="004C638A"/>
    <w:rsid w:val="004D0103"/>
    <w:rsid w:val="004D031A"/>
    <w:rsid w:val="004D0F87"/>
    <w:rsid w:val="004D1202"/>
    <w:rsid w:val="004D45DD"/>
    <w:rsid w:val="004D538D"/>
    <w:rsid w:val="004D6441"/>
    <w:rsid w:val="004D6C2D"/>
    <w:rsid w:val="004E0EEA"/>
    <w:rsid w:val="004E2F80"/>
    <w:rsid w:val="004E5781"/>
    <w:rsid w:val="004E5B20"/>
    <w:rsid w:val="004E5B62"/>
    <w:rsid w:val="004E6963"/>
    <w:rsid w:val="004E6DE9"/>
    <w:rsid w:val="004E7389"/>
    <w:rsid w:val="004E7BB2"/>
    <w:rsid w:val="004F0B6B"/>
    <w:rsid w:val="004F1CDF"/>
    <w:rsid w:val="004F1E9C"/>
    <w:rsid w:val="004F1FFC"/>
    <w:rsid w:val="004F27E7"/>
    <w:rsid w:val="004F3D1A"/>
    <w:rsid w:val="004F570C"/>
    <w:rsid w:val="005026B1"/>
    <w:rsid w:val="005051E2"/>
    <w:rsid w:val="005060F8"/>
    <w:rsid w:val="005062D2"/>
    <w:rsid w:val="0050765A"/>
    <w:rsid w:val="005078ED"/>
    <w:rsid w:val="0051010A"/>
    <w:rsid w:val="0051081B"/>
    <w:rsid w:val="00510B68"/>
    <w:rsid w:val="0051176E"/>
    <w:rsid w:val="00513BFA"/>
    <w:rsid w:val="00514AF0"/>
    <w:rsid w:val="00515A0B"/>
    <w:rsid w:val="005165F4"/>
    <w:rsid w:val="00516A1C"/>
    <w:rsid w:val="00517551"/>
    <w:rsid w:val="005207DE"/>
    <w:rsid w:val="00520822"/>
    <w:rsid w:val="0052129A"/>
    <w:rsid w:val="00521779"/>
    <w:rsid w:val="00522370"/>
    <w:rsid w:val="005226CB"/>
    <w:rsid w:val="00522EBF"/>
    <w:rsid w:val="005231AD"/>
    <w:rsid w:val="00523EC8"/>
    <w:rsid w:val="00524371"/>
    <w:rsid w:val="0052550B"/>
    <w:rsid w:val="00525CE0"/>
    <w:rsid w:val="00525D0E"/>
    <w:rsid w:val="00526DBC"/>
    <w:rsid w:val="00527A7F"/>
    <w:rsid w:val="00527BE2"/>
    <w:rsid w:val="00527D78"/>
    <w:rsid w:val="0053049B"/>
    <w:rsid w:val="00531B21"/>
    <w:rsid w:val="00531C64"/>
    <w:rsid w:val="00537337"/>
    <w:rsid w:val="00537417"/>
    <w:rsid w:val="00540900"/>
    <w:rsid w:val="00540BD0"/>
    <w:rsid w:val="005410AC"/>
    <w:rsid w:val="0054145F"/>
    <w:rsid w:val="005438B7"/>
    <w:rsid w:val="00544805"/>
    <w:rsid w:val="00544C7A"/>
    <w:rsid w:val="00546CBA"/>
    <w:rsid w:val="00547599"/>
    <w:rsid w:val="005475E4"/>
    <w:rsid w:val="0054779B"/>
    <w:rsid w:val="00547C88"/>
    <w:rsid w:val="00547EFA"/>
    <w:rsid w:val="00550998"/>
    <w:rsid w:val="00551EF6"/>
    <w:rsid w:val="00552405"/>
    <w:rsid w:val="005526DB"/>
    <w:rsid w:val="00552BE3"/>
    <w:rsid w:val="00554B9A"/>
    <w:rsid w:val="00555967"/>
    <w:rsid w:val="00556A11"/>
    <w:rsid w:val="00557562"/>
    <w:rsid w:val="005577AD"/>
    <w:rsid w:val="00557FF4"/>
    <w:rsid w:val="00560141"/>
    <w:rsid w:val="00560902"/>
    <w:rsid w:val="0056172B"/>
    <w:rsid w:val="005617F1"/>
    <w:rsid w:val="0056273C"/>
    <w:rsid w:val="0056290E"/>
    <w:rsid w:val="00562E5B"/>
    <w:rsid w:val="00563E3B"/>
    <w:rsid w:val="00565A4A"/>
    <w:rsid w:val="00566BF5"/>
    <w:rsid w:val="00566C75"/>
    <w:rsid w:val="00567152"/>
    <w:rsid w:val="00567305"/>
    <w:rsid w:val="005705B5"/>
    <w:rsid w:val="005726C1"/>
    <w:rsid w:val="00572968"/>
    <w:rsid w:val="00573437"/>
    <w:rsid w:val="00580D21"/>
    <w:rsid w:val="00581747"/>
    <w:rsid w:val="00581DE8"/>
    <w:rsid w:val="00582160"/>
    <w:rsid w:val="0058230C"/>
    <w:rsid w:val="0058243C"/>
    <w:rsid w:val="005848C2"/>
    <w:rsid w:val="00585C16"/>
    <w:rsid w:val="00585C49"/>
    <w:rsid w:val="005924C2"/>
    <w:rsid w:val="00593ACD"/>
    <w:rsid w:val="00594E80"/>
    <w:rsid w:val="0059610C"/>
    <w:rsid w:val="005972D7"/>
    <w:rsid w:val="00597A1B"/>
    <w:rsid w:val="00597AB4"/>
    <w:rsid w:val="005A2D12"/>
    <w:rsid w:val="005A3769"/>
    <w:rsid w:val="005A537E"/>
    <w:rsid w:val="005A6F61"/>
    <w:rsid w:val="005A6FD1"/>
    <w:rsid w:val="005B0308"/>
    <w:rsid w:val="005B0882"/>
    <w:rsid w:val="005B1351"/>
    <w:rsid w:val="005B29E8"/>
    <w:rsid w:val="005B307F"/>
    <w:rsid w:val="005B349E"/>
    <w:rsid w:val="005B38CD"/>
    <w:rsid w:val="005B56D5"/>
    <w:rsid w:val="005B69DB"/>
    <w:rsid w:val="005C0706"/>
    <w:rsid w:val="005C0D6C"/>
    <w:rsid w:val="005C1012"/>
    <w:rsid w:val="005C1B00"/>
    <w:rsid w:val="005C1E9E"/>
    <w:rsid w:val="005C27AF"/>
    <w:rsid w:val="005C294F"/>
    <w:rsid w:val="005C6204"/>
    <w:rsid w:val="005C69F2"/>
    <w:rsid w:val="005C6CED"/>
    <w:rsid w:val="005D16B3"/>
    <w:rsid w:val="005D2191"/>
    <w:rsid w:val="005D3704"/>
    <w:rsid w:val="005D5359"/>
    <w:rsid w:val="005D6280"/>
    <w:rsid w:val="005D6427"/>
    <w:rsid w:val="005D6730"/>
    <w:rsid w:val="005D73C6"/>
    <w:rsid w:val="005E023A"/>
    <w:rsid w:val="005E08B6"/>
    <w:rsid w:val="005E13CD"/>
    <w:rsid w:val="005E397F"/>
    <w:rsid w:val="005E5F38"/>
    <w:rsid w:val="005E61A2"/>
    <w:rsid w:val="005F07E7"/>
    <w:rsid w:val="005F4096"/>
    <w:rsid w:val="005F50AA"/>
    <w:rsid w:val="005F7D54"/>
    <w:rsid w:val="00600909"/>
    <w:rsid w:val="006049BC"/>
    <w:rsid w:val="00605676"/>
    <w:rsid w:val="00607C86"/>
    <w:rsid w:val="00610A52"/>
    <w:rsid w:val="00611186"/>
    <w:rsid w:val="006112AB"/>
    <w:rsid w:val="006114BB"/>
    <w:rsid w:val="00612661"/>
    <w:rsid w:val="00614EA6"/>
    <w:rsid w:val="0061640E"/>
    <w:rsid w:val="00616CBE"/>
    <w:rsid w:val="00617FFA"/>
    <w:rsid w:val="00620945"/>
    <w:rsid w:val="00621239"/>
    <w:rsid w:val="00621483"/>
    <w:rsid w:val="00622083"/>
    <w:rsid w:val="006221FC"/>
    <w:rsid w:val="00622314"/>
    <w:rsid w:val="00622478"/>
    <w:rsid w:val="0062372E"/>
    <w:rsid w:val="00624EB1"/>
    <w:rsid w:val="006253BA"/>
    <w:rsid w:val="00627F06"/>
    <w:rsid w:val="006300CC"/>
    <w:rsid w:val="00630B9A"/>
    <w:rsid w:val="006313EF"/>
    <w:rsid w:val="00631CE0"/>
    <w:rsid w:val="0063229B"/>
    <w:rsid w:val="00632466"/>
    <w:rsid w:val="00634DC7"/>
    <w:rsid w:val="006355E4"/>
    <w:rsid w:val="00635864"/>
    <w:rsid w:val="00635C55"/>
    <w:rsid w:val="00636760"/>
    <w:rsid w:val="00637493"/>
    <w:rsid w:val="006401DB"/>
    <w:rsid w:val="0064094C"/>
    <w:rsid w:val="0064177F"/>
    <w:rsid w:val="006439F5"/>
    <w:rsid w:val="00650E62"/>
    <w:rsid w:val="00651869"/>
    <w:rsid w:val="00651CE2"/>
    <w:rsid w:val="00653023"/>
    <w:rsid w:val="0065305C"/>
    <w:rsid w:val="006533F2"/>
    <w:rsid w:val="006556A4"/>
    <w:rsid w:val="00656C88"/>
    <w:rsid w:val="006578BC"/>
    <w:rsid w:val="0065799E"/>
    <w:rsid w:val="00661498"/>
    <w:rsid w:val="00662107"/>
    <w:rsid w:val="006628E0"/>
    <w:rsid w:val="006637EA"/>
    <w:rsid w:val="00663B22"/>
    <w:rsid w:val="006644B6"/>
    <w:rsid w:val="006647E1"/>
    <w:rsid w:val="0066526E"/>
    <w:rsid w:val="00666697"/>
    <w:rsid w:val="00666B06"/>
    <w:rsid w:val="006675E0"/>
    <w:rsid w:val="0066796E"/>
    <w:rsid w:val="00670AD3"/>
    <w:rsid w:val="00670BB3"/>
    <w:rsid w:val="00670D23"/>
    <w:rsid w:val="00672632"/>
    <w:rsid w:val="00674677"/>
    <w:rsid w:val="00675336"/>
    <w:rsid w:val="00676057"/>
    <w:rsid w:val="00677CBA"/>
    <w:rsid w:val="0068016C"/>
    <w:rsid w:val="00681777"/>
    <w:rsid w:val="00681AEB"/>
    <w:rsid w:val="00681CBE"/>
    <w:rsid w:val="00682CA2"/>
    <w:rsid w:val="0069039C"/>
    <w:rsid w:val="006907B6"/>
    <w:rsid w:val="006915D1"/>
    <w:rsid w:val="00691E66"/>
    <w:rsid w:val="00694444"/>
    <w:rsid w:val="006954E2"/>
    <w:rsid w:val="00696D72"/>
    <w:rsid w:val="006A045A"/>
    <w:rsid w:val="006A16A9"/>
    <w:rsid w:val="006A1996"/>
    <w:rsid w:val="006A1B4C"/>
    <w:rsid w:val="006A2EFB"/>
    <w:rsid w:val="006A3653"/>
    <w:rsid w:val="006A713A"/>
    <w:rsid w:val="006A748B"/>
    <w:rsid w:val="006A785A"/>
    <w:rsid w:val="006B070B"/>
    <w:rsid w:val="006B109A"/>
    <w:rsid w:val="006B1A86"/>
    <w:rsid w:val="006B1F7D"/>
    <w:rsid w:val="006B4CAF"/>
    <w:rsid w:val="006B6ED0"/>
    <w:rsid w:val="006C094D"/>
    <w:rsid w:val="006C1240"/>
    <w:rsid w:val="006C14A1"/>
    <w:rsid w:val="006C16C1"/>
    <w:rsid w:val="006C1BB5"/>
    <w:rsid w:val="006C336B"/>
    <w:rsid w:val="006C3422"/>
    <w:rsid w:val="006C40C7"/>
    <w:rsid w:val="006C41D7"/>
    <w:rsid w:val="006C4EC0"/>
    <w:rsid w:val="006C5219"/>
    <w:rsid w:val="006C5922"/>
    <w:rsid w:val="006C5CC7"/>
    <w:rsid w:val="006C618E"/>
    <w:rsid w:val="006C67A6"/>
    <w:rsid w:val="006C7663"/>
    <w:rsid w:val="006C7C4D"/>
    <w:rsid w:val="006D0C0F"/>
    <w:rsid w:val="006D0F08"/>
    <w:rsid w:val="006D1161"/>
    <w:rsid w:val="006D2E12"/>
    <w:rsid w:val="006D32A2"/>
    <w:rsid w:val="006D4045"/>
    <w:rsid w:val="006D412B"/>
    <w:rsid w:val="006D4B50"/>
    <w:rsid w:val="006D4BB8"/>
    <w:rsid w:val="006D6E4C"/>
    <w:rsid w:val="006D72D7"/>
    <w:rsid w:val="006D7E58"/>
    <w:rsid w:val="006E0A36"/>
    <w:rsid w:val="006E1CF2"/>
    <w:rsid w:val="006E4910"/>
    <w:rsid w:val="006E5408"/>
    <w:rsid w:val="006E54C6"/>
    <w:rsid w:val="006E59AC"/>
    <w:rsid w:val="006E5EF4"/>
    <w:rsid w:val="006E61B4"/>
    <w:rsid w:val="006F0365"/>
    <w:rsid w:val="006F057E"/>
    <w:rsid w:val="006F14A8"/>
    <w:rsid w:val="006F2CEF"/>
    <w:rsid w:val="006F3B63"/>
    <w:rsid w:val="006F470B"/>
    <w:rsid w:val="006F58E5"/>
    <w:rsid w:val="006F72EC"/>
    <w:rsid w:val="006F7D4F"/>
    <w:rsid w:val="00700DBE"/>
    <w:rsid w:val="00700F88"/>
    <w:rsid w:val="00702726"/>
    <w:rsid w:val="00702976"/>
    <w:rsid w:val="00702B53"/>
    <w:rsid w:val="00703E32"/>
    <w:rsid w:val="0070612B"/>
    <w:rsid w:val="00706969"/>
    <w:rsid w:val="00706CF4"/>
    <w:rsid w:val="00706D2B"/>
    <w:rsid w:val="00706F95"/>
    <w:rsid w:val="007071DA"/>
    <w:rsid w:val="0070744E"/>
    <w:rsid w:val="0071187A"/>
    <w:rsid w:val="00712A3A"/>
    <w:rsid w:val="00712C52"/>
    <w:rsid w:val="00713369"/>
    <w:rsid w:val="00714269"/>
    <w:rsid w:val="00717588"/>
    <w:rsid w:val="00717D8E"/>
    <w:rsid w:val="00717E2A"/>
    <w:rsid w:val="0072070D"/>
    <w:rsid w:val="00720842"/>
    <w:rsid w:val="00720ECC"/>
    <w:rsid w:val="00721B00"/>
    <w:rsid w:val="00722A22"/>
    <w:rsid w:val="007236FF"/>
    <w:rsid w:val="0072497B"/>
    <w:rsid w:val="00725C51"/>
    <w:rsid w:val="00727507"/>
    <w:rsid w:val="0073240B"/>
    <w:rsid w:val="0073250E"/>
    <w:rsid w:val="00732F01"/>
    <w:rsid w:val="00735D47"/>
    <w:rsid w:val="00736CBA"/>
    <w:rsid w:val="00736D24"/>
    <w:rsid w:val="007401CE"/>
    <w:rsid w:val="00740E04"/>
    <w:rsid w:val="00741F6F"/>
    <w:rsid w:val="00743E08"/>
    <w:rsid w:val="0074419C"/>
    <w:rsid w:val="00744CBA"/>
    <w:rsid w:val="00744CD0"/>
    <w:rsid w:val="007460EE"/>
    <w:rsid w:val="00746120"/>
    <w:rsid w:val="007463B7"/>
    <w:rsid w:val="0074666E"/>
    <w:rsid w:val="007506F0"/>
    <w:rsid w:val="00753859"/>
    <w:rsid w:val="00753F4A"/>
    <w:rsid w:val="007542AE"/>
    <w:rsid w:val="0075476F"/>
    <w:rsid w:val="00755DA6"/>
    <w:rsid w:val="00761088"/>
    <w:rsid w:val="007615E5"/>
    <w:rsid w:val="00761A2E"/>
    <w:rsid w:val="007621FA"/>
    <w:rsid w:val="007624E6"/>
    <w:rsid w:val="0076270B"/>
    <w:rsid w:val="00762AF9"/>
    <w:rsid w:val="007643EB"/>
    <w:rsid w:val="00764435"/>
    <w:rsid w:val="007652A5"/>
    <w:rsid w:val="00765601"/>
    <w:rsid w:val="00765FE0"/>
    <w:rsid w:val="007664F1"/>
    <w:rsid w:val="00766C98"/>
    <w:rsid w:val="00766F83"/>
    <w:rsid w:val="00767FE2"/>
    <w:rsid w:val="00771CB2"/>
    <w:rsid w:val="00773DBB"/>
    <w:rsid w:val="00774097"/>
    <w:rsid w:val="00781678"/>
    <w:rsid w:val="007816AB"/>
    <w:rsid w:val="00781A4E"/>
    <w:rsid w:val="00784028"/>
    <w:rsid w:val="00784D01"/>
    <w:rsid w:val="00784DEC"/>
    <w:rsid w:val="00785452"/>
    <w:rsid w:val="00786031"/>
    <w:rsid w:val="007867F5"/>
    <w:rsid w:val="0078710B"/>
    <w:rsid w:val="00787375"/>
    <w:rsid w:val="00787AD6"/>
    <w:rsid w:val="0079022D"/>
    <w:rsid w:val="00792A2B"/>
    <w:rsid w:val="00792BD1"/>
    <w:rsid w:val="00793682"/>
    <w:rsid w:val="0079378C"/>
    <w:rsid w:val="00794BA6"/>
    <w:rsid w:val="007952C9"/>
    <w:rsid w:val="007952E8"/>
    <w:rsid w:val="00795E99"/>
    <w:rsid w:val="00796598"/>
    <w:rsid w:val="0079700F"/>
    <w:rsid w:val="007A0077"/>
    <w:rsid w:val="007A065C"/>
    <w:rsid w:val="007A0FEA"/>
    <w:rsid w:val="007A32EE"/>
    <w:rsid w:val="007A39F6"/>
    <w:rsid w:val="007A4C5A"/>
    <w:rsid w:val="007A5034"/>
    <w:rsid w:val="007A5306"/>
    <w:rsid w:val="007A58C6"/>
    <w:rsid w:val="007A60B4"/>
    <w:rsid w:val="007A6216"/>
    <w:rsid w:val="007A7140"/>
    <w:rsid w:val="007B0EC3"/>
    <w:rsid w:val="007B2282"/>
    <w:rsid w:val="007B2942"/>
    <w:rsid w:val="007B3558"/>
    <w:rsid w:val="007B3DF2"/>
    <w:rsid w:val="007B50CE"/>
    <w:rsid w:val="007B7CDF"/>
    <w:rsid w:val="007C0463"/>
    <w:rsid w:val="007C0511"/>
    <w:rsid w:val="007C0D39"/>
    <w:rsid w:val="007C12CF"/>
    <w:rsid w:val="007C1A5B"/>
    <w:rsid w:val="007C1F83"/>
    <w:rsid w:val="007C335B"/>
    <w:rsid w:val="007C6517"/>
    <w:rsid w:val="007C6593"/>
    <w:rsid w:val="007C709F"/>
    <w:rsid w:val="007D05C8"/>
    <w:rsid w:val="007D06B2"/>
    <w:rsid w:val="007D2199"/>
    <w:rsid w:val="007D2474"/>
    <w:rsid w:val="007D294D"/>
    <w:rsid w:val="007D3570"/>
    <w:rsid w:val="007D3BEB"/>
    <w:rsid w:val="007D57DC"/>
    <w:rsid w:val="007D6E3D"/>
    <w:rsid w:val="007E0560"/>
    <w:rsid w:val="007E189D"/>
    <w:rsid w:val="007E1FAF"/>
    <w:rsid w:val="007E2AB3"/>
    <w:rsid w:val="007E3501"/>
    <w:rsid w:val="007E35BF"/>
    <w:rsid w:val="007E3828"/>
    <w:rsid w:val="007E5765"/>
    <w:rsid w:val="007E5837"/>
    <w:rsid w:val="007E6680"/>
    <w:rsid w:val="007E6E83"/>
    <w:rsid w:val="007E75B0"/>
    <w:rsid w:val="007E7769"/>
    <w:rsid w:val="007E7BA4"/>
    <w:rsid w:val="007F1A1D"/>
    <w:rsid w:val="007F229C"/>
    <w:rsid w:val="007F2B21"/>
    <w:rsid w:val="007F32DA"/>
    <w:rsid w:val="007F578C"/>
    <w:rsid w:val="007F69B0"/>
    <w:rsid w:val="0080237B"/>
    <w:rsid w:val="0080276D"/>
    <w:rsid w:val="008070B6"/>
    <w:rsid w:val="00807FCD"/>
    <w:rsid w:val="00810A68"/>
    <w:rsid w:val="00811A01"/>
    <w:rsid w:val="008137DA"/>
    <w:rsid w:val="00813908"/>
    <w:rsid w:val="008141C2"/>
    <w:rsid w:val="00814D72"/>
    <w:rsid w:val="00816B63"/>
    <w:rsid w:val="00817310"/>
    <w:rsid w:val="0081748B"/>
    <w:rsid w:val="008207E2"/>
    <w:rsid w:val="00821BDA"/>
    <w:rsid w:val="00822BF3"/>
    <w:rsid w:val="00823C7E"/>
    <w:rsid w:val="008253E3"/>
    <w:rsid w:val="008257CC"/>
    <w:rsid w:val="008269D3"/>
    <w:rsid w:val="00826D4F"/>
    <w:rsid w:val="00826F9A"/>
    <w:rsid w:val="008274B0"/>
    <w:rsid w:val="00827823"/>
    <w:rsid w:val="00831354"/>
    <w:rsid w:val="00831AF3"/>
    <w:rsid w:val="00831B59"/>
    <w:rsid w:val="008329CB"/>
    <w:rsid w:val="00832D45"/>
    <w:rsid w:val="00833555"/>
    <w:rsid w:val="008341C0"/>
    <w:rsid w:val="0084054C"/>
    <w:rsid w:val="0084083E"/>
    <w:rsid w:val="00841E4F"/>
    <w:rsid w:val="00842403"/>
    <w:rsid w:val="00842FD0"/>
    <w:rsid w:val="008445B8"/>
    <w:rsid w:val="00844C59"/>
    <w:rsid w:val="00845A8F"/>
    <w:rsid w:val="008460D4"/>
    <w:rsid w:val="0084621B"/>
    <w:rsid w:val="00846A27"/>
    <w:rsid w:val="00846F24"/>
    <w:rsid w:val="0084718F"/>
    <w:rsid w:val="008472DA"/>
    <w:rsid w:val="008476FD"/>
    <w:rsid w:val="00850E90"/>
    <w:rsid w:val="00851F27"/>
    <w:rsid w:val="00854319"/>
    <w:rsid w:val="008549BA"/>
    <w:rsid w:val="0085796D"/>
    <w:rsid w:val="00860D95"/>
    <w:rsid w:val="00860D98"/>
    <w:rsid w:val="00861232"/>
    <w:rsid w:val="0086154F"/>
    <w:rsid w:val="00861936"/>
    <w:rsid w:val="00862854"/>
    <w:rsid w:val="0086362F"/>
    <w:rsid w:val="00863EA4"/>
    <w:rsid w:val="00865A53"/>
    <w:rsid w:val="00866EE8"/>
    <w:rsid w:val="008720AC"/>
    <w:rsid w:val="00872509"/>
    <w:rsid w:val="0087338C"/>
    <w:rsid w:val="00873826"/>
    <w:rsid w:val="00874E38"/>
    <w:rsid w:val="00876166"/>
    <w:rsid w:val="00876B75"/>
    <w:rsid w:val="008779BE"/>
    <w:rsid w:val="00880E9E"/>
    <w:rsid w:val="00882221"/>
    <w:rsid w:val="008844F1"/>
    <w:rsid w:val="00884813"/>
    <w:rsid w:val="00885579"/>
    <w:rsid w:val="00885E02"/>
    <w:rsid w:val="00886A96"/>
    <w:rsid w:val="00890329"/>
    <w:rsid w:val="0089159A"/>
    <w:rsid w:val="00893A61"/>
    <w:rsid w:val="00893E9C"/>
    <w:rsid w:val="008944BD"/>
    <w:rsid w:val="00895EDD"/>
    <w:rsid w:val="008977FC"/>
    <w:rsid w:val="00897E77"/>
    <w:rsid w:val="008A1626"/>
    <w:rsid w:val="008A177E"/>
    <w:rsid w:val="008A2620"/>
    <w:rsid w:val="008A26AD"/>
    <w:rsid w:val="008A457C"/>
    <w:rsid w:val="008A5108"/>
    <w:rsid w:val="008A5650"/>
    <w:rsid w:val="008A6114"/>
    <w:rsid w:val="008A7E89"/>
    <w:rsid w:val="008B268C"/>
    <w:rsid w:val="008B2C7E"/>
    <w:rsid w:val="008B3571"/>
    <w:rsid w:val="008B4332"/>
    <w:rsid w:val="008B456A"/>
    <w:rsid w:val="008B4BFA"/>
    <w:rsid w:val="008B72F8"/>
    <w:rsid w:val="008C1AE4"/>
    <w:rsid w:val="008C1DE0"/>
    <w:rsid w:val="008C30E3"/>
    <w:rsid w:val="008C30F1"/>
    <w:rsid w:val="008C32AE"/>
    <w:rsid w:val="008C426F"/>
    <w:rsid w:val="008C6A5B"/>
    <w:rsid w:val="008C6C14"/>
    <w:rsid w:val="008D0022"/>
    <w:rsid w:val="008D0428"/>
    <w:rsid w:val="008D09C9"/>
    <w:rsid w:val="008D400F"/>
    <w:rsid w:val="008D556A"/>
    <w:rsid w:val="008D745B"/>
    <w:rsid w:val="008D76DD"/>
    <w:rsid w:val="008D7FA8"/>
    <w:rsid w:val="008E1426"/>
    <w:rsid w:val="008E1745"/>
    <w:rsid w:val="008E20E3"/>
    <w:rsid w:val="008E26AE"/>
    <w:rsid w:val="008E3530"/>
    <w:rsid w:val="008E3FEE"/>
    <w:rsid w:val="008E7EE8"/>
    <w:rsid w:val="008F1965"/>
    <w:rsid w:val="008F19D7"/>
    <w:rsid w:val="008F211C"/>
    <w:rsid w:val="008F244B"/>
    <w:rsid w:val="008F2554"/>
    <w:rsid w:val="008F3CBA"/>
    <w:rsid w:val="008F4193"/>
    <w:rsid w:val="008F4FC6"/>
    <w:rsid w:val="008F5322"/>
    <w:rsid w:val="008F55BC"/>
    <w:rsid w:val="008F6FCD"/>
    <w:rsid w:val="008F7870"/>
    <w:rsid w:val="009000C6"/>
    <w:rsid w:val="009014DE"/>
    <w:rsid w:val="0090237C"/>
    <w:rsid w:val="00902D47"/>
    <w:rsid w:val="0090316D"/>
    <w:rsid w:val="009039A8"/>
    <w:rsid w:val="00903D82"/>
    <w:rsid w:val="00904AC0"/>
    <w:rsid w:val="00904CE4"/>
    <w:rsid w:val="009051D5"/>
    <w:rsid w:val="00905E48"/>
    <w:rsid w:val="00906BC5"/>
    <w:rsid w:val="0091014A"/>
    <w:rsid w:val="0091179F"/>
    <w:rsid w:val="00913A83"/>
    <w:rsid w:val="009148FA"/>
    <w:rsid w:val="00914A1E"/>
    <w:rsid w:val="0091560E"/>
    <w:rsid w:val="00915A17"/>
    <w:rsid w:val="00917018"/>
    <w:rsid w:val="0092064E"/>
    <w:rsid w:val="00920E8D"/>
    <w:rsid w:val="00922CAE"/>
    <w:rsid w:val="00923693"/>
    <w:rsid w:val="00925C42"/>
    <w:rsid w:val="00925E75"/>
    <w:rsid w:val="0092686E"/>
    <w:rsid w:val="00926967"/>
    <w:rsid w:val="00927211"/>
    <w:rsid w:val="0092739E"/>
    <w:rsid w:val="00927AA5"/>
    <w:rsid w:val="00927C10"/>
    <w:rsid w:val="009305AE"/>
    <w:rsid w:val="00930B10"/>
    <w:rsid w:val="00931332"/>
    <w:rsid w:val="00933F6D"/>
    <w:rsid w:val="00933FC2"/>
    <w:rsid w:val="00935D61"/>
    <w:rsid w:val="0093725F"/>
    <w:rsid w:val="00937B57"/>
    <w:rsid w:val="00937ECC"/>
    <w:rsid w:val="00941C1C"/>
    <w:rsid w:val="00943EF0"/>
    <w:rsid w:val="00944219"/>
    <w:rsid w:val="00944B4D"/>
    <w:rsid w:val="0094510F"/>
    <w:rsid w:val="00946121"/>
    <w:rsid w:val="00947272"/>
    <w:rsid w:val="00947EF6"/>
    <w:rsid w:val="00947FB0"/>
    <w:rsid w:val="0095098C"/>
    <w:rsid w:val="00951C3C"/>
    <w:rsid w:val="00954ADE"/>
    <w:rsid w:val="00955C2E"/>
    <w:rsid w:val="00955FDB"/>
    <w:rsid w:val="00956472"/>
    <w:rsid w:val="00957B47"/>
    <w:rsid w:val="009618F3"/>
    <w:rsid w:val="009629A7"/>
    <w:rsid w:val="00962E95"/>
    <w:rsid w:val="00964417"/>
    <w:rsid w:val="009652B2"/>
    <w:rsid w:val="0097021D"/>
    <w:rsid w:val="0097064C"/>
    <w:rsid w:val="00970BD6"/>
    <w:rsid w:val="00970FCB"/>
    <w:rsid w:val="00972A11"/>
    <w:rsid w:val="009748FE"/>
    <w:rsid w:val="00975480"/>
    <w:rsid w:val="009777F5"/>
    <w:rsid w:val="00977890"/>
    <w:rsid w:val="00980C68"/>
    <w:rsid w:val="0098152F"/>
    <w:rsid w:val="00985E77"/>
    <w:rsid w:val="009865E7"/>
    <w:rsid w:val="00987095"/>
    <w:rsid w:val="00987298"/>
    <w:rsid w:val="00990824"/>
    <w:rsid w:val="00990AFA"/>
    <w:rsid w:val="00991333"/>
    <w:rsid w:val="00992AF7"/>
    <w:rsid w:val="00993051"/>
    <w:rsid w:val="00994C95"/>
    <w:rsid w:val="0099652F"/>
    <w:rsid w:val="009A14EA"/>
    <w:rsid w:val="009A21D8"/>
    <w:rsid w:val="009A40E9"/>
    <w:rsid w:val="009A4290"/>
    <w:rsid w:val="009A465C"/>
    <w:rsid w:val="009A69E8"/>
    <w:rsid w:val="009B1847"/>
    <w:rsid w:val="009B333B"/>
    <w:rsid w:val="009B391C"/>
    <w:rsid w:val="009B66F9"/>
    <w:rsid w:val="009C060D"/>
    <w:rsid w:val="009C0ECE"/>
    <w:rsid w:val="009C47DA"/>
    <w:rsid w:val="009C55C1"/>
    <w:rsid w:val="009C66C3"/>
    <w:rsid w:val="009C7260"/>
    <w:rsid w:val="009C7ABA"/>
    <w:rsid w:val="009D0D92"/>
    <w:rsid w:val="009D2364"/>
    <w:rsid w:val="009D274E"/>
    <w:rsid w:val="009D3D6A"/>
    <w:rsid w:val="009D4152"/>
    <w:rsid w:val="009D43F4"/>
    <w:rsid w:val="009D489C"/>
    <w:rsid w:val="009D5E90"/>
    <w:rsid w:val="009D68F0"/>
    <w:rsid w:val="009D71C8"/>
    <w:rsid w:val="009D786B"/>
    <w:rsid w:val="009E0827"/>
    <w:rsid w:val="009E17C4"/>
    <w:rsid w:val="009E1CA7"/>
    <w:rsid w:val="009E1D77"/>
    <w:rsid w:val="009E2077"/>
    <w:rsid w:val="009E3035"/>
    <w:rsid w:val="009E43A5"/>
    <w:rsid w:val="009E75A1"/>
    <w:rsid w:val="009E79C7"/>
    <w:rsid w:val="009F01F9"/>
    <w:rsid w:val="009F0C65"/>
    <w:rsid w:val="009F17EA"/>
    <w:rsid w:val="009F1897"/>
    <w:rsid w:val="009F424D"/>
    <w:rsid w:val="009F444F"/>
    <w:rsid w:val="009F4805"/>
    <w:rsid w:val="009F5754"/>
    <w:rsid w:val="009F5D40"/>
    <w:rsid w:val="009F6539"/>
    <w:rsid w:val="009F70CB"/>
    <w:rsid w:val="009F7604"/>
    <w:rsid w:val="009F7AB3"/>
    <w:rsid w:val="00A00409"/>
    <w:rsid w:val="00A01F75"/>
    <w:rsid w:val="00A03AD9"/>
    <w:rsid w:val="00A03D77"/>
    <w:rsid w:val="00A03F96"/>
    <w:rsid w:val="00A05124"/>
    <w:rsid w:val="00A05289"/>
    <w:rsid w:val="00A10B29"/>
    <w:rsid w:val="00A10C51"/>
    <w:rsid w:val="00A10F90"/>
    <w:rsid w:val="00A12337"/>
    <w:rsid w:val="00A1274E"/>
    <w:rsid w:val="00A1389E"/>
    <w:rsid w:val="00A142F6"/>
    <w:rsid w:val="00A1433D"/>
    <w:rsid w:val="00A14738"/>
    <w:rsid w:val="00A1535A"/>
    <w:rsid w:val="00A15962"/>
    <w:rsid w:val="00A15D6F"/>
    <w:rsid w:val="00A16458"/>
    <w:rsid w:val="00A16FEA"/>
    <w:rsid w:val="00A178D4"/>
    <w:rsid w:val="00A2001D"/>
    <w:rsid w:val="00A216F6"/>
    <w:rsid w:val="00A21D1A"/>
    <w:rsid w:val="00A22FAD"/>
    <w:rsid w:val="00A24B0D"/>
    <w:rsid w:val="00A253C4"/>
    <w:rsid w:val="00A25C6B"/>
    <w:rsid w:val="00A262E6"/>
    <w:rsid w:val="00A2678E"/>
    <w:rsid w:val="00A2791D"/>
    <w:rsid w:val="00A30076"/>
    <w:rsid w:val="00A30603"/>
    <w:rsid w:val="00A30BFB"/>
    <w:rsid w:val="00A31761"/>
    <w:rsid w:val="00A32472"/>
    <w:rsid w:val="00A32760"/>
    <w:rsid w:val="00A32EA2"/>
    <w:rsid w:val="00A3385E"/>
    <w:rsid w:val="00A34290"/>
    <w:rsid w:val="00A3508F"/>
    <w:rsid w:val="00A360C5"/>
    <w:rsid w:val="00A36420"/>
    <w:rsid w:val="00A400C5"/>
    <w:rsid w:val="00A4014A"/>
    <w:rsid w:val="00A41C88"/>
    <w:rsid w:val="00A452E5"/>
    <w:rsid w:val="00A455D1"/>
    <w:rsid w:val="00A458C3"/>
    <w:rsid w:val="00A47BF9"/>
    <w:rsid w:val="00A47DD8"/>
    <w:rsid w:val="00A52132"/>
    <w:rsid w:val="00A53689"/>
    <w:rsid w:val="00A53902"/>
    <w:rsid w:val="00A54338"/>
    <w:rsid w:val="00A543DC"/>
    <w:rsid w:val="00A54D75"/>
    <w:rsid w:val="00A55828"/>
    <w:rsid w:val="00A55D1D"/>
    <w:rsid w:val="00A55E0B"/>
    <w:rsid w:val="00A56358"/>
    <w:rsid w:val="00A56E29"/>
    <w:rsid w:val="00A571C2"/>
    <w:rsid w:val="00A5740A"/>
    <w:rsid w:val="00A57841"/>
    <w:rsid w:val="00A60C54"/>
    <w:rsid w:val="00A616F0"/>
    <w:rsid w:val="00A618F7"/>
    <w:rsid w:val="00A61CF8"/>
    <w:rsid w:val="00A624BF"/>
    <w:rsid w:val="00A63452"/>
    <w:rsid w:val="00A64A4A"/>
    <w:rsid w:val="00A650D4"/>
    <w:rsid w:val="00A677AA"/>
    <w:rsid w:val="00A67DB5"/>
    <w:rsid w:val="00A7063C"/>
    <w:rsid w:val="00A70BE0"/>
    <w:rsid w:val="00A70CC7"/>
    <w:rsid w:val="00A7158E"/>
    <w:rsid w:val="00A73878"/>
    <w:rsid w:val="00A7404C"/>
    <w:rsid w:val="00A74DA3"/>
    <w:rsid w:val="00A75DA1"/>
    <w:rsid w:val="00A80042"/>
    <w:rsid w:val="00A812D1"/>
    <w:rsid w:val="00A841BB"/>
    <w:rsid w:val="00A85184"/>
    <w:rsid w:val="00A87276"/>
    <w:rsid w:val="00A87E2A"/>
    <w:rsid w:val="00A90531"/>
    <w:rsid w:val="00A90969"/>
    <w:rsid w:val="00A91257"/>
    <w:rsid w:val="00A91426"/>
    <w:rsid w:val="00A91766"/>
    <w:rsid w:val="00A927A7"/>
    <w:rsid w:val="00A92E86"/>
    <w:rsid w:val="00A9400D"/>
    <w:rsid w:val="00A94A4B"/>
    <w:rsid w:val="00A9761D"/>
    <w:rsid w:val="00A97AD8"/>
    <w:rsid w:val="00AA18B5"/>
    <w:rsid w:val="00AA49D3"/>
    <w:rsid w:val="00AA5C58"/>
    <w:rsid w:val="00AA5CD4"/>
    <w:rsid w:val="00AA71D0"/>
    <w:rsid w:val="00AA7EB8"/>
    <w:rsid w:val="00AB0AD1"/>
    <w:rsid w:val="00AB13E0"/>
    <w:rsid w:val="00AB26CA"/>
    <w:rsid w:val="00AB2F3E"/>
    <w:rsid w:val="00AB32E5"/>
    <w:rsid w:val="00AB3591"/>
    <w:rsid w:val="00AB4184"/>
    <w:rsid w:val="00AB5589"/>
    <w:rsid w:val="00AC17B4"/>
    <w:rsid w:val="00AC640D"/>
    <w:rsid w:val="00AC65D3"/>
    <w:rsid w:val="00AC6B29"/>
    <w:rsid w:val="00AC750E"/>
    <w:rsid w:val="00AD4C43"/>
    <w:rsid w:val="00AD6005"/>
    <w:rsid w:val="00AD6620"/>
    <w:rsid w:val="00AD68EE"/>
    <w:rsid w:val="00AD7B4B"/>
    <w:rsid w:val="00AD7C2C"/>
    <w:rsid w:val="00AE1453"/>
    <w:rsid w:val="00AE3D84"/>
    <w:rsid w:val="00AE515C"/>
    <w:rsid w:val="00AE59AF"/>
    <w:rsid w:val="00AF042B"/>
    <w:rsid w:val="00AF04FA"/>
    <w:rsid w:val="00AF2026"/>
    <w:rsid w:val="00AF3372"/>
    <w:rsid w:val="00AF4175"/>
    <w:rsid w:val="00AF4EAA"/>
    <w:rsid w:val="00AF69A6"/>
    <w:rsid w:val="00AF7562"/>
    <w:rsid w:val="00AF7635"/>
    <w:rsid w:val="00AF7B27"/>
    <w:rsid w:val="00B00605"/>
    <w:rsid w:val="00B00A48"/>
    <w:rsid w:val="00B00E1F"/>
    <w:rsid w:val="00B02725"/>
    <w:rsid w:val="00B05097"/>
    <w:rsid w:val="00B103C8"/>
    <w:rsid w:val="00B105D2"/>
    <w:rsid w:val="00B10BF6"/>
    <w:rsid w:val="00B11338"/>
    <w:rsid w:val="00B11884"/>
    <w:rsid w:val="00B12EBE"/>
    <w:rsid w:val="00B137B6"/>
    <w:rsid w:val="00B16A71"/>
    <w:rsid w:val="00B170C5"/>
    <w:rsid w:val="00B21966"/>
    <w:rsid w:val="00B21E25"/>
    <w:rsid w:val="00B22612"/>
    <w:rsid w:val="00B239AD"/>
    <w:rsid w:val="00B245C3"/>
    <w:rsid w:val="00B24807"/>
    <w:rsid w:val="00B24A65"/>
    <w:rsid w:val="00B25DF8"/>
    <w:rsid w:val="00B25F51"/>
    <w:rsid w:val="00B26A5A"/>
    <w:rsid w:val="00B3026B"/>
    <w:rsid w:val="00B30B4F"/>
    <w:rsid w:val="00B325CB"/>
    <w:rsid w:val="00B3287A"/>
    <w:rsid w:val="00B33F54"/>
    <w:rsid w:val="00B341D8"/>
    <w:rsid w:val="00B35753"/>
    <w:rsid w:val="00B358EF"/>
    <w:rsid w:val="00B35B40"/>
    <w:rsid w:val="00B36695"/>
    <w:rsid w:val="00B377AF"/>
    <w:rsid w:val="00B40601"/>
    <w:rsid w:val="00B40822"/>
    <w:rsid w:val="00B40872"/>
    <w:rsid w:val="00B41358"/>
    <w:rsid w:val="00B41FC4"/>
    <w:rsid w:val="00B42138"/>
    <w:rsid w:val="00B42772"/>
    <w:rsid w:val="00B50FE6"/>
    <w:rsid w:val="00B516CA"/>
    <w:rsid w:val="00B528FC"/>
    <w:rsid w:val="00B53101"/>
    <w:rsid w:val="00B557F4"/>
    <w:rsid w:val="00B56957"/>
    <w:rsid w:val="00B605A9"/>
    <w:rsid w:val="00B6172E"/>
    <w:rsid w:val="00B61770"/>
    <w:rsid w:val="00B623A1"/>
    <w:rsid w:val="00B62D2E"/>
    <w:rsid w:val="00B65184"/>
    <w:rsid w:val="00B652B4"/>
    <w:rsid w:val="00B66995"/>
    <w:rsid w:val="00B6737A"/>
    <w:rsid w:val="00B67900"/>
    <w:rsid w:val="00B67F4F"/>
    <w:rsid w:val="00B70A40"/>
    <w:rsid w:val="00B70EF8"/>
    <w:rsid w:val="00B72FBE"/>
    <w:rsid w:val="00B7359C"/>
    <w:rsid w:val="00B74780"/>
    <w:rsid w:val="00B759A1"/>
    <w:rsid w:val="00B77281"/>
    <w:rsid w:val="00B77CA2"/>
    <w:rsid w:val="00B80A13"/>
    <w:rsid w:val="00B906DF"/>
    <w:rsid w:val="00B91CA9"/>
    <w:rsid w:val="00B91FFF"/>
    <w:rsid w:val="00B93118"/>
    <w:rsid w:val="00B93471"/>
    <w:rsid w:val="00B944FC"/>
    <w:rsid w:val="00B94A75"/>
    <w:rsid w:val="00B965F8"/>
    <w:rsid w:val="00B96926"/>
    <w:rsid w:val="00B96F14"/>
    <w:rsid w:val="00BA04BE"/>
    <w:rsid w:val="00BA12D5"/>
    <w:rsid w:val="00BA34D9"/>
    <w:rsid w:val="00BA3965"/>
    <w:rsid w:val="00BA46E3"/>
    <w:rsid w:val="00BA4FB9"/>
    <w:rsid w:val="00BA520F"/>
    <w:rsid w:val="00BA73B2"/>
    <w:rsid w:val="00BA752D"/>
    <w:rsid w:val="00BA790F"/>
    <w:rsid w:val="00BA7C9A"/>
    <w:rsid w:val="00BB04C6"/>
    <w:rsid w:val="00BB126B"/>
    <w:rsid w:val="00BB1384"/>
    <w:rsid w:val="00BB13A5"/>
    <w:rsid w:val="00BB149A"/>
    <w:rsid w:val="00BB1D96"/>
    <w:rsid w:val="00BB2A54"/>
    <w:rsid w:val="00BB4831"/>
    <w:rsid w:val="00BB4859"/>
    <w:rsid w:val="00BB4A05"/>
    <w:rsid w:val="00BB505C"/>
    <w:rsid w:val="00BB5FD4"/>
    <w:rsid w:val="00BB7758"/>
    <w:rsid w:val="00BC11FB"/>
    <w:rsid w:val="00BC19EB"/>
    <w:rsid w:val="00BC279D"/>
    <w:rsid w:val="00BC2966"/>
    <w:rsid w:val="00BC2E0D"/>
    <w:rsid w:val="00BC308E"/>
    <w:rsid w:val="00BC3099"/>
    <w:rsid w:val="00BC461C"/>
    <w:rsid w:val="00BC4E8E"/>
    <w:rsid w:val="00BC5821"/>
    <w:rsid w:val="00BD033F"/>
    <w:rsid w:val="00BD059C"/>
    <w:rsid w:val="00BD1496"/>
    <w:rsid w:val="00BD23D9"/>
    <w:rsid w:val="00BD27D8"/>
    <w:rsid w:val="00BD2891"/>
    <w:rsid w:val="00BD309B"/>
    <w:rsid w:val="00BD418E"/>
    <w:rsid w:val="00BD649A"/>
    <w:rsid w:val="00BE02B7"/>
    <w:rsid w:val="00BE0EAC"/>
    <w:rsid w:val="00BE2E44"/>
    <w:rsid w:val="00BE4EC2"/>
    <w:rsid w:val="00BE5609"/>
    <w:rsid w:val="00BE59FF"/>
    <w:rsid w:val="00BE609A"/>
    <w:rsid w:val="00BE7215"/>
    <w:rsid w:val="00BE7F4D"/>
    <w:rsid w:val="00BF1081"/>
    <w:rsid w:val="00BF1499"/>
    <w:rsid w:val="00BF1CEA"/>
    <w:rsid w:val="00BF1E5F"/>
    <w:rsid w:val="00BF1ED6"/>
    <w:rsid w:val="00BF3513"/>
    <w:rsid w:val="00BF45E4"/>
    <w:rsid w:val="00BF6A86"/>
    <w:rsid w:val="00C003C4"/>
    <w:rsid w:val="00C01319"/>
    <w:rsid w:val="00C013FF"/>
    <w:rsid w:val="00C01EBC"/>
    <w:rsid w:val="00C03085"/>
    <w:rsid w:val="00C034F7"/>
    <w:rsid w:val="00C0385A"/>
    <w:rsid w:val="00C04196"/>
    <w:rsid w:val="00C041BB"/>
    <w:rsid w:val="00C04498"/>
    <w:rsid w:val="00C0464E"/>
    <w:rsid w:val="00C04985"/>
    <w:rsid w:val="00C052E0"/>
    <w:rsid w:val="00C056D3"/>
    <w:rsid w:val="00C06DFA"/>
    <w:rsid w:val="00C10311"/>
    <w:rsid w:val="00C11D2A"/>
    <w:rsid w:val="00C120D3"/>
    <w:rsid w:val="00C13A2C"/>
    <w:rsid w:val="00C13AD7"/>
    <w:rsid w:val="00C15A35"/>
    <w:rsid w:val="00C15BCE"/>
    <w:rsid w:val="00C15F98"/>
    <w:rsid w:val="00C16362"/>
    <w:rsid w:val="00C16DA6"/>
    <w:rsid w:val="00C20555"/>
    <w:rsid w:val="00C220D4"/>
    <w:rsid w:val="00C2269E"/>
    <w:rsid w:val="00C22743"/>
    <w:rsid w:val="00C22A7D"/>
    <w:rsid w:val="00C22D3C"/>
    <w:rsid w:val="00C238C4"/>
    <w:rsid w:val="00C23B43"/>
    <w:rsid w:val="00C23C0E"/>
    <w:rsid w:val="00C23DF4"/>
    <w:rsid w:val="00C24EBE"/>
    <w:rsid w:val="00C3050F"/>
    <w:rsid w:val="00C3099B"/>
    <w:rsid w:val="00C30A67"/>
    <w:rsid w:val="00C30CF0"/>
    <w:rsid w:val="00C30F0F"/>
    <w:rsid w:val="00C31589"/>
    <w:rsid w:val="00C31C93"/>
    <w:rsid w:val="00C33392"/>
    <w:rsid w:val="00C33B55"/>
    <w:rsid w:val="00C342AF"/>
    <w:rsid w:val="00C34DB3"/>
    <w:rsid w:val="00C34EBC"/>
    <w:rsid w:val="00C359F9"/>
    <w:rsid w:val="00C37448"/>
    <w:rsid w:val="00C407AF"/>
    <w:rsid w:val="00C40B45"/>
    <w:rsid w:val="00C40E1B"/>
    <w:rsid w:val="00C415EE"/>
    <w:rsid w:val="00C417A0"/>
    <w:rsid w:val="00C42F41"/>
    <w:rsid w:val="00C447D1"/>
    <w:rsid w:val="00C447F5"/>
    <w:rsid w:val="00C44833"/>
    <w:rsid w:val="00C44972"/>
    <w:rsid w:val="00C45BE4"/>
    <w:rsid w:val="00C45F2E"/>
    <w:rsid w:val="00C46E34"/>
    <w:rsid w:val="00C46F75"/>
    <w:rsid w:val="00C47B32"/>
    <w:rsid w:val="00C51531"/>
    <w:rsid w:val="00C519B3"/>
    <w:rsid w:val="00C52278"/>
    <w:rsid w:val="00C52A25"/>
    <w:rsid w:val="00C535E8"/>
    <w:rsid w:val="00C5363D"/>
    <w:rsid w:val="00C5432A"/>
    <w:rsid w:val="00C54995"/>
    <w:rsid w:val="00C54A51"/>
    <w:rsid w:val="00C54DE5"/>
    <w:rsid w:val="00C54F62"/>
    <w:rsid w:val="00C5590E"/>
    <w:rsid w:val="00C56332"/>
    <w:rsid w:val="00C56438"/>
    <w:rsid w:val="00C564A8"/>
    <w:rsid w:val="00C56D98"/>
    <w:rsid w:val="00C570BA"/>
    <w:rsid w:val="00C574D7"/>
    <w:rsid w:val="00C60338"/>
    <w:rsid w:val="00C61EF3"/>
    <w:rsid w:val="00C6270E"/>
    <w:rsid w:val="00C63D30"/>
    <w:rsid w:val="00C6484F"/>
    <w:rsid w:val="00C64A3B"/>
    <w:rsid w:val="00C65131"/>
    <w:rsid w:val="00C653CB"/>
    <w:rsid w:val="00C659D3"/>
    <w:rsid w:val="00C665A3"/>
    <w:rsid w:val="00C66CD9"/>
    <w:rsid w:val="00C6760C"/>
    <w:rsid w:val="00C67985"/>
    <w:rsid w:val="00C700B7"/>
    <w:rsid w:val="00C71905"/>
    <w:rsid w:val="00C72A82"/>
    <w:rsid w:val="00C72B59"/>
    <w:rsid w:val="00C72B9B"/>
    <w:rsid w:val="00C73C2E"/>
    <w:rsid w:val="00C74239"/>
    <w:rsid w:val="00C74268"/>
    <w:rsid w:val="00C74A12"/>
    <w:rsid w:val="00C75203"/>
    <w:rsid w:val="00C76B65"/>
    <w:rsid w:val="00C771DB"/>
    <w:rsid w:val="00C8139E"/>
    <w:rsid w:val="00C81887"/>
    <w:rsid w:val="00C81B3E"/>
    <w:rsid w:val="00C831B8"/>
    <w:rsid w:val="00C838F2"/>
    <w:rsid w:val="00C84EF2"/>
    <w:rsid w:val="00C87358"/>
    <w:rsid w:val="00C9016A"/>
    <w:rsid w:val="00C91415"/>
    <w:rsid w:val="00C92208"/>
    <w:rsid w:val="00C93906"/>
    <w:rsid w:val="00C939AD"/>
    <w:rsid w:val="00C94433"/>
    <w:rsid w:val="00C94D46"/>
    <w:rsid w:val="00C9676A"/>
    <w:rsid w:val="00C97AF6"/>
    <w:rsid w:val="00CA0A80"/>
    <w:rsid w:val="00CA0ADA"/>
    <w:rsid w:val="00CA0CA7"/>
    <w:rsid w:val="00CA2BEA"/>
    <w:rsid w:val="00CA4460"/>
    <w:rsid w:val="00CA5484"/>
    <w:rsid w:val="00CA6626"/>
    <w:rsid w:val="00CA6810"/>
    <w:rsid w:val="00CB0BF8"/>
    <w:rsid w:val="00CB220F"/>
    <w:rsid w:val="00CB3119"/>
    <w:rsid w:val="00CB3332"/>
    <w:rsid w:val="00CB3504"/>
    <w:rsid w:val="00CB3D82"/>
    <w:rsid w:val="00CB5008"/>
    <w:rsid w:val="00CB7275"/>
    <w:rsid w:val="00CC0554"/>
    <w:rsid w:val="00CC0AFE"/>
    <w:rsid w:val="00CC125A"/>
    <w:rsid w:val="00CC2507"/>
    <w:rsid w:val="00CC719E"/>
    <w:rsid w:val="00CC729D"/>
    <w:rsid w:val="00CD1355"/>
    <w:rsid w:val="00CD164D"/>
    <w:rsid w:val="00CD6DDE"/>
    <w:rsid w:val="00CD6E9A"/>
    <w:rsid w:val="00CD721F"/>
    <w:rsid w:val="00CD75EC"/>
    <w:rsid w:val="00CE011F"/>
    <w:rsid w:val="00CE0467"/>
    <w:rsid w:val="00CE1E07"/>
    <w:rsid w:val="00CE2870"/>
    <w:rsid w:val="00CE2A93"/>
    <w:rsid w:val="00CE3F59"/>
    <w:rsid w:val="00CE4B4D"/>
    <w:rsid w:val="00CE4D20"/>
    <w:rsid w:val="00CE5C04"/>
    <w:rsid w:val="00CE5FA4"/>
    <w:rsid w:val="00CE6706"/>
    <w:rsid w:val="00CE79CD"/>
    <w:rsid w:val="00CF02E1"/>
    <w:rsid w:val="00CF0572"/>
    <w:rsid w:val="00CF0B8F"/>
    <w:rsid w:val="00CF277E"/>
    <w:rsid w:val="00CF41EF"/>
    <w:rsid w:val="00CF4805"/>
    <w:rsid w:val="00CF614F"/>
    <w:rsid w:val="00CF7BB6"/>
    <w:rsid w:val="00D004B8"/>
    <w:rsid w:val="00D00ECE"/>
    <w:rsid w:val="00D013C0"/>
    <w:rsid w:val="00D02AD7"/>
    <w:rsid w:val="00D02E58"/>
    <w:rsid w:val="00D036A9"/>
    <w:rsid w:val="00D03FA4"/>
    <w:rsid w:val="00D04F2F"/>
    <w:rsid w:val="00D05162"/>
    <w:rsid w:val="00D05949"/>
    <w:rsid w:val="00D0684C"/>
    <w:rsid w:val="00D07806"/>
    <w:rsid w:val="00D07BAD"/>
    <w:rsid w:val="00D1014E"/>
    <w:rsid w:val="00D1135B"/>
    <w:rsid w:val="00D11885"/>
    <w:rsid w:val="00D12EBC"/>
    <w:rsid w:val="00D132D7"/>
    <w:rsid w:val="00D1384E"/>
    <w:rsid w:val="00D145EA"/>
    <w:rsid w:val="00D15B65"/>
    <w:rsid w:val="00D16EBA"/>
    <w:rsid w:val="00D17513"/>
    <w:rsid w:val="00D17D8C"/>
    <w:rsid w:val="00D21514"/>
    <w:rsid w:val="00D242A3"/>
    <w:rsid w:val="00D24BE6"/>
    <w:rsid w:val="00D24D89"/>
    <w:rsid w:val="00D24ED0"/>
    <w:rsid w:val="00D25269"/>
    <w:rsid w:val="00D278C6"/>
    <w:rsid w:val="00D30678"/>
    <w:rsid w:val="00D332B2"/>
    <w:rsid w:val="00D34626"/>
    <w:rsid w:val="00D34733"/>
    <w:rsid w:val="00D350E0"/>
    <w:rsid w:val="00D362C2"/>
    <w:rsid w:val="00D36628"/>
    <w:rsid w:val="00D37079"/>
    <w:rsid w:val="00D401A5"/>
    <w:rsid w:val="00D41F5C"/>
    <w:rsid w:val="00D431C2"/>
    <w:rsid w:val="00D436C7"/>
    <w:rsid w:val="00D4389B"/>
    <w:rsid w:val="00D45EE7"/>
    <w:rsid w:val="00D473D3"/>
    <w:rsid w:val="00D47E37"/>
    <w:rsid w:val="00D515A0"/>
    <w:rsid w:val="00D51667"/>
    <w:rsid w:val="00D5204D"/>
    <w:rsid w:val="00D534E9"/>
    <w:rsid w:val="00D53523"/>
    <w:rsid w:val="00D53D9A"/>
    <w:rsid w:val="00D53E1D"/>
    <w:rsid w:val="00D55223"/>
    <w:rsid w:val="00D55A4D"/>
    <w:rsid w:val="00D60458"/>
    <w:rsid w:val="00D6146E"/>
    <w:rsid w:val="00D6215D"/>
    <w:rsid w:val="00D625A9"/>
    <w:rsid w:val="00D62E59"/>
    <w:rsid w:val="00D63B3E"/>
    <w:rsid w:val="00D63C56"/>
    <w:rsid w:val="00D64C01"/>
    <w:rsid w:val="00D65DC3"/>
    <w:rsid w:val="00D70A95"/>
    <w:rsid w:val="00D71895"/>
    <w:rsid w:val="00D71AE8"/>
    <w:rsid w:val="00D74F65"/>
    <w:rsid w:val="00D75188"/>
    <w:rsid w:val="00D81407"/>
    <w:rsid w:val="00D81D76"/>
    <w:rsid w:val="00D827E2"/>
    <w:rsid w:val="00D850FC"/>
    <w:rsid w:val="00D874CC"/>
    <w:rsid w:val="00D875B4"/>
    <w:rsid w:val="00D87D21"/>
    <w:rsid w:val="00D9021F"/>
    <w:rsid w:val="00D9023F"/>
    <w:rsid w:val="00D90DFF"/>
    <w:rsid w:val="00D91C37"/>
    <w:rsid w:val="00D9213C"/>
    <w:rsid w:val="00D92C75"/>
    <w:rsid w:val="00D9362A"/>
    <w:rsid w:val="00D93ECF"/>
    <w:rsid w:val="00D95985"/>
    <w:rsid w:val="00D95B03"/>
    <w:rsid w:val="00D95F53"/>
    <w:rsid w:val="00D96B59"/>
    <w:rsid w:val="00D97994"/>
    <w:rsid w:val="00DA358B"/>
    <w:rsid w:val="00DA3FC1"/>
    <w:rsid w:val="00DA4069"/>
    <w:rsid w:val="00DA51CE"/>
    <w:rsid w:val="00DA54E2"/>
    <w:rsid w:val="00DA56B9"/>
    <w:rsid w:val="00DA6694"/>
    <w:rsid w:val="00DB0267"/>
    <w:rsid w:val="00DB0F5A"/>
    <w:rsid w:val="00DB1032"/>
    <w:rsid w:val="00DB37CB"/>
    <w:rsid w:val="00DB430B"/>
    <w:rsid w:val="00DB64BC"/>
    <w:rsid w:val="00DB7593"/>
    <w:rsid w:val="00DC0AE3"/>
    <w:rsid w:val="00DC133B"/>
    <w:rsid w:val="00DC2B22"/>
    <w:rsid w:val="00DC340B"/>
    <w:rsid w:val="00DC4532"/>
    <w:rsid w:val="00DC549A"/>
    <w:rsid w:val="00DC5521"/>
    <w:rsid w:val="00DD11E3"/>
    <w:rsid w:val="00DD12E5"/>
    <w:rsid w:val="00DD2590"/>
    <w:rsid w:val="00DD4A4C"/>
    <w:rsid w:val="00DD6066"/>
    <w:rsid w:val="00DD62F2"/>
    <w:rsid w:val="00DD66A9"/>
    <w:rsid w:val="00DD7BD0"/>
    <w:rsid w:val="00DE0849"/>
    <w:rsid w:val="00DE11DB"/>
    <w:rsid w:val="00DE20A5"/>
    <w:rsid w:val="00DE2D06"/>
    <w:rsid w:val="00DE3A5A"/>
    <w:rsid w:val="00DE596C"/>
    <w:rsid w:val="00DE666E"/>
    <w:rsid w:val="00DE68E3"/>
    <w:rsid w:val="00DE6BF8"/>
    <w:rsid w:val="00DE7CD2"/>
    <w:rsid w:val="00DF0978"/>
    <w:rsid w:val="00DF0FB0"/>
    <w:rsid w:val="00DF15CD"/>
    <w:rsid w:val="00DF3CE5"/>
    <w:rsid w:val="00DF5141"/>
    <w:rsid w:val="00DF7408"/>
    <w:rsid w:val="00DF7435"/>
    <w:rsid w:val="00E000C2"/>
    <w:rsid w:val="00E000CF"/>
    <w:rsid w:val="00E01939"/>
    <w:rsid w:val="00E03723"/>
    <w:rsid w:val="00E0388A"/>
    <w:rsid w:val="00E041E1"/>
    <w:rsid w:val="00E06CAF"/>
    <w:rsid w:val="00E07788"/>
    <w:rsid w:val="00E078A9"/>
    <w:rsid w:val="00E10B7F"/>
    <w:rsid w:val="00E114E7"/>
    <w:rsid w:val="00E117B0"/>
    <w:rsid w:val="00E12F59"/>
    <w:rsid w:val="00E133B3"/>
    <w:rsid w:val="00E138EE"/>
    <w:rsid w:val="00E14755"/>
    <w:rsid w:val="00E1569D"/>
    <w:rsid w:val="00E17176"/>
    <w:rsid w:val="00E200BC"/>
    <w:rsid w:val="00E200E9"/>
    <w:rsid w:val="00E2110B"/>
    <w:rsid w:val="00E22615"/>
    <w:rsid w:val="00E22688"/>
    <w:rsid w:val="00E2506D"/>
    <w:rsid w:val="00E25BB5"/>
    <w:rsid w:val="00E27EB0"/>
    <w:rsid w:val="00E309C5"/>
    <w:rsid w:val="00E34011"/>
    <w:rsid w:val="00E346D1"/>
    <w:rsid w:val="00E34C91"/>
    <w:rsid w:val="00E351A1"/>
    <w:rsid w:val="00E36017"/>
    <w:rsid w:val="00E360DC"/>
    <w:rsid w:val="00E36146"/>
    <w:rsid w:val="00E36379"/>
    <w:rsid w:val="00E376FC"/>
    <w:rsid w:val="00E40EB6"/>
    <w:rsid w:val="00E4199F"/>
    <w:rsid w:val="00E41DED"/>
    <w:rsid w:val="00E43777"/>
    <w:rsid w:val="00E4410D"/>
    <w:rsid w:val="00E44DD2"/>
    <w:rsid w:val="00E452A9"/>
    <w:rsid w:val="00E45C04"/>
    <w:rsid w:val="00E47452"/>
    <w:rsid w:val="00E5003D"/>
    <w:rsid w:val="00E50181"/>
    <w:rsid w:val="00E523F8"/>
    <w:rsid w:val="00E52D24"/>
    <w:rsid w:val="00E540AE"/>
    <w:rsid w:val="00E55290"/>
    <w:rsid w:val="00E573A7"/>
    <w:rsid w:val="00E61657"/>
    <w:rsid w:val="00E62294"/>
    <w:rsid w:val="00E66B9C"/>
    <w:rsid w:val="00E66E79"/>
    <w:rsid w:val="00E66F55"/>
    <w:rsid w:val="00E66F59"/>
    <w:rsid w:val="00E67559"/>
    <w:rsid w:val="00E67F20"/>
    <w:rsid w:val="00E71209"/>
    <w:rsid w:val="00E7280B"/>
    <w:rsid w:val="00E72C0B"/>
    <w:rsid w:val="00E76811"/>
    <w:rsid w:val="00E76879"/>
    <w:rsid w:val="00E7769F"/>
    <w:rsid w:val="00E80980"/>
    <w:rsid w:val="00E817D3"/>
    <w:rsid w:val="00E82FCB"/>
    <w:rsid w:val="00E855DA"/>
    <w:rsid w:val="00E86CE4"/>
    <w:rsid w:val="00E91689"/>
    <w:rsid w:val="00E91BE7"/>
    <w:rsid w:val="00E91DF8"/>
    <w:rsid w:val="00E93F58"/>
    <w:rsid w:val="00E96733"/>
    <w:rsid w:val="00EA15F7"/>
    <w:rsid w:val="00EA1610"/>
    <w:rsid w:val="00EA2A7A"/>
    <w:rsid w:val="00EA3024"/>
    <w:rsid w:val="00EA4240"/>
    <w:rsid w:val="00EA6525"/>
    <w:rsid w:val="00EB03EB"/>
    <w:rsid w:val="00EB109C"/>
    <w:rsid w:val="00EB220C"/>
    <w:rsid w:val="00EB2A10"/>
    <w:rsid w:val="00EB46E0"/>
    <w:rsid w:val="00EB561C"/>
    <w:rsid w:val="00EB7C4E"/>
    <w:rsid w:val="00EC0972"/>
    <w:rsid w:val="00EC0D85"/>
    <w:rsid w:val="00EC2664"/>
    <w:rsid w:val="00EC3E26"/>
    <w:rsid w:val="00EC403A"/>
    <w:rsid w:val="00EC45AE"/>
    <w:rsid w:val="00EC495B"/>
    <w:rsid w:val="00EC4F1D"/>
    <w:rsid w:val="00EC6148"/>
    <w:rsid w:val="00EC71FA"/>
    <w:rsid w:val="00ED1E5E"/>
    <w:rsid w:val="00ED2865"/>
    <w:rsid w:val="00ED3995"/>
    <w:rsid w:val="00ED3E0F"/>
    <w:rsid w:val="00ED49D8"/>
    <w:rsid w:val="00ED7153"/>
    <w:rsid w:val="00ED7C2D"/>
    <w:rsid w:val="00EE1604"/>
    <w:rsid w:val="00EE1AB7"/>
    <w:rsid w:val="00EE33A3"/>
    <w:rsid w:val="00EE3C46"/>
    <w:rsid w:val="00EE4887"/>
    <w:rsid w:val="00EE5D48"/>
    <w:rsid w:val="00EE6070"/>
    <w:rsid w:val="00EE6C21"/>
    <w:rsid w:val="00EE6D05"/>
    <w:rsid w:val="00EE789E"/>
    <w:rsid w:val="00EE7CED"/>
    <w:rsid w:val="00EF0D62"/>
    <w:rsid w:val="00EF0DAA"/>
    <w:rsid w:val="00EF22CF"/>
    <w:rsid w:val="00EF28E7"/>
    <w:rsid w:val="00EF2951"/>
    <w:rsid w:val="00EF4E8D"/>
    <w:rsid w:val="00EF6212"/>
    <w:rsid w:val="00EF6462"/>
    <w:rsid w:val="00EF78C9"/>
    <w:rsid w:val="00F00957"/>
    <w:rsid w:val="00F00D03"/>
    <w:rsid w:val="00F00EA3"/>
    <w:rsid w:val="00F016CA"/>
    <w:rsid w:val="00F0345F"/>
    <w:rsid w:val="00F03791"/>
    <w:rsid w:val="00F0418A"/>
    <w:rsid w:val="00F043B9"/>
    <w:rsid w:val="00F04955"/>
    <w:rsid w:val="00F06886"/>
    <w:rsid w:val="00F06F7E"/>
    <w:rsid w:val="00F07181"/>
    <w:rsid w:val="00F07257"/>
    <w:rsid w:val="00F100BE"/>
    <w:rsid w:val="00F100FF"/>
    <w:rsid w:val="00F12E0A"/>
    <w:rsid w:val="00F1497C"/>
    <w:rsid w:val="00F14A62"/>
    <w:rsid w:val="00F14B3A"/>
    <w:rsid w:val="00F17EBA"/>
    <w:rsid w:val="00F201FE"/>
    <w:rsid w:val="00F2077B"/>
    <w:rsid w:val="00F20A93"/>
    <w:rsid w:val="00F217BB"/>
    <w:rsid w:val="00F21D3F"/>
    <w:rsid w:val="00F22553"/>
    <w:rsid w:val="00F233D5"/>
    <w:rsid w:val="00F25E72"/>
    <w:rsid w:val="00F26319"/>
    <w:rsid w:val="00F2678B"/>
    <w:rsid w:val="00F270AE"/>
    <w:rsid w:val="00F275DB"/>
    <w:rsid w:val="00F27EAA"/>
    <w:rsid w:val="00F30C89"/>
    <w:rsid w:val="00F32668"/>
    <w:rsid w:val="00F3273D"/>
    <w:rsid w:val="00F33C37"/>
    <w:rsid w:val="00F3413D"/>
    <w:rsid w:val="00F345ED"/>
    <w:rsid w:val="00F36B94"/>
    <w:rsid w:val="00F372C5"/>
    <w:rsid w:val="00F37ED5"/>
    <w:rsid w:val="00F41983"/>
    <w:rsid w:val="00F422EA"/>
    <w:rsid w:val="00F42455"/>
    <w:rsid w:val="00F42811"/>
    <w:rsid w:val="00F4341E"/>
    <w:rsid w:val="00F43CB0"/>
    <w:rsid w:val="00F446EB"/>
    <w:rsid w:val="00F44E37"/>
    <w:rsid w:val="00F456A3"/>
    <w:rsid w:val="00F45E56"/>
    <w:rsid w:val="00F50D33"/>
    <w:rsid w:val="00F5107E"/>
    <w:rsid w:val="00F512D2"/>
    <w:rsid w:val="00F53970"/>
    <w:rsid w:val="00F5478C"/>
    <w:rsid w:val="00F568D0"/>
    <w:rsid w:val="00F570A5"/>
    <w:rsid w:val="00F6086F"/>
    <w:rsid w:val="00F60AA9"/>
    <w:rsid w:val="00F60B7F"/>
    <w:rsid w:val="00F6268A"/>
    <w:rsid w:val="00F63DD4"/>
    <w:rsid w:val="00F65757"/>
    <w:rsid w:val="00F67935"/>
    <w:rsid w:val="00F7143F"/>
    <w:rsid w:val="00F72290"/>
    <w:rsid w:val="00F728F0"/>
    <w:rsid w:val="00F73D8C"/>
    <w:rsid w:val="00F7413A"/>
    <w:rsid w:val="00F764DE"/>
    <w:rsid w:val="00F77C78"/>
    <w:rsid w:val="00F77D55"/>
    <w:rsid w:val="00F8161A"/>
    <w:rsid w:val="00F8199E"/>
    <w:rsid w:val="00F81C93"/>
    <w:rsid w:val="00F821D3"/>
    <w:rsid w:val="00F82635"/>
    <w:rsid w:val="00F82998"/>
    <w:rsid w:val="00F83603"/>
    <w:rsid w:val="00F84705"/>
    <w:rsid w:val="00F84929"/>
    <w:rsid w:val="00F855F0"/>
    <w:rsid w:val="00F857D5"/>
    <w:rsid w:val="00F85C96"/>
    <w:rsid w:val="00F85FB8"/>
    <w:rsid w:val="00F8735C"/>
    <w:rsid w:val="00F92B4D"/>
    <w:rsid w:val="00F92E3F"/>
    <w:rsid w:val="00F93391"/>
    <w:rsid w:val="00F94389"/>
    <w:rsid w:val="00F96C05"/>
    <w:rsid w:val="00F9708E"/>
    <w:rsid w:val="00FA018E"/>
    <w:rsid w:val="00FA1A3A"/>
    <w:rsid w:val="00FA2FAB"/>
    <w:rsid w:val="00FA54B5"/>
    <w:rsid w:val="00FA7EE9"/>
    <w:rsid w:val="00FB04A9"/>
    <w:rsid w:val="00FB252F"/>
    <w:rsid w:val="00FB462F"/>
    <w:rsid w:val="00FB4B46"/>
    <w:rsid w:val="00FB6428"/>
    <w:rsid w:val="00FB71A4"/>
    <w:rsid w:val="00FB7368"/>
    <w:rsid w:val="00FB7A9B"/>
    <w:rsid w:val="00FC0041"/>
    <w:rsid w:val="00FC030E"/>
    <w:rsid w:val="00FC03FF"/>
    <w:rsid w:val="00FC1DDD"/>
    <w:rsid w:val="00FC5260"/>
    <w:rsid w:val="00FC7014"/>
    <w:rsid w:val="00FD0944"/>
    <w:rsid w:val="00FD11AB"/>
    <w:rsid w:val="00FD1263"/>
    <w:rsid w:val="00FD1382"/>
    <w:rsid w:val="00FD2C5B"/>
    <w:rsid w:val="00FD2DEC"/>
    <w:rsid w:val="00FD3849"/>
    <w:rsid w:val="00FD3D6E"/>
    <w:rsid w:val="00FD6403"/>
    <w:rsid w:val="00FE04A1"/>
    <w:rsid w:val="00FE2D14"/>
    <w:rsid w:val="00FE3773"/>
    <w:rsid w:val="00FE3A70"/>
    <w:rsid w:val="00FE3F92"/>
    <w:rsid w:val="00FE51E3"/>
    <w:rsid w:val="00FE5A88"/>
    <w:rsid w:val="00FE5E81"/>
    <w:rsid w:val="00FE699B"/>
    <w:rsid w:val="00FE7496"/>
    <w:rsid w:val="00FF1514"/>
    <w:rsid w:val="00FF1E2C"/>
    <w:rsid w:val="00FF4CE8"/>
    <w:rsid w:val="00FF698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45"/>
  </w:style>
  <w:style w:type="paragraph" w:styleId="Heading1">
    <w:name w:val="heading 1"/>
    <w:basedOn w:val="Normal"/>
    <w:next w:val="Normal"/>
    <w:link w:val="Heading1Char"/>
    <w:uiPriority w:val="9"/>
    <w:qFormat/>
    <w:rsid w:val="005A3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37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7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37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227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19"/>
    <w:pPr>
      <w:ind w:left="720"/>
      <w:contextualSpacing/>
    </w:pPr>
  </w:style>
  <w:style w:type="character" w:styleId="CommentReference">
    <w:name w:val="annotation reference"/>
    <w:basedOn w:val="DefaultParagraphFont"/>
    <w:uiPriority w:val="99"/>
    <w:semiHidden/>
    <w:unhideWhenUsed/>
    <w:rsid w:val="00D65DC3"/>
    <w:rPr>
      <w:sz w:val="16"/>
      <w:szCs w:val="16"/>
    </w:rPr>
  </w:style>
  <w:style w:type="paragraph" w:styleId="CommentText">
    <w:name w:val="annotation text"/>
    <w:basedOn w:val="Normal"/>
    <w:link w:val="CommentTextChar"/>
    <w:uiPriority w:val="99"/>
    <w:semiHidden/>
    <w:unhideWhenUsed/>
    <w:rsid w:val="00D65DC3"/>
    <w:pPr>
      <w:spacing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65DC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65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C3"/>
    <w:rPr>
      <w:rFonts w:ascii="Tahoma" w:hAnsi="Tahoma" w:cs="Tahoma"/>
      <w:sz w:val="16"/>
      <w:szCs w:val="16"/>
    </w:rPr>
  </w:style>
  <w:style w:type="paragraph" w:styleId="Header">
    <w:name w:val="header"/>
    <w:basedOn w:val="Normal"/>
    <w:link w:val="HeaderChar"/>
    <w:unhideWhenUsed/>
    <w:rsid w:val="00D65DC3"/>
    <w:pPr>
      <w:tabs>
        <w:tab w:val="center" w:pos="4252"/>
        <w:tab w:val="right" w:pos="8504"/>
      </w:tabs>
      <w:spacing w:line="240" w:lineRule="auto"/>
    </w:pPr>
  </w:style>
  <w:style w:type="character" w:customStyle="1" w:styleId="HeaderChar">
    <w:name w:val="Header Char"/>
    <w:basedOn w:val="DefaultParagraphFont"/>
    <w:link w:val="Header"/>
    <w:uiPriority w:val="99"/>
    <w:rsid w:val="00D65DC3"/>
  </w:style>
  <w:style w:type="paragraph" w:styleId="Footer">
    <w:name w:val="footer"/>
    <w:basedOn w:val="Normal"/>
    <w:link w:val="FooterChar"/>
    <w:uiPriority w:val="99"/>
    <w:unhideWhenUsed/>
    <w:rsid w:val="00D65DC3"/>
    <w:pPr>
      <w:tabs>
        <w:tab w:val="center" w:pos="4252"/>
        <w:tab w:val="right" w:pos="8504"/>
      </w:tabs>
      <w:spacing w:line="240" w:lineRule="auto"/>
    </w:pPr>
  </w:style>
  <w:style w:type="character" w:customStyle="1" w:styleId="FooterChar">
    <w:name w:val="Footer Char"/>
    <w:basedOn w:val="DefaultParagraphFont"/>
    <w:link w:val="Footer"/>
    <w:uiPriority w:val="99"/>
    <w:rsid w:val="00D65DC3"/>
  </w:style>
  <w:style w:type="paragraph" w:styleId="FootnoteText">
    <w:name w:val="footnote text"/>
    <w:aliases w:val="fn,Texto de rodapé,nota_rodapé,nota de rodapé,footnote,single space,FOOTNOTES,Footnote Text Char Char,Footnote Text Char,ft,Footnote Text Char1 Char,Footnote Text Char Char Char1,Footnote Text Char1 Char Char Char1,ADB,fn1"/>
    <w:basedOn w:val="Normal"/>
    <w:link w:val="FootnoteTextChar1"/>
    <w:uiPriority w:val="99"/>
    <w:unhideWhenUsed/>
    <w:rsid w:val="000A1BE6"/>
    <w:pPr>
      <w:spacing w:line="240" w:lineRule="auto"/>
    </w:pPr>
    <w:rPr>
      <w:sz w:val="20"/>
      <w:szCs w:val="20"/>
    </w:rPr>
  </w:style>
  <w:style w:type="character" w:customStyle="1" w:styleId="FootnoteTextChar1">
    <w:name w:val="Footnote Text Char1"/>
    <w:aliases w:val="fn Char,Texto de rodapé Char,nota_rodapé Char,nota de rodapé Char,footnote Char,single space Char,FOOTNOTES Char,Footnote Text Char Char Char,Footnote Text Char Char1,ft Char,Footnote Text Char1 Char Char,ADB Char,fn1 Char"/>
    <w:basedOn w:val="DefaultParagraphFont"/>
    <w:link w:val="FootnoteText"/>
    <w:uiPriority w:val="99"/>
    <w:rsid w:val="000A1BE6"/>
    <w:rPr>
      <w:sz w:val="20"/>
      <w:szCs w:val="20"/>
    </w:rPr>
  </w:style>
  <w:style w:type="character" w:styleId="FootnoteReference">
    <w:name w:val="footnote reference"/>
    <w:aliases w:val="ftref,Char Char,Carattere Char1,Carattere Char Char Carattere Carattere Char Char,Appel note de bas de page,titulo 2"/>
    <w:basedOn w:val="DefaultParagraphFont"/>
    <w:uiPriority w:val="99"/>
    <w:semiHidden/>
    <w:unhideWhenUsed/>
    <w:rsid w:val="000A1BE6"/>
    <w:rPr>
      <w:vertAlign w:val="superscript"/>
    </w:rPr>
  </w:style>
  <w:style w:type="character" w:customStyle="1" w:styleId="Heading5Char">
    <w:name w:val="Heading 5 Char"/>
    <w:basedOn w:val="DefaultParagraphFont"/>
    <w:link w:val="Heading5"/>
    <w:uiPriority w:val="9"/>
    <w:semiHidden/>
    <w:rsid w:val="00C52278"/>
    <w:rPr>
      <w:rFonts w:asciiTheme="majorHAnsi" w:eastAsiaTheme="majorEastAsia" w:hAnsiTheme="majorHAnsi" w:cstheme="majorBidi"/>
      <w:color w:val="243F60" w:themeColor="accent1" w:themeShade="7F"/>
    </w:rPr>
  </w:style>
  <w:style w:type="paragraph" w:styleId="CommentSubject">
    <w:name w:val="annotation subject"/>
    <w:basedOn w:val="CommentText"/>
    <w:next w:val="CommentText"/>
    <w:link w:val="CommentSubjectChar"/>
    <w:uiPriority w:val="99"/>
    <w:semiHidden/>
    <w:unhideWhenUsed/>
    <w:rsid w:val="00C52278"/>
    <w:rPr>
      <w:rFonts w:asciiTheme="minorHAnsi" w:eastAsiaTheme="minorHAnsi" w:hAnsiTheme="minorHAnsi" w:cstheme="minorBidi"/>
      <w:b/>
      <w:bCs/>
      <w:lang w:val="es-ES"/>
    </w:rPr>
  </w:style>
  <w:style w:type="character" w:customStyle="1" w:styleId="CommentSubjectChar">
    <w:name w:val="Comment Subject Char"/>
    <w:basedOn w:val="CommentTextChar"/>
    <w:link w:val="CommentSubject"/>
    <w:uiPriority w:val="99"/>
    <w:semiHidden/>
    <w:rsid w:val="00C52278"/>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5A37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37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37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3769"/>
    <w:rPr>
      <w:rFonts w:asciiTheme="majorHAnsi" w:eastAsiaTheme="majorEastAsia" w:hAnsiTheme="majorHAnsi" w:cstheme="majorBidi"/>
      <w:b/>
      <w:bCs/>
      <w:i/>
      <w:iCs/>
      <w:color w:val="4F81BD" w:themeColor="accent1"/>
    </w:rPr>
  </w:style>
  <w:style w:type="paragraph" w:styleId="Date">
    <w:name w:val="Date"/>
    <w:basedOn w:val="Normal"/>
    <w:next w:val="Normal"/>
    <w:link w:val="DateChar"/>
    <w:uiPriority w:val="99"/>
    <w:unhideWhenUsed/>
    <w:rsid w:val="005A3769"/>
  </w:style>
  <w:style w:type="character" w:customStyle="1" w:styleId="DateChar">
    <w:name w:val="Date Char"/>
    <w:basedOn w:val="DefaultParagraphFont"/>
    <w:link w:val="Date"/>
    <w:uiPriority w:val="99"/>
    <w:rsid w:val="005A3769"/>
  </w:style>
  <w:style w:type="paragraph" w:styleId="ListContinue2">
    <w:name w:val="List Continue 2"/>
    <w:basedOn w:val="Normal"/>
    <w:uiPriority w:val="99"/>
    <w:unhideWhenUsed/>
    <w:rsid w:val="005A3769"/>
    <w:pPr>
      <w:spacing w:after="120"/>
      <w:ind w:left="566"/>
      <w:contextualSpacing/>
    </w:pPr>
  </w:style>
  <w:style w:type="paragraph" w:styleId="Title">
    <w:name w:val="Title"/>
    <w:basedOn w:val="Normal"/>
    <w:next w:val="Normal"/>
    <w:link w:val="TitleChar"/>
    <w:uiPriority w:val="10"/>
    <w:qFormat/>
    <w:rsid w:val="005A3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376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5A3769"/>
    <w:pPr>
      <w:spacing w:after="120"/>
    </w:pPr>
  </w:style>
  <w:style w:type="character" w:customStyle="1" w:styleId="BodyTextChar">
    <w:name w:val="Body Text Char"/>
    <w:basedOn w:val="DefaultParagraphFont"/>
    <w:link w:val="BodyText"/>
    <w:uiPriority w:val="99"/>
    <w:rsid w:val="005A3769"/>
  </w:style>
  <w:style w:type="table" w:styleId="TableGrid">
    <w:name w:val="Table Grid"/>
    <w:basedOn w:val="TableNormal"/>
    <w:uiPriority w:val="59"/>
    <w:rsid w:val="005477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55223"/>
    <w:pPr>
      <w:spacing w:line="240" w:lineRule="auto"/>
    </w:pPr>
    <w:rPr>
      <w:rFonts w:ascii="Times New Roman" w:eastAsia="Times New Roman" w:hAnsi="Times New Roman" w:cs="Times New Roman"/>
      <w:b/>
      <w:bCs/>
      <w:sz w:val="20"/>
      <w:szCs w:val="20"/>
      <w:lang w:val="es-ES_tradnl" w:eastAsia="es-ES_tradnl"/>
    </w:rPr>
  </w:style>
  <w:style w:type="table" w:customStyle="1" w:styleId="Sombreadomedio1-nfasis11">
    <w:name w:val="Sombreado medio 1 - Énfasis 11"/>
    <w:basedOn w:val="TableNormal"/>
    <w:uiPriority w:val="63"/>
    <w:rsid w:val="00D55223"/>
    <w:pPr>
      <w:spacing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rafodelista1">
    <w:name w:val="Párrafo de lista1"/>
    <w:basedOn w:val="Normal"/>
    <w:uiPriority w:val="34"/>
    <w:qFormat/>
    <w:rsid w:val="00D55223"/>
    <w:pPr>
      <w:widowControl w:val="0"/>
      <w:adjustRightInd w:val="0"/>
      <w:spacing w:line="360" w:lineRule="atLeast"/>
      <w:ind w:left="720"/>
      <w:jc w:val="both"/>
      <w:textAlignment w:val="baseline"/>
    </w:pPr>
    <w:rPr>
      <w:rFonts w:ascii="Cambria" w:eastAsia="SimSun" w:hAnsi="Cambria" w:cs="Cambria"/>
      <w:sz w:val="24"/>
      <w:szCs w:val="24"/>
      <w:lang w:val="de-DE"/>
    </w:rPr>
  </w:style>
  <w:style w:type="paragraph" w:styleId="ListBullet">
    <w:name w:val="List Bullet"/>
    <w:basedOn w:val="Normal"/>
    <w:rsid w:val="00D55223"/>
    <w:pPr>
      <w:tabs>
        <w:tab w:val="num" w:pos="360"/>
        <w:tab w:val="left" w:pos="1134"/>
      </w:tabs>
      <w:spacing w:line="240" w:lineRule="auto"/>
      <w:ind w:left="360" w:hanging="360"/>
      <w:jc w:val="both"/>
    </w:pPr>
    <w:rPr>
      <w:rFonts w:ascii="Times New Roman" w:eastAsia="Times New Roman" w:hAnsi="Times New Roman" w:cs="Times New Roman"/>
      <w:sz w:val="23"/>
      <w:szCs w:val="20"/>
      <w:lang w:val="en-GB" w:eastAsia="en-GB"/>
    </w:rPr>
  </w:style>
  <w:style w:type="paragraph" w:styleId="TOCHeading">
    <w:name w:val="TOC Heading"/>
    <w:basedOn w:val="Heading1"/>
    <w:next w:val="Normal"/>
    <w:uiPriority w:val="39"/>
    <w:semiHidden/>
    <w:unhideWhenUsed/>
    <w:qFormat/>
    <w:rsid w:val="00E138EE"/>
    <w:pPr>
      <w:outlineLvl w:val="9"/>
    </w:pPr>
  </w:style>
  <w:style w:type="paragraph" w:styleId="TOC1">
    <w:name w:val="toc 1"/>
    <w:basedOn w:val="Normal"/>
    <w:next w:val="Normal"/>
    <w:autoRedefine/>
    <w:uiPriority w:val="39"/>
    <w:unhideWhenUsed/>
    <w:rsid w:val="004951B1"/>
    <w:pPr>
      <w:tabs>
        <w:tab w:val="left" w:pos="567"/>
        <w:tab w:val="right" w:leader="dot" w:pos="8494"/>
      </w:tabs>
      <w:spacing w:after="100"/>
    </w:pPr>
  </w:style>
  <w:style w:type="paragraph" w:styleId="TOC3">
    <w:name w:val="toc 3"/>
    <w:basedOn w:val="Normal"/>
    <w:next w:val="Normal"/>
    <w:autoRedefine/>
    <w:uiPriority w:val="39"/>
    <w:unhideWhenUsed/>
    <w:rsid w:val="00E138EE"/>
    <w:pPr>
      <w:spacing w:after="100"/>
      <w:ind w:left="440"/>
    </w:pPr>
  </w:style>
  <w:style w:type="paragraph" w:styleId="TOC2">
    <w:name w:val="toc 2"/>
    <w:basedOn w:val="Normal"/>
    <w:next w:val="Normal"/>
    <w:autoRedefine/>
    <w:uiPriority w:val="39"/>
    <w:unhideWhenUsed/>
    <w:rsid w:val="00554B9A"/>
    <w:pPr>
      <w:tabs>
        <w:tab w:val="left" w:pos="1320"/>
        <w:tab w:val="right" w:leader="dot" w:pos="8494"/>
      </w:tabs>
      <w:spacing w:after="100"/>
      <w:ind w:left="220"/>
      <w:jc w:val="left"/>
    </w:pPr>
  </w:style>
  <w:style w:type="character" w:styleId="Hyperlink">
    <w:name w:val="Hyperlink"/>
    <w:basedOn w:val="DefaultParagraphFont"/>
    <w:uiPriority w:val="99"/>
    <w:unhideWhenUsed/>
    <w:rsid w:val="00E138EE"/>
    <w:rPr>
      <w:color w:val="0000FF" w:themeColor="hyperlink"/>
      <w:u w:val="single"/>
    </w:rPr>
  </w:style>
  <w:style w:type="paragraph" w:styleId="DocumentMap">
    <w:name w:val="Document Map"/>
    <w:basedOn w:val="Normal"/>
    <w:link w:val="DocumentMapChar"/>
    <w:uiPriority w:val="99"/>
    <w:semiHidden/>
    <w:unhideWhenUsed/>
    <w:rsid w:val="00E138E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38EE"/>
    <w:rPr>
      <w:rFonts w:ascii="Tahoma" w:hAnsi="Tahoma" w:cs="Tahoma"/>
      <w:sz w:val="16"/>
      <w:szCs w:val="16"/>
    </w:rPr>
  </w:style>
  <w:style w:type="paragraph" w:styleId="Revision">
    <w:name w:val="Revision"/>
    <w:hidden/>
    <w:uiPriority w:val="99"/>
    <w:semiHidden/>
    <w:rsid w:val="00F270AE"/>
    <w:pPr>
      <w:spacing w:line="240" w:lineRule="auto"/>
    </w:pPr>
  </w:style>
  <w:style w:type="paragraph" w:styleId="Subtitle">
    <w:name w:val="Subtitle"/>
    <w:basedOn w:val="Normal"/>
    <w:next w:val="Normal"/>
    <w:link w:val="SubtitleChar"/>
    <w:uiPriority w:val="11"/>
    <w:qFormat/>
    <w:rsid w:val="004E5B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5B20"/>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1D5096"/>
    <w:pPr>
      <w:widowControl w:val="0"/>
      <w:suppressAutoHyphens/>
      <w:autoSpaceDN w:val="0"/>
      <w:spacing w:line="240" w:lineRule="auto"/>
      <w:textAlignment w:val="baseline"/>
    </w:pPr>
    <w:rPr>
      <w:rFonts w:ascii="Liberation Serif" w:eastAsia="DejaVu Sans" w:hAnsi="Liberation Serif" w:cs="DejaVu Sans"/>
      <w:kern w:val="3"/>
      <w:sz w:val="24"/>
      <w:szCs w:val="24"/>
      <w:lang w:val="pt-BR" w:eastAsia="zh-CN" w:bidi="hi-IN"/>
    </w:rPr>
  </w:style>
  <w:style w:type="paragraph" w:styleId="PlainText">
    <w:name w:val="Plain Text"/>
    <w:basedOn w:val="Normal"/>
    <w:link w:val="PlainTextChar"/>
    <w:uiPriority w:val="99"/>
    <w:semiHidden/>
    <w:unhideWhenUsed/>
    <w:rsid w:val="006374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37493"/>
    <w:rPr>
      <w:rFonts w:ascii="Consolas" w:hAnsi="Consolas" w:cs="Consolas"/>
      <w:sz w:val="21"/>
      <w:szCs w:val="21"/>
    </w:rPr>
  </w:style>
  <w:style w:type="character" w:styleId="FollowedHyperlink">
    <w:name w:val="FollowedHyperlink"/>
    <w:basedOn w:val="DefaultParagraphFont"/>
    <w:uiPriority w:val="99"/>
    <w:semiHidden/>
    <w:unhideWhenUsed/>
    <w:rsid w:val="003A652A"/>
    <w:rPr>
      <w:color w:val="800080" w:themeColor="followedHyperlink"/>
      <w:u w:val="single"/>
    </w:rPr>
  </w:style>
  <w:style w:type="paragraph" w:customStyle="1" w:styleId="Default">
    <w:name w:val="Default"/>
    <w:rsid w:val="001A4957"/>
    <w:pPr>
      <w:autoSpaceDE w:val="0"/>
      <w:autoSpaceDN w:val="0"/>
      <w:adjustRightInd w:val="0"/>
      <w:spacing w:line="240" w:lineRule="auto"/>
      <w:jc w:val="left"/>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31016E"/>
    <w:pPr>
      <w:spacing w:line="240" w:lineRule="auto"/>
    </w:pPr>
    <w:rPr>
      <w:sz w:val="20"/>
      <w:szCs w:val="20"/>
    </w:rPr>
  </w:style>
  <w:style w:type="character" w:customStyle="1" w:styleId="EndnoteTextChar">
    <w:name w:val="Endnote Text Char"/>
    <w:basedOn w:val="DefaultParagraphFont"/>
    <w:link w:val="EndnoteText"/>
    <w:uiPriority w:val="99"/>
    <w:semiHidden/>
    <w:rsid w:val="0031016E"/>
    <w:rPr>
      <w:sz w:val="20"/>
      <w:szCs w:val="20"/>
    </w:rPr>
  </w:style>
  <w:style w:type="character" w:styleId="EndnoteReference">
    <w:name w:val="endnote reference"/>
    <w:basedOn w:val="DefaultParagraphFont"/>
    <w:uiPriority w:val="99"/>
    <w:semiHidden/>
    <w:unhideWhenUsed/>
    <w:rsid w:val="003101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45"/>
  </w:style>
  <w:style w:type="paragraph" w:styleId="Heading1">
    <w:name w:val="heading 1"/>
    <w:basedOn w:val="Normal"/>
    <w:next w:val="Normal"/>
    <w:link w:val="Heading1Char"/>
    <w:uiPriority w:val="9"/>
    <w:qFormat/>
    <w:rsid w:val="005A3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37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7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37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227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19"/>
    <w:pPr>
      <w:ind w:left="720"/>
      <w:contextualSpacing/>
    </w:pPr>
  </w:style>
  <w:style w:type="character" w:styleId="CommentReference">
    <w:name w:val="annotation reference"/>
    <w:basedOn w:val="DefaultParagraphFont"/>
    <w:uiPriority w:val="99"/>
    <w:semiHidden/>
    <w:unhideWhenUsed/>
    <w:rsid w:val="00D65DC3"/>
    <w:rPr>
      <w:sz w:val="16"/>
      <w:szCs w:val="16"/>
    </w:rPr>
  </w:style>
  <w:style w:type="paragraph" w:styleId="CommentText">
    <w:name w:val="annotation text"/>
    <w:basedOn w:val="Normal"/>
    <w:link w:val="CommentTextChar"/>
    <w:uiPriority w:val="99"/>
    <w:semiHidden/>
    <w:unhideWhenUsed/>
    <w:rsid w:val="00D65DC3"/>
    <w:pPr>
      <w:spacing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65DC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65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C3"/>
    <w:rPr>
      <w:rFonts w:ascii="Tahoma" w:hAnsi="Tahoma" w:cs="Tahoma"/>
      <w:sz w:val="16"/>
      <w:szCs w:val="16"/>
    </w:rPr>
  </w:style>
  <w:style w:type="paragraph" w:styleId="Header">
    <w:name w:val="header"/>
    <w:basedOn w:val="Normal"/>
    <w:link w:val="HeaderChar"/>
    <w:unhideWhenUsed/>
    <w:rsid w:val="00D65DC3"/>
    <w:pPr>
      <w:tabs>
        <w:tab w:val="center" w:pos="4252"/>
        <w:tab w:val="right" w:pos="8504"/>
      </w:tabs>
      <w:spacing w:line="240" w:lineRule="auto"/>
    </w:pPr>
  </w:style>
  <w:style w:type="character" w:customStyle="1" w:styleId="HeaderChar">
    <w:name w:val="Header Char"/>
    <w:basedOn w:val="DefaultParagraphFont"/>
    <w:link w:val="Header"/>
    <w:uiPriority w:val="99"/>
    <w:rsid w:val="00D65DC3"/>
  </w:style>
  <w:style w:type="paragraph" w:styleId="Footer">
    <w:name w:val="footer"/>
    <w:basedOn w:val="Normal"/>
    <w:link w:val="FooterChar"/>
    <w:uiPriority w:val="99"/>
    <w:unhideWhenUsed/>
    <w:rsid w:val="00D65DC3"/>
    <w:pPr>
      <w:tabs>
        <w:tab w:val="center" w:pos="4252"/>
        <w:tab w:val="right" w:pos="8504"/>
      </w:tabs>
      <w:spacing w:line="240" w:lineRule="auto"/>
    </w:pPr>
  </w:style>
  <w:style w:type="character" w:customStyle="1" w:styleId="FooterChar">
    <w:name w:val="Footer Char"/>
    <w:basedOn w:val="DefaultParagraphFont"/>
    <w:link w:val="Footer"/>
    <w:uiPriority w:val="99"/>
    <w:rsid w:val="00D65DC3"/>
  </w:style>
  <w:style w:type="paragraph" w:styleId="FootnoteText">
    <w:name w:val="footnote text"/>
    <w:aliases w:val="fn,Texto de rodapé,nota_rodapé,nota de rodapé,footnote,single space,FOOTNOTES,Footnote Text Char Char,Footnote Text Char,ft,Footnote Text Char1 Char,Footnote Text Char Char Char1,Footnote Text Char1 Char Char Char1,ADB,fn1"/>
    <w:basedOn w:val="Normal"/>
    <w:link w:val="FootnoteTextChar1"/>
    <w:uiPriority w:val="99"/>
    <w:unhideWhenUsed/>
    <w:rsid w:val="000A1BE6"/>
    <w:pPr>
      <w:spacing w:line="240" w:lineRule="auto"/>
    </w:pPr>
    <w:rPr>
      <w:sz w:val="20"/>
      <w:szCs w:val="20"/>
    </w:rPr>
  </w:style>
  <w:style w:type="character" w:customStyle="1" w:styleId="FootnoteTextChar1">
    <w:name w:val="Footnote Text Char1"/>
    <w:aliases w:val="fn Char,Texto de rodapé Char,nota_rodapé Char,nota de rodapé Char,footnote Char,single space Char,FOOTNOTES Char,Footnote Text Char Char Char,Footnote Text Char Char1,ft Char,Footnote Text Char1 Char Char,ADB Char,fn1 Char"/>
    <w:basedOn w:val="DefaultParagraphFont"/>
    <w:link w:val="FootnoteText"/>
    <w:uiPriority w:val="99"/>
    <w:rsid w:val="000A1BE6"/>
    <w:rPr>
      <w:sz w:val="20"/>
      <w:szCs w:val="20"/>
    </w:rPr>
  </w:style>
  <w:style w:type="character" w:styleId="FootnoteReference">
    <w:name w:val="footnote reference"/>
    <w:aliases w:val="ftref,Char Char,Carattere Char1,Carattere Char Char Carattere Carattere Char Char,Appel note de bas de page,titulo 2"/>
    <w:basedOn w:val="DefaultParagraphFont"/>
    <w:uiPriority w:val="99"/>
    <w:semiHidden/>
    <w:unhideWhenUsed/>
    <w:rsid w:val="000A1BE6"/>
    <w:rPr>
      <w:vertAlign w:val="superscript"/>
    </w:rPr>
  </w:style>
  <w:style w:type="character" w:customStyle="1" w:styleId="Heading5Char">
    <w:name w:val="Heading 5 Char"/>
    <w:basedOn w:val="DefaultParagraphFont"/>
    <w:link w:val="Heading5"/>
    <w:uiPriority w:val="9"/>
    <w:semiHidden/>
    <w:rsid w:val="00C52278"/>
    <w:rPr>
      <w:rFonts w:asciiTheme="majorHAnsi" w:eastAsiaTheme="majorEastAsia" w:hAnsiTheme="majorHAnsi" w:cstheme="majorBidi"/>
      <w:color w:val="243F60" w:themeColor="accent1" w:themeShade="7F"/>
    </w:rPr>
  </w:style>
  <w:style w:type="paragraph" w:styleId="CommentSubject">
    <w:name w:val="annotation subject"/>
    <w:basedOn w:val="CommentText"/>
    <w:next w:val="CommentText"/>
    <w:link w:val="CommentSubjectChar"/>
    <w:uiPriority w:val="99"/>
    <w:semiHidden/>
    <w:unhideWhenUsed/>
    <w:rsid w:val="00C52278"/>
    <w:rPr>
      <w:rFonts w:asciiTheme="minorHAnsi" w:eastAsiaTheme="minorHAnsi" w:hAnsiTheme="minorHAnsi" w:cstheme="minorBidi"/>
      <w:b/>
      <w:bCs/>
      <w:lang w:val="es-ES"/>
    </w:rPr>
  </w:style>
  <w:style w:type="character" w:customStyle="1" w:styleId="CommentSubjectChar">
    <w:name w:val="Comment Subject Char"/>
    <w:basedOn w:val="CommentTextChar"/>
    <w:link w:val="CommentSubject"/>
    <w:uiPriority w:val="99"/>
    <w:semiHidden/>
    <w:rsid w:val="00C52278"/>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5A37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37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37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3769"/>
    <w:rPr>
      <w:rFonts w:asciiTheme="majorHAnsi" w:eastAsiaTheme="majorEastAsia" w:hAnsiTheme="majorHAnsi" w:cstheme="majorBidi"/>
      <w:b/>
      <w:bCs/>
      <w:i/>
      <w:iCs/>
      <w:color w:val="4F81BD" w:themeColor="accent1"/>
    </w:rPr>
  </w:style>
  <w:style w:type="paragraph" w:styleId="Date">
    <w:name w:val="Date"/>
    <w:basedOn w:val="Normal"/>
    <w:next w:val="Normal"/>
    <w:link w:val="DateChar"/>
    <w:uiPriority w:val="99"/>
    <w:unhideWhenUsed/>
    <w:rsid w:val="005A3769"/>
  </w:style>
  <w:style w:type="character" w:customStyle="1" w:styleId="DateChar">
    <w:name w:val="Date Char"/>
    <w:basedOn w:val="DefaultParagraphFont"/>
    <w:link w:val="Date"/>
    <w:uiPriority w:val="99"/>
    <w:rsid w:val="005A3769"/>
  </w:style>
  <w:style w:type="paragraph" w:styleId="ListContinue2">
    <w:name w:val="List Continue 2"/>
    <w:basedOn w:val="Normal"/>
    <w:uiPriority w:val="99"/>
    <w:unhideWhenUsed/>
    <w:rsid w:val="005A3769"/>
    <w:pPr>
      <w:spacing w:after="120"/>
      <w:ind w:left="566"/>
      <w:contextualSpacing/>
    </w:pPr>
  </w:style>
  <w:style w:type="paragraph" w:styleId="Title">
    <w:name w:val="Title"/>
    <w:basedOn w:val="Normal"/>
    <w:next w:val="Normal"/>
    <w:link w:val="TitleChar"/>
    <w:uiPriority w:val="10"/>
    <w:qFormat/>
    <w:rsid w:val="005A3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376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5A3769"/>
    <w:pPr>
      <w:spacing w:after="120"/>
    </w:pPr>
  </w:style>
  <w:style w:type="character" w:customStyle="1" w:styleId="BodyTextChar">
    <w:name w:val="Body Text Char"/>
    <w:basedOn w:val="DefaultParagraphFont"/>
    <w:link w:val="BodyText"/>
    <w:uiPriority w:val="99"/>
    <w:rsid w:val="005A3769"/>
  </w:style>
  <w:style w:type="table" w:styleId="TableGrid">
    <w:name w:val="Table Grid"/>
    <w:basedOn w:val="TableNormal"/>
    <w:uiPriority w:val="59"/>
    <w:rsid w:val="005477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55223"/>
    <w:pPr>
      <w:spacing w:line="240" w:lineRule="auto"/>
    </w:pPr>
    <w:rPr>
      <w:rFonts w:ascii="Times New Roman" w:eastAsia="Times New Roman" w:hAnsi="Times New Roman" w:cs="Times New Roman"/>
      <w:b/>
      <w:bCs/>
      <w:sz w:val="20"/>
      <w:szCs w:val="20"/>
      <w:lang w:val="es-ES_tradnl" w:eastAsia="es-ES_tradnl"/>
    </w:rPr>
  </w:style>
  <w:style w:type="table" w:customStyle="1" w:styleId="Sombreadomedio1-nfasis11">
    <w:name w:val="Sombreado medio 1 - Énfasis 11"/>
    <w:basedOn w:val="TableNormal"/>
    <w:uiPriority w:val="63"/>
    <w:rsid w:val="00D55223"/>
    <w:pPr>
      <w:spacing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rafodelista1">
    <w:name w:val="Párrafo de lista1"/>
    <w:basedOn w:val="Normal"/>
    <w:uiPriority w:val="34"/>
    <w:qFormat/>
    <w:rsid w:val="00D55223"/>
    <w:pPr>
      <w:widowControl w:val="0"/>
      <w:adjustRightInd w:val="0"/>
      <w:spacing w:line="360" w:lineRule="atLeast"/>
      <w:ind w:left="720"/>
      <w:jc w:val="both"/>
      <w:textAlignment w:val="baseline"/>
    </w:pPr>
    <w:rPr>
      <w:rFonts w:ascii="Cambria" w:eastAsia="SimSun" w:hAnsi="Cambria" w:cs="Cambria"/>
      <w:sz w:val="24"/>
      <w:szCs w:val="24"/>
      <w:lang w:val="de-DE"/>
    </w:rPr>
  </w:style>
  <w:style w:type="paragraph" w:styleId="ListBullet">
    <w:name w:val="List Bullet"/>
    <w:basedOn w:val="Normal"/>
    <w:rsid w:val="00D55223"/>
    <w:pPr>
      <w:tabs>
        <w:tab w:val="num" w:pos="360"/>
        <w:tab w:val="left" w:pos="1134"/>
      </w:tabs>
      <w:spacing w:line="240" w:lineRule="auto"/>
      <w:ind w:left="360" w:hanging="360"/>
      <w:jc w:val="both"/>
    </w:pPr>
    <w:rPr>
      <w:rFonts w:ascii="Times New Roman" w:eastAsia="Times New Roman" w:hAnsi="Times New Roman" w:cs="Times New Roman"/>
      <w:sz w:val="23"/>
      <w:szCs w:val="20"/>
      <w:lang w:val="en-GB" w:eastAsia="en-GB"/>
    </w:rPr>
  </w:style>
  <w:style w:type="paragraph" w:styleId="TOCHeading">
    <w:name w:val="TOC Heading"/>
    <w:basedOn w:val="Heading1"/>
    <w:next w:val="Normal"/>
    <w:uiPriority w:val="39"/>
    <w:semiHidden/>
    <w:unhideWhenUsed/>
    <w:qFormat/>
    <w:rsid w:val="00E138EE"/>
    <w:pPr>
      <w:outlineLvl w:val="9"/>
    </w:pPr>
  </w:style>
  <w:style w:type="paragraph" w:styleId="TOC1">
    <w:name w:val="toc 1"/>
    <w:basedOn w:val="Normal"/>
    <w:next w:val="Normal"/>
    <w:autoRedefine/>
    <w:uiPriority w:val="39"/>
    <w:unhideWhenUsed/>
    <w:rsid w:val="004951B1"/>
    <w:pPr>
      <w:tabs>
        <w:tab w:val="left" w:pos="567"/>
        <w:tab w:val="right" w:leader="dot" w:pos="8494"/>
      </w:tabs>
      <w:spacing w:after="100"/>
    </w:pPr>
  </w:style>
  <w:style w:type="paragraph" w:styleId="TOC3">
    <w:name w:val="toc 3"/>
    <w:basedOn w:val="Normal"/>
    <w:next w:val="Normal"/>
    <w:autoRedefine/>
    <w:uiPriority w:val="39"/>
    <w:unhideWhenUsed/>
    <w:rsid w:val="00E138EE"/>
    <w:pPr>
      <w:spacing w:after="100"/>
      <w:ind w:left="440"/>
    </w:pPr>
  </w:style>
  <w:style w:type="paragraph" w:styleId="TOC2">
    <w:name w:val="toc 2"/>
    <w:basedOn w:val="Normal"/>
    <w:next w:val="Normal"/>
    <w:autoRedefine/>
    <w:uiPriority w:val="39"/>
    <w:unhideWhenUsed/>
    <w:rsid w:val="00554B9A"/>
    <w:pPr>
      <w:tabs>
        <w:tab w:val="left" w:pos="1320"/>
        <w:tab w:val="right" w:leader="dot" w:pos="8494"/>
      </w:tabs>
      <w:spacing w:after="100"/>
      <w:ind w:left="220"/>
      <w:jc w:val="left"/>
    </w:pPr>
  </w:style>
  <w:style w:type="character" w:styleId="Hyperlink">
    <w:name w:val="Hyperlink"/>
    <w:basedOn w:val="DefaultParagraphFont"/>
    <w:uiPriority w:val="99"/>
    <w:unhideWhenUsed/>
    <w:rsid w:val="00E138EE"/>
    <w:rPr>
      <w:color w:val="0000FF" w:themeColor="hyperlink"/>
      <w:u w:val="single"/>
    </w:rPr>
  </w:style>
  <w:style w:type="paragraph" w:styleId="DocumentMap">
    <w:name w:val="Document Map"/>
    <w:basedOn w:val="Normal"/>
    <w:link w:val="DocumentMapChar"/>
    <w:uiPriority w:val="99"/>
    <w:semiHidden/>
    <w:unhideWhenUsed/>
    <w:rsid w:val="00E138E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38EE"/>
    <w:rPr>
      <w:rFonts w:ascii="Tahoma" w:hAnsi="Tahoma" w:cs="Tahoma"/>
      <w:sz w:val="16"/>
      <w:szCs w:val="16"/>
    </w:rPr>
  </w:style>
  <w:style w:type="paragraph" w:styleId="Revision">
    <w:name w:val="Revision"/>
    <w:hidden/>
    <w:uiPriority w:val="99"/>
    <w:semiHidden/>
    <w:rsid w:val="00F270AE"/>
    <w:pPr>
      <w:spacing w:line="240" w:lineRule="auto"/>
    </w:pPr>
  </w:style>
  <w:style w:type="paragraph" w:styleId="Subtitle">
    <w:name w:val="Subtitle"/>
    <w:basedOn w:val="Normal"/>
    <w:next w:val="Normal"/>
    <w:link w:val="SubtitleChar"/>
    <w:uiPriority w:val="11"/>
    <w:qFormat/>
    <w:rsid w:val="004E5B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5B20"/>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1D5096"/>
    <w:pPr>
      <w:widowControl w:val="0"/>
      <w:suppressAutoHyphens/>
      <w:autoSpaceDN w:val="0"/>
      <w:spacing w:line="240" w:lineRule="auto"/>
      <w:textAlignment w:val="baseline"/>
    </w:pPr>
    <w:rPr>
      <w:rFonts w:ascii="Liberation Serif" w:eastAsia="DejaVu Sans" w:hAnsi="Liberation Serif" w:cs="DejaVu Sans"/>
      <w:kern w:val="3"/>
      <w:sz w:val="24"/>
      <w:szCs w:val="24"/>
      <w:lang w:val="pt-BR" w:eastAsia="zh-CN" w:bidi="hi-IN"/>
    </w:rPr>
  </w:style>
  <w:style w:type="paragraph" w:styleId="PlainText">
    <w:name w:val="Plain Text"/>
    <w:basedOn w:val="Normal"/>
    <w:link w:val="PlainTextChar"/>
    <w:uiPriority w:val="99"/>
    <w:semiHidden/>
    <w:unhideWhenUsed/>
    <w:rsid w:val="006374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37493"/>
    <w:rPr>
      <w:rFonts w:ascii="Consolas" w:hAnsi="Consolas" w:cs="Consolas"/>
      <w:sz w:val="21"/>
      <w:szCs w:val="21"/>
    </w:rPr>
  </w:style>
  <w:style w:type="character" w:styleId="FollowedHyperlink">
    <w:name w:val="FollowedHyperlink"/>
    <w:basedOn w:val="DefaultParagraphFont"/>
    <w:uiPriority w:val="99"/>
    <w:semiHidden/>
    <w:unhideWhenUsed/>
    <w:rsid w:val="003A652A"/>
    <w:rPr>
      <w:color w:val="800080" w:themeColor="followedHyperlink"/>
      <w:u w:val="single"/>
    </w:rPr>
  </w:style>
  <w:style w:type="paragraph" w:customStyle="1" w:styleId="Default">
    <w:name w:val="Default"/>
    <w:rsid w:val="001A4957"/>
    <w:pPr>
      <w:autoSpaceDE w:val="0"/>
      <w:autoSpaceDN w:val="0"/>
      <w:adjustRightInd w:val="0"/>
      <w:spacing w:line="240" w:lineRule="auto"/>
      <w:jc w:val="left"/>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31016E"/>
    <w:pPr>
      <w:spacing w:line="240" w:lineRule="auto"/>
    </w:pPr>
    <w:rPr>
      <w:sz w:val="20"/>
      <w:szCs w:val="20"/>
    </w:rPr>
  </w:style>
  <w:style w:type="character" w:customStyle="1" w:styleId="EndnoteTextChar">
    <w:name w:val="Endnote Text Char"/>
    <w:basedOn w:val="DefaultParagraphFont"/>
    <w:link w:val="EndnoteText"/>
    <w:uiPriority w:val="99"/>
    <w:semiHidden/>
    <w:rsid w:val="0031016E"/>
    <w:rPr>
      <w:sz w:val="20"/>
      <w:szCs w:val="20"/>
    </w:rPr>
  </w:style>
  <w:style w:type="character" w:styleId="EndnoteReference">
    <w:name w:val="endnote reference"/>
    <w:basedOn w:val="DefaultParagraphFont"/>
    <w:uiPriority w:val="99"/>
    <w:semiHidden/>
    <w:unhideWhenUsed/>
    <w:rsid w:val="00310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9334">
      <w:bodyDiv w:val="1"/>
      <w:marLeft w:val="0"/>
      <w:marRight w:val="0"/>
      <w:marTop w:val="0"/>
      <w:marBottom w:val="0"/>
      <w:divBdr>
        <w:top w:val="none" w:sz="0" w:space="0" w:color="auto"/>
        <w:left w:val="none" w:sz="0" w:space="0" w:color="auto"/>
        <w:bottom w:val="none" w:sz="0" w:space="0" w:color="auto"/>
        <w:right w:val="none" w:sz="0" w:space="0" w:color="auto"/>
      </w:divBdr>
    </w:div>
    <w:div w:id="37971353">
      <w:bodyDiv w:val="1"/>
      <w:marLeft w:val="0"/>
      <w:marRight w:val="0"/>
      <w:marTop w:val="0"/>
      <w:marBottom w:val="0"/>
      <w:divBdr>
        <w:top w:val="none" w:sz="0" w:space="0" w:color="auto"/>
        <w:left w:val="none" w:sz="0" w:space="0" w:color="auto"/>
        <w:bottom w:val="none" w:sz="0" w:space="0" w:color="auto"/>
        <w:right w:val="none" w:sz="0" w:space="0" w:color="auto"/>
      </w:divBdr>
    </w:div>
    <w:div w:id="57095094">
      <w:bodyDiv w:val="1"/>
      <w:marLeft w:val="0"/>
      <w:marRight w:val="0"/>
      <w:marTop w:val="0"/>
      <w:marBottom w:val="0"/>
      <w:divBdr>
        <w:top w:val="none" w:sz="0" w:space="0" w:color="auto"/>
        <w:left w:val="none" w:sz="0" w:space="0" w:color="auto"/>
        <w:bottom w:val="none" w:sz="0" w:space="0" w:color="auto"/>
        <w:right w:val="none" w:sz="0" w:space="0" w:color="auto"/>
      </w:divBdr>
    </w:div>
    <w:div w:id="84687796">
      <w:bodyDiv w:val="1"/>
      <w:marLeft w:val="0"/>
      <w:marRight w:val="0"/>
      <w:marTop w:val="0"/>
      <w:marBottom w:val="0"/>
      <w:divBdr>
        <w:top w:val="none" w:sz="0" w:space="0" w:color="auto"/>
        <w:left w:val="none" w:sz="0" w:space="0" w:color="auto"/>
        <w:bottom w:val="none" w:sz="0" w:space="0" w:color="auto"/>
        <w:right w:val="none" w:sz="0" w:space="0" w:color="auto"/>
      </w:divBdr>
    </w:div>
    <w:div w:id="124082861">
      <w:bodyDiv w:val="1"/>
      <w:marLeft w:val="0"/>
      <w:marRight w:val="0"/>
      <w:marTop w:val="0"/>
      <w:marBottom w:val="0"/>
      <w:divBdr>
        <w:top w:val="none" w:sz="0" w:space="0" w:color="auto"/>
        <w:left w:val="none" w:sz="0" w:space="0" w:color="auto"/>
        <w:bottom w:val="none" w:sz="0" w:space="0" w:color="auto"/>
        <w:right w:val="none" w:sz="0" w:space="0" w:color="auto"/>
      </w:divBdr>
    </w:div>
    <w:div w:id="167139877">
      <w:bodyDiv w:val="1"/>
      <w:marLeft w:val="0"/>
      <w:marRight w:val="0"/>
      <w:marTop w:val="0"/>
      <w:marBottom w:val="0"/>
      <w:divBdr>
        <w:top w:val="none" w:sz="0" w:space="0" w:color="auto"/>
        <w:left w:val="none" w:sz="0" w:space="0" w:color="auto"/>
        <w:bottom w:val="none" w:sz="0" w:space="0" w:color="auto"/>
        <w:right w:val="none" w:sz="0" w:space="0" w:color="auto"/>
      </w:divBdr>
    </w:div>
    <w:div w:id="176189471">
      <w:bodyDiv w:val="1"/>
      <w:marLeft w:val="0"/>
      <w:marRight w:val="0"/>
      <w:marTop w:val="0"/>
      <w:marBottom w:val="0"/>
      <w:divBdr>
        <w:top w:val="none" w:sz="0" w:space="0" w:color="auto"/>
        <w:left w:val="none" w:sz="0" w:space="0" w:color="auto"/>
        <w:bottom w:val="none" w:sz="0" w:space="0" w:color="auto"/>
        <w:right w:val="none" w:sz="0" w:space="0" w:color="auto"/>
      </w:divBdr>
    </w:div>
    <w:div w:id="197744179">
      <w:bodyDiv w:val="1"/>
      <w:marLeft w:val="0"/>
      <w:marRight w:val="0"/>
      <w:marTop w:val="0"/>
      <w:marBottom w:val="0"/>
      <w:divBdr>
        <w:top w:val="none" w:sz="0" w:space="0" w:color="auto"/>
        <w:left w:val="none" w:sz="0" w:space="0" w:color="auto"/>
        <w:bottom w:val="none" w:sz="0" w:space="0" w:color="auto"/>
        <w:right w:val="none" w:sz="0" w:space="0" w:color="auto"/>
      </w:divBdr>
    </w:div>
    <w:div w:id="251741193">
      <w:bodyDiv w:val="1"/>
      <w:marLeft w:val="0"/>
      <w:marRight w:val="0"/>
      <w:marTop w:val="0"/>
      <w:marBottom w:val="0"/>
      <w:divBdr>
        <w:top w:val="none" w:sz="0" w:space="0" w:color="auto"/>
        <w:left w:val="none" w:sz="0" w:space="0" w:color="auto"/>
        <w:bottom w:val="none" w:sz="0" w:space="0" w:color="auto"/>
        <w:right w:val="none" w:sz="0" w:space="0" w:color="auto"/>
      </w:divBdr>
    </w:div>
    <w:div w:id="283270538">
      <w:bodyDiv w:val="1"/>
      <w:marLeft w:val="0"/>
      <w:marRight w:val="0"/>
      <w:marTop w:val="0"/>
      <w:marBottom w:val="0"/>
      <w:divBdr>
        <w:top w:val="none" w:sz="0" w:space="0" w:color="auto"/>
        <w:left w:val="none" w:sz="0" w:space="0" w:color="auto"/>
        <w:bottom w:val="none" w:sz="0" w:space="0" w:color="auto"/>
        <w:right w:val="none" w:sz="0" w:space="0" w:color="auto"/>
      </w:divBdr>
    </w:div>
    <w:div w:id="299700027">
      <w:bodyDiv w:val="1"/>
      <w:marLeft w:val="0"/>
      <w:marRight w:val="0"/>
      <w:marTop w:val="0"/>
      <w:marBottom w:val="0"/>
      <w:divBdr>
        <w:top w:val="none" w:sz="0" w:space="0" w:color="auto"/>
        <w:left w:val="none" w:sz="0" w:space="0" w:color="auto"/>
        <w:bottom w:val="none" w:sz="0" w:space="0" w:color="auto"/>
        <w:right w:val="none" w:sz="0" w:space="0" w:color="auto"/>
      </w:divBdr>
    </w:div>
    <w:div w:id="308019514">
      <w:bodyDiv w:val="1"/>
      <w:marLeft w:val="0"/>
      <w:marRight w:val="0"/>
      <w:marTop w:val="0"/>
      <w:marBottom w:val="0"/>
      <w:divBdr>
        <w:top w:val="none" w:sz="0" w:space="0" w:color="auto"/>
        <w:left w:val="none" w:sz="0" w:space="0" w:color="auto"/>
        <w:bottom w:val="none" w:sz="0" w:space="0" w:color="auto"/>
        <w:right w:val="none" w:sz="0" w:space="0" w:color="auto"/>
      </w:divBdr>
    </w:div>
    <w:div w:id="380788747">
      <w:bodyDiv w:val="1"/>
      <w:marLeft w:val="0"/>
      <w:marRight w:val="0"/>
      <w:marTop w:val="0"/>
      <w:marBottom w:val="0"/>
      <w:divBdr>
        <w:top w:val="none" w:sz="0" w:space="0" w:color="auto"/>
        <w:left w:val="none" w:sz="0" w:space="0" w:color="auto"/>
        <w:bottom w:val="none" w:sz="0" w:space="0" w:color="auto"/>
        <w:right w:val="none" w:sz="0" w:space="0" w:color="auto"/>
      </w:divBdr>
    </w:div>
    <w:div w:id="383799043">
      <w:bodyDiv w:val="1"/>
      <w:marLeft w:val="0"/>
      <w:marRight w:val="0"/>
      <w:marTop w:val="0"/>
      <w:marBottom w:val="0"/>
      <w:divBdr>
        <w:top w:val="none" w:sz="0" w:space="0" w:color="auto"/>
        <w:left w:val="none" w:sz="0" w:space="0" w:color="auto"/>
        <w:bottom w:val="none" w:sz="0" w:space="0" w:color="auto"/>
        <w:right w:val="none" w:sz="0" w:space="0" w:color="auto"/>
      </w:divBdr>
    </w:div>
    <w:div w:id="391538320">
      <w:bodyDiv w:val="1"/>
      <w:marLeft w:val="0"/>
      <w:marRight w:val="0"/>
      <w:marTop w:val="0"/>
      <w:marBottom w:val="0"/>
      <w:divBdr>
        <w:top w:val="none" w:sz="0" w:space="0" w:color="auto"/>
        <w:left w:val="none" w:sz="0" w:space="0" w:color="auto"/>
        <w:bottom w:val="none" w:sz="0" w:space="0" w:color="auto"/>
        <w:right w:val="none" w:sz="0" w:space="0" w:color="auto"/>
      </w:divBdr>
    </w:div>
    <w:div w:id="504176651">
      <w:bodyDiv w:val="1"/>
      <w:marLeft w:val="0"/>
      <w:marRight w:val="0"/>
      <w:marTop w:val="0"/>
      <w:marBottom w:val="0"/>
      <w:divBdr>
        <w:top w:val="none" w:sz="0" w:space="0" w:color="auto"/>
        <w:left w:val="none" w:sz="0" w:space="0" w:color="auto"/>
        <w:bottom w:val="none" w:sz="0" w:space="0" w:color="auto"/>
        <w:right w:val="none" w:sz="0" w:space="0" w:color="auto"/>
      </w:divBdr>
    </w:div>
    <w:div w:id="534317014">
      <w:bodyDiv w:val="1"/>
      <w:marLeft w:val="0"/>
      <w:marRight w:val="0"/>
      <w:marTop w:val="0"/>
      <w:marBottom w:val="0"/>
      <w:divBdr>
        <w:top w:val="none" w:sz="0" w:space="0" w:color="auto"/>
        <w:left w:val="none" w:sz="0" w:space="0" w:color="auto"/>
        <w:bottom w:val="none" w:sz="0" w:space="0" w:color="auto"/>
        <w:right w:val="none" w:sz="0" w:space="0" w:color="auto"/>
      </w:divBdr>
    </w:div>
    <w:div w:id="603465508">
      <w:bodyDiv w:val="1"/>
      <w:marLeft w:val="0"/>
      <w:marRight w:val="0"/>
      <w:marTop w:val="0"/>
      <w:marBottom w:val="0"/>
      <w:divBdr>
        <w:top w:val="none" w:sz="0" w:space="0" w:color="auto"/>
        <w:left w:val="none" w:sz="0" w:space="0" w:color="auto"/>
        <w:bottom w:val="none" w:sz="0" w:space="0" w:color="auto"/>
        <w:right w:val="none" w:sz="0" w:space="0" w:color="auto"/>
      </w:divBdr>
    </w:div>
    <w:div w:id="624314639">
      <w:bodyDiv w:val="1"/>
      <w:marLeft w:val="0"/>
      <w:marRight w:val="0"/>
      <w:marTop w:val="0"/>
      <w:marBottom w:val="0"/>
      <w:divBdr>
        <w:top w:val="none" w:sz="0" w:space="0" w:color="auto"/>
        <w:left w:val="none" w:sz="0" w:space="0" w:color="auto"/>
        <w:bottom w:val="none" w:sz="0" w:space="0" w:color="auto"/>
        <w:right w:val="none" w:sz="0" w:space="0" w:color="auto"/>
      </w:divBdr>
    </w:div>
    <w:div w:id="713391167">
      <w:bodyDiv w:val="1"/>
      <w:marLeft w:val="0"/>
      <w:marRight w:val="0"/>
      <w:marTop w:val="0"/>
      <w:marBottom w:val="0"/>
      <w:divBdr>
        <w:top w:val="none" w:sz="0" w:space="0" w:color="auto"/>
        <w:left w:val="none" w:sz="0" w:space="0" w:color="auto"/>
        <w:bottom w:val="none" w:sz="0" w:space="0" w:color="auto"/>
        <w:right w:val="none" w:sz="0" w:space="0" w:color="auto"/>
      </w:divBdr>
    </w:div>
    <w:div w:id="804546898">
      <w:bodyDiv w:val="1"/>
      <w:marLeft w:val="0"/>
      <w:marRight w:val="0"/>
      <w:marTop w:val="0"/>
      <w:marBottom w:val="0"/>
      <w:divBdr>
        <w:top w:val="none" w:sz="0" w:space="0" w:color="auto"/>
        <w:left w:val="none" w:sz="0" w:space="0" w:color="auto"/>
        <w:bottom w:val="none" w:sz="0" w:space="0" w:color="auto"/>
        <w:right w:val="none" w:sz="0" w:space="0" w:color="auto"/>
      </w:divBdr>
    </w:div>
    <w:div w:id="824667865">
      <w:bodyDiv w:val="1"/>
      <w:marLeft w:val="0"/>
      <w:marRight w:val="0"/>
      <w:marTop w:val="0"/>
      <w:marBottom w:val="0"/>
      <w:divBdr>
        <w:top w:val="none" w:sz="0" w:space="0" w:color="auto"/>
        <w:left w:val="none" w:sz="0" w:space="0" w:color="auto"/>
        <w:bottom w:val="none" w:sz="0" w:space="0" w:color="auto"/>
        <w:right w:val="none" w:sz="0" w:space="0" w:color="auto"/>
      </w:divBdr>
    </w:div>
    <w:div w:id="831458027">
      <w:bodyDiv w:val="1"/>
      <w:marLeft w:val="0"/>
      <w:marRight w:val="0"/>
      <w:marTop w:val="0"/>
      <w:marBottom w:val="0"/>
      <w:divBdr>
        <w:top w:val="none" w:sz="0" w:space="0" w:color="auto"/>
        <w:left w:val="none" w:sz="0" w:space="0" w:color="auto"/>
        <w:bottom w:val="none" w:sz="0" w:space="0" w:color="auto"/>
        <w:right w:val="none" w:sz="0" w:space="0" w:color="auto"/>
      </w:divBdr>
    </w:div>
    <w:div w:id="846746002">
      <w:bodyDiv w:val="1"/>
      <w:marLeft w:val="0"/>
      <w:marRight w:val="0"/>
      <w:marTop w:val="0"/>
      <w:marBottom w:val="0"/>
      <w:divBdr>
        <w:top w:val="none" w:sz="0" w:space="0" w:color="auto"/>
        <w:left w:val="none" w:sz="0" w:space="0" w:color="auto"/>
        <w:bottom w:val="none" w:sz="0" w:space="0" w:color="auto"/>
        <w:right w:val="none" w:sz="0" w:space="0" w:color="auto"/>
      </w:divBdr>
    </w:div>
    <w:div w:id="848761191">
      <w:bodyDiv w:val="1"/>
      <w:marLeft w:val="0"/>
      <w:marRight w:val="0"/>
      <w:marTop w:val="0"/>
      <w:marBottom w:val="0"/>
      <w:divBdr>
        <w:top w:val="none" w:sz="0" w:space="0" w:color="auto"/>
        <w:left w:val="none" w:sz="0" w:space="0" w:color="auto"/>
        <w:bottom w:val="none" w:sz="0" w:space="0" w:color="auto"/>
        <w:right w:val="none" w:sz="0" w:space="0" w:color="auto"/>
      </w:divBdr>
    </w:div>
    <w:div w:id="892615304">
      <w:bodyDiv w:val="1"/>
      <w:marLeft w:val="0"/>
      <w:marRight w:val="0"/>
      <w:marTop w:val="0"/>
      <w:marBottom w:val="0"/>
      <w:divBdr>
        <w:top w:val="none" w:sz="0" w:space="0" w:color="auto"/>
        <w:left w:val="none" w:sz="0" w:space="0" w:color="auto"/>
        <w:bottom w:val="none" w:sz="0" w:space="0" w:color="auto"/>
        <w:right w:val="none" w:sz="0" w:space="0" w:color="auto"/>
      </w:divBdr>
    </w:div>
    <w:div w:id="90368377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1017537788">
      <w:bodyDiv w:val="1"/>
      <w:marLeft w:val="0"/>
      <w:marRight w:val="0"/>
      <w:marTop w:val="0"/>
      <w:marBottom w:val="0"/>
      <w:divBdr>
        <w:top w:val="none" w:sz="0" w:space="0" w:color="auto"/>
        <w:left w:val="none" w:sz="0" w:space="0" w:color="auto"/>
        <w:bottom w:val="none" w:sz="0" w:space="0" w:color="auto"/>
        <w:right w:val="none" w:sz="0" w:space="0" w:color="auto"/>
      </w:divBdr>
    </w:div>
    <w:div w:id="1037970289">
      <w:bodyDiv w:val="1"/>
      <w:marLeft w:val="0"/>
      <w:marRight w:val="0"/>
      <w:marTop w:val="0"/>
      <w:marBottom w:val="0"/>
      <w:divBdr>
        <w:top w:val="none" w:sz="0" w:space="0" w:color="auto"/>
        <w:left w:val="none" w:sz="0" w:space="0" w:color="auto"/>
        <w:bottom w:val="none" w:sz="0" w:space="0" w:color="auto"/>
        <w:right w:val="none" w:sz="0" w:space="0" w:color="auto"/>
      </w:divBdr>
    </w:div>
    <w:div w:id="1106005928">
      <w:bodyDiv w:val="1"/>
      <w:marLeft w:val="0"/>
      <w:marRight w:val="0"/>
      <w:marTop w:val="0"/>
      <w:marBottom w:val="0"/>
      <w:divBdr>
        <w:top w:val="none" w:sz="0" w:space="0" w:color="auto"/>
        <w:left w:val="none" w:sz="0" w:space="0" w:color="auto"/>
        <w:bottom w:val="none" w:sz="0" w:space="0" w:color="auto"/>
        <w:right w:val="none" w:sz="0" w:space="0" w:color="auto"/>
      </w:divBdr>
    </w:div>
    <w:div w:id="1111822430">
      <w:bodyDiv w:val="1"/>
      <w:marLeft w:val="0"/>
      <w:marRight w:val="0"/>
      <w:marTop w:val="0"/>
      <w:marBottom w:val="0"/>
      <w:divBdr>
        <w:top w:val="none" w:sz="0" w:space="0" w:color="auto"/>
        <w:left w:val="none" w:sz="0" w:space="0" w:color="auto"/>
        <w:bottom w:val="none" w:sz="0" w:space="0" w:color="auto"/>
        <w:right w:val="none" w:sz="0" w:space="0" w:color="auto"/>
      </w:divBdr>
    </w:div>
    <w:div w:id="1145588877">
      <w:bodyDiv w:val="1"/>
      <w:marLeft w:val="0"/>
      <w:marRight w:val="0"/>
      <w:marTop w:val="0"/>
      <w:marBottom w:val="0"/>
      <w:divBdr>
        <w:top w:val="none" w:sz="0" w:space="0" w:color="auto"/>
        <w:left w:val="none" w:sz="0" w:space="0" w:color="auto"/>
        <w:bottom w:val="none" w:sz="0" w:space="0" w:color="auto"/>
        <w:right w:val="none" w:sz="0" w:space="0" w:color="auto"/>
      </w:divBdr>
    </w:div>
    <w:div w:id="1207832389">
      <w:bodyDiv w:val="1"/>
      <w:marLeft w:val="0"/>
      <w:marRight w:val="0"/>
      <w:marTop w:val="0"/>
      <w:marBottom w:val="0"/>
      <w:divBdr>
        <w:top w:val="none" w:sz="0" w:space="0" w:color="auto"/>
        <w:left w:val="none" w:sz="0" w:space="0" w:color="auto"/>
        <w:bottom w:val="none" w:sz="0" w:space="0" w:color="auto"/>
        <w:right w:val="none" w:sz="0" w:space="0" w:color="auto"/>
      </w:divBdr>
    </w:div>
    <w:div w:id="1211310175">
      <w:bodyDiv w:val="1"/>
      <w:marLeft w:val="0"/>
      <w:marRight w:val="0"/>
      <w:marTop w:val="0"/>
      <w:marBottom w:val="0"/>
      <w:divBdr>
        <w:top w:val="none" w:sz="0" w:space="0" w:color="auto"/>
        <w:left w:val="none" w:sz="0" w:space="0" w:color="auto"/>
        <w:bottom w:val="none" w:sz="0" w:space="0" w:color="auto"/>
        <w:right w:val="none" w:sz="0" w:space="0" w:color="auto"/>
      </w:divBdr>
    </w:div>
    <w:div w:id="1272592155">
      <w:bodyDiv w:val="1"/>
      <w:marLeft w:val="0"/>
      <w:marRight w:val="0"/>
      <w:marTop w:val="0"/>
      <w:marBottom w:val="0"/>
      <w:divBdr>
        <w:top w:val="none" w:sz="0" w:space="0" w:color="auto"/>
        <w:left w:val="none" w:sz="0" w:space="0" w:color="auto"/>
        <w:bottom w:val="none" w:sz="0" w:space="0" w:color="auto"/>
        <w:right w:val="none" w:sz="0" w:space="0" w:color="auto"/>
      </w:divBdr>
    </w:div>
    <w:div w:id="1294217524">
      <w:bodyDiv w:val="1"/>
      <w:marLeft w:val="0"/>
      <w:marRight w:val="0"/>
      <w:marTop w:val="0"/>
      <w:marBottom w:val="0"/>
      <w:divBdr>
        <w:top w:val="none" w:sz="0" w:space="0" w:color="auto"/>
        <w:left w:val="none" w:sz="0" w:space="0" w:color="auto"/>
        <w:bottom w:val="none" w:sz="0" w:space="0" w:color="auto"/>
        <w:right w:val="none" w:sz="0" w:space="0" w:color="auto"/>
      </w:divBdr>
    </w:div>
    <w:div w:id="1417172127">
      <w:bodyDiv w:val="1"/>
      <w:marLeft w:val="0"/>
      <w:marRight w:val="0"/>
      <w:marTop w:val="0"/>
      <w:marBottom w:val="0"/>
      <w:divBdr>
        <w:top w:val="none" w:sz="0" w:space="0" w:color="auto"/>
        <w:left w:val="none" w:sz="0" w:space="0" w:color="auto"/>
        <w:bottom w:val="none" w:sz="0" w:space="0" w:color="auto"/>
        <w:right w:val="none" w:sz="0" w:space="0" w:color="auto"/>
      </w:divBdr>
    </w:div>
    <w:div w:id="1453864388">
      <w:bodyDiv w:val="1"/>
      <w:marLeft w:val="0"/>
      <w:marRight w:val="0"/>
      <w:marTop w:val="0"/>
      <w:marBottom w:val="0"/>
      <w:divBdr>
        <w:top w:val="none" w:sz="0" w:space="0" w:color="auto"/>
        <w:left w:val="none" w:sz="0" w:space="0" w:color="auto"/>
        <w:bottom w:val="none" w:sz="0" w:space="0" w:color="auto"/>
        <w:right w:val="none" w:sz="0" w:space="0" w:color="auto"/>
      </w:divBdr>
    </w:div>
    <w:div w:id="1487742672">
      <w:bodyDiv w:val="1"/>
      <w:marLeft w:val="0"/>
      <w:marRight w:val="0"/>
      <w:marTop w:val="0"/>
      <w:marBottom w:val="0"/>
      <w:divBdr>
        <w:top w:val="none" w:sz="0" w:space="0" w:color="auto"/>
        <w:left w:val="none" w:sz="0" w:space="0" w:color="auto"/>
        <w:bottom w:val="none" w:sz="0" w:space="0" w:color="auto"/>
        <w:right w:val="none" w:sz="0" w:space="0" w:color="auto"/>
      </w:divBdr>
    </w:div>
    <w:div w:id="1495292085">
      <w:bodyDiv w:val="1"/>
      <w:marLeft w:val="0"/>
      <w:marRight w:val="0"/>
      <w:marTop w:val="0"/>
      <w:marBottom w:val="0"/>
      <w:divBdr>
        <w:top w:val="none" w:sz="0" w:space="0" w:color="auto"/>
        <w:left w:val="none" w:sz="0" w:space="0" w:color="auto"/>
        <w:bottom w:val="none" w:sz="0" w:space="0" w:color="auto"/>
        <w:right w:val="none" w:sz="0" w:space="0" w:color="auto"/>
      </w:divBdr>
    </w:div>
    <w:div w:id="1510876677">
      <w:bodyDiv w:val="1"/>
      <w:marLeft w:val="0"/>
      <w:marRight w:val="0"/>
      <w:marTop w:val="0"/>
      <w:marBottom w:val="0"/>
      <w:divBdr>
        <w:top w:val="none" w:sz="0" w:space="0" w:color="auto"/>
        <w:left w:val="none" w:sz="0" w:space="0" w:color="auto"/>
        <w:bottom w:val="none" w:sz="0" w:space="0" w:color="auto"/>
        <w:right w:val="none" w:sz="0" w:space="0" w:color="auto"/>
      </w:divBdr>
    </w:div>
    <w:div w:id="1520974677">
      <w:bodyDiv w:val="1"/>
      <w:marLeft w:val="0"/>
      <w:marRight w:val="0"/>
      <w:marTop w:val="0"/>
      <w:marBottom w:val="0"/>
      <w:divBdr>
        <w:top w:val="none" w:sz="0" w:space="0" w:color="auto"/>
        <w:left w:val="none" w:sz="0" w:space="0" w:color="auto"/>
        <w:bottom w:val="none" w:sz="0" w:space="0" w:color="auto"/>
        <w:right w:val="none" w:sz="0" w:space="0" w:color="auto"/>
      </w:divBdr>
    </w:div>
    <w:div w:id="1585264602">
      <w:bodyDiv w:val="1"/>
      <w:marLeft w:val="0"/>
      <w:marRight w:val="0"/>
      <w:marTop w:val="0"/>
      <w:marBottom w:val="0"/>
      <w:divBdr>
        <w:top w:val="none" w:sz="0" w:space="0" w:color="auto"/>
        <w:left w:val="none" w:sz="0" w:space="0" w:color="auto"/>
        <w:bottom w:val="none" w:sz="0" w:space="0" w:color="auto"/>
        <w:right w:val="none" w:sz="0" w:space="0" w:color="auto"/>
      </w:divBdr>
    </w:div>
    <w:div w:id="1621033936">
      <w:bodyDiv w:val="1"/>
      <w:marLeft w:val="0"/>
      <w:marRight w:val="0"/>
      <w:marTop w:val="0"/>
      <w:marBottom w:val="0"/>
      <w:divBdr>
        <w:top w:val="none" w:sz="0" w:space="0" w:color="auto"/>
        <w:left w:val="none" w:sz="0" w:space="0" w:color="auto"/>
        <w:bottom w:val="none" w:sz="0" w:space="0" w:color="auto"/>
        <w:right w:val="none" w:sz="0" w:space="0" w:color="auto"/>
      </w:divBdr>
    </w:div>
    <w:div w:id="1670864896">
      <w:bodyDiv w:val="1"/>
      <w:marLeft w:val="0"/>
      <w:marRight w:val="0"/>
      <w:marTop w:val="0"/>
      <w:marBottom w:val="0"/>
      <w:divBdr>
        <w:top w:val="none" w:sz="0" w:space="0" w:color="auto"/>
        <w:left w:val="none" w:sz="0" w:space="0" w:color="auto"/>
        <w:bottom w:val="none" w:sz="0" w:space="0" w:color="auto"/>
        <w:right w:val="none" w:sz="0" w:space="0" w:color="auto"/>
      </w:divBdr>
    </w:div>
    <w:div w:id="1692608850">
      <w:bodyDiv w:val="1"/>
      <w:marLeft w:val="0"/>
      <w:marRight w:val="0"/>
      <w:marTop w:val="0"/>
      <w:marBottom w:val="0"/>
      <w:divBdr>
        <w:top w:val="none" w:sz="0" w:space="0" w:color="auto"/>
        <w:left w:val="none" w:sz="0" w:space="0" w:color="auto"/>
        <w:bottom w:val="none" w:sz="0" w:space="0" w:color="auto"/>
        <w:right w:val="none" w:sz="0" w:space="0" w:color="auto"/>
      </w:divBdr>
    </w:div>
    <w:div w:id="1698773310">
      <w:bodyDiv w:val="1"/>
      <w:marLeft w:val="0"/>
      <w:marRight w:val="0"/>
      <w:marTop w:val="0"/>
      <w:marBottom w:val="0"/>
      <w:divBdr>
        <w:top w:val="none" w:sz="0" w:space="0" w:color="auto"/>
        <w:left w:val="none" w:sz="0" w:space="0" w:color="auto"/>
        <w:bottom w:val="none" w:sz="0" w:space="0" w:color="auto"/>
        <w:right w:val="none" w:sz="0" w:space="0" w:color="auto"/>
      </w:divBdr>
    </w:div>
    <w:div w:id="1722436770">
      <w:bodyDiv w:val="1"/>
      <w:marLeft w:val="0"/>
      <w:marRight w:val="0"/>
      <w:marTop w:val="0"/>
      <w:marBottom w:val="0"/>
      <w:divBdr>
        <w:top w:val="none" w:sz="0" w:space="0" w:color="auto"/>
        <w:left w:val="none" w:sz="0" w:space="0" w:color="auto"/>
        <w:bottom w:val="none" w:sz="0" w:space="0" w:color="auto"/>
        <w:right w:val="none" w:sz="0" w:space="0" w:color="auto"/>
      </w:divBdr>
    </w:div>
    <w:div w:id="1813979749">
      <w:bodyDiv w:val="1"/>
      <w:marLeft w:val="0"/>
      <w:marRight w:val="0"/>
      <w:marTop w:val="0"/>
      <w:marBottom w:val="0"/>
      <w:divBdr>
        <w:top w:val="none" w:sz="0" w:space="0" w:color="auto"/>
        <w:left w:val="none" w:sz="0" w:space="0" w:color="auto"/>
        <w:bottom w:val="none" w:sz="0" w:space="0" w:color="auto"/>
        <w:right w:val="none" w:sz="0" w:space="0" w:color="auto"/>
      </w:divBdr>
    </w:div>
    <w:div w:id="1852600306">
      <w:bodyDiv w:val="1"/>
      <w:marLeft w:val="0"/>
      <w:marRight w:val="0"/>
      <w:marTop w:val="0"/>
      <w:marBottom w:val="0"/>
      <w:divBdr>
        <w:top w:val="none" w:sz="0" w:space="0" w:color="auto"/>
        <w:left w:val="none" w:sz="0" w:space="0" w:color="auto"/>
        <w:bottom w:val="none" w:sz="0" w:space="0" w:color="auto"/>
        <w:right w:val="none" w:sz="0" w:space="0" w:color="auto"/>
      </w:divBdr>
    </w:div>
    <w:div w:id="1911646292">
      <w:bodyDiv w:val="1"/>
      <w:marLeft w:val="0"/>
      <w:marRight w:val="0"/>
      <w:marTop w:val="0"/>
      <w:marBottom w:val="0"/>
      <w:divBdr>
        <w:top w:val="none" w:sz="0" w:space="0" w:color="auto"/>
        <w:left w:val="none" w:sz="0" w:space="0" w:color="auto"/>
        <w:bottom w:val="none" w:sz="0" w:space="0" w:color="auto"/>
        <w:right w:val="none" w:sz="0" w:space="0" w:color="auto"/>
      </w:divBdr>
    </w:div>
    <w:div w:id="1916738609">
      <w:bodyDiv w:val="1"/>
      <w:marLeft w:val="0"/>
      <w:marRight w:val="0"/>
      <w:marTop w:val="0"/>
      <w:marBottom w:val="0"/>
      <w:divBdr>
        <w:top w:val="none" w:sz="0" w:space="0" w:color="auto"/>
        <w:left w:val="none" w:sz="0" w:space="0" w:color="auto"/>
        <w:bottom w:val="none" w:sz="0" w:space="0" w:color="auto"/>
        <w:right w:val="none" w:sz="0" w:space="0" w:color="auto"/>
      </w:divBdr>
    </w:div>
    <w:div w:id="1953970972">
      <w:bodyDiv w:val="1"/>
      <w:marLeft w:val="0"/>
      <w:marRight w:val="0"/>
      <w:marTop w:val="0"/>
      <w:marBottom w:val="0"/>
      <w:divBdr>
        <w:top w:val="none" w:sz="0" w:space="0" w:color="auto"/>
        <w:left w:val="none" w:sz="0" w:space="0" w:color="auto"/>
        <w:bottom w:val="none" w:sz="0" w:space="0" w:color="auto"/>
        <w:right w:val="none" w:sz="0" w:space="0" w:color="auto"/>
      </w:divBdr>
    </w:div>
    <w:div w:id="1992824878">
      <w:bodyDiv w:val="1"/>
      <w:marLeft w:val="0"/>
      <w:marRight w:val="0"/>
      <w:marTop w:val="0"/>
      <w:marBottom w:val="0"/>
      <w:divBdr>
        <w:top w:val="none" w:sz="0" w:space="0" w:color="auto"/>
        <w:left w:val="none" w:sz="0" w:space="0" w:color="auto"/>
        <w:bottom w:val="none" w:sz="0" w:space="0" w:color="auto"/>
        <w:right w:val="none" w:sz="0" w:space="0" w:color="auto"/>
      </w:divBdr>
    </w:div>
    <w:div w:id="2011636561">
      <w:bodyDiv w:val="1"/>
      <w:marLeft w:val="0"/>
      <w:marRight w:val="0"/>
      <w:marTop w:val="0"/>
      <w:marBottom w:val="0"/>
      <w:divBdr>
        <w:top w:val="none" w:sz="0" w:space="0" w:color="auto"/>
        <w:left w:val="none" w:sz="0" w:space="0" w:color="auto"/>
        <w:bottom w:val="none" w:sz="0" w:space="0" w:color="auto"/>
        <w:right w:val="none" w:sz="0" w:space="0" w:color="auto"/>
      </w:divBdr>
    </w:div>
    <w:div w:id="2020428716">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16318997">
      <w:bodyDiv w:val="1"/>
      <w:marLeft w:val="0"/>
      <w:marRight w:val="0"/>
      <w:marTop w:val="0"/>
      <w:marBottom w:val="0"/>
      <w:divBdr>
        <w:top w:val="none" w:sz="0" w:space="0" w:color="auto"/>
        <w:left w:val="none" w:sz="0" w:space="0" w:color="auto"/>
        <w:bottom w:val="none" w:sz="0" w:space="0" w:color="auto"/>
        <w:right w:val="none" w:sz="0" w:space="0" w:color="auto"/>
      </w:divBdr>
    </w:div>
    <w:div w:id="21344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hyperlink" Target="http://www.ine.gob.bo/pdf/EH/EH_2011.pdf" TargetMode="External"/><Relationship Id="rId21" Type="http://schemas.openxmlformats.org/officeDocument/2006/relationships/image" Target="media/image11.emf"/><Relationship Id="rId34" Type="http://schemas.openxmlformats.org/officeDocument/2006/relationships/footer" Target="footer2.xml"/><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image" Target="media/image33.emf"/><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8.emf"/><Relationship Id="rId11" Type="http://schemas.openxmlformats.org/officeDocument/2006/relationships/oleObject" Target="embeddings/oleObject1.bin"/><Relationship Id="rId24" Type="http://schemas.openxmlformats.org/officeDocument/2006/relationships/image" Target="media/image14.emf"/><Relationship Id="rId32" Type="http://schemas.openxmlformats.org/officeDocument/2006/relationships/footer" Target="footer1.xml"/><Relationship Id="rId37" Type="http://schemas.openxmlformats.org/officeDocument/2006/relationships/image" Target="media/image22.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6.emf"/><Relationship Id="rId58" Type="http://schemas.openxmlformats.org/officeDocument/2006/relationships/customXml" Target="../customXml/item3.xml"/><Relationship Id="rId5" Type="http://schemas.openxmlformats.org/officeDocument/2006/relationships/settings" Target="settings.xml"/><Relationship Id="rId61" Type="http://schemas.openxmlformats.org/officeDocument/2006/relationships/customXml" Target="../customXml/item6.xml"/><Relationship Id="rId19" Type="http://schemas.openxmlformats.org/officeDocument/2006/relationships/image" Target="media/image9.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0.emf"/><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4.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idbdocs.iadb.org/wsdocs/getDocument.aspx?DOCNUM=40252181" TargetMode="External"/><Relationship Id="rId33" Type="http://schemas.openxmlformats.org/officeDocument/2006/relationships/header" Target="header2.xml"/><Relationship Id="rId38" Type="http://schemas.openxmlformats.org/officeDocument/2006/relationships/hyperlink" Target="http://www.bcb.gob.bo/" TargetMode="External"/><Relationship Id="rId46" Type="http://schemas.openxmlformats.org/officeDocument/2006/relationships/image" Target="media/image29.emf"/><Relationship Id="rId59" Type="http://schemas.openxmlformats.org/officeDocument/2006/relationships/customXml" Target="../customXml/item4.xml"/><Relationship Id="rId20" Type="http://schemas.openxmlformats.org/officeDocument/2006/relationships/image" Target="media/image10.emf"/><Relationship Id="rId41" Type="http://schemas.openxmlformats.org/officeDocument/2006/relationships/image" Target="media/image24.emf"/><Relationship Id="rId54" Type="http://schemas.openxmlformats.org/officeDocument/2006/relationships/image" Target="media/image37.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1.emf"/><Relationship Id="rId49" Type="http://schemas.openxmlformats.org/officeDocument/2006/relationships/image" Target="media/image32.emf"/><Relationship Id="rId57" Type="http://schemas.openxmlformats.org/officeDocument/2006/relationships/customXml" Target="../customXml/item2.xml"/><Relationship Id="rId10" Type="http://schemas.openxmlformats.org/officeDocument/2006/relationships/image" Target="media/image1.wmf"/><Relationship Id="rId31" Type="http://schemas.openxmlformats.org/officeDocument/2006/relationships/header" Target="header1.xml"/><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idbdocs.iadb.org/wsdocs/getDocument.aspx?DOCNUM=4025218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cb.gob.bo/" TargetMode="External"/><Relationship Id="rId1" Type="http://schemas.openxmlformats.org/officeDocument/2006/relationships/hyperlink" Target="http://www.banxico.org.mx/SieInternet/consultarDirectorioInternetAction.do?accion=consultarCuadro&amp;idCuadro=CF372&amp;sector=6&amp;local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D6C201904D67F4B92AEAC8A2C063F61" ma:contentTypeVersion="0" ma:contentTypeDescription="A content type to manage public (operations) IDB documents" ma:contentTypeScope="" ma:versionID="491991a4a2e8c0d97ed25b494e08705e">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j8b96605ee2f4c4e988849e658583fee xmlns="9c571b2f-e523-4ab2-ba2e-09e151a03ef4">
      <Terms xmlns="http://schemas.microsoft.com/office/infopath/2007/PartnerControls"/>
    </j8b96605ee2f4c4e988849e658583fee>
    <Key_x0020_Document xmlns="9c571b2f-e523-4ab2-ba2e-09e151a03ef4">false</Key_x0020_Document>
    <Division_x0020_or_x0020_Unit xmlns="9c571b2f-e523-4ab2-ba2e-09e151a03ef4">CSD/RND</Division_x0020_or_x0020_Unit>
    <Other_x0020_Author xmlns="9c571b2f-e523-4ab2-ba2e-09e151a03ef4" xsi:nil="true"/>
    <Region xmlns="9c571b2f-e523-4ab2-ba2e-09e151a03ef4" xsi:nil="true"/>
    <IDBDocs_x0020_Number xmlns="9c571b2f-e523-4ab2-ba2e-09e151a03ef4">40252176</IDBDocs_x0020_Number>
    <Document_x0020_Author xmlns="9c571b2f-e523-4ab2-ba2e-09e151a03ef4">Hintze, Luis Hernando</Document_x0020_Author>
    <Publication_x0020_Type xmlns="9c571b2f-e523-4ab2-ba2e-09e151a03ef4" xsi:nil="true"/>
    <Operation_x0020_Type xmlns="9c571b2f-e523-4ab2-ba2e-09e151a03ef4" xsi:nil="true"/>
    <TaxCatchAll xmlns="9c571b2f-e523-4ab2-ba2e-09e151a03ef4">
      <Value>14</Value>
      <Value>12</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BO-L1106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Proposal&lt;/USER_STAGE&gt;&lt;PD_OBJ_TYPE&gt;0&lt;/PD_OBJ_TYPE&gt;&lt;MAKERECORD&gt;N&lt;/MAKERECORD&gt;&lt;PD_FILEPT_NO&gt;PO-BO-L1106-Plan&lt;/PD_FILEPT_NO&gt;&lt;/Data&gt;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AG-ADR</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DA52D445-C24B-40AF-B113-25A058AAB72D}"/>
</file>

<file path=customXml/itemProps2.xml><?xml version="1.0" encoding="utf-8"?>
<ds:datastoreItem xmlns:ds="http://schemas.openxmlformats.org/officeDocument/2006/customXml" ds:itemID="{E2CC3451-0F4C-413C-BD38-337B85614513}"/>
</file>

<file path=customXml/itemProps3.xml><?xml version="1.0" encoding="utf-8"?>
<ds:datastoreItem xmlns:ds="http://schemas.openxmlformats.org/officeDocument/2006/customXml" ds:itemID="{03F50440-E055-4ACA-8CBC-A9012C3F30A9}"/>
</file>

<file path=customXml/itemProps4.xml><?xml version="1.0" encoding="utf-8"?>
<ds:datastoreItem xmlns:ds="http://schemas.openxmlformats.org/officeDocument/2006/customXml" ds:itemID="{C592797A-6609-4D40-A021-223336C788F0}"/>
</file>

<file path=customXml/itemProps5.xml><?xml version="1.0" encoding="utf-8"?>
<ds:datastoreItem xmlns:ds="http://schemas.openxmlformats.org/officeDocument/2006/customXml" ds:itemID="{6D8BCBB6-9CDE-45AE-8D21-F20F92B95629}"/>
</file>

<file path=customXml/itemProps6.xml><?xml version="1.0" encoding="utf-8"?>
<ds:datastoreItem xmlns:ds="http://schemas.openxmlformats.org/officeDocument/2006/customXml" ds:itemID="{74590C76-FD00-4A74-9DE8-0E93F2412746}"/>
</file>

<file path=docProps/app.xml><?xml version="1.0" encoding="utf-8"?>
<Properties xmlns="http://schemas.openxmlformats.org/officeDocument/2006/extended-properties" xmlns:vt="http://schemas.openxmlformats.org/officeDocument/2006/docPropsVTypes">
  <Template>Normal.dotm</Template>
  <TotalTime>2</TotalTime>
  <Pages>62</Pages>
  <Words>10448</Words>
  <Characters>59557</Characters>
  <Application>Microsoft Office Word</Application>
  <DocSecurity>0</DocSecurity>
  <Lines>496</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69866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Economica Ex Ante - PRONAREC III</dc:title>
  <dc:creator>Alexis</dc:creator>
  <cp:lastModifiedBy>Lina Salazar</cp:lastModifiedBy>
  <cp:revision>3</cp:revision>
  <cp:lastPrinted>2016-05-04T21:53:00Z</cp:lastPrinted>
  <dcterms:created xsi:type="dcterms:W3CDTF">2016-05-13T15:08:00Z</dcterms:created>
  <dcterms:modified xsi:type="dcterms:W3CDTF">2016-05-17T13:41:00Z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0x01010046CF21643EE8D14686A648AA6DAD0892006D6C201904D67F4B92AEAC8A2C063F61</vt:lpwstr>
  </property>
  <property fmtid="{D5CDD505-2E9C-101B-9397-08002B2CF9AE}" pid="5" name="TaxKeywordTaxHTField">
    <vt:lpwstr/>
  </property>
  <property fmtid="{D5CDD505-2E9C-101B-9397-08002B2CF9AE}" pid="6" name="Series Operations IDB">
    <vt:lpwstr>14;#Project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14;#Project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12;#Project Preparation, Planning and Design|29ca0c72-1fc4-435f-a09c-28585cb5eac9</vt:lpwstr>
  </property>
</Properties>
</file>